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FAB948" w14:textId="77777777" w:rsidR="00053372" w:rsidRDefault="00053372" w:rsidP="00793B2C">
      <w:pPr>
        <w:spacing w:after="0" w:line="240" w:lineRule="auto"/>
        <w:jc w:val="center"/>
        <w:rPr>
          <w:rFonts w:eastAsia="Malgun Gothic" w:cstheme="minorHAnsi"/>
          <w:b/>
          <w:bCs/>
          <w:color w:val="222222"/>
          <w:sz w:val="32"/>
          <w:szCs w:val="28"/>
          <w:lang w:eastAsia="en-GB"/>
        </w:rPr>
      </w:pPr>
    </w:p>
    <w:p w14:paraId="34A2DB65" w14:textId="77777777" w:rsidR="00275BFA" w:rsidRDefault="00275BFA" w:rsidP="00793B2C">
      <w:pPr>
        <w:spacing w:after="0" w:line="240" w:lineRule="auto"/>
        <w:jc w:val="center"/>
        <w:rPr>
          <w:rFonts w:eastAsia="Malgun Gothic" w:cstheme="minorHAnsi"/>
          <w:b/>
          <w:bCs/>
          <w:color w:val="222222"/>
          <w:sz w:val="32"/>
          <w:szCs w:val="28"/>
          <w:lang w:eastAsia="en-GB"/>
        </w:rPr>
      </w:pPr>
      <w:r w:rsidRPr="00E13E3E">
        <w:rPr>
          <w:rFonts w:eastAsia="Times New Roman" w:cstheme="minorHAnsi"/>
          <w:noProof/>
          <w:szCs w:val="24"/>
          <w:lang w:eastAsia="en-GB"/>
        </w:rPr>
        <w:drawing>
          <wp:inline distT="0" distB="0" distL="0" distR="0" wp14:anchorId="46BA6327" wp14:editId="777AA748">
            <wp:extent cx="3042920" cy="1109345"/>
            <wp:effectExtent l="0" t="0" r="5080" b="0"/>
            <wp:docPr id="1123" name="Picture 112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hopton\usr42\LSC\Arp10sm\ManW7\Desktop\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2920" cy="1109345"/>
                    </a:xfrm>
                    <a:prstGeom prst="rect">
                      <a:avLst/>
                    </a:prstGeom>
                    <a:noFill/>
                    <a:ln>
                      <a:noFill/>
                    </a:ln>
                  </pic:spPr>
                </pic:pic>
              </a:graphicData>
            </a:graphic>
          </wp:inline>
        </w:drawing>
      </w:r>
    </w:p>
    <w:p w14:paraId="66C77C2B" w14:textId="77777777" w:rsidR="00275BFA" w:rsidRDefault="00275BFA" w:rsidP="00793B2C">
      <w:pPr>
        <w:spacing w:after="0" w:line="240" w:lineRule="auto"/>
        <w:jc w:val="center"/>
        <w:rPr>
          <w:rFonts w:eastAsia="Malgun Gothic" w:cstheme="minorHAnsi"/>
          <w:b/>
          <w:bCs/>
          <w:color w:val="222222"/>
          <w:sz w:val="32"/>
          <w:szCs w:val="28"/>
          <w:lang w:eastAsia="en-GB"/>
        </w:rPr>
      </w:pPr>
    </w:p>
    <w:p w14:paraId="0DF36C98" w14:textId="77777777" w:rsidR="00275BFA" w:rsidRDefault="00275BFA" w:rsidP="00793B2C">
      <w:pPr>
        <w:spacing w:after="0" w:line="240" w:lineRule="auto"/>
        <w:jc w:val="center"/>
        <w:rPr>
          <w:rFonts w:eastAsia="Malgun Gothic" w:cstheme="minorHAnsi"/>
          <w:b/>
          <w:bCs/>
          <w:color w:val="222222"/>
          <w:sz w:val="32"/>
          <w:szCs w:val="28"/>
          <w:lang w:eastAsia="en-GB"/>
        </w:rPr>
      </w:pPr>
    </w:p>
    <w:p w14:paraId="4E99B712" w14:textId="77777777" w:rsidR="00BF4A24" w:rsidRPr="00275BFA" w:rsidRDefault="00AD00D7" w:rsidP="00275BFA">
      <w:pPr>
        <w:spacing w:after="0" w:line="240" w:lineRule="auto"/>
        <w:jc w:val="center"/>
        <w:rPr>
          <w:rFonts w:eastAsia="Malgun Gothic" w:cstheme="minorHAnsi"/>
          <w:b/>
          <w:bCs/>
          <w:color w:val="222222"/>
          <w:sz w:val="32"/>
          <w:szCs w:val="28"/>
          <w:lang w:eastAsia="en-GB"/>
        </w:rPr>
      </w:pPr>
      <w:r w:rsidRPr="00275BFA">
        <w:rPr>
          <w:rFonts w:eastAsia="Malgun Gothic" w:cstheme="minorHAnsi"/>
          <w:b/>
          <w:bCs/>
          <w:color w:val="222222"/>
          <w:sz w:val="32"/>
          <w:szCs w:val="28"/>
          <w:lang w:eastAsia="en-GB"/>
        </w:rPr>
        <w:t>Investigating the effect of</w:t>
      </w:r>
      <w:r w:rsidR="00793B2C" w:rsidRPr="00275BFA">
        <w:rPr>
          <w:rFonts w:eastAsia="Malgun Gothic" w:cstheme="minorHAnsi"/>
          <w:b/>
          <w:bCs/>
          <w:color w:val="222222"/>
          <w:sz w:val="32"/>
          <w:szCs w:val="28"/>
          <w:lang w:eastAsia="en-GB"/>
        </w:rPr>
        <w:t xml:space="preserve"> </w:t>
      </w:r>
    </w:p>
    <w:p w14:paraId="7A10FBB0" w14:textId="77777777" w:rsidR="00793B2C" w:rsidRPr="00275BFA" w:rsidRDefault="00793B2C" w:rsidP="00275BFA">
      <w:pPr>
        <w:spacing w:after="0" w:line="240" w:lineRule="auto"/>
        <w:jc w:val="center"/>
        <w:rPr>
          <w:rFonts w:eastAsia="Malgun Gothic" w:cstheme="minorHAnsi"/>
          <w:b/>
          <w:bCs/>
          <w:sz w:val="32"/>
          <w:szCs w:val="28"/>
          <w:lang w:eastAsia="en-GB"/>
        </w:rPr>
      </w:pPr>
      <w:r w:rsidRPr="00275BFA">
        <w:rPr>
          <w:rFonts w:eastAsia="Malgun Gothic" w:cstheme="minorHAnsi"/>
          <w:b/>
          <w:bCs/>
          <w:color w:val="222222"/>
          <w:sz w:val="32"/>
          <w:szCs w:val="28"/>
          <w:lang w:eastAsia="en-GB"/>
        </w:rPr>
        <w:t>small m</w:t>
      </w:r>
      <w:r w:rsidR="00E94CDF" w:rsidRPr="00275BFA">
        <w:rPr>
          <w:rFonts w:eastAsia="Malgun Gothic" w:cstheme="minorHAnsi"/>
          <w:b/>
          <w:bCs/>
          <w:color w:val="222222"/>
          <w:sz w:val="32"/>
          <w:szCs w:val="28"/>
          <w:lang w:eastAsia="en-GB"/>
        </w:rPr>
        <w:t xml:space="preserve">olecule antagonists against AM2R </w:t>
      </w:r>
      <w:r w:rsidR="00AD00D7" w:rsidRPr="00275BFA">
        <w:rPr>
          <w:rFonts w:eastAsia="Malgun Gothic" w:cstheme="minorHAnsi"/>
          <w:b/>
          <w:bCs/>
          <w:color w:val="222222"/>
          <w:sz w:val="32"/>
          <w:szCs w:val="28"/>
          <w:lang w:eastAsia="en-GB"/>
        </w:rPr>
        <w:t>in</w:t>
      </w:r>
      <w:r w:rsidRPr="00275BFA">
        <w:rPr>
          <w:rFonts w:eastAsia="Malgun Gothic" w:cstheme="minorHAnsi"/>
          <w:b/>
          <w:bCs/>
          <w:color w:val="222222"/>
          <w:sz w:val="32"/>
          <w:szCs w:val="28"/>
          <w:lang w:eastAsia="en-GB"/>
        </w:rPr>
        <w:t xml:space="preserve"> </w:t>
      </w:r>
      <w:r w:rsidRPr="00275BFA">
        <w:rPr>
          <w:rFonts w:eastAsia="Malgun Gothic" w:cstheme="minorHAnsi"/>
          <w:b/>
          <w:bCs/>
          <w:sz w:val="32"/>
          <w:szCs w:val="28"/>
          <w:lang w:eastAsia="en-GB"/>
        </w:rPr>
        <w:t>pancreatic cancer</w:t>
      </w:r>
      <w:r w:rsidRPr="00275BFA">
        <w:rPr>
          <w:rFonts w:eastAsia="Malgun Gothic" w:cstheme="minorHAnsi"/>
          <w:b/>
          <w:bCs/>
          <w:sz w:val="32"/>
          <w:szCs w:val="28"/>
          <w:lang w:eastAsia="en-GB"/>
        </w:rPr>
        <w:br/>
      </w:r>
      <w:r w:rsidRPr="00275BFA">
        <w:rPr>
          <w:rFonts w:eastAsia="Malgun Gothic" w:cstheme="minorHAnsi"/>
          <w:b/>
          <w:sz w:val="20"/>
          <w:szCs w:val="24"/>
          <w:lang w:eastAsia="en-GB"/>
        </w:rPr>
        <w:br/>
      </w:r>
    </w:p>
    <w:p w14:paraId="78947A15" w14:textId="77777777" w:rsidR="00793B2C" w:rsidRPr="00275BFA" w:rsidRDefault="00275BFA" w:rsidP="00275BFA">
      <w:pPr>
        <w:spacing w:after="0" w:line="240" w:lineRule="auto"/>
        <w:jc w:val="center"/>
        <w:rPr>
          <w:rFonts w:eastAsia="Malgun Gothic" w:cstheme="minorHAnsi"/>
          <w:b/>
          <w:sz w:val="22"/>
          <w:szCs w:val="24"/>
          <w:lang w:eastAsia="en-GB"/>
        </w:rPr>
      </w:pPr>
      <w:r>
        <w:rPr>
          <w:rFonts w:eastAsia="Malgun Gothic" w:cstheme="minorHAnsi"/>
          <w:b/>
          <w:bCs/>
          <w:sz w:val="22"/>
          <w:szCs w:val="24"/>
          <w:lang w:eastAsia="en-GB"/>
        </w:rPr>
        <w:t>By</w:t>
      </w:r>
    </w:p>
    <w:p w14:paraId="731C6E3D" w14:textId="77777777" w:rsidR="00793B2C" w:rsidRPr="00275BFA" w:rsidRDefault="00AD00D7" w:rsidP="00275BFA">
      <w:pPr>
        <w:spacing w:after="0" w:line="240" w:lineRule="auto"/>
        <w:jc w:val="center"/>
        <w:rPr>
          <w:rFonts w:eastAsia="Malgun Gothic" w:cstheme="minorHAnsi"/>
          <w:b/>
          <w:szCs w:val="24"/>
          <w:lang w:eastAsia="en-GB"/>
        </w:rPr>
      </w:pPr>
      <w:r w:rsidRPr="00275BFA">
        <w:rPr>
          <w:rFonts w:eastAsia="Malgun Gothic" w:cstheme="minorHAnsi"/>
          <w:b/>
          <w:sz w:val="28"/>
          <w:szCs w:val="28"/>
          <w:lang w:eastAsia="en-GB"/>
        </w:rPr>
        <w:t>Ameera Binte Ahmad Jailani</w:t>
      </w:r>
    </w:p>
    <w:p w14:paraId="24BE08AE" w14:textId="77777777" w:rsidR="00793B2C" w:rsidRPr="00275BFA" w:rsidRDefault="00793B2C" w:rsidP="00275BFA">
      <w:pPr>
        <w:spacing w:after="0" w:line="240" w:lineRule="auto"/>
        <w:rPr>
          <w:rFonts w:eastAsia="Malgun Gothic" w:cstheme="minorHAnsi"/>
          <w:b/>
          <w:sz w:val="20"/>
          <w:szCs w:val="24"/>
          <w:lang w:eastAsia="en-GB"/>
        </w:rPr>
      </w:pPr>
      <w:r w:rsidRPr="00275BFA">
        <w:rPr>
          <w:rFonts w:eastAsia="Malgun Gothic" w:cstheme="minorHAnsi"/>
          <w:b/>
          <w:szCs w:val="24"/>
          <w:lang w:eastAsia="en-GB"/>
        </w:rPr>
        <w:br/>
      </w:r>
      <w:r w:rsidRPr="00275BFA">
        <w:rPr>
          <w:rFonts w:eastAsia="Malgun Gothic" w:cstheme="minorHAnsi"/>
          <w:b/>
          <w:sz w:val="20"/>
          <w:szCs w:val="24"/>
          <w:lang w:eastAsia="en-GB"/>
        </w:rPr>
        <w:br/>
      </w:r>
    </w:p>
    <w:p w14:paraId="295FD20E" w14:textId="77777777" w:rsidR="00793B2C" w:rsidRPr="00275BFA" w:rsidRDefault="00793B2C" w:rsidP="00275BFA">
      <w:pPr>
        <w:spacing w:after="0" w:line="240" w:lineRule="auto"/>
        <w:jc w:val="center"/>
        <w:rPr>
          <w:rFonts w:eastAsia="Malgun Gothic" w:cstheme="minorHAnsi"/>
          <w:b/>
          <w:sz w:val="22"/>
          <w:szCs w:val="24"/>
          <w:lang w:eastAsia="en-GB"/>
        </w:rPr>
      </w:pPr>
      <w:r w:rsidRPr="00275BFA">
        <w:rPr>
          <w:rFonts w:eastAsia="Malgun Gothic" w:cstheme="minorHAnsi"/>
          <w:b/>
          <w:sz w:val="22"/>
          <w:szCs w:val="24"/>
          <w:lang w:eastAsia="en-GB"/>
        </w:rPr>
        <w:t>A thesis submitted in partial fulfilment of the requirements for the degree of Doctor of Philosophy</w:t>
      </w:r>
    </w:p>
    <w:p w14:paraId="5C0A2A91" w14:textId="77777777" w:rsidR="00793B2C" w:rsidRPr="00275BFA" w:rsidRDefault="00793B2C" w:rsidP="00275BFA">
      <w:pPr>
        <w:spacing w:after="0" w:line="240" w:lineRule="auto"/>
        <w:rPr>
          <w:rFonts w:eastAsia="Malgun Gothic" w:cstheme="minorHAnsi"/>
          <w:b/>
          <w:sz w:val="20"/>
          <w:szCs w:val="24"/>
          <w:lang w:eastAsia="en-GB"/>
        </w:rPr>
      </w:pPr>
      <w:r w:rsidRPr="00275BFA">
        <w:rPr>
          <w:rFonts w:eastAsia="Malgun Gothic" w:cstheme="minorHAnsi"/>
          <w:b/>
          <w:sz w:val="20"/>
          <w:szCs w:val="24"/>
          <w:lang w:eastAsia="en-GB"/>
        </w:rPr>
        <w:br/>
      </w:r>
    </w:p>
    <w:p w14:paraId="0D0FE175" w14:textId="77777777" w:rsidR="00793B2C" w:rsidRPr="00275BFA" w:rsidRDefault="00793B2C" w:rsidP="00275BFA">
      <w:pPr>
        <w:spacing w:after="0" w:line="240" w:lineRule="auto"/>
        <w:jc w:val="center"/>
        <w:rPr>
          <w:rFonts w:eastAsia="Malgun Gothic" w:cstheme="minorHAnsi"/>
          <w:b/>
          <w:sz w:val="22"/>
          <w:szCs w:val="24"/>
          <w:lang w:eastAsia="en-GB"/>
        </w:rPr>
      </w:pPr>
      <w:r w:rsidRPr="00275BFA">
        <w:rPr>
          <w:rFonts w:eastAsia="Malgun Gothic" w:cstheme="minorHAnsi"/>
          <w:b/>
          <w:sz w:val="22"/>
          <w:szCs w:val="24"/>
          <w:lang w:eastAsia="en-GB"/>
        </w:rPr>
        <w:t>The University of Sheffield</w:t>
      </w:r>
    </w:p>
    <w:p w14:paraId="354904BF" w14:textId="77777777" w:rsidR="00793B2C" w:rsidRPr="00275BFA" w:rsidRDefault="00793B2C" w:rsidP="00275BFA">
      <w:pPr>
        <w:spacing w:after="0" w:line="240" w:lineRule="auto"/>
        <w:jc w:val="center"/>
        <w:rPr>
          <w:rFonts w:eastAsia="Malgun Gothic" w:cstheme="minorHAnsi"/>
          <w:b/>
          <w:sz w:val="22"/>
          <w:szCs w:val="24"/>
          <w:lang w:eastAsia="en-GB"/>
        </w:rPr>
      </w:pPr>
      <w:r w:rsidRPr="00275BFA">
        <w:rPr>
          <w:rFonts w:eastAsia="Malgun Gothic" w:cstheme="minorHAnsi"/>
          <w:b/>
          <w:sz w:val="22"/>
          <w:szCs w:val="24"/>
          <w:lang w:eastAsia="en-GB"/>
        </w:rPr>
        <w:t>Faculty of</w:t>
      </w:r>
      <w:r w:rsidR="00AD00D7" w:rsidRPr="00275BFA">
        <w:rPr>
          <w:rFonts w:eastAsia="Malgun Gothic" w:cstheme="minorHAnsi"/>
          <w:b/>
          <w:sz w:val="22"/>
          <w:szCs w:val="24"/>
          <w:lang w:eastAsia="en-GB"/>
        </w:rPr>
        <w:t xml:space="preserve"> Medicine, Dentistry and Health</w:t>
      </w:r>
    </w:p>
    <w:p w14:paraId="4D47D28D" w14:textId="77777777" w:rsidR="00793B2C" w:rsidRPr="00275BFA" w:rsidRDefault="00793B2C" w:rsidP="00275BFA">
      <w:pPr>
        <w:spacing w:after="0" w:line="240" w:lineRule="auto"/>
        <w:jc w:val="center"/>
        <w:rPr>
          <w:rFonts w:eastAsia="Malgun Gothic" w:cstheme="minorHAnsi"/>
          <w:b/>
          <w:sz w:val="20"/>
          <w:szCs w:val="24"/>
          <w:lang w:eastAsia="en-GB"/>
        </w:rPr>
      </w:pPr>
      <w:r w:rsidRPr="00275BFA">
        <w:rPr>
          <w:rFonts w:eastAsia="Malgun Gothic" w:cstheme="minorHAnsi"/>
          <w:b/>
          <w:sz w:val="22"/>
          <w:szCs w:val="24"/>
          <w:lang w:eastAsia="en-GB"/>
        </w:rPr>
        <w:t>Department of Oncology and Metabolism</w:t>
      </w:r>
    </w:p>
    <w:p w14:paraId="576549C8" w14:textId="77777777" w:rsidR="00793B2C" w:rsidRPr="00275BFA" w:rsidRDefault="00793B2C" w:rsidP="00275BFA">
      <w:pPr>
        <w:spacing w:after="0" w:line="240" w:lineRule="auto"/>
        <w:rPr>
          <w:rFonts w:eastAsia="Malgun Gothic" w:cstheme="minorHAnsi"/>
          <w:b/>
          <w:sz w:val="20"/>
          <w:szCs w:val="24"/>
          <w:lang w:eastAsia="en-GB"/>
        </w:rPr>
      </w:pPr>
    </w:p>
    <w:p w14:paraId="63CC6056" w14:textId="77777777" w:rsidR="00793B2C" w:rsidRPr="00275BFA" w:rsidRDefault="00793B2C" w:rsidP="00275BFA">
      <w:pPr>
        <w:spacing w:after="0" w:line="240" w:lineRule="auto"/>
        <w:jc w:val="center"/>
        <w:rPr>
          <w:rFonts w:eastAsia="Malgun Gothic" w:cstheme="minorHAnsi"/>
          <w:b/>
          <w:sz w:val="20"/>
          <w:szCs w:val="24"/>
          <w:lang w:eastAsia="en-GB"/>
        </w:rPr>
      </w:pPr>
      <w:r w:rsidRPr="00275BFA">
        <w:rPr>
          <w:rFonts w:eastAsia="Malgun Gothic" w:cstheme="minorHAnsi"/>
          <w:b/>
          <w:sz w:val="20"/>
          <w:szCs w:val="24"/>
          <w:lang w:eastAsia="en-GB"/>
        </w:rPr>
        <w:t xml:space="preserve"> </w:t>
      </w:r>
    </w:p>
    <w:p w14:paraId="3298A58D" w14:textId="77777777" w:rsidR="00793B2C" w:rsidRPr="00275BFA" w:rsidRDefault="00793B2C" w:rsidP="00275BFA">
      <w:pPr>
        <w:spacing w:after="0" w:line="240" w:lineRule="auto"/>
        <w:jc w:val="center"/>
        <w:rPr>
          <w:rFonts w:eastAsia="Malgun Gothic" w:cstheme="minorHAnsi"/>
          <w:b/>
          <w:sz w:val="20"/>
          <w:szCs w:val="24"/>
          <w:lang w:eastAsia="en-GB"/>
        </w:rPr>
      </w:pPr>
    </w:p>
    <w:p w14:paraId="2513D1B0" w14:textId="77777777" w:rsidR="00793B2C" w:rsidRPr="00275BFA" w:rsidRDefault="00793B2C" w:rsidP="00275BFA">
      <w:pPr>
        <w:spacing w:after="0" w:line="240" w:lineRule="auto"/>
        <w:jc w:val="center"/>
        <w:rPr>
          <w:rFonts w:eastAsia="Malgun Gothic" w:cstheme="minorHAnsi"/>
          <w:b/>
          <w:sz w:val="22"/>
          <w:szCs w:val="24"/>
          <w:lang w:eastAsia="en-GB"/>
        </w:rPr>
      </w:pPr>
      <w:r w:rsidRPr="00275BFA">
        <w:rPr>
          <w:rFonts w:eastAsia="Malgun Gothic" w:cstheme="minorHAnsi"/>
          <w:b/>
          <w:sz w:val="22"/>
          <w:szCs w:val="24"/>
          <w:lang w:eastAsia="en-GB"/>
        </w:rPr>
        <w:t>Submission Date</w:t>
      </w:r>
    </w:p>
    <w:p w14:paraId="04602103" w14:textId="77777777" w:rsidR="0007518A" w:rsidRPr="00793B2C" w:rsidRDefault="00AD00D7" w:rsidP="00275BFA">
      <w:pPr>
        <w:spacing w:after="0" w:line="240" w:lineRule="auto"/>
        <w:jc w:val="center"/>
        <w:rPr>
          <w:rFonts w:eastAsia="Times New Roman" w:cstheme="minorHAnsi"/>
          <w:b/>
          <w:color w:val="000000"/>
          <w:sz w:val="28"/>
          <w:szCs w:val="24"/>
          <w:lang w:eastAsia="en-GB"/>
        </w:rPr>
      </w:pPr>
      <w:r w:rsidRPr="00275BFA">
        <w:rPr>
          <w:rFonts w:eastAsia="Malgun Gothic" w:cstheme="minorHAnsi"/>
          <w:b/>
          <w:sz w:val="22"/>
        </w:rPr>
        <w:t>March 2019</w:t>
      </w:r>
      <w:r w:rsidR="0007518A" w:rsidRPr="00793B2C">
        <w:rPr>
          <w:rFonts w:eastAsia="Malgun Gothic" w:cs="Malgun Gothic Semilight"/>
          <w:b/>
          <w:sz w:val="48"/>
          <w:szCs w:val="48"/>
        </w:rPr>
        <w:br w:type="page"/>
      </w:r>
    </w:p>
    <w:p w14:paraId="76DF1BEB" w14:textId="77777777" w:rsidR="00215447" w:rsidRDefault="00215447" w:rsidP="00275BFA">
      <w:pPr>
        <w:pStyle w:val="Heading1"/>
        <w:spacing w:after="240"/>
        <w:jc w:val="center"/>
      </w:pPr>
      <w:bookmarkStart w:id="0" w:name="_Toc3276175"/>
      <w:r>
        <w:lastRenderedPageBreak/>
        <w:t>Acknowledgements</w:t>
      </w:r>
      <w:bookmarkEnd w:id="0"/>
    </w:p>
    <w:p w14:paraId="683F1089" w14:textId="77777777" w:rsidR="00215447" w:rsidRDefault="00275BFA" w:rsidP="00742EEE">
      <w:pPr>
        <w:ind w:firstLine="720"/>
      </w:pPr>
      <w:r>
        <w:t xml:space="preserve">I would first like to thank my supervisors Prof Tim Skerry and Dr Gareth Richards for believing in my ability to </w:t>
      </w:r>
      <w:r w:rsidR="001D6525">
        <w:t>contribute to such an ambitious project. Actually being able to meet with them regularly as well as their constant support and guidance was crucial to the completion of this PhD. More importantly, thank you for all the Christmas parties!</w:t>
      </w:r>
    </w:p>
    <w:p w14:paraId="566A55DF" w14:textId="77777777" w:rsidR="001D6525" w:rsidRDefault="001D6525" w:rsidP="00742EEE">
      <w:pPr>
        <w:ind w:firstLine="720"/>
      </w:pPr>
      <w:r>
        <w:t xml:space="preserve">What has kept me going every single day are the incredible people I work with in this research group and in the larger department. Thank you Paris Avgoustou for more than half a decade worth of friendship and being the best workmate one could ask for. </w:t>
      </w:r>
      <w:r w:rsidR="00481FE1">
        <w:t xml:space="preserve">I couldn’t ask for a better </w:t>
      </w:r>
      <w:r w:rsidR="00481FE1" w:rsidRPr="00481FE1">
        <w:rPr>
          <w:i/>
        </w:rPr>
        <w:t>in vivo</w:t>
      </w:r>
      <w:r w:rsidR="00481FE1">
        <w:t xml:space="preserve"> partner </w:t>
      </w:r>
      <w:r w:rsidR="00CC1984">
        <w:t>for singing along</w:t>
      </w:r>
      <w:r w:rsidR="00481FE1">
        <w:t xml:space="preserve"> </w:t>
      </w:r>
      <w:r w:rsidR="00CC1984">
        <w:t xml:space="preserve">to </w:t>
      </w:r>
      <w:r w:rsidR="00481FE1">
        <w:t>cheesy songs on BBC Radio 2. Thank you to our other PhD students</w:t>
      </w:r>
      <w:r w:rsidR="00A71F53">
        <w:t xml:space="preserve"> and Postdocs (old and new)</w:t>
      </w:r>
      <w:r w:rsidR="00481FE1">
        <w:t xml:space="preserve"> Ewan</w:t>
      </w:r>
      <w:r w:rsidR="00A71F53">
        <w:t xml:space="preserve"> Lilley</w:t>
      </w:r>
      <w:r w:rsidR="00481FE1">
        <w:t>, K</w:t>
      </w:r>
      <w:r w:rsidR="00A71F53">
        <w:t xml:space="preserve">amilla Bigos, </w:t>
      </w:r>
      <w:r w:rsidR="00481FE1">
        <w:t>Joe</w:t>
      </w:r>
      <w:r w:rsidR="00A71F53">
        <w:t xml:space="preserve"> Holmes and Jess Warrington</w:t>
      </w:r>
      <w:r w:rsidR="00481FE1">
        <w:t xml:space="preserve"> for </w:t>
      </w:r>
      <w:r w:rsidR="009135CD">
        <w:t xml:space="preserve">being a treasure (i.e. not being a pain) </w:t>
      </w:r>
      <w:r w:rsidR="00481FE1">
        <w:t xml:space="preserve">to work with. Thank you to office mate Dr Karan Shah for your professional and personal guidance, as well as the shots of espressos amongst others. Thank you to everyone in the department for </w:t>
      </w:r>
      <w:r w:rsidR="009135CD">
        <w:t xml:space="preserve">technical help during </w:t>
      </w:r>
      <w:r w:rsidR="008E2102">
        <w:t>my</w:t>
      </w:r>
      <w:r w:rsidR="009135CD">
        <w:t xml:space="preserve"> PhD</w:t>
      </w:r>
      <w:r w:rsidR="00481FE1">
        <w:t xml:space="preserve">. Shout out to </w:t>
      </w:r>
      <w:r w:rsidR="00A71F53">
        <w:t xml:space="preserve">Ning Wang for training me in </w:t>
      </w:r>
      <w:r w:rsidR="00A71F53" w:rsidRPr="00A71F53">
        <w:rPr>
          <w:i/>
        </w:rPr>
        <w:t>in vivo</w:t>
      </w:r>
      <w:r w:rsidR="00A71F53">
        <w:t xml:space="preserve"> techniques and </w:t>
      </w:r>
      <w:r w:rsidR="00481FE1">
        <w:t xml:space="preserve">Mark Kinch for processing tissue samples from all the </w:t>
      </w:r>
      <w:r w:rsidR="00481FE1" w:rsidRPr="00A71F53">
        <w:rPr>
          <w:i/>
        </w:rPr>
        <w:t>in vivo</w:t>
      </w:r>
      <w:r w:rsidR="00481FE1">
        <w:t xml:space="preserve"> studies – there were quite a bit.</w:t>
      </w:r>
    </w:p>
    <w:p w14:paraId="486D40C0" w14:textId="77777777" w:rsidR="00A71F53" w:rsidRDefault="00481FE1" w:rsidP="00742EEE">
      <w:pPr>
        <w:ind w:firstLine="720"/>
      </w:pPr>
      <w:r>
        <w:t xml:space="preserve">I would also like to thank the Wellcome Trust for funding this research which allowed me to </w:t>
      </w:r>
      <w:r w:rsidR="00F25E89">
        <w:t>work with an</w:t>
      </w:r>
      <w:r>
        <w:t xml:space="preserve"> exciting</w:t>
      </w:r>
      <w:r w:rsidR="00F25E89">
        <w:t xml:space="preserve"> multi-disciplinary team </w:t>
      </w:r>
      <w:r>
        <w:t>– Sandexis for molecular modelling, Peakdale Molecular and WuXi AppTec for compound synthesis</w:t>
      </w:r>
      <w:r w:rsidR="00F25E89">
        <w:t xml:space="preserve"> and pharmacokinetic studies.</w:t>
      </w:r>
    </w:p>
    <w:p w14:paraId="2259DF71" w14:textId="77777777" w:rsidR="00481FE1" w:rsidRDefault="00A71F53" w:rsidP="00742EEE">
      <w:pPr>
        <w:ind w:firstLine="720"/>
      </w:pPr>
      <w:r>
        <w:t xml:space="preserve">Lastly, I would like to thank my family and friends in the UK and back home in Singapore for their love, encouragement and endearing nagging towards finishing my PhD. To my husband Dan, thanks for making me a better person. </w:t>
      </w:r>
      <w:r w:rsidR="00AC128B">
        <w:t xml:space="preserve">Thank you to everyone else who I have met over the course of this PhD and who had contributed towards this project, even if indirectly. </w:t>
      </w:r>
      <w:r w:rsidR="00F25E89">
        <w:t xml:space="preserve"> </w:t>
      </w:r>
    </w:p>
    <w:p w14:paraId="6CDDB5C9" w14:textId="77777777" w:rsidR="00215447" w:rsidRDefault="00215447" w:rsidP="00876885">
      <w:pPr>
        <w:pStyle w:val="Heading1"/>
        <w:spacing w:after="240"/>
        <w:jc w:val="center"/>
      </w:pPr>
      <w:bookmarkStart w:id="1" w:name="_Toc3276176"/>
      <w:r>
        <w:lastRenderedPageBreak/>
        <w:t>Statement of attribution</w:t>
      </w:r>
      <w:bookmarkEnd w:id="1"/>
    </w:p>
    <w:p w14:paraId="1093C1A8" w14:textId="77777777" w:rsidR="00616327" w:rsidRPr="00813C19" w:rsidRDefault="00616327" w:rsidP="00843159">
      <w:pPr>
        <w:rPr>
          <w:rFonts w:eastAsia="Malgun Gothic" w:cs="Malgun Gothic Semilight"/>
          <w:szCs w:val="24"/>
        </w:rPr>
      </w:pPr>
      <w:r w:rsidRPr="00813C19">
        <w:rPr>
          <w:rFonts w:eastAsia="Malgun Gothic" w:cs="Malgun Gothic Semilight"/>
          <w:szCs w:val="24"/>
        </w:rPr>
        <w:t>Serum-titration proliferation assays (Section 3.3.3) and characterisation of mRNA</w:t>
      </w:r>
      <w:r w:rsidR="009D6731">
        <w:rPr>
          <w:rFonts w:eastAsia="Malgun Gothic" w:cs="Malgun Gothic Semilight"/>
          <w:szCs w:val="24"/>
        </w:rPr>
        <w:t xml:space="preserve"> by endpoint and quantitative PCR</w:t>
      </w:r>
      <w:r w:rsidRPr="00813C19">
        <w:rPr>
          <w:rFonts w:eastAsia="Malgun Gothic" w:cs="Malgun Gothic Semilight"/>
          <w:szCs w:val="24"/>
        </w:rPr>
        <w:t xml:space="preserve"> (Section 3.3.4) in pancreatic cancer cell lines were done by </w:t>
      </w:r>
      <w:r w:rsidRPr="0032302A">
        <w:rPr>
          <w:rFonts w:eastAsia="Malgun Gothic" w:cs="Malgun Gothic Semilight"/>
          <w:b/>
          <w:szCs w:val="24"/>
        </w:rPr>
        <w:t>Kamilla Bigos</w:t>
      </w:r>
      <w:r w:rsidRPr="00813C19">
        <w:rPr>
          <w:rFonts w:eastAsia="Malgun Gothic" w:cs="Malgun Gothic Semilight"/>
          <w:szCs w:val="24"/>
        </w:rPr>
        <w:t>, a PhD student under my supervision.</w:t>
      </w:r>
    </w:p>
    <w:p w14:paraId="0F78F139" w14:textId="77777777" w:rsidR="00876885" w:rsidRPr="00813C19" w:rsidRDefault="00616327" w:rsidP="00843159">
      <w:pPr>
        <w:rPr>
          <w:rFonts w:eastAsia="Malgun Gothic" w:cs="Malgun Gothic Semilight"/>
          <w:szCs w:val="24"/>
        </w:rPr>
      </w:pPr>
      <w:r w:rsidRPr="00813C19">
        <w:rPr>
          <w:rFonts w:eastAsia="Malgun Gothic" w:cs="Malgun Gothic Semilight"/>
          <w:szCs w:val="24"/>
        </w:rPr>
        <w:t xml:space="preserve">Screening of small molecule antagonists using cAMP assays were done by colleague </w:t>
      </w:r>
      <w:r w:rsidRPr="0032302A">
        <w:rPr>
          <w:rFonts w:eastAsia="Malgun Gothic" w:cs="Malgun Gothic Semilight"/>
          <w:b/>
          <w:szCs w:val="24"/>
        </w:rPr>
        <w:t>Dr Paris Avgoustou</w:t>
      </w:r>
      <w:r w:rsidRPr="00813C19">
        <w:rPr>
          <w:rFonts w:eastAsia="Malgun Gothic" w:cs="Malgun Gothic Semilight"/>
          <w:szCs w:val="24"/>
        </w:rPr>
        <w:t>.</w:t>
      </w:r>
      <w:r w:rsidR="00876885" w:rsidRPr="00813C19">
        <w:rPr>
          <w:rFonts w:eastAsia="Malgun Gothic" w:cs="Malgun Gothic Semilight"/>
          <w:szCs w:val="24"/>
        </w:rPr>
        <w:t xml:space="preserve"> </w:t>
      </w:r>
      <w:r w:rsidR="00024000" w:rsidRPr="00813C19">
        <w:rPr>
          <w:rFonts w:eastAsia="Malgun Gothic" w:cs="Malgun Gothic Semilight"/>
          <w:szCs w:val="24"/>
        </w:rPr>
        <w:t>Potency d</w:t>
      </w:r>
      <w:r w:rsidR="00876885" w:rsidRPr="00813C19">
        <w:rPr>
          <w:rFonts w:eastAsia="Malgun Gothic" w:cs="Malgun Gothic Semilight"/>
          <w:szCs w:val="24"/>
        </w:rPr>
        <w:t>ata was used in correlation analysis in Section 4.3.1.</w:t>
      </w:r>
    </w:p>
    <w:p w14:paraId="2DCACB1C" w14:textId="77777777" w:rsidR="00616327" w:rsidRPr="00813C19" w:rsidRDefault="009D6731" w:rsidP="00843159">
      <w:pPr>
        <w:rPr>
          <w:rFonts w:eastAsia="Malgun Gothic" w:cs="Malgun Gothic Semilight"/>
          <w:szCs w:val="24"/>
        </w:rPr>
      </w:pPr>
      <w:r w:rsidRPr="009D6731">
        <w:rPr>
          <w:rFonts w:eastAsia="Malgun Gothic" w:cs="Malgun Gothic Semilight"/>
          <w:i/>
          <w:szCs w:val="24"/>
        </w:rPr>
        <w:t>In vivo</w:t>
      </w:r>
      <w:r w:rsidR="00616327" w:rsidRPr="00813C19">
        <w:rPr>
          <w:rFonts w:eastAsia="Malgun Gothic" w:cs="Malgun Gothic Semilight"/>
          <w:szCs w:val="24"/>
        </w:rPr>
        <w:t xml:space="preserve"> subcutaneous</w:t>
      </w:r>
      <w:r w:rsidR="00024000" w:rsidRPr="00813C19">
        <w:rPr>
          <w:rFonts w:eastAsia="Malgun Gothic" w:cs="Malgun Gothic Semilight"/>
          <w:szCs w:val="24"/>
        </w:rPr>
        <w:t xml:space="preserve"> (Section 4.3.4)</w:t>
      </w:r>
      <w:r w:rsidR="00616327" w:rsidRPr="00813C19">
        <w:rPr>
          <w:rFonts w:eastAsia="Malgun Gothic" w:cs="Malgun Gothic Semilight"/>
          <w:szCs w:val="24"/>
        </w:rPr>
        <w:t xml:space="preserve"> and orthotopic </w:t>
      </w:r>
      <w:r w:rsidR="00024000" w:rsidRPr="00813C19">
        <w:rPr>
          <w:rFonts w:eastAsia="Malgun Gothic" w:cs="Malgun Gothic Semilight"/>
          <w:szCs w:val="24"/>
        </w:rPr>
        <w:t xml:space="preserve">(Section 5.3.3) </w:t>
      </w:r>
      <w:r w:rsidR="00616327" w:rsidRPr="00813C19">
        <w:rPr>
          <w:rFonts w:eastAsia="Malgun Gothic" w:cs="Malgun Gothic Semilight"/>
          <w:szCs w:val="24"/>
        </w:rPr>
        <w:t xml:space="preserve">studies were conducted together with </w:t>
      </w:r>
      <w:r w:rsidR="00616327" w:rsidRPr="0032302A">
        <w:rPr>
          <w:rFonts w:eastAsia="Malgun Gothic" w:cs="Malgun Gothic Semilight"/>
          <w:b/>
          <w:szCs w:val="24"/>
        </w:rPr>
        <w:t>Dr Paris Avgoustou</w:t>
      </w:r>
      <w:r w:rsidR="00616327" w:rsidRPr="00813C19">
        <w:rPr>
          <w:rFonts w:eastAsia="Malgun Gothic" w:cs="Malgun Gothic Semilight"/>
          <w:szCs w:val="24"/>
        </w:rPr>
        <w:t>.</w:t>
      </w:r>
      <w:r w:rsidR="00522BD3" w:rsidRPr="00813C19">
        <w:rPr>
          <w:rFonts w:eastAsia="Malgun Gothic" w:cs="Malgun Gothic Semilight"/>
          <w:szCs w:val="24"/>
        </w:rPr>
        <w:t xml:space="preserve"> Data in Figures 4.3 and 4.4 </w:t>
      </w:r>
      <w:r w:rsidR="00D60816" w:rsidRPr="00813C19">
        <w:rPr>
          <w:rFonts w:eastAsia="Malgun Gothic" w:cs="Malgun Gothic Semilight"/>
          <w:szCs w:val="24"/>
        </w:rPr>
        <w:t>ha</w:t>
      </w:r>
      <w:r w:rsidR="00813C19" w:rsidRPr="00813C19">
        <w:rPr>
          <w:rFonts w:eastAsia="Malgun Gothic" w:cs="Malgun Gothic Semilight"/>
          <w:szCs w:val="24"/>
        </w:rPr>
        <w:t>d</w:t>
      </w:r>
      <w:r w:rsidR="00D60816" w:rsidRPr="00813C19">
        <w:rPr>
          <w:rFonts w:eastAsia="Malgun Gothic" w:cs="Malgun Gothic Semilight"/>
          <w:szCs w:val="24"/>
        </w:rPr>
        <w:t xml:space="preserve"> previously been published in his PhD thesis (May 2018).</w:t>
      </w:r>
    </w:p>
    <w:p w14:paraId="57DEBBE0" w14:textId="77777777" w:rsidR="00616327" w:rsidRPr="00813C19" w:rsidRDefault="00616327" w:rsidP="00616327">
      <w:pPr>
        <w:rPr>
          <w:rFonts w:eastAsia="Malgun Gothic" w:cs="Malgun Gothic Semilight"/>
          <w:szCs w:val="24"/>
        </w:rPr>
      </w:pPr>
    </w:p>
    <w:p w14:paraId="16DA5DE3" w14:textId="77777777" w:rsidR="00215447" w:rsidRDefault="00215447" w:rsidP="00215447">
      <w:pPr>
        <w:jc w:val="left"/>
      </w:pPr>
    </w:p>
    <w:p w14:paraId="52509B51" w14:textId="77777777" w:rsidR="00215447" w:rsidRDefault="00215447" w:rsidP="0007518A">
      <w:pPr>
        <w:pStyle w:val="ListParagraph"/>
        <w:numPr>
          <w:ilvl w:val="0"/>
          <w:numId w:val="37"/>
        </w:numPr>
        <w:jc w:val="left"/>
      </w:pPr>
      <w:r>
        <w:br w:type="page"/>
      </w:r>
    </w:p>
    <w:p w14:paraId="796341B2" w14:textId="77777777" w:rsidR="00215447" w:rsidRDefault="0007518A" w:rsidP="0032302A">
      <w:pPr>
        <w:pStyle w:val="Heading1"/>
        <w:spacing w:after="240"/>
        <w:jc w:val="center"/>
      </w:pPr>
      <w:bookmarkStart w:id="2" w:name="_Toc3276177"/>
      <w:r>
        <w:lastRenderedPageBreak/>
        <w:t>Abstract</w:t>
      </w:r>
      <w:bookmarkEnd w:id="2"/>
    </w:p>
    <w:p w14:paraId="03B98C4A" w14:textId="648476D7" w:rsidR="0032302A" w:rsidRDefault="0032302A" w:rsidP="0032302A">
      <w:pPr>
        <w:spacing w:line="360" w:lineRule="auto"/>
        <w:ind w:firstLine="720"/>
      </w:pPr>
      <w:r>
        <w:t xml:space="preserve">Pancreatic cancer (PaCa) survival has not improved since 1970s and has a dismal one-year survival rate of 21%, one of the lowest in the UK. Novel treatment strategies are needed to treat this unmet clinical need. </w:t>
      </w:r>
      <w:r w:rsidR="001E6075">
        <w:t xml:space="preserve">Our group has developed small molecule antagonists against AM2R, based on a rational drug design strategy. </w:t>
      </w:r>
      <w:r>
        <w:t>Research has shown that AM2R not only regulates tumour growth and survival, but also angiogenesis, immunosuppression and epithelial-to-mesenchymal transition within the tumour microenvironment. Several lead compounds (SHF-638, SHF-771,</w:t>
      </w:r>
      <w:r w:rsidRPr="00465249">
        <w:t xml:space="preserve"> </w:t>
      </w:r>
      <w:r>
        <w:t>SHF-1036, and SHF-1041) have been identified to be potent and selective in inhibiting AM2R, against other similar receptors.</w:t>
      </w:r>
    </w:p>
    <w:p w14:paraId="31095F63" w14:textId="77777777" w:rsidR="00A93FC3" w:rsidRDefault="00A93FC3" w:rsidP="00A93FC3">
      <w:pPr>
        <w:spacing w:line="360" w:lineRule="auto"/>
        <w:ind w:firstLine="720"/>
      </w:pPr>
      <w:r>
        <w:t xml:space="preserve">This study was done to evaluate the effect of AM2R antagonists on PaCa cell lines </w:t>
      </w:r>
      <w:r w:rsidRPr="00CF4728">
        <w:rPr>
          <w:i/>
        </w:rPr>
        <w:t>in vitro</w:t>
      </w:r>
      <w:r>
        <w:t xml:space="preserve"> and </w:t>
      </w:r>
      <w:r w:rsidRPr="00CF4728">
        <w:rPr>
          <w:i/>
        </w:rPr>
        <w:t>in vivo</w:t>
      </w:r>
      <w:r>
        <w:t xml:space="preserve">. PaCa cell lines were shown to express mRNA of ADM and its receptor components (CLR and RAMPs), and that these receptors were shown to be functional in producing cAMP. AM2R antagonists were able to decrease viability (up to 40% decrease, p&lt;0.05) and increase apoptosis (up to 104% increase, p&lt;0.05) of PaCa cells </w:t>
      </w:r>
      <w:r w:rsidRPr="00CF4728">
        <w:rPr>
          <w:i/>
        </w:rPr>
        <w:t>in vitro</w:t>
      </w:r>
      <w:r>
        <w:t xml:space="preserve">, as well as decrease </w:t>
      </w:r>
      <w:r w:rsidRPr="00CF4728">
        <w:rPr>
          <w:i/>
        </w:rPr>
        <w:t>in vivo</w:t>
      </w:r>
      <w:r>
        <w:t xml:space="preserve"> tumour growth (up to 56% decrease, p=0.05) in a subcutaneous model of PaCa. AM2R antagonists were also evaluated </w:t>
      </w:r>
      <w:r w:rsidRPr="00CF4728">
        <w:rPr>
          <w:i/>
        </w:rPr>
        <w:t>in vitro</w:t>
      </w:r>
      <w:r>
        <w:t xml:space="preserve"> and </w:t>
      </w:r>
      <w:r w:rsidRPr="00CF4728">
        <w:rPr>
          <w:i/>
        </w:rPr>
        <w:t>in vivo</w:t>
      </w:r>
      <w:r>
        <w:t xml:space="preserve"> in combination with currently used chemotherapeutics although AM2R antagonists did not appear to significantly enhance chemotherapeutic effects at the doses used in this study. The anti-tumoural </w:t>
      </w:r>
      <w:r>
        <w:lastRenderedPageBreak/>
        <w:t xml:space="preserve">effect of AM2R antagonists as a monotherapy were more pronounced </w:t>
      </w:r>
      <w:r w:rsidRPr="00CF4728">
        <w:rPr>
          <w:i/>
        </w:rPr>
        <w:t>in vivo</w:t>
      </w:r>
      <w:r>
        <w:t xml:space="preserve"> than </w:t>
      </w:r>
      <w:r w:rsidRPr="00CF4728">
        <w:rPr>
          <w:i/>
        </w:rPr>
        <w:t>in vitro</w:t>
      </w:r>
      <w:r>
        <w:t xml:space="preserve">, suggesting that AM2R antagonists also has an anti-tumoural effect on pancreatic stroma, not just on PaCa cells. </w:t>
      </w:r>
    </w:p>
    <w:p w14:paraId="4F9D2B4F" w14:textId="77777777" w:rsidR="00A93FC3" w:rsidRDefault="00A93FC3" w:rsidP="00A93FC3">
      <w:pPr>
        <w:spacing w:line="360" w:lineRule="auto"/>
        <w:ind w:firstLine="720"/>
      </w:pPr>
      <w:r>
        <w:t>Overall, the results from this study suggest that AM2R antagonists not only inhibit growth of PaCa cells but also mediate anti-tumoural effects within the tumour microenvironment. Hence, AM2R antagonists could potentially be used to target desmoplasia in PaCa, making the tumours more susceptible to other concurrent treatment (e.g. chemotherapy).</w:t>
      </w:r>
    </w:p>
    <w:p w14:paraId="55C6401D" w14:textId="0A7B2364" w:rsidR="00215447" w:rsidRDefault="00215447" w:rsidP="0032302A">
      <w:pPr>
        <w:spacing w:line="360" w:lineRule="auto"/>
        <w:ind w:firstLine="720"/>
      </w:pPr>
      <w:r>
        <w:br w:type="page"/>
      </w:r>
    </w:p>
    <w:p w14:paraId="31967693" w14:textId="77777777" w:rsidR="00192B53" w:rsidRDefault="00192B53" w:rsidP="00192B53">
      <w:pPr>
        <w:pStyle w:val="Heading1"/>
        <w:jc w:val="center"/>
      </w:pPr>
      <w:bookmarkStart w:id="3" w:name="_Toc3276178"/>
      <w:r>
        <w:lastRenderedPageBreak/>
        <w:t>Table of Contents</w:t>
      </w:r>
      <w:bookmarkEnd w:id="3"/>
    </w:p>
    <w:sdt>
      <w:sdtPr>
        <w:rPr>
          <w:rFonts w:eastAsia="SimSun" w:cstheme="minorBidi"/>
          <w:bCs w:val="0"/>
          <w:smallCaps w:val="0"/>
          <w:noProof w:val="0"/>
          <w:sz w:val="24"/>
        </w:rPr>
        <w:id w:val="1901019037"/>
        <w:docPartObj>
          <w:docPartGallery w:val="Table of Contents"/>
          <w:docPartUnique/>
        </w:docPartObj>
      </w:sdtPr>
      <w:sdtEndPr>
        <w:rPr>
          <w:rFonts w:eastAsia="Malgun Gothic"/>
          <w:smallCaps/>
          <w:sz w:val="22"/>
        </w:rPr>
      </w:sdtEndPr>
      <w:sdtContent>
        <w:p w14:paraId="744FA5B0" w14:textId="7DE6F6A5" w:rsidR="003835AC" w:rsidRPr="004338A5" w:rsidRDefault="00D84763" w:rsidP="004B3696">
          <w:pPr>
            <w:pStyle w:val="TOC1"/>
            <w:spacing w:before="0" w:after="0"/>
            <w:rPr>
              <w:rFonts w:cstheme="minorBidi"/>
              <w:bCs w:val="0"/>
              <w:lang w:eastAsia="en-GB"/>
            </w:rPr>
          </w:pPr>
          <w:r w:rsidRPr="004338A5">
            <w:fldChar w:fldCharType="begin"/>
          </w:r>
          <w:r w:rsidRPr="004338A5">
            <w:instrText xml:space="preserve"> TOC \o "1-5" \h \z \u </w:instrText>
          </w:r>
          <w:r w:rsidRPr="004338A5">
            <w:fldChar w:fldCharType="separate"/>
          </w:r>
          <w:hyperlink w:anchor="_Toc3276175" w:history="1">
            <w:r w:rsidR="003835AC" w:rsidRPr="004338A5">
              <w:rPr>
                <w:rStyle w:val="Hyperlink"/>
                <w:color w:val="auto"/>
              </w:rPr>
              <w:t>Acknowledgements</w:t>
            </w:r>
            <w:r w:rsidR="003835AC" w:rsidRPr="004338A5">
              <w:rPr>
                <w:webHidden/>
              </w:rPr>
              <w:tab/>
            </w:r>
            <w:r w:rsidR="003835AC" w:rsidRPr="004338A5">
              <w:rPr>
                <w:webHidden/>
              </w:rPr>
              <w:fldChar w:fldCharType="begin"/>
            </w:r>
            <w:r w:rsidR="003835AC" w:rsidRPr="004338A5">
              <w:rPr>
                <w:webHidden/>
              </w:rPr>
              <w:instrText xml:space="preserve"> PAGEREF _Toc3276175 \h </w:instrText>
            </w:r>
            <w:r w:rsidR="003835AC" w:rsidRPr="004338A5">
              <w:rPr>
                <w:webHidden/>
              </w:rPr>
            </w:r>
            <w:r w:rsidR="003835AC" w:rsidRPr="004338A5">
              <w:rPr>
                <w:webHidden/>
              </w:rPr>
              <w:fldChar w:fldCharType="separate"/>
            </w:r>
            <w:r w:rsidR="00F067E2">
              <w:rPr>
                <w:webHidden/>
              </w:rPr>
              <w:t>ii</w:t>
            </w:r>
            <w:r w:rsidR="003835AC" w:rsidRPr="004338A5">
              <w:rPr>
                <w:webHidden/>
              </w:rPr>
              <w:fldChar w:fldCharType="end"/>
            </w:r>
          </w:hyperlink>
        </w:p>
        <w:p w14:paraId="2E944B4C" w14:textId="7877DF46" w:rsidR="003835AC" w:rsidRPr="004338A5" w:rsidRDefault="006E53DD" w:rsidP="004B3696">
          <w:pPr>
            <w:pStyle w:val="TOC1"/>
            <w:spacing w:before="0" w:after="0"/>
            <w:rPr>
              <w:rFonts w:cstheme="minorBidi"/>
              <w:bCs w:val="0"/>
              <w:lang w:eastAsia="en-GB"/>
            </w:rPr>
          </w:pPr>
          <w:hyperlink w:anchor="_Toc3276176" w:history="1">
            <w:r w:rsidR="003835AC" w:rsidRPr="004338A5">
              <w:rPr>
                <w:rStyle w:val="Hyperlink"/>
                <w:color w:val="auto"/>
              </w:rPr>
              <w:t>Statement of attribution</w:t>
            </w:r>
            <w:r w:rsidR="003835AC" w:rsidRPr="004338A5">
              <w:rPr>
                <w:webHidden/>
              </w:rPr>
              <w:tab/>
            </w:r>
            <w:r w:rsidR="003835AC" w:rsidRPr="004338A5">
              <w:rPr>
                <w:webHidden/>
              </w:rPr>
              <w:fldChar w:fldCharType="begin"/>
            </w:r>
            <w:r w:rsidR="003835AC" w:rsidRPr="004338A5">
              <w:rPr>
                <w:webHidden/>
              </w:rPr>
              <w:instrText xml:space="preserve"> PAGEREF _Toc3276176 \h </w:instrText>
            </w:r>
            <w:r w:rsidR="003835AC" w:rsidRPr="004338A5">
              <w:rPr>
                <w:webHidden/>
              </w:rPr>
            </w:r>
            <w:r w:rsidR="003835AC" w:rsidRPr="004338A5">
              <w:rPr>
                <w:webHidden/>
              </w:rPr>
              <w:fldChar w:fldCharType="separate"/>
            </w:r>
            <w:r w:rsidR="00F067E2">
              <w:rPr>
                <w:webHidden/>
              </w:rPr>
              <w:t>iii</w:t>
            </w:r>
            <w:r w:rsidR="003835AC" w:rsidRPr="004338A5">
              <w:rPr>
                <w:webHidden/>
              </w:rPr>
              <w:fldChar w:fldCharType="end"/>
            </w:r>
          </w:hyperlink>
        </w:p>
        <w:p w14:paraId="0A196DEA" w14:textId="63649665" w:rsidR="003835AC" w:rsidRPr="004338A5" w:rsidRDefault="006E53DD" w:rsidP="004B3696">
          <w:pPr>
            <w:pStyle w:val="TOC1"/>
            <w:spacing w:before="0" w:after="0"/>
            <w:rPr>
              <w:rFonts w:cstheme="minorBidi"/>
              <w:bCs w:val="0"/>
              <w:lang w:eastAsia="en-GB"/>
            </w:rPr>
          </w:pPr>
          <w:hyperlink w:anchor="_Toc3276177" w:history="1">
            <w:r w:rsidR="003835AC" w:rsidRPr="004338A5">
              <w:rPr>
                <w:rStyle w:val="Hyperlink"/>
                <w:color w:val="auto"/>
              </w:rPr>
              <w:t>Abstract</w:t>
            </w:r>
            <w:r w:rsidR="003835AC" w:rsidRPr="004338A5">
              <w:rPr>
                <w:webHidden/>
              </w:rPr>
              <w:tab/>
            </w:r>
            <w:r w:rsidR="003835AC" w:rsidRPr="004338A5">
              <w:rPr>
                <w:webHidden/>
              </w:rPr>
              <w:fldChar w:fldCharType="begin"/>
            </w:r>
            <w:r w:rsidR="003835AC" w:rsidRPr="004338A5">
              <w:rPr>
                <w:webHidden/>
              </w:rPr>
              <w:instrText xml:space="preserve"> PAGEREF _Toc3276177 \h </w:instrText>
            </w:r>
            <w:r w:rsidR="003835AC" w:rsidRPr="004338A5">
              <w:rPr>
                <w:webHidden/>
              </w:rPr>
            </w:r>
            <w:r w:rsidR="003835AC" w:rsidRPr="004338A5">
              <w:rPr>
                <w:webHidden/>
              </w:rPr>
              <w:fldChar w:fldCharType="separate"/>
            </w:r>
            <w:r w:rsidR="00F067E2">
              <w:rPr>
                <w:webHidden/>
              </w:rPr>
              <w:t>iv</w:t>
            </w:r>
            <w:r w:rsidR="003835AC" w:rsidRPr="004338A5">
              <w:rPr>
                <w:webHidden/>
              </w:rPr>
              <w:fldChar w:fldCharType="end"/>
            </w:r>
          </w:hyperlink>
        </w:p>
        <w:p w14:paraId="0C9A728B" w14:textId="5708EFED" w:rsidR="003835AC" w:rsidRPr="004338A5" w:rsidRDefault="006E53DD" w:rsidP="004B3696">
          <w:pPr>
            <w:pStyle w:val="TOC1"/>
            <w:spacing w:before="0" w:after="0"/>
            <w:rPr>
              <w:rFonts w:cstheme="minorBidi"/>
              <w:bCs w:val="0"/>
              <w:lang w:eastAsia="en-GB"/>
            </w:rPr>
          </w:pPr>
          <w:hyperlink w:anchor="_Toc3276178" w:history="1">
            <w:r w:rsidR="003835AC" w:rsidRPr="004338A5">
              <w:rPr>
                <w:rStyle w:val="Hyperlink"/>
                <w:color w:val="auto"/>
              </w:rPr>
              <w:t>Table of Contents</w:t>
            </w:r>
            <w:r w:rsidR="003835AC" w:rsidRPr="004338A5">
              <w:rPr>
                <w:webHidden/>
              </w:rPr>
              <w:tab/>
            </w:r>
            <w:r w:rsidR="003835AC" w:rsidRPr="004338A5">
              <w:rPr>
                <w:webHidden/>
              </w:rPr>
              <w:fldChar w:fldCharType="begin"/>
            </w:r>
            <w:r w:rsidR="003835AC" w:rsidRPr="004338A5">
              <w:rPr>
                <w:webHidden/>
              </w:rPr>
              <w:instrText xml:space="preserve"> PAGEREF _Toc3276178 \h </w:instrText>
            </w:r>
            <w:r w:rsidR="003835AC" w:rsidRPr="004338A5">
              <w:rPr>
                <w:webHidden/>
              </w:rPr>
            </w:r>
            <w:r w:rsidR="003835AC" w:rsidRPr="004338A5">
              <w:rPr>
                <w:webHidden/>
              </w:rPr>
              <w:fldChar w:fldCharType="separate"/>
            </w:r>
            <w:r w:rsidR="00F067E2">
              <w:rPr>
                <w:webHidden/>
              </w:rPr>
              <w:t>vi</w:t>
            </w:r>
            <w:r w:rsidR="003835AC" w:rsidRPr="004338A5">
              <w:rPr>
                <w:webHidden/>
              </w:rPr>
              <w:fldChar w:fldCharType="end"/>
            </w:r>
          </w:hyperlink>
        </w:p>
        <w:p w14:paraId="1C28EB61" w14:textId="6818A397" w:rsidR="003835AC" w:rsidRPr="004338A5" w:rsidRDefault="006E53DD" w:rsidP="004B3696">
          <w:pPr>
            <w:pStyle w:val="TOC1"/>
            <w:spacing w:before="0" w:after="0"/>
            <w:rPr>
              <w:rFonts w:cstheme="minorBidi"/>
              <w:bCs w:val="0"/>
              <w:lang w:eastAsia="en-GB"/>
            </w:rPr>
          </w:pPr>
          <w:hyperlink w:anchor="_Toc3276179" w:history="1">
            <w:r w:rsidR="003835AC" w:rsidRPr="004338A5">
              <w:rPr>
                <w:rStyle w:val="Hyperlink"/>
                <w:color w:val="auto"/>
              </w:rPr>
              <w:t>List of Figures</w:t>
            </w:r>
            <w:r w:rsidR="003835AC" w:rsidRPr="004338A5">
              <w:rPr>
                <w:webHidden/>
              </w:rPr>
              <w:tab/>
            </w:r>
            <w:r w:rsidR="003835AC" w:rsidRPr="004338A5">
              <w:rPr>
                <w:webHidden/>
              </w:rPr>
              <w:fldChar w:fldCharType="begin"/>
            </w:r>
            <w:r w:rsidR="003835AC" w:rsidRPr="004338A5">
              <w:rPr>
                <w:webHidden/>
              </w:rPr>
              <w:instrText xml:space="preserve"> PAGEREF _Toc3276179 \h </w:instrText>
            </w:r>
            <w:r w:rsidR="003835AC" w:rsidRPr="004338A5">
              <w:rPr>
                <w:webHidden/>
              </w:rPr>
            </w:r>
            <w:r w:rsidR="003835AC" w:rsidRPr="004338A5">
              <w:rPr>
                <w:webHidden/>
              </w:rPr>
              <w:fldChar w:fldCharType="separate"/>
            </w:r>
            <w:r w:rsidR="00F067E2">
              <w:rPr>
                <w:webHidden/>
              </w:rPr>
              <w:t>xii</w:t>
            </w:r>
            <w:r w:rsidR="003835AC" w:rsidRPr="004338A5">
              <w:rPr>
                <w:webHidden/>
              </w:rPr>
              <w:fldChar w:fldCharType="end"/>
            </w:r>
          </w:hyperlink>
        </w:p>
        <w:p w14:paraId="68DABA82" w14:textId="4908AF75" w:rsidR="003835AC" w:rsidRPr="004338A5" w:rsidRDefault="006E53DD" w:rsidP="004B3696">
          <w:pPr>
            <w:pStyle w:val="TOC1"/>
            <w:spacing w:before="0" w:after="0"/>
            <w:rPr>
              <w:rFonts w:cstheme="minorBidi"/>
              <w:bCs w:val="0"/>
              <w:lang w:eastAsia="en-GB"/>
            </w:rPr>
          </w:pPr>
          <w:hyperlink w:anchor="_Toc3276180" w:history="1">
            <w:r w:rsidR="003835AC" w:rsidRPr="004338A5">
              <w:rPr>
                <w:rStyle w:val="Hyperlink"/>
                <w:color w:val="auto"/>
              </w:rPr>
              <w:t>List of Tables</w:t>
            </w:r>
            <w:r w:rsidR="003835AC" w:rsidRPr="004338A5">
              <w:rPr>
                <w:webHidden/>
              </w:rPr>
              <w:tab/>
            </w:r>
            <w:r w:rsidR="003835AC" w:rsidRPr="004338A5">
              <w:rPr>
                <w:webHidden/>
              </w:rPr>
              <w:fldChar w:fldCharType="begin"/>
            </w:r>
            <w:r w:rsidR="003835AC" w:rsidRPr="004338A5">
              <w:rPr>
                <w:webHidden/>
              </w:rPr>
              <w:instrText xml:space="preserve"> PAGEREF _Toc3276180 \h </w:instrText>
            </w:r>
            <w:r w:rsidR="003835AC" w:rsidRPr="004338A5">
              <w:rPr>
                <w:webHidden/>
              </w:rPr>
            </w:r>
            <w:r w:rsidR="003835AC" w:rsidRPr="004338A5">
              <w:rPr>
                <w:webHidden/>
              </w:rPr>
              <w:fldChar w:fldCharType="separate"/>
            </w:r>
            <w:r w:rsidR="00F067E2">
              <w:rPr>
                <w:webHidden/>
              </w:rPr>
              <w:t>xvii</w:t>
            </w:r>
            <w:r w:rsidR="003835AC" w:rsidRPr="004338A5">
              <w:rPr>
                <w:webHidden/>
              </w:rPr>
              <w:fldChar w:fldCharType="end"/>
            </w:r>
          </w:hyperlink>
        </w:p>
        <w:p w14:paraId="2A31F800" w14:textId="4B26D1F5" w:rsidR="003835AC" w:rsidRPr="004338A5" w:rsidRDefault="006E53DD" w:rsidP="004B3696">
          <w:pPr>
            <w:pStyle w:val="TOC1"/>
            <w:spacing w:before="0" w:after="0"/>
            <w:rPr>
              <w:rFonts w:cstheme="minorBidi"/>
              <w:bCs w:val="0"/>
              <w:lang w:eastAsia="en-GB"/>
            </w:rPr>
          </w:pPr>
          <w:hyperlink w:anchor="_Toc3276181" w:history="1">
            <w:r w:rsidR="003835AC" w:rsidRPr="004338A5">
              <w:rPr>
                <w:rStyle w:val="Hyperlink"/>
                <w:color w:val="auto"/>
              </w:rPr>
              <w:t>Glossary</w:t>
            </w:r>
            <w:r w:rsidR="003835AC" w:rsidRPr="004338A5">
              <w:rPr>
                <w:webHidden/>
              </w:rPr>
              <w:tab/>
            </w:r>
            <w:r w:rsidR="003835AC" w:rsidRPr="004338A5">
              <w:rPr>
                <w:webHidden/>
              </w:rPr>
              <w:fldChar w:fldCharType="begin"/>
            </w:r>
            <w:r w:rsidR="003835AC" w:rsidRPr="004338A5">
              <w:rPr>
                <w:webHidden/>
              </w:rPr>
              <w:instrText xml:space="preserve"> PAGEREF _Toc3276181 \h </w:instrText>
            </w:r>
            <w:r w:rsidR="003835AC" w:rsidRPr="004338A5">
              <w:rPr>
                <w:webHidden/>
              </w:rPr>
            </w:r>
            <w:r w:rsidR="003835AC" w:rsidRPr="004338A5">
              <w:rPr>
                <w:webHidden/>
              </w:rPr>
              <w:fldChar w:fldCharType="separate"/>
            </w:r>
            <w:r w:rsidR="00F067E2">
              <w:rPr>
                <w:webHidden/>
              </w:rPr>
              <w:t>xix</w:t>
            </w:r>
            <w:r w:rsidR="003835AC" w:rsidRPr="004338A5">
              <w:rPr>
                <w:webHidden/>
              </w:rPr>
              <w:fldChar w:fldCharType="end"/>
            </w:r>
          </w:hyperlink>
        </w:p>
        <w:p w14:paraId="5A03EB9E" w14:textId="71191058" w:rsidR="003835AC" w:rsidRPr="004338A5" w:rsidRDefault="006E53DD">
          <w:pPr>
            <w:pStyle w:val="TOC1"/>
            <w:rPr>
              <w:rFonts w:cstheme="minorBidi"/>
              <w:bCs w:val="0"/>
              <w:lang w:eastAsia="en-GB"/>
            </w:rPr>
          </w:pPr>
          <w:hyperlink w:anchor="_Toc3276182" w:history="1">
            <w:r w:rsidR="003835AC" w:rsidRPr="004338A5">
              <w:rPr>
                <w:rStyle w:val="Hyperlink"/>
                <w:b/>
                <w:color w:val="auto"/>
              </w:rPr>
              <w:t>Chapter 1: Introduction</w:t>
            </w:r>
            <w:r w:rsidR="003835AC" w:rsidRPr="004338A5">
              <w:rPr>
                <w:webHidden/>
              </w:rPr>
              <w:tab/>
            </w:r>
            <w:r w:rsidR="003835AC" w:rsidRPr="004338A5">
              <w:rPr>
                <w:webHidden/>
              </w:rPr>
              <w:fldChar w:fldCharType="begin"/>
            </w:r>
            <w:r w:rsidR="003835AC" w:rsidRPr="004338A5">
              <w:rPr>
                <w:webHidden/>
              </w:rPr>
              <w:instrText xml:space="preserve"> PAGEREF _Toc3276182 \h </w:instrText>
            </w:r>
            <w:r w:rsidR="003835AC" w:rsidRPr="004338A5">
              <w:rPr>
                <w:webHidden/>
              </w:rPr>
            </w:r>
            <w:r w:rsidR="003835AC" w:rsidRPr="004338A5">
              <w:rPr>
                <w:webHidden/>
              </w:rPr>
              <w:fldChar w:fldCharType="separate"/>
            </w:r>
            <w:r w:rsidR="00F067E2">
              <w:rPr>
                <w:webHidden/>
              </w:rPr>
              <w:t>1</w:t>
            </w:r>
            <w:r w:rsidR="003835AC" w:rsidRPr="004338A5">
              <w:rPr>
                <w:webHidden/>
              </w:rPr>
              <w:fldChar w:fldCharType="end"/>
            </w:r>
          </w:hyperlink>
        </w:p>
        <w:p w14:paraId="63730182" w14:textId="1262BEAF" w:rsidR="003835AC" w:rsidRPr="004338A5" w:rsidRDefault="006E53DD">
          <w:pPr>
            <w:pStyle w:val="TOC1"/>
            <w:tabs>
              <w:tab w:val="left" w:pos="720"/>
            </w:tabs>
            <w:rPr>
              <w:rFonts w:cstheme="minorBidi"/>
              <w:bCs w:val="0"/>
              <w:lang w:eastAsia="en-GB"/>
            </w:rPr>
          </w:pPr>
          <w:hyperlink w:anchor="_Toc3276183" w:history="1">
            <w:r w:rsidR="003835AC" w:rsidRPr="004338A5">
              <w:rPr>
                <w:rStyle w:val="Hyperlink"/>
                <w:rFonts w:cs="Malgun Gothic Semilight"/>
                <w:color w:val="auto"/>
              </w:rPr>
              <w:t>1.1</w:t>
            </w:r>
            <w:r w:rsidR="003835AC" w:rsidRPr="004338A5">
              <w:rPr>
                <w:rFonts w:cstheme="minorBidi"/>
                <w:bCs w:val="0"/>
                <w:lang w:eastAsia="en-GB"/>
              </w:rPr>
              <w:tab/>
            </w:r>
            <w:r w:rsidR="003835AC" w:rsidRPr="004338A5">
              <w:rPr>
                <w:rStyle w:val="Hyperlink"/>
                <w:rFonts w:cs="Malgun Gothic Semilight"/>
                <w:color w:val="auto"/>
              </w:rPr>
              <w:t>Pancreatic Cancer</w:t>
            </w:r>
            <w:r w:rsidR="003835AC" w:rsidRPr="004338A5">
              <w:rPr>
                <w:webHidden/>
              </w:rPr>
              <w:tab/>
            </w:r>
            <w:r w:rsidR="003835AC" w:rsidRPr="004338A5">
              <w:rPr>
                <w:webHidden/>
              </w:rPr>
              <w:fldChar w:fldCharType="begin"/>
            </w:r>
            <w:r w:rsidR="003835AC" w:rsidRPr="004338A5">
              <w:rPr>
                <w:webHidden/>
              </w:rPr>
              <w:instrText xml:space="preserve"> PAGEREF _Toc3276183 \h </w:instrText>
            </w:r>
            <w:r w:rsidR="003835AC" w:rsidRPr="004338A5">
              <w:rPr>
                <w:webHidden/>
              </w:rPr>
            </w:r>
            <w:r w:rsidR="003835AC" w:rsidRPr="004338A5">
              <w:rPr>
                <w:webHidden/>
              </w:rPr>
              <w:fldChar w:fldCharType="separate"/>
            </w:r>
            <w:r w:rsidR="00F067E2">
              <w:rPr>
                <w:webHidden/>
              </w:rPr>
              <w:t>2</w:t>
            </w:r>
            <w:r w:rsidR="003835AC" w:rsidRPr="004338A5">
              <w:rPr>
                <w:webHidden/>
              </w:rPr>
              <w:fldChar w:fldCharType="end"/>
            </w:r>
          </w:hyperlink>
        </w:p>
        <w:p w14:paraId="4E0DD4C2" w14:textId="5A784580"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84" w:history="1">
            <w:r w:rsidR="003835AC" w:rsidRPr="004338A5">
              <w:rPr>
                <w:rStyle w:val="Hyperlink"/>
                <w:rFonts w:ascii="Malgun Gothic" w:eastAsia="Malgun Gothic" w:hAnsi="Malgun Gothic" w:cs="Malgun Gothic Semilight"/>
                <w:noProof/>
                <w:color w:val="auto"/>
                <w:sz w:val="22"/>
                <w:szCs w:val="22"/>
              </w:rPr>
              <w:t>1.1.1</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Diagnosis and staging of PaCa</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_Toc3276184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w:t>
            </w:r>
            <w:r w:rsidR="003835AC" w:rsidRPr="004338A5">
              <w:rPr>
                <w:rFonts w:ascii="Malgun Gothic" w:eastAsia="Malgun Gothic" w:hAnsi="Malgun Gothic"/>
                <w:noProof/>
                <w:webHidden/>
                <w:sz w:val="22"/>
                <w:szCs w:val="22"/>
              </w:rPr>
              <w:fldChar w:fldCharType="end"/>
            </w:r>
          </w:hyperlink>
        </w:p>
        <w:p w14:paraId="03A7EBF9" w14:textId="0842CE24"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85" w:history="1">
            <w:r w:rsidR="003835AC" w:rsidRPr="004338A5">
              <w:rPr>
                <w:rStyle w:val="Hyperlink"/>
                <w:rFonts w:ascii="Malgun Gothic" w:eastAsia="Malgun Gothic" w:hAnsi="Malgun Gothic" w:cs="Malgun Gothic Semilight"/>
                <w:noProof/>
                <w:color w:val="auto"/>
                <w:sz w:val="22"/>
                <w:szCs w:val="22"/>
              </w:rPr>
              <w:t>1.1.2</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Treatment</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_Toc3276185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w:t>
            </w:r>
            <w:r w:rsidR="003835AC" w:rsidRPr="004338A5">
              <w:rPr>
                <w:rFonts w:ascii="Malgun Gothic" w:eastAsia="Malgun Gothic" w:hAnsi="Malgun Gothic"/>
                <w:noProof/>
                <w:webHidden/>
                <w:sz w:val="22"/>
                <w:szCs w:val="22"/>
              </w:rPr>
              <w:fldChar w:fldCharType="end"/>
            </w:r>
          </w:hyperlink>
        </w:p>
        <w:p w14:paraId="5C146C99" w14:textId="1EAC67D5"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86" w:history="1">
            <w:r w:rsidR="003835AC" w:rsidRPr="004338A5">
              <w:rPr>
                <w:rStyle w:val="Hyperlink"/>
                <w:rFonts w:ascii="Malgun Gothic" w:eastAsia="Malgun Gothic" w:hAnsi="Malgun Gothic"/>
                <w:i w:val="0"/>
                <w:smallCaps/>
                <w:noProof/>
                <w:color w:val="auto"/>
                <w:sz w:val="22"/>
                <w:szCs w:val="22"/>
              </w:rPr>
              <w:t>1.1.2.1 Surgical resection of PaCa</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_Toc3276186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11</w:t>
            </w:r>
            <w:r w:rsidR="003835AC" w:rsidRPr="004338A5">
              <w:rPr>
                <w:rFonts w:ascii="Malgun Gothic" w:eastAsia="Malgun Gothic" w:hAnsi="Malgun Gothic"/>
                <w:i w:val="0"/>
                <w:smallCaps/>
                <w:noProof/>
                <w:webHidden/>
                <w:sz w:val="22"/>
                <w:szCs w:val="22"/>
              </w:rPr>
              <w:fldChar w:fldCharType="end"/>
            </w:r>
          </w:hyperlink>
        </w:p>
        <w:p w14:paraId="16970BD1" w14:textId="52894DD9"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87" w:history="1">
            <w:r w:rsidR="003835AC" w:rsidRPr="004338A5">
              <w:rPr>
                <w:rStyle w:val="Hyperlink"/>
                <w:rFonts w:ascii="Malgun Gothic" w:eastAsia="Malgun Gothic" w:hAnsi="Malgun Gothic"/>
                <w:i w:val="0"/>
                <w:smallCaps/>
                <w:noProof/>
                <w:color w:val="auto"/>
                <w:sz w:val="22"/>
                <w:szCs w:val="22"/>
              </w:rPr>
              <w:t>1.1.2.2 Chemotherapeutic agents used to treat PaCa</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_Toc3276187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13</w:t>
            </w:r>
            <w:r w:rsidR="003835AC" w:rsidRPr="004338A5">
              <w:rPr>
                <w:rFonts w:ascii="Malgun Gothic" w:eastAsia="Malgun Gothic" w:hAnsi="Malgun Gothic"/>
                <w:i w:val="0"/>
                <w:smallCaps/>
                <w:noProof/>
                <w:webHidden/>
                <w:sz w:val="22"/>
                <w:szCs w:val="22"/>
              </w:rPr>
              <w:fldChar w:fldCharType="end"/>
            </w:r>
          </w:hyperlink>
        </w:p>
        <w:p w14:paraId="3BAD096C" w14:textId="55A96E3E"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88" w:history="1">
            <w:r w:rsidR="003835AC" w:rsidRPr="004338A5">
              <w:rPr>
                <w:rStyle w:val="Hyperlink"/>
                <w:rFonts w:ascii="Malgun Gothic" w:eastAsia="Malgun Gothic" w:hAnsi="Malgun Gothic"/>
                <w:i w:val="0"/>
                <w:smallCaps/>
                <w:noProof/>
                <w:color w:val="auto"/>
                <w:sz w:val="22"/>
                <w:szCs w:val="22"/>
              </w:rPr>
              <w:t>1.1.2.3 Radiotherapy for PaCa patients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_Toc3276188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18</w:t>
            </w:r>
            <w:r w:rsidR="003835AC" w:rsidRPr="004338A5">
              <w:rPr>
                <w:rFonts w:ascii="Malgun Gothic" w:eastAsia="Malgun Gothic" w:hAnsi="Malgun Gothic"/>
                <w:i w:val="0"/>
                <w:smallCaps/>
                <w:noProof/>
                <w:webHidden/>
                <w:sz w:val="22"/>
                <w:szCs w:val="22"/>
              </w:rPr>
              <w:fldChar w:fldCharType="end"/>
            </w:r>
          </w:hyperlink>
        </w:p>
        <w:p w14:paraId="784F4C6C" w14:textId="253139AB"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89" w:history="1">
            <w:r w:rsidR="003835AC" w:rsidRPr="004338A5">
              <w:rPr>
                <w:rStyle w:val="Hyperlink"/>
                <w:rFonts w:ascii="Malgun Gothic" w:eastAsia="Malgun Gothic" w:hAnsi="Malgun Gothic" w:cs="Malgun Gothic Semilight"/>
                <w:noProof/>
                <w:color w:val="auto"/>
                <w:sz w:val="22"/>
                <w:szCs w:val="22"/>
              </w:rPr>
              <w:t>1.1.3</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Risk Factors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_Toc3276189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w:t>
            </w:r>
            <w:r w:rsidR="003835AC" w:rsidRPr="004338A5">
              <w:rPr>
                <w:rFonts w:ascii="Malgun Gothic" w:eastAsia="Malgun Gothic" w:hAnsi="Malgun Gothic"/>
                <w:noProof/>
                <w:webHidden/>
                <w:sz w:val="22"/>
                <w:szCs w:val="22"/>
              </w:rPr>
              <w:fldChar w:fldCharType="end"/>
            </w:r>
          </w:hyperlink>
        </w:p>
        <w:p w14:paraId="1533C36C" w14:textId="3AF15DAF" w:rsidR="003835AC" w:rsidRPr="004338A5" w:rsidRDefault="006E53DD">
          <w:pPr>
            <w:pStyle w:val="TOC1"/>
            <w:tabs>
              <w:tab w:val="left" w:pos="720"/>
            </w:tabs>
            <w:rPr>
              <w:rFonts w:cstheme="minorBidi"/>
              <w:bCs w:val="0"/>
              <w:lang w:eastAsia="en-GB"/>
            </w:rPr>
          </w:pPr>
          <w:hyperlink w:anchor="_Toc3276190" w:history="1">
            <w:r w:rsidR="003835AC" w:rsidRPr="004338A5">
              <w:rPr>
                <w:rStyle w:val="Hyperlink"/>
                <w:rFonts w:cs="Malgun Gothic Semilight"/>
                <w:color w:val="auto"/>
              </w:rPr>
              <w:t>1.2</w:t>
            </w:r>
            <w:r w:rsidR="003835AC" w:rsidRPr="004338A5">
              <w:rPr>
                <w:rFonts w:cstheme="minorBidi"/>
                <w:bCs w:val="0"/>
                <w:lang w:eastAsia="en-GB"/>
              </w:rPr>
              <w:tab/>
            </w:r>
            <w:r w:rsidR="003835AC" w:rsidRPr="004338A5">
              <w:rPr>
                <w:rStyle w:val="Hyperlink"/>
                <w:rFonts w:cs="Malgun Gothic Semilight"/>
                <w:color w:val="auto"/>
              </w:rPr>
              <w:t>Adrenomedullin (ADM)</w:t>
            </w:r>
            <w:r w:rsidR="003835AC" w:rsidRPr="004338A5">
              <w:rPr>
                <w:webHidden/>
              </w:rPr>
              <w:tab/>
            </w:r>
            <w:r w:rsidR="003835AC" w:rsidRPr="004338A5">
              <w:rPr>
                <w:webHidden/>
              </w:rPr>
              <w:fldChar w:fldCharType="begin"/>
            </w:r>
            <w:r w:rsidR="003835AC" w:rsidRPr="004338A5">
              <w:rPr>
                <w:webHidden/>
              </w:rPr>
              <w:instrText xml:space="preserve"> PAGEREF _Toc3276190 \h </w:instrText>
            </w:r>
            <w:r w:rsidR="003835AC" w:rsidRPr="004338A5">
              <w:rPr>
                <w:webHidden/>
              </w:rPr>
            </w:r>
            <w:r w:rsidR="003835AC" w:rsidRPr="004338A5">
              <w:rPr>
                <w:webHidden/>
              </w:rPr>
              <w:fldChar w:fldCharType="separate"/>
            </w:r>
            <w:r w:rsidR="00F067E2">
              <w:rPr>
                <w:webHidden/>
              </w:rPr>
              <w:t>21</w:t>
            </w:r>
            <w:r w:rsidR="003835AC" w:rsidRPr="004338A5">
              <w:rPr>
                <w:webHidden/>
              </w:rPr>
              <w:fldChar w:fldCharType="end"/>
            </w:r>
          </w:hyperlink>
        </w:p>
        <w:p w14:paraId="7DDCC732" w14:textId="21851D98"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91" w:history="1">
            <w:r w:rsidR="003835AC" w:rsidRPr="004338A5">
              <w:rPr>
                <w:rStyle w:val="Hyperlink"/>
                <w:rFonts w:ascii="Malgun Gothic" w:eastAsia="Malgun Gothic" w:hAnsi="Malgun Gothic" w:cs="Malgun Gothic Semilight"/>
                <w:noProof/>
                <w:color w:val="auto"/>
                <w:sz w:val="22"/>
                <w:szCs w:val="22"/>
              </w:rPr>
              <w:t>1.2.1</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Gene and protein expression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_Toc3276191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w:t>
            </w:r>
            <w:r w:rsidR="003835AC" w:rsidRPr="004338A5">
              <w:rPr>
                <w:rFonts w:ascii="Malgun Gothic" w:eastAsia="Malgun Gothic" w:hAnsi="Malgun Gothic"/>
                <w:noProof/>
                <w:webHidden/>
                <w:sz w:val="22"/>
                <w:szCs w:val="22"/>
              </w:rPr>
              <w:fldChar w:fldCharType="end"/>
            </w:r>
          </w:hyperlink>
        </w:p>
        <w:p w14:paraId="19D2B583" w14:textId="7AE79DB9"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92" w:history="1">
            <w:r w:rsidR="003835AC" w:rsidRPr="004338A5">
              <w:rPr>
                <w:rStyle w:val="Hyperlink"/>
                <w:rFonts w:ascii="Malgun Gothic" w:eastAsia="Malgun Gothic" w:hAnsi="Malgun Gothic" w:cs="Malgun Gothic Semilight"/>
                <w:noProof/>
                <w:color w:val="auto"/>
                <w:sz w:val="22"/>
                <w:szCs w:val="22"/>
              </w:rPr>
              <w:t>1.2.2</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Receptors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_Toc3276192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23</w:t>
            </w:r>
            <w:r w:rsidR="003835AC" w:rsidRPr="004338A5">
              <w:rPr>
                <w:rFonts w:ascii="Malgun Gothic" w:eastAsia="Malgun Gothic" w:hAnsi="Malgun Gothic"/>
                <w:noProof/>
                <w:webHidden/>
                <w:sz w:val="22"/>
                <w:szCs w:val="22"/>
              </w:rPr>
              <w:fldChar w:fldCharType="end"/>
            </w:r>
          </w:hyperlink>
        </w:p>
        <w:p w14:paraId="438A2F3E" w14:textId="24F61558"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93" w:history="1">
            <w:r w:rsidR="003835AC" w:rsidRPr="004338A5">
              <w:rPr>
                <w:rStyle w:val="Hyperlink"/>
                <w:rFonts w:ascii="Malgun Gothic" w:eastAsia="Malgun Gothic" w:hAnsi="Malgun Gothic" w:cs="Malgun Gothic Semilight"/>
                <w:i w:val="0"/>
                <w:smallCaps/>
                <w:noProof/>
                <w:color w:val="auto"/>
                <w:sz w:val="22"/>
                <w:szCs w:val="22"/>
              </w:rPr>
              <w:t>1.2.2.1 G-protein coupled receptors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_Toc3276193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23</w:t>
            </w:r>
            <w:r w:rsidR="003835AC" w:rsidRPr="004338A5">
              <w:rPr>
                <w:rFonts w:ascii="Malgun Gothic" w:eastAsia="Malgun Gothic" w:hAnsi="Malgun Gothic"/>
                <w:i w:val="0"/>
                <w:smallCaps/>
                <w:noProof/>
                <w:webHidden/>
                <w:sz w:val="22"/>
                <w:szCs w:val="22"/>
              </w:rPr>
              <w:fldChar w:fldCharType="end"/>
            </w:r>
          </w:hyperlink>
        </w:p>
        <w:p w14:paraId="27433065" w14:textId="2AE5E475"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94" w:history="1">
            <w:r w:rsidR="003835AC" w:rsidRPr="004338A5">
              <w:rPr>
                <w:rStyle w:val="Hyperlink"/>
                <w:rFonts w:ascii="Malgun Gothic" w:eastAsia="Malgun Gothic" w:hAnsi="Malgun Gothic" w:cs="Malgun Gothic Semilight"/>
                <w:i w:val="0"/>
                <w:smallCaps/>
                <w:noProof/>
                <w:color w:val="auto"/>
                <w:sz w:val="22"/>
                <w:szCs w:val="22"/>
              </w:rPr>
              <w:t>1.2.2.2 Calcitonin receptor-like Receptor (CLR)</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_Toc3276194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24</w:t>
            </w:r>
            <w:r w:rsidR="003835AC" w:rsidRPr="004338A5">
              <w:rPr>
                <w:rFonts w:ascii="Malgun Gothic" w:eastAsia="Malgun Gothic" w:hAnsi="Malgun Gothic"/>
                <w:i w:val="0"/>
                <w:smallCaps/>
                <w:noProof/>
                <w:webHidden/>
                <w:sz w:val="22"/>
                <w:szCs w:val="22"/>
              </w:rPr>
              <w:fldChar w:fldCharType="end"/>
            </w:r>
          </w:hyperlink>
        </w:p>
        <w:p w14:paraId="57A4687C" w14:textId="76DAB54F"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95" w:history="1">
            <w:r w:rsidR="003835AC" w:rsidRPr="004338A5">
              <w:rPr>
                <w:rStyle w:val="Hyperlink"/>
                <w:rFonts w:ascii="Malgun Gothic" w:eastAsia="Malgun Gothic" w:hAnsi="Malgun Gothic" w:cs="Malgun Gothic Semilight"/>
                <w:i w:val="0"/>
                <w:smallCaps/>
                <w:noProof/>
                <w:color w:val="auto"/>
                <w:sz w:val="22"/>
                <w:szCs w:val="22"/>
              </w:rPr>
              <w:t>1.2.2.3 Receptor activity-modifying proteins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_Toc3276195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24</w:t>
            </w:r>
            <w:r w:rsidR="003835AC" w:rsidRPr="004338A5">
              <w:rPr>
                <w:rFonts w:ascii="Malgun Gothic" w:eastAsia="Malgun Gothic" w:hAnsi="Malgun Gothic"/>
                <w:i w:val="0"/>
                <w:smallCaps/>
                <w:noProof/>
                <w:webHidden/>
                <w:sz w:val="22"/>
                <w:szCs w:val="22"/>
              </w:rPr>
              <w:fldChar w:fldCharType="end"/>
            </w:r>
          </w:hyperlink>
        </w:p>
        <w:p w14:paraId="5949360F" w14:textId="74D70751"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196" w:history="1">
            <w:r w:rsidR="003835AC" w:rsidRPr="004338A5">
              <w:rPr>
                <w:rStyle w:val="Hyperlink"/>
                <w:rFonts w:ascii="Malgun Gothic" w:eastAsia="Malgun Gothic" w:hAnsi="Malgun Gothic" w:cs="Malgun Gothic Semilight"/>
                <w:i w:val="0"/>
                <w:smallCaps/>
                <w:noProof/>
                <w:color w:val="auto"/>
                <w:sz w:val="22"/>
                <w:szCs w:val="22"/>
              </w:rPr>
              <w:t>1.2.2.4 Other Adrenomedullin Receptors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_Toc3276196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27</w:t>
            </w:r>
            <w:r w:rsidR="003835AC" w:rsidRPr="004338A5">
              <w:rPr>
                <w:rFonts w:ascii="Malgun Gothic" w:eastAsia="Malgun Gothic" w:hAnsi="Malgun Gothic"/>
                <w:i w:val="0"/>
                <w:smallCaps/>
                <w:noProof/>
                <w:webHidden/>
                <w:sz w:val="22"/>
                <w:szCs w:val="22"/>
              </w:rPr>
              <w:fldChar w:fldCharType="end"/>
            </w:r>
          </w:hyperlink>
        </w:p>
        <w:p w14:paraId="68ABD58F" w14:textId="64FF423B"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97" w:history="1">
            <w:r w:rsidR="003835AC" w:rsidRPr="004338A5">
              <w:rPr>
                <w:rStyle w:val="Hyperlink"/>
                <w:rFonts w:ascii="Malgun Gothic" w:eastAsia="Malgun Gothic" w:hAnsi="Malgun Gothic" w:cs="Malgun Gothic Semilight"/>
                <w:noProof/>
                <w:color w:val="auto"/>
                <w:sz w:val="22"/>
                <w:szCs w:val="22"/>
              </w:rPr>
              <w:t>1.2.3</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Signal Transduction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_Toc3276197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27</w:t>
            </w:r>
            <w:r w:rsidR="003835AC" w:rsidRPr="004338A5">
              <w:rPr>
                <w:rFonts w:ascii="Malgun Gothic" w:eastAsia="Malgun Gothic" w:hAnsi="Malgun Gothic"/>
                <w:noProof/>
                <w:webHidden/>
                <w:sz w:val="22"/>
                <w:szCs w:val="22"/>
              </w:rPr>
              <w:fldChar w:fldCharType="end"/>
            </w:r>
          </w:hyperlink>
        </w:p>
        <w:p w14:paraId="232CAF4F" w14:textId="2A23D9EE"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198" w:history="1">
            <w:r w:rsidR="003835AC" w:rsidRPr="004338A5">
              <w:rPr>
                <w:rStyle w:val="Hyperlink"/>
                <w:rFonts w:ascii="Malgun Gothic" w:eastAsia="Malgun Gothic" w:hAnsi="Malgun Gothic" w:cs="Malgun Gothic Semilight"/>
                <w:noProof/>
                <w:color w:val="auto"/>
                <w:sz w:val="22"/>
                <w:szCs w:val="22"/>
              </w:rPr>
              <w:t>1.2.4</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Biological Functions of Adrenomedullin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_Toc3276198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29</w:t>
            </w:r>
            <w:r w:rsidR="003835AC" w:rsidRPr="004338A5">
              <w:rPr>
                <w:rFonts w:ascii="Malgun Gothic" w:eastAsia="Malgun Gothic" w:hAnsi="Malgun Gothic"/>
                <w:noProof/>
                <w:webHidden/>
                <w:sz w:val="22"/>
                <w:szCs w:val="22"/>
              </w:rPr>
              <w:fldChar w:fldCharType="end"/>
            </w:r>
          </w:hyperlink>
        </w:p>
        <w:p w14:paraId="044E33CF" w14:textId="1F3E239A" w:rsidR="003835AC" w:rsidRPr="004338A5" w:rsidRDefault="006E53DD">
          <w:pPr>
            <w:pStyle w:val="TOC1"/>
            <w:tabs>
              <w:tab w:val="left" w:pos="720"/>
            </w:tabs>
            <w:rPr>
              <w:rFonts w:cstheme="minorBidi"/>
              <w:bCs w:val="0"/>
              <w:lang w:eastAsia="en-GB"/>
            </w:rPr>
          </w:pPr>
          <w:hyperlink w:anchor="_Toc3276199" w:history="1">
            <w:r w:rsidR="003835AC" w:rsidRPr="004338A5">
              <w:rPr>
                <w:rStyle w:val="Hyperlink"/>
                <w:rFonts w:cs="Malgun Gothic Semilight"/>
                <w:color w:val="auto"/>
              </w:rPr>
              <w:t>1.3</w:t>
            </w:r>
            <w:r w:rsidR="003835AC" w:rsidRPr="004338A5">
              <w:rPr>
                <w:rFonts w:cstheme="minorBidi"/>
                <w:bCs w:val="0"/>
                <w:lang w:eastAsia="en-GB"/>
              </w:rPr>
              <w:tab/>
            </w:r>
            <w:r w:rsidR="003835AC" w:rsidRPr="004338A5">
              <w:rPr>
                <w:rStyle w:val="Hyperlink"/>
                <w:rFonts w:cs="Malgun Gothic Semilight"/>
                <w:color w:val="auto"/>
              </w:rPr>
              <w:t>Adrenomedullin and Cancer</w:t>
            </w:r>
            <w:r w:rsidR="003835AC" w:rsidRPr="004338A5">
              <w:rPr>
                <w:webHidden/>
              </w:rPr>
              <w:tab/>
            </w:r>
            <w:r w:rsidR="003835AC" w:rsidRPr="004338A5">
              <w:rPr>
                <w:webHidden/>
              </w:rPr>
              <w:fldChar w:fldCharType="begin"/>
            </w:r>
            <w:r w:rsidR="003835AC" w:rsidRPr="004338A5">
              <w:rPr>
                <w:webHidden/>
              </w:rPr>
              <w:instrText xml:space="preserve"> PAGEREF _Toc3276199 \h </w:instrText>
            </w:r>
            <w:r w:rsidR="003835AC" w:rsidRPr="004338A5">
              <w:rPr>
                <w:webHidden/>
              </w:rPr>
            </w:r>
            <w:r w:rsidR="003835AC" w:rsidRPr="004338A5">
              <w:rPr>
                <w:webHidden/>
              </w:rPr>
              <w:fldChar w:fldCharType="separate"/>
            </w:r>
            <w:r w:rsidR="00F067E2">
              <w:rPr>
                <w:webHidden/>
              </w:rPr>
              <w:t>30</w:t>
            </w:r>
            <w:r w:rsidR="003835AC" w:rsidRPr="004338A5">
              <w:rPr>
                <w:webHidden/>
              </w:rPr>
              <w:fldChar w:fldCharType="end"/>
            </w:r>
          </w:hyperlink>
        </w:p>
        <w:p w14:paraId="472631F7" w14:textId="4D12B237"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0" w:history="1">
            <w:r w:rsidR="003835AC" w:rsidRPr="004338A5">
              <w:rPr>
                <w:rStyle w:val="Hyperlink"/>
                <w:rFonts w:ascii="Malgun Gothic" w:eastAsia="Malgun Gothic" w:hAnsi="Malgun Gothic" w:cs="Malgun Gothic Semilight"/>
                <w:noProof/>
                <w:color w:val="auto"/>
                <w:sz w:val="22"/>
                <w:szCs w:val="22"/>
              </w:rPr>
              <w:t>1.3.1</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Adrenomedullin and Proliferation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31</w:t>
            </w:r>
            <w:r w:rsidR="003835AC" w:rsidRPr="004338A5">
              <w:rPr>
                <w:rFonts w:ascii="Malgun Gothic" w:eastAsia="Malgun Gothic" w:hAnsi="Malgun Gothic"/>
                <w:noProof/>
                <w:webHidden/>
                <w:sz w:val="22"/>
                <w:szCs w:val="22"/>
              </w:rPr>
              <w:fldChar w:fldCharType="end"/>
            </w:r>
          </w:hyperlink>
        </w:p>
        <w:p w14:paraId="1F579930" w14:textId="31323427"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1" w:history="1">
            <w:r w:rsidR="003835AC" w:rsidRPr="004338A5">
              <w:rPr>
                <w:rStyle w:val="Hyperlink"/>
                <w:rFonts w:ascii="Malgun Gothic" w:eastAsia="Malgun Gothic" w:hAnsi="Malgun Gothic" w:cs="Malgun Gothic Semilight"/>
                <w:noProof/>
                <w:color w:val="auto"/>
                <w:sz w:val="22"/>
                <w:szCs w:val="22"/>
              </w:rPr>
              <w:t>1.3.2</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Adrenomedullin and Apoptosis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34</w:t>
            </w:r>
            <w:r w:rsidR="003835AC" w:rsidRPr="004338A5">
              <w:rPr>
                <w:rFonts w:ascii="Malgun Gothic" w:eastAsia="Malgun Gothic" w:hAnsi="Malgun Gothic"/>
                <w:noProof/>
                <w:webHidden/>
                <w:sz w:val="22"/>
                <w:szCs w:val="22"/>
              </w:rPr>
              <w:fldChar w:fldCharType="end"/>
            </w:r>
          </w:hyperlink>
        </w:p>
        <w:p w14:paraId="7E9C92B6" w14:textId="33C22005"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2" w:history="1">
            <w:r w:rsidR="003835AC" w:rsidRPr="004338A5">
              <w:rPr>
                <w:rStyle w:val="Hyperlink"/>
                <w:rFonts w:ascii="Malgun Gothic" w:eastAsia="Malgun Gothic" w:hAnsi="Malgun Gothic" w:cs="Malgun Gothic Semilight"/>
                <w:noProof/>
                <w:color w:val="auto"/>
                <w:sz w:val="22"/>
                <w:szCs w:val="22"/>
              </w:rPr>
              <w:t>1.3.3</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Adrenomedullin and Angiogenesis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36</w:t>
            </w:r>
            <w:r w:rsidR="003835AC" w:rsidRPr="004338A5">
              <w:rPr>
                <w:rFonts w:ascii="Malgun Gothic" w:eastAsia="Malgun Gothic" w:hAnsi="Malgun Gothic"/>
                <w:noProof/>
                <w:webHidden/>
                <w:sz w:val="22"/>
                <w:szCs w:val="22"/>
              </w:rPr>
              <w:fldChar w:fldCharType="end"/>
            </w:r>
          </w:hyperlink>
        </w:p>
        <w:p w14:paraId="57B54CDF" w14:textId="48D7B3B4"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3" w:history="1">
            <w:r w:rsidR="003835AC" w:rsidRPr="004338A5">
              <w:rPr>
                <w:rStyle w:val="Hyperlink"/>
                <w:rFonts w:ascii="Malgun Gothic" w:eastAsia="Malgun Gothic" w:hAnsi="Malgun Gothic" w:cs="Malgun Gothic Semilight"/>
                <w:noProof/>
                <w:color w:val="auto"/>
                <w:sz w:val="22"/>
                <w:szCs w:val="22"/>
              </w:rPr>
              <w:t>1.3.4</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Adrenomedullin and Migration/Invasion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42</w:t>
            </w:r>
            <w:r w:rsidR="003835AC" w:rsidRPr="004338A5">
              <w:rPr>
                <w:rFonts w:ascii="Malgun Gothic" w:eastAsia="Malgun Gothic" w:hAnsi="Malgun Gothic"/>
                <w:noProof/>
                <w:webHidden/>
                <w:sz w:val="22"/>
                <w:szCs w:val="22"/>
              </w:rPr>
              <w:fldChar w:fldCharType="end"/>
            </w:r>
          </w:hyperlink>
        </w:p>
        <w:p w14:paraId="6152F17C" w14:textId="5F509BE1"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4" w:history="1">
            <w:r w:rsidR="003835AC" w:rsidRPr="004338A5">
              <w:rPr>
                <w:rStyle w:val="Hyperlink"/>
                <w:rFonts w:ascii="Malgun Gothic" w:eastAsia="Malgun Gothic" w:hAnsi="Malgun Gothic" w:cs="Malgun Gothic Semilight"/>
                <w:noProof/>
                <w:color w:val="auto"/>
                <w:sz w:val="22"/>
                <w:szCs w:val="22"/>
              </w:rPr>
              <w:t>1.3.5</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Adrenomedullin and other Cancer Hallmarks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44</w:t>
            </w:r>
            <w:r w:rsidR="003835AC" w:rsidRPr="004338A5">
              <w:rPr>
                <w:rFonts w:ascii="Malgun Gothic" w:eastAsia="Malgun Gothic" w:hAnsi="Malgun Gothic"/>
                <w:noProof/>
                <w:webHidden/>
                <w:sz w:val="22"/>
                <w:szCs w:val="22"/>
              </w:rPr>
              <w:fldChar w:fldCharType="end"/>
            </w:r>
          </w:hyperlink>
        </w:p>
        <w:p w14:paraId="46070028" w14:textId="65EFB589"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205" w:history="1">
            <w:r w:rsidR="003835AC" w:rsidRPr="004338A5">
              <w:rPr>
                <w:rStyle w:val="Hyperlink"/>
                <w:rFonts w:ascii="Malgun Gothic" w:eastAsia="Malgun Gothic" w:hAnsi="Malgun Gothic" w:cs="Malgun Gothic Semilight"/>
                <w:noProof/>
                <w:color w:val="auto"/>
                <w:sz w:val="22"/>
                <w:szCs w:val="22"/>
              </w:rPr>
              <w:t>1.3.6</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cs="Malgun Gothic Semilight"/>
                <w:noProof/>
                <w:color w:val="auto"/>
                <w:sz w:val="22"/>
                <w:szCs w:val="22"/>
              </w:rPr>
              <w:t>RAMP-3 mediated ADM signalling: therapeutic target in cancer</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46</w:t>
            </w:r>
            <w:r w:rsidR="003835AC" w:rsidRPr="004338A5">
              <w:rPr>
                <w:rFonts w:ascii="Malgun Gothic" w:eastAsia="Malgun Gothic" w:hAnsi="Malgun Gothic"/>
                <w:noProof/>
                <w:webHidden/>
                <w:sz w:val="22"/>
                <w:szCs w:val="22"/>
              </w:rPr>
              <w:fldChar w:fldCharType="end"/>
            </w:r>
          </w:hyperlink>
        </w:p>
        <w:p w14:paraId="159DDDC5" w14:textId="788EC02F" w:rsidR="003835AC" w:rsidRPr="004338A5" w:rsidRDefault="006E53DD">
          <w:pPr>
            <w:pStyle w:val="TOC1"/>
            <w:rPr>
              <w:rFonts w:cstheme="minorBidi"/>
              <w:bCs w:val="0"/>
              <w:lang w:eastAsia="en-GB"/>
            </w:rPr>
          </w:pPr>
          <w:hyperlink w:anchor="_Toc3276206" w:history="1">
            <w:r w:rsidR="003835AC" w:rsidRPr="004338A5">
              <w:rPr>
                <w:rStyle w:val="Hyperlink"/>
                <w:b/>
                <w:color w:val="auto"/>
              </w:rPr>
              <w:t>Chapter 2: General Methods</w:t>
            </w:r>
            <w:r w:rsidR="003835AC" w:rsidRPr="004338A5">
              <w:rPr>
                <w:webHidden/>
              </w:rPr>
              <w:tab/>
            </w:r>
            <w:r w:rsidR="003835AC" w:rsidRPr="004338A5">
              <w:rPr>
                <w:webHidden/>
              </w:rPr>
              <w:fldChar w:fldCharType="begin"/>
            </w:r>
            <w:r w:rsidR="003835AC" w:rsidRPr="004338A5">
              <w:rPr>
                <w:webHidden/>
              </w:rPr>
              <w:instrText xml:space="preserve"> PAGEREF _Toc3276206 \h </w:instrText>
            </w:r>
            <w:r w:rsidR="003835AC" w:rsidRPr="004338A5">
              <w:rPr>
                <w:webHidden/>
              </w:rPr>
            </w:r>
            <w:r w:rsidR="003835AC" w:rsidRPr="004338A5">
              <w:rPr>
                <w:webHidden/>
              </w:rPr>
              <w:fldChar w:fldCharType="separate"/>
            </w:r>
            <w:r w:rsidR="00F067E2">
              <w:rPr>
                <w:webHidden/>
              </w:rPr>
              <w:t>53</w:t>
            </w:r>
            <w:r w:rsidR="003835AC" w:rsidRPr="004338A5">
              <w:rPr>
                <w:webHidden/>
              </w:rPr>
              <w:fldChar w:fldCharType="end"/>
            </w:r>
          </w:hyperlink>
        </w:p>
        <w:p w14:paraId="64517CDF" w14:textId="36353BC8" w:rsidR="003835AC" w:rsidRPr="004338A5" w:rsidRDefault="006E53DD">
          <w:pPr>
            <w:pStyle w:val="TOC1"/>
            <w:rPr>
              <w:rFonts w:cstheme="minorBidi"/>
              <w:bCs w:val="0"/>
              <w:lang w:eastAsia="en-GB"/>
            </w:rPr>
          </w:pPr>
          <w:hyperlink w:anchor="_Toc3276207" w:history="1">
            <w:r w:rsidR="003835AC" w:rsidRPr="004338A5">
              <w:rPr>
                <w:rStyle w:val="Hyperlink"/>
                <w:color w:val="auto"/>
              </w:rPr>
              <w:t>2.1 Cell Culture</w:t>
            </w:r>
            <w:r w:rsidR="003835AC" w:rsidRPr="004338A5">
              <w:rPr>
                <w:webHidden/>
              </w:rPr>
              <w:tab/>
            </w:r>
            <w:r w:rsidR="003835AC" w:rsidRPr="004338A5">
              <w:rPr>
                <w:webHidden/>
              </w:rPr>
              <w:fldChar w:fldCharType="begin"/>
            </w:r>
            <w:r w:rsidR="003835AC" w:rsidRPr="004338A5">
              <w:rPr>
                <w:webHidden/>
              </w:rPr>
              <w:instrText xml:space="preserve"> PAGEREF _Toc3276207 \h </w:instrText>
            </w:r>
            <w:r w:rsidR="003835AC" w:rsidRPr="004338A5">
              <w:rPr>
                <w:webHidden/>
              </w:rPr>
            </w:r>
            <w:r w:rsidR="003835AC" w:rsidRPr="004338A5">
              <w:rPr>
                <w:webHidden/>
              </w:rPr>
              <w:fldChar w:fldCharType="separate"/>
            </w:r>
            <w:r w:rsidR="00F067E2">
              <w:rPr>
                <w:webHidden/>
              </w:rPr>
              <w:t>54</w:t>
            </w:r>
            <w:r w:rsidR="003835AC" w:rsidRPr="004338A5">
              <w:rPr>
                <w:webHidden/>
              </w:rPr>
              <w:fldChar w:fldCharType="end"/>
            </w:r>
          </w:hyperlink>
        </w:p>
        <w:p w14:paraId="25305A98" w14:textId="37458A86" w:rsidR="003835AC" w:rsidRPr="004338A5" w:rsidRDefault="006E53DD" w:rsidP="004338A5">
          <w:pPr>
            <w:pStyle w:val="TOC2"/>
            <w:tabs>
              <w:tab w:val="right" w:leader="dot" w:pos="8154"/>
            </w:tabs>
            <w:rPr>
              <w:rFonts w:ascii="Malgun Gothic" w:eastAsia="Malgun Gothic" w:hAnsi="Malgun Gothic" w:cstheme="minorBidi"/>
              <w:noProof/>
              <w:sz w:val="22"/>
              <w:szCs w:val="22"/>
              <w:lang w:eastAsia="en-GB"/>
            </w:rPr>
          </w:pPr>
          <w:hyperlink w:anchor="_Toc3276208" w:history="1">
            <w:r w:rsidR="003835AC" w:rsidRPr="004338A5">
              <w:rPr>
                <w:rStyle w:val="Hyperlink"/>
                <w:rFonts w:ascii="Malgun Gothic" w:eastAsia="Malgun Gothic" w:hAnsi="Malgun Gothic"/>
                <w:noProof/>
                <w:color w:val="auto"/>
                <w:sz w:val="22"/>
                <w:szCs w:val="22"/>
              </w:rPr>
              <w:t>2.1.1 Subculture/Harvesting of Cells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_Toc3276208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54</w:t>
            </w:r>
            <w:r w:rsidR="003835AC" w:rsidRPr="004338A5">
              <w:rPr>
                <w:rFonts w:ascii="Malgun Gothic" w:eastAsia="Malgun Gothic" w:hAnsi="Malgun Gothic"/>
                <w:noProof/>
                <w:webHidden/>
                <w:sz w:val="22"/>
                <w:szCs w:val="22"/>
              </w:rPr>
              <w:fldChar w:fldCharType="end"/>
            </w:r>
          </w:hyperlink>
        </w:p>
        <w:p w14:paraId="4B103C0E" w14:textId="0AA77E59"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10" w:history="1">
            <w:r w:rsidR="003835AC" w:rsidRPr="004338A5">
              <w:rPr>
                <w:rStyle w:val="Hyperlink"/>
                <w:rFonts w:ascii="Malgun Gothic" w:eastAsia="Malgun Gothic" w:hAnsi="Malgun Gothic"/>
                <w:noProof/>
                <w:color w:val="auto"/>
                <w:sz w:val="22"/>
                <w:szCs w:val="22"/>
              </w:rPr>
              <w:t>2.1.2 Cell Freezing</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_Toc3276210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56</w:t>
            </w:r>
            <w:r w:rsidR="003835AC" w:rsidRPr="004338A5">
              <w:rPr>
                <w:rFonts w:ascii="Malgun Gothic" w:eastAsia="Malgun Gothic" w:hAnsi="Malgun Gothic"/>
                <w:noProof/>
                <w:webHidden/>
                <w:sz w:val="22"/>
                <w:szCs w:val="22"/>
              </w:rPr>
              <w:fldChar w:fldCharType="end"/>
            </w:r>
          </w:hyperlink>
        </w:p>
        <w:p w14:paraId="48DCBFD3" w14:textId="57FDC6AF"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11" w:history="1">
            <w:r w:rsidR="003835AC" w:rsidRPr="004338A5">
              <w:rPr>
                <w:rStyle w:val="Hyperlink"/>
                <w:rFonts w:ascii="Malgun Gothic" w:eastAsia="Malgun Gothic" w:hAnsi="Malgun Gothic"/>
                <w:noProof/>
                <w:color w:val="auto"/>
                <w:sz w:val="22"/>
                <w:szCs w:val="22"/>
              </w:rPr>
              <w:t>2.1.3 Cell Counting</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_Toc3276211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57</w:t>
            </w:r>
            <w:r w:rsidR="003835AC" w:rsidRPr="004338A5">
              <w:rPr>
                <w:rFonts w:ascii="Malgun Gothic" w:eastAsia="Malgun Gothic" w:hAnsi="Malgun Gothic"/>
                <w:noProof/>
                <w:webHidden/>
                <w:sz w:val="22"/>
                <w:szCs w:val="22"/>
              </w:rPr>
              <w:fldChar w:fldCharType="end"/>
            </w:r>
          </w:hyperlink>
        </w:p>
        <w:p w14:paraId="57B7DA37" w14:textId="71A304C3" w:rsidR="003835AC" w:rsidRPr="004338A5" w:rsidRDefault="006E53DD">
          <w:pPr>
            <w:pStyle w:val="TOC1"/>
            <w:rPr>
              <w:rFonts w:cstheme="minorBidi"/>
              <w:bCs w:val="0"/>
              <w:lang w:eastAsia="en-GB"/>
            </w:rPr>
          </w:pPr>
          <w:hyperlink w:anchor="_Toc3276212" w:history="1">
            <w:r w:rsidR="003835AC" w:rsidRPr="004338A5">
              <w:rPr>
                <w:rStyle w:val="Hyperlink"/>
                <w:color w:val="auto"/>
              </w:rPr>
              <w:t>2.2 Compound Screening</w:t>
            </w:r>
            <w:r w:rsidR="003835AC" w:rsidRPr="004338A5">
              <w:rPr>
                <w:webHidden/>
              </w:rPr>
              <w:tab/>
            </w:r>
            <w:r w:rsidR="003835AC" w:rsidRPr="004338A5">
              <w:rPr>
                <w:webHidden/>
              </w:rPr>
              <w:fldChar w:fldCharType="begin"/>
            </w:r>
            <w:r w:rsidR="003835AC" w:rsidRPr="004338A5">
              <w:rPr>
                <w:webHidden/>
              </w:rPr>
              <w:instrText xml:space="preserve"> PAGEREF _Toc3276212 \h </w:instrText>
            </w:r>
            <w:r w:rsidR="003835AC" w:rsidRPr="004338A5">
              <w:rPr>
                <w:webHidden/>
              </w:rPr>
            </w:r>
            <w:r w:rsidR="003835AC" w:rsidRPr="004338A5">
              <w:rPr>
                <w:webHidden/>
              </w:rPr>
              <w:fldChar w:fldCharType="separate"/>
            </w:r>
            <w:r w:rsidR="00F067E2">
              <w:rPr>
                <w:webHidden/>
              </w:rPr>
              <w:t>57</w:t>
            </w:r>
            <w:r w:rsidR="003835AC" w:rsidRPr="004338A5">
              <w:rPr>
                <w:webHidden/>
              </w:rPr>
              <w:fldChar w:fldCharType="end"/>
            </w:r>
          </w:hyperlink>
        </w:p>
        <w:p w14:paraId="433B64A5" w14:textId="4AF02636" w:rsidR="003835AC" w:rsidRPr="004338A5" w:rsidRDefault="006E53DD">
          <w:pPr>
            <w:pStyle w:val="TOC1"/>
            <w:rPr>
              <w:rFonts w:cstheme="minorBidi"/>
              <w:bCs w:val="0"/>
              <w:lang w:eastAsia="en-GB"/>
            </w:rPr>
          </w:pPr>
          <w:hyperlink w:anchor="_Toc3276213" w:history="1">
            <w:r w:rsidR="003835AC" w:rsidRPr="004338A5">
              <w:rPr>
                <w:rStyle w:val="Hyperlink"/>
                <w:color w:val="auto"/>
              </w:rPr>
              <w:t>2.3 In vitro Functional assays</w:t>
            </w:r>
            <w:r w:rsidR="003835AC" w:rsidRPr="004338A5">
              <w:rPr>
                <w:webHidden/>
              </w:rPr>
              <w:tab/>
            </w:r>
            <w:r w:rsidR="003835AC" w:rsidRPr="004338A5">
              <w:rPr>
                <w:webHidden/>
              </w:rPr>
              <w:fldChar w:fldCharType="begin"/>
            </w:r>
            <w:r w:rsidR="003835AC" w:rsidRPr="004338A5">
              <w:rPr>
                <w:webHidden/>
              </w:rPr>
              <w:instrText xml:space="preserve"> PAGEREF _Toc3276213 \h </w:instrText>
            </w:r>
            <w:r w:rsidR="003835AC" w:rsidRPr="004338A5">
              <w:rPr>
                <w:webHidden/>
              </w:rPr>
            </w:r>
            <w:r w:rsidR="003835AC" w:rsidRPr="004338A5">
              <w:rPr>
                <w:webHidden/>
              </w:rPr>
              <w:fldChar w:fldCharType="separate"/>
            </w:r>
            <w:r w:rsidR="00F067E2">
              <w:rPr>
                <w:webHidden/>
              </w:rPr>
              <w:t>59</w:t>
            </w:r>
            <w:r w:rsidR="003835AC" w:rsidRPr="004338A5">
              <w:rPr>
                <w:webHidden/>
              </w:rPr>
              <w:fldChar w:fldCharType="end"/>
            </w:r>
          </w:hyperlink>
        </w:p>
        <w:p w14:paraId="5890E0A9" w14:textId="0A1E9D0D" w:rsidR="003835AC" w:rsidRPr="004338A5" w:rsidRDefault="006E53DD" w:rsidP="004338A5">
          <w:pPr>
            <w:pStyle w:val="TOC2"/>
            <w:tabs>
              <w:tab w:val="right" w:leader="dot" w:pos="8154"/>
            </w:tabs>
            <w:rPr>
              <w:rFonts w:ascii="Malgun Gothic" w:eastAsia="Malgun Gothic" w:hAnsi="Malgun Gothic" w:cstheme="minorBidi"/>
              <w:noProof/>
              <w:sz w:val="22"/>
              <w:szCs w:val="22"/>
              <w:lang w:eastAsia="en-GB"/>
            </w:rPr>
          </w:pPr>
          <w:hyperlink w:anchor="_Toc3276214" w:history="1">
            <w:r w:rsidR="003835AC" w:rsidRPr="004338A5">
              <w:rPr>
                <w:rStyle w:val="Hyperlink"/>
                <w:rFonts w:ascii="Malgun Gothic" w:eastAsia="Malgun Gothic" w:hAnsi="Malgun Gothic"/>
                <w:noProof/>
                <w:color w:val="auto"/>
                <w:sz w:val="22"/>
                <w:szCs w:val="22"/>
              </w:rPr>
              <w:t>2.3.1 Viability assay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_Toc3276214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59</w:t>
            </w:r>
            <w:r w:rsidR="003835AC" w:rsidRPr="004338A5">
              <w:rPr>
                <w:rFonts w:ascii="Malgun Gothic" w:eastAsia="Malgun Gothic" w:hAnsi="Malgun Gothic"/>
                <w:noProof/>
                <w:webHidden/>
                <w:sz w:val="22"/>
                <w:szCs w:val="22"/>
              </w:rPr>
              <w:fldChar w:fldCharType="end"/>
            </w:r>
          </w:hyperlink>
        </w:p>
        <w:p w14:paraId="4907A19D" w14:textId="4A5090F5"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16" w:history="1">
            <w:r w:rsidR="003835AC" w:rsidRPr="004338A5">
              <w:rPr>
                <w:rStyle w:val="Hyperlink"/>
                <w:rFonts w:ascii="Malgun Gothic" w:eastAsia="Malgun Gothic" w:hAnsi="Malgun Gothic"/>
                <w:noProof/>
                <w:color w:val="auto"/>
                <w:sz w:val="22"/>
                <w:szCs w:val="22"/>
              </w:rPr>
              <w:t>2.3.2 Apoptosis assay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_Toc3276216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62</w:t>
            </w:r>
            <w:r w:rsidR="003835AC" w:rsidRPr="004338A5">
              <w:rPr>
                <w:rFonts w:ascii="Malgun Gothic" w:eastAsia="Malgun Gothic" w:hAnsi="Malgun Gothic"/>
                <w:noProof/>
                <w:webHidden/>
                <w:sz w:val="22"/>
                <w:szCs w:val="22"/>
              </w:rPr>
              <w:fldChar w:fldCharType="end"/>
            </w:r>
          </w:hyperlink>
        </w:p>
        <w:p w14:paraId="44CFE54B" w14:textId="1D9DB36F" w:rsidR="003835AC" w:rsidRPr="004338A5" w:rsidRDefault="006E53DD">
          <w:pPr>
            <w:pStyle w:val="TOC1"/>
            <w:rPr>
              <w:rFonts w:cstheme="minorBidi"/>
              <w:bCs w:val="0"/>
              <w:lang w:eastAsia="en-GB"/>
            </w:rPr>
          </w:pPr>
          <w:hyperlink w:anchor="_Toc3276217" w:history="1">
            <w:r w:rsidR="003835AC" w:rsidRPr="004338A5">
              <w:rPr>
                <w:rStyle w:val="Hyperlink"/>
                <w:color w:val="auto"/>
              </w:rPr>
              <w:t>2.4 Statistical Analysis</w:t>
            </w:r>
            <w:r w:rsidR="003835AC" w:rsidRPr="004338A5">
              <w:rPr>
                <w:webHidden/>
              </w:rPr>
              <w:tab/>
            </w:r>
            <w:r w:rsidR="003835AC" w:rsidRPr="004338A5">
              <w:rPr>
                <w:webHidden/>
              </w:rPr>
              <w:fldChar w:fldCharType="begin"/>
            </w:r>
            <w:r w:rsidR="003835AC" w:rsidRPr="004338A5">
              <w:rPr>
                <w:webHidden/>
              </w:rPr>
              <w:instrText xml:space="preserve"> PAGEREF _Toc3276217 \h </w:instrText>
            </w:r>
            <w:r w:rsidR="003835AC" w:rsidRPr="004338A5">
              <w:rPr>
                <w:webHidden/>
              </w:rPr>
            </w:r>
            <w:r w:rsidR="003835AC" w:rsidRPr="004338A5">
              <w:rPr>
                <w:webHidden/>
              </w:rPr>
              <w:fldChar w:fldCharType="separate"/>
            </w:r>
            <w:r w:rsidR="00F067E2">
              <w:rPr>
                <w:webHidden/>
              </w:rPr>
              <w:t>64</w:t>
            </w:r>
            <w:r w:rsidR="003835AC" w:rsidRPr="004338A5">
              <w:rPr>
                <w:webHidden/>
              </w:rPr>
              <w:fldChar w:fldCharType="end"/>
            </w:r>
          </w:hyperlink>
        </w:p>
        <w:p w14:paraId="769C3F3E" w14:textId="0B38ECD6" w:rsidR="003835AC" w:rsidRPr="004338A5" w:rsidRDefault="006E53DD">
          <w:pPr>
            <w:pStyle w:val="TOC1"/>
            <w:rPr>
              <w:rFonts w:cstheme="minorBidi"/>
              <w:bCs w:val="0"/>
              <w:lang w:eastAsia="en-GB"/>
            </w:rPr>
          </w:pPr>
          <w:hyperlink w:anchor="_Toc3276218" w:history="1">
            <w:r w:rsidR="004338A5">
              <w:rPr>
                <w:rStyle w:val="Hyperlink"/>
                <w:b/>
                <w:color w:val="auto"/>
              </w:rPr>
              <w:t>Chapter 3: Characterisation of p</w:t>
            </w:r>
            <w:r w:rsidR="003835AC" w:rsidRPr="004338A5">
              <w:rPr>
                <w:rStyle w:val="Hyperlink"/>
                <w:b/>
                <w:color w:val="auto"/>
              </w:rPr>
              <w:t>a</w:t>
            </w:r>
            <w:r w:rsidR="004338A5">
              <w:rPr>
                <w:rStyle w:val="Hyperlink"/>
                <w:b/>
                <w:color w:val="auto"/>
              </w:rPr>
              <w:t>ncreatic c</w:t>
            </w:r>
            <w:r w:rsidR="003835AC" w:rsidRPr="004338A5">
              <w:rPr>
                <w:rStyle w:val="Hyperlink"/>
                <w:b/>
                <w:color w:val="auto"/>
              </w:rPr>
              <w:t>a</w:t>
            </w:r>
            <w:r w:rsidR="004338A5">
              <w:rPr>
                <w:rStyle w:val="Hyperlink"/>
                <w:b/>
                <w:color w:val="auto"/>
              </w:rPr>
              <w:t>ncer</w:t>
            </w:r>
            <w:r w:rsidR="003835AC" w:rsidRPr="004338A5">
              <w:rPr>
                <w:rStyle w:val="Hyperlink"/>
                <w:b/>
                <w:color w:val="auto"/>
              </w:rPr>
              <w:t xml:space="preserve"> cell lines</w:t>
            </w:r>
            <w:r w:rsidR="003835AC" w:rsidRPr="004338A5">
              <w:rPr>
                <w:webHidden/>
              </w:rPr>
              <w:tab/>
            </w:r>
            <w:r w:rsidR="003835AC" w:rsidRPr="004338A5">
              <w:rPr>
                <w:webHidden/>
              </w:rPr>
              <w:fldChar w:fldCharType="begin"/>
            </w:r>
            <w:r w:rsidR="003835AC" w:rsidRPr="004338A5">
              <w:rPr>
                <w:webHidden/>
              </w:rPr>
              <w:instrText xml:space="preserve"> PAGEREF _Toc3276218 \h </w:instrText>
            </w:r>
            <w:r w:rsidR="003835AC" w:rsidRPr="004338A5">
              <w:rPr>
                <w:webHidden/>
              </w:rPr>
            </w:r>
            <w:r w:rsidR="003835AC" w:rsidRPr="004338A5">
              <w:rPr>
                <w:webHidden/>
              </w:rPr>
              <w:fldChar w:fldCharType="separate"/>
            </w:r>
            <w:r w:rsidR="00F067E2">
              <w:rPr>
                <w:webHidden/>
              </w:rPr>
              <w:t>65</w:t>
            </w:r>
            <w:r w:rsidR="003835AC" w:rsidRPr="004338A5">
              <w:rPr>
                <w:webHidden/>
              </w:rPr>
              <w:fldChar w:fldCharType="end"/>
            </w:r>
          </w:hyperlink>
        </w:p>
        <w:p w14:paraId="633314EC" w14:textId="0AF9C235" w:rsidR="003835AC" w:rsidRPr="004338A5" w:rsidRDefault="006E53DD">
          <w:pPr>
            <w:pStyle w:val="TOC1"/>
            <w:rPr>
              <w:rFonts w:cstheme="minorBidi"/>
              <w:bCs w:val="0"/>
              <w:lang w:eastAsia="en-GB"/>
            </w:rPr>
          </w:pPr>
          <w:hyperlink w:anchor="_Toc3276219" w:history="1">
            <w:r w:rsidR="003835AC" w:rsidRPr="004338A5">
              <w:rPr>
                <w:rStyle w:val="Hyperlink"/>
                <w:color w:val="auto"/>
              </w:rPr>
              <w:t>3.1 Introduction</w:t>
            </w:r>
            <w:r w:rsidR="003835AC" w:rsidRPr="004338A5">
              <w:rPr>
                <w:webHidden/>
              </w:rPr>
              <w:tab/>
            </w:r>
            <w:r w:rsidR="003835AC" w:rsidRPr="004338A5">
              <w:rPr>
                <w:webHidden/>
              </w:rPr>
              <w:fldChar w:fldCharType="begin"/>
            </w:r>
            <w:r w:rsidR="003835AC" w:rsidRPr="004338A5">
              <w:rPr>
                <w:webHidden/>
              </w:rPr>
              <w:instrText xml:space="preserve"> PAGEREF _Toc3276219 \h </w:instrText>
            </w:r>
            <w:r w:rsidR="003835AC" w:rsidRPr="004338A5">
              <w:rPr>
                <w:webHidden/>
              </w:rPr>
            </w:r>
            <w:r w:rsidR="003835AC" w:rsidRPr="004338A5">
              <w:rPr>
                <w:webHidden/>
              </w:rPr>
              <w:fldChar w:fldCharType="separate"/>
            </w:r>
            <w:r w:rsidR="00F067E2">
              <w:rPr>
                <w:webHidden/>
              </w:rPr>
              <w:t>66</w:t>
            </w:r>
            <w:r w:rsidR="003835AC" w:rsidRPr="004338A5">
              <w:rPr>
                <w:webHidden/>
              </w:rPr>
              <w:fldChar w:fldCharType="end"/>
            </w:r>
          </w:hyperlink>
        </w:p>
        <w:p w14:paraId="39B6950D" w14:textId="42763C0E"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0" w:history="1">
            <w:r w:rsidR="003835AC" w:rsidRPr="004338A5">
              <w:rPr>
                <w:rStyle w:val="Hyperlink"/>
                <w:rFonts w:ascii="Malgun Gothic" w:eastAsia="Malgun Gothic" w:hAnsi="Malgun Gothic"/>
                <w:noProof/>
                <w:color w:val="auto"/>
                <w:sz w:val="22"/>
                <w:szCs w:val="22"/>
              </w:rPr>
              <w:t>3.1.1 Physiological roles and expression of ADM</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66</w:t>
            </w:r>
            <w:r w:rsidR="003835AC" w:rsidRPr="004338A5">
              <w:rPr>
                <w:rFonts w:ascii="Malgun Gothic" w:eastAsia="Malgun Gothic" w:hAnsi="Malgun Gothic"/>
                <w:noProof/>
                <w:webHidden/>
                <w:sz w:val="22"/>
                <w:szCs w:val="22"/>
              </w:rPr>
              <w:fldChar w:fldCharType="end"/>
            </w:r>
          </w:hyperlink>
        </w:p>
        <w:p w14:paraId="2C80DC1B" w14:textId="62F0AFAF"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21" w:history="1">
            <w:r w:rsidR="003835AC" w:rsidRPr="004338A5">
              <w:rPr>
                <w:rStyle w:val="Hyperlink"/>
                <w:rFonts w:ascii="Malgun Gothic" w:eastAsia="Malgun Gothic" w:hAnsi="Malgun Gothic"/>
                <w:i w:val="0"/>
                <w:smallCaps/>
                <w:noProof/>
                <w:color w:val="auto"/>
                <w:sz w:val="22"/>
                <w:szCs w:val="22"/>
              </w:rPr>
              <w:t>3.1.1.1 Functions and expression of ADM and its receptor components in normal tissues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_Toc3276221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66</w:t>
            </w:r>
            <w:r w:rsidR="003835AC" w:rsidRPr="004338A5">
              <w:rPr>
                <w:rFonts w:ascii="Malgun Gothic" w:eastAsia="Malgun Gothic" w:hAnsi="Malgun Gothic"/>
                <w:i w:val="0"/>
                <w:smallCaps/>
                <w:noProof/>
                <w:webHidden/>
                <w:sz w:val="22"/>
                <w:szCs w:val="22"/>
              </w:rPr>
              <w:fldChar w:fldCharType="end"/>
            </w:r>
          </w:hyperlink>
        </w:p>
        <w:p w14:paraId="6688BD1E" w14:textId="395ADF01"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22" w:history="1">
            <w:r w:rsidR="003835AC" w:rsidRPr="004338A5">
              <w:rPr>
                <w:rStyle w:val="Hyperlink"/>
                <w:rFonts w:ascii="Malgun Gothic" w:eastAsia="Malgun Gothic" w:hAnsi="Malgun Gothic"/>
                <w:i w:val="0"/>
                <w:smallCaps/>
                <w:noProof/>
                <w:color w:val="auto"/>
                <w:sz w:val="22"/>
                <w:szCs w:val="22"/>
              </w:rPr>
              <w:t>3.1.1.2 Functions and expression of ADM and its receptor components in the pancreas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_Toc3276222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71</w:t>
            </w:r>
            <w:r w:rsidR="003835AC" w:rsidRPr="004338A5">
              <w:rPr>
                <w:rFonts w:ascii="Malgun Gothic" w:eastAsia="Malgun Gothic" w:hAnsi="Malgun Gothic"/>
                <w:i w:val="0"/>
                <w:smallCaps/>
                <w:noProof/>
                <w:webHidden/>
                <w:sz w:val="22"/>
                <w:szCs w:val="22"/>
              </w:rPr>
              <w:fldChar w:fldCharType="end"/>
            </w:r>
          </w:hyperlink>
        </w:p>
        <w:p w14:paraId="26CC026A" w14:textId="5B7682D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3" w:history="1">
            <w:r w:rsidR="003835AC" w:rsidRPr="004338A5">
              <w:rPr>
                <w:rStyle w:val="Hyperlink"/>
                <w:rFonts w:ascii="Malgun Gothic" w:eastAsia="Malgun Gothic" w:hAnsi="Malgun Gothic"/>
                <w:noProof/>
                <w:color w:val="auto"/>
                <w:sz w:val="22"/>
                <w:szCs w:val="22"/>
              </w:rPr>
              <w:t>3.1.2 ADM and its receptors in cancer</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72</w:t>
            </w:r>
            <w:r w:rsidR="003835AC" w:rsidRPr="004338A5">
              <w:rPr>
                <w:rFonts w:ascii="Malgun Gothic" w:eastAsia="Malgun Gothic" w:hAnsi="Malgun Gothic"/>
                <w:noProof/>
                <w:webHidden/>
                <w:sz w:val="22"/>
                <w:szCs w:val="22"/>
              </w:rPr>
              <w:fldChar w:fldCharType="end"/>
            </w:r>
          </w:hyperlink>
        </w:p>
        <w:p w14:paraId="7B85602A" w14:textId="5E2EF3B0"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24" w:history="1">
            <w:r w:rsidR="003835AC" w:rsidRPr="004338A5">
              <w:rPr>
                <w:rStyle w:val="Hyperlink"/>
                <w:rFonts w:ascii="Malgun Gothic" w:eastAsia="Malgun Gothic" w:hAnsi="Malgun Gothic"/>
                <w:i w:val="0"/>
                <w:smallCaps/>
                <w:noProof/>
                <w:color w:val="auto"/>
                <w:sz w:val="22"/>
                <w:szCs w:val="22"/>
              </w:rPr>
              <w:t>3.1.2.1 ADM and its receptors in PaCa</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_Toc3276224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78</w:t>
            </w:r>
            <w:r w:rsidR="003835AC" w:rsidRPr="004338A5">
              <w:rPr>
                <w:rFonts w:ascii="Malgun Gothic" w:eastAsia="Malgun Gothic" w:hAnsi="Malgun Gothic"/>
                <w:i w:val="0"/>
                <w:smallCaps/>
                <w:noProof/>
                <w:webHidden/>
                <w:sz w:val="22"/>
                <w:szCs w:val="22"/>
              </w:rPr>
              <w:fldChar w:fldCharType="end"/>
            </w:r>
          </w:hyperlink>
        </w:p>
        <w:p w14:paraId="46C72C49" w14:textId="36D604ED"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5" w:history="1">
            <w:r w:rsidR="003835AC" w:rsidRPr="004338A5">
              <w:rPr>
                <w:rStyle w:val="Hyperlink"/>
                <w:rFonts w:ascii="Malgun Gothic" w:eastAsia="Malgun Gothic" w:hAnsi="Malgun Gothic"/>
                <w:noProof/>
                <w:color w:val="auto"/>
                <w:sz w:val="22"/>
                <w:szCs w:val="22"/>
              </w:rPr>
              <w:t>3.1.3 Hypothesis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82</w:t>
            </w:r>
            <w:r w:rsidR="003835AC" w:rsidRPr="004338A5">
              <w:rPr>
                <w:rFonts w:ascii="Malgun Gothic" w:eastAsia="Malgun Gothic" w:hAnsi="Malgun Gothic"/>
                <w:noProof/>
                <w:webHidden/>
                <w:sz w:val="22"/>
                <w:szCs w:val="22"/>
              </w:rPr>
              <w:fldChar w:fldCharType="end"/>
            </w:r>
          </w:hyperlink>
        </w:p>
        <w:p w14:paraId="61FABE44" w14:textId="35BE682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6" w:history="1">
            <w:r w:rsidR="003835AC" w:rsidRPr="004338A5">
              <w:rPr>
                <w:rStyle w:val="Hyperlink"/>
                <w:rFonts w:ascii="Malgun Gothic" w:eastAsia="Malgun Gothic" w:hAnsi="Malgun Gothic"/>
                <w:noProof/>
                <w:color w:val="auto"/>
                <w:sz w:val="22"/>
                <w:szCs w:val="22"/>
              </w:rPr>
              <w:t>3.1.4 Aims and objectives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_Toc3276226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82</w:t>
            </w:r>
            <w:r w:rsidR="003835AC" w:rsidRPr="004338A5">
              <w:rPr>
                <w:rFonts w:ascii="Malgun Gothic" w:eastAsia="Malgun Gothic" w:hAnsi="Malgun Gothic"/>
                <w:noProof/>
                <w:webHidden/>
                <w:sz w:val="22"/>
                <w:szCs w:val="22"/>
              </w:rPr>
              <w:fldChar w:fldCharType="end"/>
            </w:r>
          </w:hyperlink>
        </w:p>
        <w:p w14:paraId="6B62170F" w14:textId="12410AC9" w:rsidR="003835AC" w:rsidRPr="004338A5" w:rsidRDefault="006E53DD">
          <w:pPr>
            <w:pStyle w:val="TOC1"/>
            <w:rPr>
              <w:rFonts w:cstheme="minorBidi"/>
              <w:bCs w:val="0"/>
              <w:lang w:eastAsia="en-GB"/>
            </w:rPr>
          </w:pPr>
          <w:hyperlink w:anchor="_Toc3276227" w:history="1">
            <w:r w:rsidR="003835AC" w:rsidRPr="004338A5">
              <w:rPr>
                <w:rStyle w:val="Hyperlink"/>
                <w:color w:val="auto"/>
              </w:rPr>
              <w:t>3.2 Methods</w:t>
            </w:r>
            <w:r w:rsidR="003835AC" w:rsidRPr="004338A5">
              <w:rPr>
                <w:webHidden/>
              </w:rPr>
              <w:tab/>
            </w:r>
            <w:r w:rsidR="003835AC" w:rsidRPr="004338A5">
              <w:rPr>
                <w:webHidden/>
              </w:rPr>
              <w:fldChar w:fldCharType="begin"/>
            </w:r>
            <w:r w:rsidR="003835AC" w:rsidRPr="004338A5">
              <w:rPr>
                <w:webHidden/>
              </w:rPr>
              <w:instrText xml:space="preserve"> PAGEREF _Toc3276227 \h </w:instrText>
            </w:r>
            <w:r w:rsidR="003835AC" w:rsidRPr="004338A5">
              <w:rPr>
                <w:webHidden/>
              </w:rPr>
            </w:r>
            <w:r w:rsidR="003835AC" w:rsidRPr="004338A5">
              <w:rPr>
                <w:webHidden/>
              </w:rPr>
              <w:fldChar w:fldCharType="separate"/>
            </w:r>
            <w:r w:rsidR="00F067E2">
              <w:rPr>
                <w:webHidden/>
              </w:rPr>
              <w:t>83</w:t>
            </w:r>
            <w:r w:rsidR="003835AC" w:rsidRPr="004338A5">
              <w:rPr>
                <w:webHidden/>
              </w:rPr>
              <w:fldChar w:fldCharType="end"/>
            </w:r>
          </w:hyperlink>
        </w:p>
        <w:p w14:paraId="2D1B8AEB" w14:textId="23BD444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8" w:history="1">
            <w:r w:rsidR="003835AC" w:rsidRPr="004338A5">
              <w:rPr>
                <w:rStyle w:val="Hyperlink"/>
                <w:rFonts w:ascii="Malgun Gothic" w:eastAsia="Malgun Gothic" w:hAnsi="Malgun Gothic"/>
                <w:noProof/>
                <w:color w:val="auto"/>
                <w:sz w:val="22"/>
                <w:szCs w:val="22"/>
              </w:rPr>
              <w:t>3.2.1 Cell culture</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83</w:t>
            </w:r>
            <w:r w:rsidR="003835AC" w:rsidRPr="004338A5">
              <w:rPr>
                <w:rFonts w:ascii="Malgun Gothic" w:eastAsia="Malgun Gothic" w:hAnsi="Malgun Gothic"/>
                <w:noProof/>
                <w:webHidden/>
                <w:sz w:val="22"/>
                <w:szCs w:val="22"/>
              </w:rPr>
              <w:fldChar w:fldCharType="end"/>
            </w:r>
          </w:hyperlink>
        </w:p>
        <w:p w14:paraId="14AD2593" w14:textId="725B0FF1"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29" w:history="1">
            <w:r w:rsidR="003835AC" w:rsidRPr="004338A5">
              <w:rPr>
                <w:rStyle w:val="Hyperlink"/>
                <w:rFonts w:ascii="Malgun Gothic" w:eastAsia="Malgun Gothic" w:hAnsi="Malgun Gothic"/>
                <w:noProof/>
                <w:color w:val="auto"/>
                <w:sz w:val="22"/>
                <w:szCs w:val="22"/>
              </w:rPr>
              <w:t>3.2.2 Viability assay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_Toc3276229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83</w:t>
            </w:r>
            <w:r w:rsidR="003835AC" w:rsidRPr="004338A5">
              <w:rPr>
                <w:rFonts w:ascii="Malgun Gothic" w:eastAsia="Malgun Gothic" w:hAnsi="Malgun Gothic"/>
                <w:noProof/>
                <w:webHidden/>
                <w:sz w:val="22"/>
                <w:szCs w:val="22"/>
              </w:rPr>
              <w:fldChar w:fldCharType="end"/>
            </w:r>
          </w:hyperlink>
        </w:p>
        <w:p w14:paraId="518747D3" w14:textId="76690154"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30" w:history="1">
            <w:r w:rsidR="003835AC" w:rsidRPr="004338A5">
              <w:rPr>
                <w:rStyle w:val="Hyperlink"/>
                <w:rFonts w:ascii="Malgun Gothic" w:eastAsia="Malgun Gothic" w:hAnsi="Malgun Gothic"/>
                <w:noProof/>
                <w:color w:val="auto"/>
                <w:sz w:val="22"/>
                <w:szCs w:val="22"/>
              </w:rPr>
              <w:t>3.2.3 Serum-titration Proliferation assay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_Toc3276230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83</w:t>
            </w:r>
            <w:r w:rsidR="003835AC" w:rsidRPr="004338A5">
              <w:rPr>
                <w:rFonts w:ascii="Malgun Gothic" w:eastAsia="Malgun Gothic" w:hAnsi="Malgun Gothic"/>
                <w:noProof/>
                <w:webHidden/>
                <w:sz w:val="22"/>
                <w:szCs w:val="22"/>
              </w:rPr>
              <w:fldChar w:fldCharType="end"/>
            </w:r>
          </w:hyperlink>
        </w:p>
        <w:p w14:paraId="4DDB582C" w14:textId="7C76908E"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31" w:history="1">
            <w:r w:rsidR="003835AC" w:rsidRPr="004338A5">
              <w:rPr>
                <w:rStyle w:val="Hyperlink"/>
                <w:rFonts w:ascii="Malgun Gothic" w:eastAsia="Malgun Gothic" w:hAnsi="Malgun Gothic"/>
                <w:noProof/>
                <w:color w:val="auto"/>
                <w:sz w:val="22"/>
                <w:szCs w:val="22"/>
              </w:rPr>
              <w:t>3.2.4 RNA Extraction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_Toc3276231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84</w:t>
            </w:r>
            <w:r w:rsidR="003835AC" w:rsidRPr="004338A5">
              <w:rPr>
                <w:rFonts w:ascii="Malgun Gothic" w:eastAsia="Malgun Gothic" w:hAnsi="Malgun Gothic"/>
                <w:noProof/>
                <w:webHidden/>
                <w:sz w:val="22"/>
                <w:szCs w:val="22"/>
              </w:rPr>
              <w:fldChar w:fldCharType="end"/>
            </w:r>
          </w:hyperlink>
        </w:p>
        <w:p w14:paraId="72D266C0" w14:textId="3F958670"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32" w:history="1">
            <w:r w:rsidR="003835AC" w:rsidRPr="004338A5">
              <w:rPr>
                <w:rStyle w:val="Hyperlink"/>
                <w:rFonts w:ascii="Malgun Gothic" w:eastAsia="Malgun Gothic" w:hAnsi="Malgun Gothic"/>
                <w:noProof/>
                <w:color w:val="auto"/>
                <w:sz w:val="22"/>
                <w:szCs w:val="22"/>
              </w:rPr>
              <w:t>3.2.5 Quantification of RNA</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_Toc3276232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86</w:t>
            </w:r>
            <w:r w:rsidR="003835AC" w:rsidRPr="004338A5">
              <w:rPr>
                <w:rFonts w:ascii="Malgun Gothic" w:eastAsia="Malgun Gothic" w:hAnsi="Malgun Gothic"/>
                <w:noProof/>
                <w:webHidden/>
                <w:sz w:val="22"/>
                <w:szCs w:val="22"/>
              </w:rPr>
              <w:fldChar w:fldCharType="end"/>
            </w:r>
          </w:hyperlink>
        </w:p>
        <w:p w14:paraId="0CBCBAA1" w14:textId="22D838A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33" w:history="1">
            <w:r w:rsidR="003835AC" w:rsidRPr="004338A5">
              <w:rPr>
                <w:rStyle w:val="Hyperlink"/>
                <w:rFonts w:ascii="Malgun Gothic" w:eastAsia="Malgun Gothic" w:hAnsi="Malgun Gothic"/>
                <w:noProof/>
                <w:color w:val="auto"/>
                <w:sz w:val="22"/>
                <w:szCs w:val="22"/>
              </w:rPr>
              <w:t>3.2.6 Endpoint PCR techniques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_Toc3276233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87</w:t>
            </w:r>
            <w:r w:rsidR="003835AC" w:rsidRPr="004338A5">
              <w:rPr>
                <w:rFonts w:ascii="Malgun Gothic" w:eastAsia="Malgun Gothic" w:hAnsi="Malgun Gothic"/>
                <w:noProof/>
                <w:webHidden/>
                <w:sz w:val="22"/>
                <w:szCs w:val="22"/>
              </w:rPr>
              <w:fldChar w:fldCharType="end"/>
            </w:r>
          </w:hyperlink>
        </w:p>
        <w:p w14:paraId="3F50751A" w14:textId="57989A70"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34" w:history="1">
            <w:r w:rsidR="003835AC" w:rsidRPr="004338A5">
              <w:rPr>
                <w:rStyle w:val="Hyperlink"/>
                <w:rFonts w:ascii="Malgun Gothic" w:eastAsia="Malgun Gothic" w:hAnsi="Malgun Gothic"/>
                <w:i w:val="0"/>
                <w:smallCaps/>
                <w:noProof/>
                <w:color w:val="auto"/>
                <w:sz w:val="22"/>
                <w:szCs w:val="22"/>
              </w:rPr>
              <w:t>3.2.6.1 cDNA Synthesis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_Toc3276234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87</w:t>
            </w:r>
            <w:r w:rsidR="003835AC" w:rsidRPr="004338A5">
              <w:rPr>
                <w:rFonts w:ascii="Malgun Gothic" w:eastAsia="Malgun Gothic" w:hAnsi="Malgun Gothic"/>
                <w:i w:val="0"/>
                <w:smallCaps/>
                <w:noProof/>
                <w:webHidden/>
                <w:sz w:val="22"/>
                <w:szCs w:val="22"/>
              </w:rPr>
              <w:fldChar w:fldCharType="end"/>
            </w:r>
          </w:hyperlink>
        </w:p>
        <w:p w14:paraId="0CA92C48" w14:textId="341A3232"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36" w:history="1">
            <w:r w:rsidR="003835AC" w:rsidRPr="004338A5">
              <w:rPr>
                <w:rStyle w:val="Hyperlink"/>
                <w:rFonts w:ascii="Malgun Gothic" w:eastAsia="Malgun Gothic" w:hAnsi="Malgun Gothic"/>
                <w:i w:val="0"/>
                <w:smallCaps/>
                <w:noProof/>
                <w:color w:val="auto"/>
                <w:sz w:val="22"/>
                <w:szCs w:val="22"/>
              </w:rPr>
              <w:t>3.2.6.2 Endpoint PCR reaction</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_Toc3276236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88</w:t>
            </w:r>
            <w:r w:rsidR="003835AC" w:rsidRPr="004338A5">
              <w:rPr>
                <w:rFonts w:ascii="Malgun Gothic" w:eastAsia="Malgun Gothic" w:hAnsi="Malgun Gothic"/>
                <w:i w:val="0"/>
                <w:smallCaps/>
                <w:noProof/>
                <w:webHidden/>
                <w:sz w:val="22"/>
                <w:szCs w:val="22"/>
              </w:rPr>
              <w:fldChar w:fldCharType="end"/>
            </w:r>
          </w:hyperlink>
        </w:p>
        <w:p w14:paraId="511484B8" w14:textId="01E58A18"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39" w:history="1">
            <w:r w:rsidR="003835AC" w:rsidRPr="004338A5">
              <w:rPr>
                <w:rStyle w:val="Hyperlink"/>
                <w:rFonts w:ascii="Malgun Gothic" w:eastAsia="Malgun Gothic" w:hAnsi="Malgun Gothic"/>
                <w:i w:val="0"/>
                <w:smallCaps/>
                <w:noProof/>
                <w:color w:val="auto"/>
                <w:sz w:val="22"/>
                <w:szCs w:val="22"/>
              </w:rPr>
              <w:t>3.2.6.3 Gel Electrophoresis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_Toc3276239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89</w:t>
            </w:r>
            <w:r w:rsidR="003835AC" w:rsidRPr="004338A5">
              <w:rPr>
                <w:rFonts w:ascii="Malgun Gothic" w:eastAsia="Malgun Gothic" w:hAnsi="Malgun Gothic"/>
                <w:i w:val="0"/>
                <w:smallCaps/>
                <w:noProof/>
                <w:webHidden/>
                <w:sz w:val="22"/>
                <w:szCs w:val="22"/>
              </w:rPr>
              <w:fldChar w:fldCharType="end"/>
            </w:r>
          </w:hyperlink>
        </w:p>
        <w:p w14:paraId="1B347A63" w14:textId="453547E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40" w:history="1">
            <w:r w:rsidR="003835AC" w:rsidRPr="004338A5">
              <w:rPr>
                <w:rStyle w:val="Hyperlink"/>
                <w:rFonts w:ascii="Malgun Gothic" w:eastAsia="Malgun Gothic" w:hAnsi="Malgun Gothic"/>
                <w:noProof/>
                <w:color w:val="auto"/>
                <w:sz w:val="22"/>
                <w:szCs w:val="22"/>
              </w:rPr>
              <w:t>3.2.7 Quantitative Real-time PCR (qPCR) techniques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_Toc3276240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91</w:t>
            </w:r>
            <w:r w:rsidR="003835AC" w:rsidRPr="004338A5">
              <w:rPr>
                <w:rFonts w:ascii="Malgun Gothic" w:eastAsia="Malgun Gothic" w:hAnsi="Malgun Gothic"/>
                <w:noProof/>
                <w:webHidden/>
                <w:sz w:val="22"/>
                <w:szCs w:val="22"/>
              </w:rPr>
              <w:fldChar w:fldCharType="end"/>
            </w:r>
          </w:hyperlink>
        </w:p>
        <w:p w14:paraId="4747DEE3" w14:textId="33D4E7A1"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41" w:history="1">
            <w:r w:rsidR="003835AC" w:rsidRPr="004338A5">
              <w:rPr>
                <w:rStyle w:val="Hyperlink"/>
                <w:rFonts w:ascii="Malgun Gothic" w:eastAsia="Malgun Gothic" w:hAnsi="Malgun Gothic"/>
                <w:i w:val="0"/>
                <w:smallCaps/>
                <w:noProof/>
                <w:color w:val="auto"/>
                <w:sz w:val="22"/>
                <w:szCs w:val="22"/>
              </w:rPr>
              <w:t>3.2.7.1 cDNA Synthesis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_Toc3276241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91</w:t>
            </w:r>
            <w:r w:rsidR="003835AC" w:rsidRPr="004338A5">
              <w:rPr>
                <w:rFonts w:ascii="Malgun Gothic" w:eastAsia="Malgun Gothic" w:hAnsi="Malgun Gothic"/>
                <w:i w:val="0"/>
                <w:smallCaps/>
                <w:noProof/>
                <w:webHidden/>
                <w:sz w:val="22"/>
                <w:szCs w:val="22"/>
              </w:rPr>
              <w:fldChar w:fldCharType="end"/>
            </w:r>
          </w:hyperlink>
        </w:p>
        <w:p w14:paraId="2B3E89C6" w14:textId="2F0DB10B"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44" w:history="1">
            <w:r w:rsidR="003835AC" w:rsidRPr="004338A5">
              <w:rPr>
                <w:rStyle w:val="Hyperlink"/>
                <w:rFonts w:ascii="Malgun Gothic" w:eastAsia="Malgun Gothic" w:hAnsi="Malgun Gothic"/>
                <w:i w:val="0"/>
                <w:smallCaps/>
                <w:noProof/>
                <w:color w:val="auto"/>
                <w:sz w:val="22"/>
                <w:szCs w:val="22"/>
              </w:rPr>
              <w:t>3.2.7.2 qPCR reaction</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_Toc3276244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92</w:t>
            </w:r>
            <w:r w:rsidR="003835AC" w:rsidRPr="004338A5">
              <w:rPr>
                <w:rFonts w:ascii="Malgun Gothic" w:eastAsia="Malgun Gothic" w:hAnsi="Malgun Gothic"/>
                <w:i w:val="0"/>
                <w:smallCaps/>
                <w:noProof/>
                <w:webHidden/>
                <w:sz w:val="22"/>
                <w:szCs w:val="22"/>
              </w:rPr>
              <w:fldChar w:fldCharType="end"/>
            </w:r>
          </w:hyperlink>
        </w:p>
        <w:p w14:paraId="19384C92" w14:textId="2E3D1304"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45" w:history="1">
            <w:r w:rsidR="003835AC" w:rsidRPr="004338A5">
              <w:rPr>
                <w:rStyle w:val="Hyperlink"/>
                <w:rFonts w:ascii="Malgun Gothic" w:eastAsia="Malgun Gothic" w:hAnsi="Malgun Gothic"/>
                <w:noProof/>
                <w:color w:val="auto"/>
                <w:sz w:val="22"/>
                <w:szCs w:val="22"/>
              </w:rPr>
              <w:t>3.2.8 cAMP assay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_Toc3276245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96</w:t>
            </w:r>
            <w:r w:rsidR="003835AC" w:rsidRPr="004338A5">
              <w:rPr>
                <w:rFonts w:ascii="Malgun Gothic" w:eastAsia="Malgun Gothic" w:hAnsi="Malgun Gothic"/>
                <w:noProof/>
                <w:webHidden/>
                <w:sz w:val="22"/>
                <w:szCs w:val="22"/>
              </w:rPr>
              <w:fldChar w:fldCharType="end"/>
            </w:r>
          </w:hyperlink>
        </w:p>
        <w:p w14:paraId="1FDE3623" w14:textId="7F2A6ADF" w:rsidR="003835AC" w:rsidRPr="004338A5" w:rsidRDefault="006E53DD">
          <w:pPr>
            <w:pStyle w:val="TOC1"/>
            <w:rPr>
              <w:rFonts w:cstheme="minorBidi"/>
              <w:bCs w:val="0"/>
              <w:lang w:eastAsia="en-GB"/>
            </w:rPr>
          </w:pPr>
          <w:hyperlink w:anchor="_Toc3276252" w:history="1">
            <w:r w:rsidR="003835AC" w:rsidRPr="004338A5">
              <w:rPr>
                <w:rStyle w:val="Hyperlink"/>
                <w:color w:val="auto"/>
              </w:rPr>
              <w:t>3.3 Results</w:t>
            </w:r>
            <w:r w:rsidR="003835AC" w:rsidRPr="004338A5">
              <w:rPr>
                <w:webHidden/>
              </w:rPr>
              <w:tab/>
            </w:r>
            <w:r w:rsidR="003835AC" w:rsidRPr="004338A5">
              <w:rPr>
                <w:webHidden/>
              </w:rPr>
              <w:fldChar w:fldCharType="begin"/>
            </w:r>
            <w:r w:rsidR="003835AC" w:rsidRPr="004338A5">
              <w:rPr>
                <w:webHidden/>
              </w:rPr>
              <w:instrText xml:space="preserve"> PAGEREF _Toc3276252 \h </w:instrText>
            </w:r>
            <w:r w:rsidR="003835AC" w:rsidRPr="004338A5">
              <w:rPr>
                <w:webHidden/>
              </w:rPr>
            </w:r>
            <w:r w:rsidR="003835AC" w:rsidRPr="004338A5">
              <w:rPr>
                <w:webHidden/>
              </w:rPr>
              <w:fldChar w:fldCharType="separate"/>
            </w:r>
            <w:r w:rsidR="00F067E2">
              <w:rPr>
                <w:webHidden/>
              </w:rPr>
              <w:t>101</w:t>
            </w:r>
            <w:r w:rsidR="003835AC" w:rsidRPr="004338A5">
              <w:rPr>
                <w:webHidden/>
              </w:rPr>
              <w:fldChar w:fldCharType="end"/>
            </w:r>
          </w:hyperlink>
        </w:p>
        <w:p w14:paraId="2ACF9FED" w14:textId="1EE45766"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53" w:history="1">
            <w:r w:rsidR="003835AC" w:rsidRPr="004338A5">
              <w:rPr>
                <w:rStyle w:val="Hyperlink"/>
                <w:rFonts w:ascii="Malgun Gothic" w:eastAsia="Malgun Gothic" w:hAnsi="Malgun Gothic"/>
                <w:noProof/>
                <w:color w:val="auto"/>
                <w:sz w:val="22"/>
                <w:szCs w:val="22"/>
              </w:rPr>
              <w:t>3.3.1 Morphology of PaCa cells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_Toc3276253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101</w:t>
            </w:r>
            <w:r w:rsidR="003835AC" w:rsidRPr="004338A5">
              <w:rPr>
                <w:rFonts w:ascii="Malgun Gothic" w:eastAsia="Malgun Gothic" w:hAnsi="Malgun Gothic"/>
                <w:noProof/>
                <w:webHidden/>
                <w:sz w:val="22"/>
                <w:szCs w:val="22"/>
              </w:rPr>
              <w:fldChar w:fldCharType="end"/>
            </w:r>
          </w:hyperlink>
        </w:p>
        <w:p w14:paraId="7A371E50" w14:textId="5EAC3ABC"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54" w:history="1">
            <w:r w:rsidR="003835AC" w:rsidRPr="004338A5">
              <w:rPr>
                <w:rStyle w:val="Hyperlink"/>
                <w:rFonts w:ascii="Malgun Gothic" w:eastAsia="Malgun Gothic" w:hAnsi="Malgun Gothic"/>
                <w:noProof/>
                <w:color w:val="auto"/>
                <w:sz w:val="22"/>
                <w:szCs w:val="22"/>
              </w:rPr>
              <w:t>3.3.2 PaCa cells growth curves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_Toc3276254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105</w:t>
            </w:r>
            <w:r w:rsidR="003835AC" w:rsidRPr="004338A5">
              <w:rPr>
                <w:rFonts w:ascii="Malgun Gothic" w:eastAsia="Malgun Gothic" w:hAnsi="Malgun Gothic"/>
                <w:noProof/>
                <w:webHidden/>
                <w:sz w:val="22"/>
                <w:szCs w:val="22"/>
              </w:rPr>
              <w:fldChar w:fldCharType="end"/>
            </w:r>
          </w:hyperlink>
        </w:p>
        <w:p w14:paraId="2F92CD63" w14:textId="53DFD1C1"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55" w:history="1">
            <w:r w:rsidR="003835AC" w:rsidRPr="004338A5">
              <w:rPr>
                <w:rStyle w:val="Hyperlink"/>
                <w:rFonts w:ascii="Malgun Gothic" w:eastAsia="Malgun Gothic" w:hAnsi="Malgun Gothic"/>
                <w:noProof/>
                <w:color w:val="auto"/>
                <w:sz w:val="22"/>
                <w:szCs w:val="22"/>
              </w:rPr>
              <w:t>3.3.3 Effect of serum titration on PaCa cell growth</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_Toc3276255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107</w:t>
            </w:r>
            <w:r w:rsidR="003835AC" w:rsidRPr="004338A5">
              <w:rPr>
                <w:rFonts w:ascii="Malgun Gothic" w:eastAsia="Malgun Gothic" w:hAnsi="Malgun Gothic"/>
                <w:noProof/>
                <w:webHidden/>
                <w:sz w:val="22"/>
                <w:szCs w:val="22"/>
              </w:rPr>
              <w:fldChar w:fldCharType="end"/>
            </w:r>
          </w:hyperlink>
        </w:p>
        <w:p w14:paraId="2DDE1F37" w14:textId="34BADFC5" w:rsidR="003835AC" w:rsidRPr="004338A5" w:rsidRDefault="006E53DD" w:rsidP="004338A5">
          <w:pPr>
            <w:pStyle w:val="TOC2"/>
            <w:tabs>
              <w:tab w:val="right" w:leader="dot" w:pos="8154"/>
            </w:tabs>
            <w:rPr>
              <w:rFonts w:ascii="Malgun Gothic" w:eastAsia="Malgun Gothic" w:hAnsi="Malgun Gothic" w:cstheme="minorBidi"/>
              <w:noProof/>
              <w:sz w:val="22"/>
              <w:szCs w:val="22"/>
              <w:lang w:eastAsia="en-GB"/>
            </w:rPr>
          </w:pPr>
          <w:hyperlink w:anchor="_Toc3276256" w:history="1">
            <w:r w:rsidR="003835AC" w:rsidRPr="004338A5">
              <w:rPr>
                <w:rStyle w:val="Hyperlink"/>
                <w:rFonts w:ascii="Malgun Gothic" w:eastAsia="Malgun Gothic" w:hAnsi="Malgun Gothic"/>
                <w:noProof/>
                <w:color w:val="auto"/>
                <w:sz w:val="22"/>
                <w:szCs w:val="22"/>
              </w:rPr>
              <w:t>3.3.4 mRNA Expression of ADM/CLR/RAMPs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_Toc3276256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108</w:t>
            </w:r>
            <w:r w:rsidR="003835AC" w:rsidRPr="004338A5">
              <w:rPr>
                <w:rFonts w:ascii="Malgun Gothic" w:eastAsia="Malgun Gothic" w:hAnsi="Malgun Gothic"/>
                <w:noProof/>
                <w:webHidden/>
                <w:sz w:val="22"/>
                <w:szCs w:val="22"/>
              </w:rPr>
              <w:fldChar w:fldCharType="end"/>
            </w:r>
          </w:hyperlink>
        </w:p>
        <w:p w14:paraId="3D604910" w14:textId="7F7BBE0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59" w:history="1">
            <w:r w:rsidR="003835AC" w:rsidRPr="004338A5">
              <w:rPr>
                <w:rStyle w:val="Hyperlink"/>
                <w:rFonts w:ascii="Malgun Gothic" w:eastAsia="Malgun Gothic" w:hAnsi="Malgun Gothic"/>
                <w:noProof/>
                <w:color w:val="auto"/>
                <w:sz w:val="22"/>
                <w:szCs w:val="22"/>
              </w:rPr>
              <w:t>3.3.5 Stimulation of PaCa cells with calcitonin superfamily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_Toc3276259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112</w:t>
            </w:r>
            <w:r w:rsidR="003835AC" w:rsidRPr="004338A5">
              <w:rPr>
                <w:rFonts w:ascii="Malgun Gothic" w:eastAsia="Malgun Gothic" w:hAnsi="Malgun Gothic"/>
                <w:noProof/>
                <w:webHidden/>
                <w:sz w:val="22"/>
                <w:szCs w:val="22"/>
              </w:rPr>
              <w:fldChar w:fldCharType="end"/>
            </w:r>
          </w:hyperlink>
        </w:p>
        <w:p w14:paraId="31DFBA9D" w14:textId="3EAA3935" w:rsidR="003835AC" w:rsidRPr="004338A5" w:rsidRDefault="006E53DD">
          <w:pPr>
            <w:pStyle w:val="TOC1"/>
            <w:rPr>
              <w:rFonts w:cstheme="minorBidi"/>
              <w:bCs w:val="0"/>
              <w:lang w:eastAsia="en-GB"/>
            </w:rPr>
          </w:pPr>
          <w:hyperlink w:anchor="_Toc3276260" w:history="1">
            <w:r w:rsidR="003835AC" w:rsidRPr="004338A5">
              <w:rPr>
                <w:rStyle w:val="Hyperlink"/>
                <w:color w:val="auto"/>
              </w:rPr>
              <w:t>3.4 Discussion</w:t>
            </w:r>
            <w:r w:rsidR="003835AC" w:rsidRPr="004338A5">
              <w:rPr>
                <w:webHidden/>
              </w:rPr>
              <w:tab/>
            </w:r>
            <w:r w:rsidR="003835AC" w:rsidRPr="004338A5">
              <w:rPr>
                <w:webHidden/>
              </w:rPr>
              <w:fldChar w:fldCharType="begin"/>
            </w:r>
            <w:r w:rsidR="003835AC" w:rsidRPr="004338A5">
              <w:rPr>
                <w:webHidden/>
              </w:rPr>
              <w:instrText xml:space="preserve"> PAGEREF _Toc3276260 \h </w:instrText>
            </w:r>
            <w:r w:rsidR="003835AC" w:rsidRPr="004338A5">
              <w:rPr>
                <w:webHidden/>
              </w:rPr>
            </w:r>
            <w:r w:rsidR="003835AC" w:rsidRPr="004338A5">
              <w:rPr>
                <w:webHidden/>
              </w:rPr>
              <w:fldChar w:fldCharType="separate"/>
            </w:r>
            <w:r w:rsidR="00F067E2">
              <w:rPr>
                <w:webHidden/>
              </w:rPr>
              <w:t>114</w:t>
            </w:r>
            <w:r w:rsidR="003835AC" w:rsidRPr="004338A5">
              <w:rPr>
                <w:webHidden/>
              </w:rPr>
              <w:fldChar w:fldCharType="end"/>
            </w:r>
          </w:hyperlink>
        </w:p>
        <w:p w14:paraId="6F06DDAB" w14:textId="6D4E17F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61" w:history="1">
            <w:r w:rsidR="003835AC" w:rsidRPr="004338A5">
              <w:rPr>
                <w:rStyle w:val="Hyperlink"/>
                <w:rFonts w:ascii="Malgun Gothic" w:eastAsia="Malgun Gothic" w:hAnsi="Malgun Gothic"/>
                <w:noProof/>
                <w:color w:val="auto"/>
                <w:sz w:val="22"/>
                <w:szCs w:val="22"/>
              </w:rPr>
              <w:t>3.4.1 Panel of PaCa cell lines vary in morphology and doubling times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_Toc3276261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114</w:t>
            </w:r>
            <w:r w:rsidR="003835AC" w:rsidRPr="004338A5">
              <w:rPr>
                <w:rFonts w:ascii="Malgun Gothic" w:eastAsia="Malgun Gothic" w:hAnsi="Malgun Gothic"/>
                <w:noProof/>
                <w:webHidden/>
                <w:sz w:val="22"/>
                <w:szCs w:val="22"/>
              </w:rPr>
              <w:fldChar w:fldCharType="end"/>
            </w:r>
          </w:hyperlink>
        </w:p>
        <w:p w14:paraId="7572D1A5" w14:textId="0CA296C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62" w:history="1">
            <w:r w:rsidR="003835AC" w:rsidRPr="004338A5">
              <w:rPr>
                <w:rStyle w:val="Hyperlink"/>
                <w:rFonts w:ascii="Malgun Gothic" w:eastAsia="Malgun Gothic" w:hAnsi="Malgun Gothic"/>
                <w:noProof/>
                <w:color w:val="auto"/>
                <w:sz w:val="22"/>
                <w:szCs w:val="22"/>
              </w:rPr>
              <w:t>3.4.2 PaCa cell lines express ADM and its receptor components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_Toc3276262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117</w:t>
            </w:r>
            <w:r w:rsidR="003835AC" w:rsidRPr="004338A5">
              <w:rPr>
                <w:rFonts w:ascii="Malgun Gothic" w:eastAsia="Malgun Gothic" w:hAnsi="Malgun Gothic"/>
                <w:noProof/>
                <w:webHidden/>
                <w:sz w:val="22"/>
                <w:szCs w:val="22"/>
              </w:rPr>
              <w:fldChar w:fldCharType="end"/>
            </w:r>
          </w:hyperlink>
        </w:p>
        <w:p w14:paraId="50E18FC4" w14:textId="2F0FBA0C"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63" w:history="1">
            <w:r w:rsidR="003835AC" w:rsidRPr="004338A5">
              <w:rPr>
                <w:rStyle w:val="Hyperlink"/>
                <w:rFonts w:ascii="Malgun Gothic" w:eastAsia="Malgun Gothic" w:hAnsi="Malgun Gothic"/>
                <w:noProof/>
                <w:color w:val="auto"/>
                <w:sz w:val="22"/>
                <w:szCs w:val="22"/>
              </w:rPr>
              <w:t>3.4.3 PaCa cell lines are stimulated by ADM and other calcitonin superfamily peptides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_Toc3276263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119</w:t>
            </w:r>
            <w:r w:rsidR="003835AC" w:rsidRPr="004338A5">
              <w:rPr>
                <w:rFonts w:ascii="Malgun Gothic" w:eastAsia="Malgun Gothic" w:hAnsi="Malgun Gothic"/>
                <w:noProof/>
                <w:webHidden/>
                <w:sz w:val="22"/>
                <w:szCs w:val="22"/>
              </w:rPr>
              <w:fldChar w:fldCharType="end"/>
            </w:r>
          </w:hyperlink>
        </w:p>
        <w:p w14:paraId="78553089" w14:textId="72092A7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64" w:history="1">
            <w:r w:rsidR="003835AC" w:rsidRPr="004338A5">
              <w:rPr>
                <w:rStyle w:val="Hyperlink"/>
                <w:rFonts w:ascii="Malgun Gothic" w:eastAsia="Malgun Gothic" w:hAnsi="Malgun Gothic"/>
                <w:noProof/>
                <w:color w:val="auto"/>
                <w:sz w:val="22"/>
                <w:szCs w:val="22"/>
              </w:rPr>
              <w:t>3.4.4 Mesenchymal and metastatic PaCa cell lines responded to ADM stimulation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_Toc3276264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122</w:t>
            </w:r>
            <w:r w:rsidR="003835AC" w:rsidRPr="004338A5">
              <w:rPr>
                <w:rFonts w:ascii="Malgun Gothic" w:eastAsia="Malgun Gothic" w:hAnsi="Malgun Gothic"/>
                <w:noProof/>
                <w:webHidden/>
                <w:sz w:val="22"/>
                <w:szCs w:val="22"/>
              </w:rPr>
              <w:fldChar w:fldCharType="end"/>
            </w:r>
          </w:hyperlink>
        </w:p>
        <w:p w14:paraId="7733EBE8" w14:textId="0EA942A1" w:rsidR="003835AC" w:rsidRPr="004338A5" w:rsidRDefault="006E53DD">
          <w:pPr>
            <w:pStyle w:val="TOC1"/>
            <w:rPr>
              <w:rFonts w:cstheme="minorBidi"/>
              <w:bCs w:val="0"/>
              <w:lang w:eastAsia="en-GB"/>
            </w:rPr>
          </w:pPr>
          <w:hyperlink w:anchor="_Toc3276267" w:history="1">
            <w:r w:rsidR="003835AC" w:rsidRPr="004338A5">
              <w:rPr>
                <w:rStyle w:val="Hyperlink"/>
                <w:color w:val="auto"/>
              </w:rPr>
              <w:t>3.5 Conclusion</w:t>
            </w:r>
            <w:r w:rsidR="003835AC" w:rsidRPr="004338A5">
              <w:rPr>
                <w:webHidden/>
              </w:rPr>
              <w:tab/>
            </w:r>
            <w:r w:rsidR="003835AC" w:rsidRPr="004338A5">
              <w:rPr>
                <w:webHidden/>
              </w:rPr>
              <w:fldChar w:fldCharType="begin"/>
            </w:r>
            <w:r w:rsidR="003835AC" w:rsidRPr="004338A5">
              <w:rPr>
                <w:webHidden/>
              </w:rPr>
              <w:instrText xml:space="preserve"> PAGEREF _Toc3276267 \h </w:instrText>
            </w:r>
            <w:r w:rsidR="003835AC" w:rsidRPr="004338A5">
              <w:rPr>
                <w:webHidden/>
              </w:rPr>
            </w:r>
            <w:r w:rsidR="003835AC" w:rsidRPr="004338A5">
              <w:rPr>
                <w:webHidden/>
              </w:rPr>
              <w:fldChar w:fldCharType="separate"/>
            </w:r>
            <w:r w:rsidR="00F067E2">
              <w:rPr>
                <w:webHidden/>
              </w:rPr>
              <w:t>125</w:t>
            </w:r>
            <w:r w:rsidR="003835AC" w:rsidRPr="004338A5">
              <w:rPr>
                <w:webHidden/>
              </w:rPr>
              <w:fldChar w:fldCharType="end"/>
            </w:r>
          </w:hyperlink>
        </w:p>
        <w:p w14:paraId="1DEE121A" w14:textId="276ED84A" w:rsidR="003835AC" w:rsidRPr="004338A5" w:rsidRDefault="006E53DD">
          <w:pPr>
            <w:pStyle w:val="TOC1"/>
            <w:rPr>
              <w:rFonts w:cstheme="minorBidi"/>
              <w:bCs w:val="0"/>
              <w:lang w:eastAsia="en-GB"/>
            </w:rPr>
          </w:pPr>
          <w:hyperlink w:anchor="_Toc3276268" w:history="1">
            <w:r w:rsidR="003835AC" w:rsidRPr="004338A5">
              <w:rPr>
                <w:rStyle w:val="Hyperlink"/>
                <w:b/>
                <w:color w:val="auto"/>
              </w:rPr>
              <w:t>Chapter 4: Small molecule antagonist against AM2R as a monotherapy for pancreatic cancer</w:t>
            </w:r>
            <w:r w:rsidR="003835AC" w:rsidRPr="004338A5">
              <w:rPr>
                <w:webHidden/>
              </w:rPr>
              <w:tab/>
            </w:r>
            <w:r w:rsidR="003835AC" w:rsidRPr="004338A5">
              <w:rPr>
                <w:webHidden/>
              </w:rPr>
              <w:fldChar w:fldCharType="begin"/>
            </w:r>
            <w:r w:rsidR="003835AC" w:rsidRPr="004338A5">
              <w:rPr>
                <w:webHidden/>
              </w:rPr>
              <w:instrText xml:space="preserve"> PAGEREF _Toc3276268 \h </w:instrText>
            </w:r>
            <w:r w:rsidR="003835AC" w:rsidRPr="004338A5">
              <w:rPr>
                <w:webHidden/>
              </w:rPr>
            </w:r>
            <w:r w:rsidR="003835AC" w:rsidRPr="004338A5">
              <w:rPr>
                <w:webHidden/>
              </w:rPr>
              <w:fldChar w:fldCharType="separate"/>
            </w:r>
            <w:r w:rsidR="00F067E2">
              <w:rPr>
                <w:webHidden/>
              </w:rPr>
              <w:t>126</w:t>
            </w:r>
            <w:r w:rsidR="003835AC" w:rsidRPr="004338A5">
              <w:rPr>
                <w:webHidden/>
              </w:rPr>
              <w:fldChar w:fldCharType="end"/>
            </w:r>
          </w:hyperlink>
        </w:p>
        <w:p w14:paraId="51393BCC" w14:textId="71C9CC18" w:rsidR="003835AC" w:rsidRPr="004338A5" w:rsidRDefault="006E53DD">
          <w:pPr>
            <w:pStyle w:val="TOC1"/>
            <w:rPr>
              <w:rFonts w:cstheme="minorBidi"/>
              <w:bCs w:val="0"/>
              <w:lang w:eastAsia="en-GB"/>
            </w:rPr>
          </w:pPr>
          <w:hyperlink w:anchor="_Toc3276269" w:history="1">
            <w:r w:rsidR="003835AC" w:rsidRPr="004338A5">
              <w:rPr>
                <w:rStyle w:val="Hyperlink"/>
                <w:color w:val="auto"/>
              </w:rPr>
              <w:t>4.1 Introduction</w:t>
            </w:r>
            <w:r w:rsidR="003835AC" w:rsidRPr="004338A5">
              <w:rPr>
                <w:webHidden/>
              </w:rPr>
              <w:tab/>
            </w:r>
            <w:r w:rsidR="003835AC" w:rsidRPr="004338A5">
              <w:rPr>
                <w:webHidden/>
              </w:rPr>
              <w:fldChar w:fldCharType="begin"/>
            </w:r>
            <w:r w:rsidR="003835AC" w:rsidRPr="004338A5">
              <w:rPr>
                <w:webHidden/>
              </w:rPr>
              <w:instrText xml:space="preserve"> PAGEREF _Toc3276269 \h </w:instrText>
            </w:r>
            <w:r w:rsidR="003835AC" w:rsidRPr="004338A5">
              <w:rPr>
                <w:webHidden/>
              </w:rPr>
            </w:r>
            <w:r w:rsidR="003835AC" w:rsidRPr="004338A5">
              <w:rPr>
                <w:webHidden/>
              </w:rPr>
              <w:fldChar w:fldCharType="separate"/>
            </w:r>
            <w:r w:rsidR="00F067E2">
              <w:rPr>
                <w:webHidden/>
              </w:rPr>
              <w:t>127</w:t>
            </w:r>
            <w:r w:rsidR="003835AC" w:rsidRPr="004338A5">
              <w:rPr>
                <w:webHidden/>
              </w:rPr>
              <w:fldChar w:fldCharType="end"/>
            </w:r>
          </w:hyperlink>
        </w:p>
        <w:p w14:paraId="1BB7DE79" w14:textId="6D75B7D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0" w:history="1">
            <w:r w:rsidR="003835AC" w:rsidRPr="004338A5">
              <w:rPr>
                <w:rStyle w:val="Hyperlink"/>
                <w:rFonts w:ascii="Malgun Gothic" w:eastAsia="Malgun Gothic" w:hAnsi="Malgun Gothic"/>
                <w:noProof/>
                <w:color w:val="auto"/>
                <w:sz w:val="22"/>
                <w:szCs w:val="22"/>
              </w:rPr>
              <w:t>4.1.1 Antagonists against CGRP and its receptor components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128</w:t>
            </w:r>
            <w:r w:rsidR="003835AC" w:rsidRPr="004338A5">
              <w:rPr>
                <w:rFonts w:ascii="Malgun Gothic" w:eastAsia="Malgun Gothic" w:hAnsi="Malgun Gothic"/>
                <w:noProof/>
                <w:webHidden/>
                <w:sz w:val="22"/>
                <w:szCs w:val="22"/>
              </w:rPr>
              <w:fldChar w:fldCharType="end"/>
            </w:r>
          </w:hyperlink>
        </w:p>
        <w:p w14:paraId="77DE87DE" w14:textId="7606A17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1" w:history="1">
            <w:r w:rsidR="003835AC" w:rsidRPr="004338A5">
              <w:rPr>
                <w:rStyle w:val="Hyperlink"/>
                <w:rFonts w:ascii="Malgun Gothic" w:eastAsia="Malgun Gothic" w:hAnsi="Malgun Gothic"/>
                <w:noProof/>
                <w:color w:val="auto"/>
                <w:sz w:val="22"/>
                <w:szCs w:val="22"/>
              </w:rPr>
              <w:t>4.1.2 Antagonists against ADM and its receptor components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130</w:t>
            </w:r>
            <w:r w:rsidR="003835AC" w:rsidRPr="004338A5">
              <w:rPr>
                <w:rFonts w:ascii="Malgun Gothic" w:eastAsia="Malgun Gothic" w:hAnsi="Malgun Gothic"/>
                <w:noProof/>
                <w:webHidden/>
                <w:sz w:val="22"/>
                <w:szCs w:val="22"/>
              </w:rPr>
              <w:fldChar w:fldCharType="end"/>
            </w:r>
          </w:hyperlink>
        </w:p>
        <w:p w14:paraId="2F0F4D88" w14:textId="1B83A640"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2" w:history="1">
            <w:r w:rsidR="003835AC" w:rsidRPr="004338A5">
              <w:rPr>
                <w:rStyle w:val="Hyperlink"/>
                <w:rFonts w:ascii="Malgun Gothic" w:eastAsia="Malgun Gothic" w:hAnsi="Malgun Gothic"/>
                <w:noProof/>
                <w:color w:val="auto"/>
                <w:sz w:val="22"/>
                <w:szCs w:val="22"/>
              </w:rPr>
              <w:t>4.1.3 Design Strategy: Rational drug design based on currently available crystal structures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133</w:t>
            </w:r>
            <w:r w:rsidR="003835AC" w:rsidRPr="004338A5">
              <w:rPr>
                <w:rFonts w:ascii="Malgun Gothic" w:eastAsia="Malgun Gothic" w:hAnsi="Malgun Gothic"/>
                <w:noProof/>
                <w:webHidden/>
                <w:sz w:val="22"/>
                <w:szCs w:val="22"/>
              </w:rPr>
              <w:fldChar w:fldCharType="end"/>
            </w:r>
          </w:hyperlink>
        </w:p>
        <w:p w14:paraId="791E13E0" w14:textId="667C7100"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3" w:history="1">
            <w:r w:rsidR="003835AC" w:rsidRPr="004338A5">
              <w:rPr>
                <w:rStyle w:val="Hyperlink"/>
                <w:rFonts w:ascii="Malgun Gothic" w:eastAsia="Malgun Gothic" w:hAnsi="Malgun Gothic"/>
                <w:noProof/>
                <w:color w:val="auto"/>
                <w:sz w:val="22"/>
                <w:szCs w:val="22"/>
              </w:rPr>
              <w:t>4.1.4 Screening Strategy: High-throughput in vitro to in vivo studies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134</w:t>
            </w:r>
            <w:r w:rsidR="003835AC" w:rsidRPr="004338A5">
              <w:rPr>
                <w:rFonts w:ascii="Malgun Gothic" w:eastAsia="Malgun Gothic" w:hAnsi="Malgun Gothic"/>
                <w:noProof/>
                <w:webHidden/>
                <w:sz w:val="22"/>
                <w:szCs w:val="22"/>
              </w:rPr>
              <w:fldChar w:fldCharType="end"/>
            </w:r>
          </w:hyperlink>
        </w:p>
        <w:p w14:paraId="11ED5E6E" w14:textId="7FADBB10"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4" w:history="1">
            <w:r w:rsidR="003835AC" w:rsidRPr="004338A5">
              <w:rPr>
                <w:rStyle w:val="Hyperlink"/>
                <w:rFonts w:ascii="Malgun Gothic" w:eastAsia="Malgun Gothic" w:hAnsi="Malgun Gothic"/>
                <w:noProof/>
                <w:color w:val="auto"/>
                <w:sz w:val="22"/>
                <w:szCs w:val="22"/>
              </w:rPr>
              <w:t>4.1.5 Hypothesis and research aims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140</w:t>
            </w:r>
            <w:r w:rsidR="003835AC" w:rsidRPr="004338A5">
              <w:rPr>
                <w:rFonts w:ascii="Malgun Gothic" w:eastAsia="Malgun Gothic" w:hAnsi="Malgun Gothic"/>
                <w:noProof/>
                <w:webHidden/>
                <w:sz w:val="22"/>
                <w:szCs w:val="22"/>
              </w:rPr>
              <w:fldChar w:fldCharType="end"/>
            </w:r>
          </w:hyperlink>
        </w:p>
        <w:p w14:paraId="5A4C64B9" w14:textId="410F42E4" w:rsidR="003835AC" w:rsidRPr="004338A5" w:rsidRDefault="006E53DD">
          <w:pPr>
            <w:pStyle w:val="TOC1"/>
            <w:rPr>
              <w:rFonts w:cstheme="minorBidi"/>
              <w:bCs w:val="0"/>
              <w:lang w:eastAsia="en-GB"/>
            </w:rPr>
          </w:pPr>
          <w:hyperlink w:anchor="_Toc3276275" w:history="1">
            <w:r w:rsidR="003835AC" w:rsidRPr="004338A5">
              <w:rPr>
                <w:rStyle w:val="Hyperlink"/>
                <w:color w:val="auto"/>
              </w:rPr>
              <w:t>4.2 Methods</w:t>
            </w:r>
            <w:r w:rsidR="003835AC" w:rsidRPr="004338A5">
              <w:rPr>
                <w:webHidden/>
              </w:rPr>
              <w:tab/>
            </w:r>
            <w:r w:rsidR="003835AC" w:rsidRPr="004338A5">
              <w:rPr>
                <w:webHidden/>
              </w:rPr>
              <w:fldChar w:fldCharType="begin"/>
            </w:r>
            <w:r w:rsidR="003835AC" w:rsidRPr="004338A5">
              <w:rPr>
                <w:webHidden/>
              </w:rPr>
              <w:instrText xml:space="preserve"> PAGEREF _Toc3276275 \h </w:instrText>
            </w:r>
            <w:r w:rsidR="003835AC" w:rsidRPr="004338A5">
              <w:rPr>
                <w:webHidden/>
              </w:rPr>
            </w:r>
            <w:r w:rsidR="003835AC" w:rsidRPr="004338A5">
              <w:rPr>
                <w:webHidden/>
              </w:rPr>
              <w:fldChar w:fldCharType="separate"/>
            </w:r>
            <w:r w:rsidR="00F067E2">
              <w:rPr>
                <w:webHidden/>
              </w:rPr>
              <w:t>141</w:t>
            </w:r>
            <w:r w:rsidR="003835AC" w:rsidRPr="004338A5">
              <w:rPr>
                <w:webHidden/>
              </w:rPr>
              <w:fldChar w:fldCharType="end"/>
            </w:r>
          </w:hyperlink>
        </w:p>
        <w:p w14:paraId="3FC0E0FA" w14:textId="0948FD2C"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6" w:history="1">
            <w:r w:rsidR="003835AC" w:rsidRPr="004338A5">
              <w:rPr>
                <w:rStyle w:val="Hyperlink"/>
                <w:rFonts w:ascii="Malgun Gothic" w:eastAsia="Malgun Gothic" w:hAnsi="Malgun Gothic"/>
                <w:noProof/>
                <w:color w:val="auto"/>
                <w:sz w:val="22"/>
                <w:szCs w:val="22"/>
              </w:rPr>
              <w:t>4.2.1 Viability assay – Single point screening</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_Toc3276276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141</w:t>
            </w:r>
            <w:r w:rsidR="003835AC" w:rsidRPr="004338A5">
              <w:rPr>
                <w:rFonts w:ascii="Malgun Gothic" w:eastAsia="Malgun Gothic" w:hAnsi="Malgun Gothic"/>
                <w:noProof/>
                <w:webHidden/>
                <w:sz w:val="22"/>
                <w:szCs w:val="22"/>
              </w:rPr>
              <w:fldChar w:fldCharType="end"/>
            </w:r>
          </w:hyperlink>
        </w:p>
        <w:p w14:paraId="6583B381" w14:textId="3E8B4DD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7" w:history="1">
            <w:r w:rsidR="003835AC" w:rsidRPr="004338A5">
              <w:rPr>
                <w:rStyle w:val="Hyperlink"/>
                <w:rFonts w:ascii="Malgun Gothic" w:eastAsia="Malgun Gothic" w:hAnsi="Malgun Gothic"/>
                <w:noProof/>
                <w:color w:val="auto"/>
                <w:sz w:val="22"/>
                <w:szCs w:val="22"/>
              </w:rPr>
              <w:t>4.2.2 Viability assay – Dose responses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_Toc3276277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141</w:t>
            </w:r>
            <w:r w:rsidR="003835AC" w:rsidRPr="004338A5">
              <w:rPr>
                <w:rFonts w:ascii="Malgun Gothic" w:eastAsia="Malgun Gothic" w:hAnsi="Malgun Gothic"/>
                <w:noProof/>
                <w:webHidden/>
                <w:sz w:val="22"/>
                <w:szCs w:val="22"/>
              </w:rPr>
              <w:fldChar w:fldCharType="end"/>
            </w:r>
          </w:hyperlink>
        </w:p>
        <w:p w14:paraId="088A5028" w14:textId="1470B38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8" w:history="1">
            <w:r w:rsidR="003835AC" w:rsidRPr="004338A5">
              <w:rPr>
                <w:rStyle w:val="Hyperlink"/>
                <w:rFonts w:ascii="Malgun Gothic" w:eastAsia="Malgun Gothic" w:hAnsi="Malgun Gothic"/>
                <w:noProof/>
                <w:color w:val="auto"/>
                <w:sz w:val="22"/>
                <w:szCs w:val="22"/>
              </w:rPr>
              <w:t>4.2.3 Apoptosis assay – Dose responses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142</w:t>
            </w:r>
            <w:r w:rsidR="003835AC" w:rsidRPr="004338A5">
              <w:rPr>
                <w:rFonts w:ascii="Malgun Gothic" w:eastAsia="Malgun Gothic" w:hAnsi="Malgun Gothic"/>
                <w:noProof/>
                <w:webHidden/>
                <w:sz w:val="22"/>
                <w:szCs w:val="22"/>
              </w:rPr>
              <w:fldChar w:fldCharType="end"/>
            </w:r>
          </w:hyperlink>
        </w:p>
        <w:p w14:paraId="3D31BE69" w14:textId="0A69F66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79" w:history="1">
            <w:r w:rsidR="003835AC" w:rsidRPr="004338A5">
              <w:rPr>
                <w:rStyle w:val="Hyperlink"/>
                <w:rFonts w:ascii="Malgun Gothic" w:eastAsia="Malgun Gothic" w:hAnsi="Malgun Gothic"/>
                <w:noProof/>
                <w:color w:val="auto"/>
                <w:sz w:val="22"/>
                <w:szCs w:val="22"/>
              </w:rPr>
              <w:t>4.2.4 In vivo subcutaneous model</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_Toc3276279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143</w:t>
            </w:r>
            <w:r w:rsidR="003835AC" w:rsidRPr="004338A5">
              <w:rPr>
                <w:rFonts w:ascii="Malgun Gothic" w:eastAsia="Malgun Gothic" w:hAnsi="Malgun Gothic"/>
                <w:noProof/>
                <w:webHidden/>
                <w:sz w:val="22"/>
                <w:szCs w:val="22"/>
              </w:rPr>
              <w:fldChar w:fldCharType="end"/>
            </w:r>
          </w:hyperlink>
        </w:p>
        <w:p w14:paraId="38629E9B" w14:textId="1596A819"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0" w:history="1">
            <w:r w:rsidR="003835AC" w:rsidRPr="004338A5">
              <w:rPr>
                <w:rStyle w:val="Hyperlink"/>
                <w:rFonts w:ascii="Malgun Gothic" w:eastAsia="Malgun Gothic" w:hAnsi="Malgun Gothic"/>
                <w:i w:val="0"/>
                <w:smallCaps/>
                <w:noProof/>
                <w:color w:val="auto"/>
                <w:sz w:val="22"/>
                <w:szCs w:val="22"/>
              </w:rPr>
              <w:t>4.2.4.1 Lentiviral transduction of cells with firefly luciferase</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_Toc3276280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143</w:t>
            </w:r>
            <w:r w:rsidR="003835AC" w:rsidRPr="004338A5">
              <w:rPr>
                <w:rFonts w:ascii="Malgun Gothic" w:eastAsia="Malgun Gothic" w:hAnsi="Malgun Gothic"/>
                <w:i w:val="0"/>
                <w:smallCaps/>
                <w:noProof/>
                <w:webHidden/>
                <w:sz w:val="22"/>
                <w:szCs w:val="22"/>
              </w:rPr>
              <w:fldChar w:fldCharType="end"/>
            </w:r>
          </w:hyperlink>
        </w:p>
        <w:p w14:paraId="3A6B7FB1" w14:textId="64EC820B"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1" w:history="1">
            <w:r w:rsidR="003835AC" w:rsidRPr="004338A5">
              <w:rPr>
                <w:rStyle w:val="Hyperlink"/>
                <w:rFonts w:ascii="Malgun Gothic" w:eastAsia="Malgun Gothic" w:hAnsi="Malgun Gothic"/>
                <w:i w:val="0"/>
                <w:smallCaps/>
                <w:noProof/>
                <w:color w:val="auto"/>
                <w:sz w:val="22"/>
                <w:szCs w:val="22"/>
              </w:rPr>
              <w:t>4.2.4.2 Mice</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_Toc3276281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145</w:t>
            </w:r>
            <w:r w:rsidR="003835AC" w:rsidRPr="004338A5">
              <w:rPr>
                <w:rFonts w:ascii="Malgun Gothic" w:eastAsia="Malgun Gothic" w:hAnsi="Malgun Gothic"/>
                <w:i w:val="0"/>
                <w:smallCaps/>
                <w:noProof/>
                <w:webHidden/>
                <w:sz w:val="22"/>
                <w:szCs w:val="22"/>
              </w:rPr>
              <w:fldChar w:fldCharType="end"/>
            </w:r>
          </w:hyperlink>
        </w:p>
        <w:p w14:paraId="490E8BE8" w14:textId="71978EA4"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2" w:history="1">
            <w:r w:rsidR="003835AC" w:rsidRPr="004338A5">
              <w:rPr>
                <w:rStyle w:val="Hyperlink"/>
                <w:rFonts w:ascii="Malgun Gothic" w:eastAsia="Malgun Gothic" w:hAnsi="Malgun Gothic"/>
                <w:i w:val="0"/>
                <w:smallCaps/>
                <w:noProof/>
                <w:color w:val="auto"/>
                <w:sz w:val="22"/>
                <w:szCs w:val="22"/>
              </w:rPr>
              <w:t>4.2.4.3 Treatment preparation for intraperitoneal injections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_Toc3276282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145</w:t>
            </w:r>
            <w:r w:rsidR="003835AC" w:rsidRPr="004338A5">
              <w:rPr>
                <w:rFonts w:ascii="Malgun Gothic" w:eastAsia="Malgun Gothic" w:hAnsi="Malgun Gothic"/>
                <w:i w:val="0"/>
                <w:smallCaps/>
                <w:noProof/>
                <w:webHidden/>
                <w:sz w:val="22"/>
                <w:szCs w:val="22"/>
              </w:rPr>
              <w:fldChar w:fldCharType="end"/>
            </w:r>
          </w:hyperlink>
        </w:p>
        <w:p w14:paraId="4E1A1E9E" w14:textId="0D643E47"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3" w:history="1">
            <w:r w:rsidR="003835AC" w:rsidRPr="004338A5">
              <w:rPr>
                <w:rStyle w:val="Hyperlink"/>
                <w:rFonts w:ascii="Malgun Gothic" w:eastAsia="Malgun Gothic" w:hAnsi="Malgun Gothic"/>
                <w:i w:val="0"/>
                <w:smallCaps/>
                <w:noProof/>
                <w:color w:val="auto"/>
                <w:sz w:val="22"/>
                <w:szCs w:val="22"/>
              </w:rPr>
              <w:t>4.2.4.4 Cell preparation for subcutaneous injections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_Toc3276283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148</w:t>
            </w:r>
            <w:r w:rsidR="003835AC" w:rsidRPr="004338A5">
              <w:rPr>
                <w:rFonts w:ascii="Malgun Gothic" w:eastAsia="Malgun Gothic" w:hAnsi="Malgun Gothic"/>
                <w:i w:val="0"/>
                <w:smallCaps/>
                <w:noProof/>
                <w:webHidden/>
                <w:sz w:val="22"/>
                <w:szCs w:val="22"/>
              </w:rPr>
              <w:fldChar w:fldCharType="end"/>
            </w:r>
          </w:hyperlink>
        </w:p>
        <w:p w14:paraId="5B157D59" w14:textId="30DC92E7"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4" w:history="1">
            <w:r w:rsidR="003835AC" w:rsidRPr="004338A5">
              <w:rPr>
                <w:rStyle w:val="Hyperlink"/>
                <w:rFonts w:ascii="Malgun Gothic" w:eastAsia="Malgun Gothic" w:hAnsi="Malgun Gothic"/>
                <w:i w:val="0"/>
                <w:smallCaps/>
                <w:noProof/>
                <w:color w:val="auto"/>
                <w:sz w:val="22"/>
                <w:szCs w:val="22"/>
              </w:rPr>
              <w:t>4.2.4.5 Measurement of subcutaneous tumour growth</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148</w:t>
            </w:r>
            <w:r w:rsidR="003835AC" w:rsidRPr="004338A5">
              <w:rPr>
                <w:rFonts w:ascii="Malgun Gothic" w:eastAsia="Malgun Gothic" w:hAnsi="Malgun Gothic"/>
                <w:i w:val="0"/>
                <w:smallCaps/>
                <w:noProof/>
                <w:webHidden/>
                <w:sz w:val="22"/>
                <w:szCs w:val="22"/>
              </w:rPr>
              <w:fldChar w:fldCharType="end"/>
            </w:r>
          </w:hyperlink>
        </w:p>
        <w:p w14:paraId="62769306" w14:textId="29C8A420"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85" w:history="1">
            <w:r w:rsidR="003835AC" w:rsidRPr="004338A5">
              <w:rPr>
                <w:rStyle w:val="Hyperlink"/>
                <w:rFonts w:ascii="Malgun Gothic" w:eastAsia="Malgun Gothic" w:hAnsi="Malgun Gothic"/>
                <w:i w:val="0"/>
                <w:smallCaps/>
                <w:noProof/>
                <w:color w:val="auto"/>
                <w:sz w:val="22"/>
                <w:szCs w:val="22"/>
              </w:rPr>
              <w:t>4.2.4.6 In vivo experimental endpoint</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_Toc3276285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149</w:t>
            </w:r>
            <w:r w:rsidR="003835AC" w:rsidRPr="004338A5">
              <w:rPr>
                <w:rFonts w:ascii="Malgun Gothic" w:eastAsia="Malgun Gothic" w:hAnsi="Malgun Gothic"/>
                <w:i w:val="0"/>
                <w:smallCaps/>
                <w:noProof/>
                <w:webHidden/>
                <w:sz w:val="22"/>
                <w:szCs w:val="22"/>
              </w:rPr>
              <w:fldChar w:fldCharType="end"/>
            </w:r>
          </w:hyperlink>
        </w:p>
        <w:p w14:paraId="79F34942" w14:textId="57861FB9" w:rsidR="003835AC" w:rsidRPr="004338A5" w:rsidRDefault="006E53DD">
          <w:pPr>
            <w:pStyle w:val="TOC1"/>
            <w:rPr>
              <w:rFonts w:cstheme="minorBidi"/>
              <w:bCs w:val="0"/>
              <w:lang w:eastAsia="en-GB"/>
            </w:rPr>
          </w:pPr>
          <w:hyperlink w:anchor="_Toc3276286" w:history="1">
            <w:r w:rsidR="003835AC" w:rsidRPr="004338A5">
              <w:rPr>
                <w:rStyle w:val="Hyperlink"/>
                <w:color w:val="auto"/>
              </w:rPr>
              <w:t>4.3 Results</w:t>
            </w:r>
            <w:r w:rsidR="003835AC" w:rsidRPr="004338A5">
              <w:rPr>
                <w:webHidden/>
              </w:rPr>
              <w:tab/>
            </w:r>
            <w:r w:rsidR="003835AC" w:rsidRPr="004338A5">
              <w:rPr>
                <w:webHidden/>
              </w:rPr>
              <w:fldChar w:fldCharType="begin"/>
            </w:r>
            <w:r w:rsidR="003835AC" w:rsidRPr="004338A5">
              <w:rPr>
                <w:webHidden/>
              </w:rPr>
              <w:instrText xml:space="preserve"> PAGEREF _Toc3276286 \h </w:instrText>
            </w:r>
            <w:r w:rsidR="003835AC" w:rsidRPr="004338A5">
              <w:rPr>
                <w:webHidden/>
              </w:rPr>
            </w:r>
            <w:r w:rsidR="003835AC" w:rsidRPr="004338A5">
              <w:rPr>
                <w:webHidden/>
              </w:rPr>
              <w:fldChar w:fldCharType="separate"/>
            </w:r>
            <w:r w:rsidR="00F067E2">
              <w:rPr>
                <w:webHidden/>
              </w:rPr>
              <w:t>150</w:t>
            </w:r>
            <w:r w:rsidR="003835AC" w:rsidRPr="004338A5">
              <w:rPr>
                <w:webHidden/>
              </w:rPr>
              <w:fldChar w:fldCharType="end"/>
            </w:r>
          </w:hyperlink>
        </w:p>
        <w:p w14:paraId="054E6164" w14:textId="61168AC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87" w:history="1">
            <w:r w:rsidR="003835AC" w:rsidRPr="004338A5">
              <w:rPr>
                <w:rStyle w:val="Hyperlink"/>
                <w:rFonts w:ascii="Malgun Gothic" w:eastAsia="Malgun Gothic" w:hAnsi="Malgun Gothic"/>
                <w:noProof/>
                <w:color w:val="auto"/>
                <w:sz w:val="22"/>
                <w:szCs w:val="22"/>
              </w:rPr>
              <w:t>4.3.1 Single point screening of compounds in in vitro viability assays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_Toc3276287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150</w:t>
            </w:r>
            <w:r w:rsidR="003835AC" w:rsidRPr="004338A5">
              <w:rPr>
                <w:rFonts w:ascii="Malgun Gothic" w:eastAsia="Malgun Gothic" w:hAnsi="Malgun Gothic"/>
                <w:noProof/>
                <w:webHidden/>
                <w:sz w:val="22"/>
                <w:szCs w:val="22"/>
              </w:rPr>
              <w:fldChar w:fldCharType="end"/>
            </w:r>
          </w:hyperlink>
        </w:p>
        <w:p w14:paraId="2AFAE8E9" w14:textId="0749271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88" w:history="1">
            <w:r w:rsidR="003835AC" w:rsidRPr="004338A5">
              <w:rPr>
                <w:rStyle w:val="Hyperlink"/>
                <w:rFonts w:ascii="Malgun Gothic" w:eastAsia="Malgun Gothic" w:hAnsi="Malgun Gothic"/>
                <w:noProof/>
                <w:color w:val="auto"/>
                <w:sz w:val="22"/>
                <w:szCs w:val="22"/>
              </w:rPr>
              <w:t>4.3.2 Effect of lead compounds on viability and apoptosis of pancreatic cancer cell line CFPAC-1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_Toc3276288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151</w:t>
            </w:r>
            <w:r w:rsidR="003835AC" w:rsidRPr="004338A5">
              <w:rPr>
                <w:rFonts w:ascii="Malgun Gothic" w:eastAsia="Malgun Gothic" w:hAnsi="Malgun Gothic"/>
                <w:noProof/>
                <w:webHidden/>
                <w:sz w:val="22"/>
                <w:szCs w:val="22"/>
              </w:rPr>
              <w:fldChar w:fldCharType="end"/>
            </w:r>
          </w:hyperlink>
        </w:p>
        <w:p w14:paraId="76C5F33B" w14:textId="2C8B817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89" w:history="1">
            <w:r w:rsidR="003835AC" w:rsidRPr="004338A5">
              <w:rPr>
                <w:rStyle w:val="Hyperlink"/>
                <w:rFonts w:ascii="Malgun Gothic" w:eastAsia="Malgun Gothic" w:hAnsi="Malgun Gothic"/>
                <w:noProof/>
                <w:color w:val="auto"/>
                <w:sz w:val="22"/>
                <w:szCs w:val="22"/>
              </w:rPr>
              <w:t>4.3.3 Effect of SHF-638 on viability and apoptosis of pancreatic cancer cell lines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_Toc3276289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154</w:t>
            </w:r>
            <w:r w:rsidR="003835AC" w:rsidRPr="004338A5">
              <w:rPr>
                <w:rFonts w:ascii="Malgun Gothic" w:eastAsia="Malgun Gothic" w:hAnsi="Malgun Gothic"/>
                <w:noProof/>
                <w:webHidden/>
                <w:sz w:val="22"/>
                <w:szCs w:val="22"/>
              </w:rPr>
              <w:fldChar w:fldCharType="end"/>
            </w:r>
          </w:hyperlink>
        </w:p>
        <w:p w14:paraId="23110E4E" w14:textId="3E7ACC1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0" w:history="1">
            <w:r w:rsidR="003835AC" w:rsidRPr="004338A5">
              <w:rPr>
                <w:rStyle w:val="Hyperlink"/>
                <w:rFonts w:ascii="Malgun Gothic" w:eastAsia="Malgun Gothic" w:hAnsi="Malgun Gothic"/>
                <w:noProof/>
                <w:color w:val="auto"/>
                <w:sz w:val="22"/>
                <w:szCs w:val="22"/>
              </w:rPr>
              <w:t>4.3.4 Effect of lead compounds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156</w:t>
            </w:r>
            <w:r w:rsidR="003835AC" w:rsidRPr="004338A5">
              <w:rPr>
                <w:rFonts w:ascii="Malgun Gothic" w:eastAsia="Malgun Gothic" w:hAnsi="Malgun Gothic"/>
                <w:noProof/>
                <w:webHidden/>
                <w:sz w:val="22"/>
                <w:szCs w:val="22"/>
              </w:rPr>
              <w:fldChar w:fldCharType="end"/>
            </w:r>
          </w:hyperlink>
        </w:p>
        <w:p w14:paraId="605E8127" w14:textId="4A532989"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91" w:history="1">
            <w:r w:rsidR="003835AC" w:rsidRPr="004338A5">
              <w:rPr>
                <w:rStyle w:val="Hyperlink"/>
                <w:rFonts w:ascii="Malgun Gothic" w:eastAsia="Malgun Gothic" w:hAnsi="Malgun Gothic"/>
                <w:i w:val="0"/>
                <w:smallCaps/>
                <w:noProof/>
                <w:color w:val="auto"/>
                <w:sz w:val="22"/>
                <w:szCs w:val="22"/>
              </w:rPr>
              <w:t>4.3.4.1 Safety profile of lead compounds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_Toc3276291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157</w:t>
            </w:r>
            <w:r w:rsidR="003835AC" w:rsidRPr="004338A5">
              <w:rPr>
                <w:rFonts w:ascii="Malgun Gothic" w:eastAsia="Malgun Gothic" w:hAnsi="Malgun Gothic"/>
                <w:i w:val="0"/>
                <w:smallCaps/>
                <w:noProof/>
                <w:webHidden/>
                <w:sz w:val="22"/>
                <w:szCs w:val="22"/>
              </w:rPr>
              <w:fldChar w:fldCharType="end"/>
            </w:r>
          </w:hyperlink>
        </w:p>
        <w:p w14:paraId="248DA590" w14:textId="45487D2B"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92" w:history="1">
            <w:r w:rsidR="003835AC" w:rsidRPr="004338A5">
              <w:rPr>
                <w:rStyle w:val="Hyperlink"/>
                <w:rFonts w:ascii="Malgun Gothic" w:eastAsia="Malgun Gothic" w:hAnsi="Malgun Gothic"/>
                <w:i w:val="0"/>
                <w:smallCaps/>
                <w:noProof/>
                <w:color w:val="auto"/>
                <w:sz w:val="22"/>
                <w:szCs w:val="22"/>
              </w:rPr>
              <w:t>4.3.4.2 Tumour burden</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_Toc3276292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160</w:t>
            </w:r>
            <w:r w:rsidR="003835AC" w:rsidRPr="004338A5">
              <w:rPr>
                <w:rFonts w:ascii="Malgun Gothic" w:eastAsia="Malgun Gothic" w:hAnsi="Malgun Gothic"/>
                <w:i w:val="0"/>
                <w:smallCaps/>
                <w:noProof/>
                <w:webHidden/>
                <w:sz w:val="22"/>
                <w:szCs w:val="22"/>
              </w:rPr>
              <w:fldChar w:fldCharType="end"/>
            </w:r>
          </w:hyperlink>
        </w:p>
        <w:p w14:paraId="69154A78" w14:textId="7A28738A"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293" w:history="1">
            <w:r w:rsidR="003835AC" w:rsidRPr="004338A5">
              <w:rPr>
                <w:rStyle w:val="Hyperlink"/>
                <w:rFonts w:ascii="Malgun Gothic" w:eastAsia="Malgun Gothic" w:hAnsi="Malgun Gothic"/>
                <w:i w:val="0"/>
                <w:smallCaps/>
                <w:noProof/>
                <w:color w:val="auto"/>
                <w:sz w:val="22"/>
                <w:szCs w:val="22"/>
              </w:rPr>
              <w:t>4.3.4.4 Vital organs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_Toc3276293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163</w:t>
            </w:r>
            <w:r w:rsidR="003835AC" w:rsidRPr="004338A5">
              <w:rPr>
                <w:rFonts w:ascii="Malgun Gothic" w:eastAsia="Malgun Gothic" w:hAnsi="Malgun Gothic"/>
                <w:i w:val="0"/>
                <w:smallCaps/>
                <w:noProof/>
                <w:webHidden/>
                <w:sz w:val="22"/>
                <w:szCs w:val="22"/>
              </w:rPr>
              <w:fldChar w:fldCharType="end"/>
            </w:r>
          </w:hyperlink>
        </w:p>
        <w:p w14:paraId="70D6D088" w14:textId="06A89A76" w:rsidR="003835AC" w:rsidRPr="004338A5" w:rsidRDefault="006E53DD">
          <w:pPr>
            <w:pStyle w:val="TOC1"/>
            <w:rPr>
              <w:rFonts w:cstheme="minorBidi"/>
              <w:bCs w:val="0"/>
              <w:lang w:eastAsia="en-GB"/>
            </w:rPr>
          </w:pPr>
          <w:hyperlink w:anchor="_Toc3276294" w:history="1">
            <w:r w:rsidR="003835AC" w:rsidRPr="004338A5">
              <w:rPr>
                <w:rStyle w:val="Hyperlink"/>
                <w:color w:val="auto"/>
              </w:rPr>
              <w:t>4.4 Discussion</w:t>
            </w:r>
            <w:r w:rsidR="003835AC" w:rsidRPr="004338A5">
              <w:rPr>
                <w:webHidden/>
              </w:rPr>
              <w:tab/>
            </w:r>
            <w:r w:rsidR="003835AC" w:rsidRPr="004338A5">
              <w:rPr>
                <w:webHidden/>
              </w:rPr>
              <w:fldChar w:fldCharType="begin"/>
            </w:r>
            <w:r w:rsidR="003835AC" w:rsidRPr="004338A5">
              <w:rPr>
                <w:webHidden/>
              </w:rPr>
              <w:instrText xml:space="preserve"> PAGEREF _Toc3276294 \h </w:instrText>
            </w:r>
            <w:r w:rsidR="003835AC" w:rsidRPr="004338A5">
              <w:rPr>
                <w:webHidden/>
              </w:rPr>
            </w:r>
            <w:r w:rsidR="003835AC" w:rsidRPr="004338A5">
              <w:rPr>
                <w:webHidden/>
              </w:rPr>
              <w:fldChar w:fldCharType="separate"/>
            </w:r>
            <w:r w:rsidR="00F067E2">
              <w:rPr>
                <w:webHidden/>
              </w:rPr>
              <w:t>166</w:t>
            </w:r>
            <w:r w:rsidR="003835AC" w:rsidRPr="004338A5">
              <w:rPr>
                <w:webHidden/>
              </w:rPr>
              <w:fldChar w:fldCharType="end"/>
            </w:r>
          </w:hyperlink>
        </w:p>
        <w:p w14:paraId="7C0AE3AB" w14:textId="146EA6DD"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5" w:history="1">
            <w:r w:rsidR="003835AC" w:rsidRPr="004338A5">
              <w:rPr>
                <w:rStyle w:val="Hyperlink"/>
                <w:rFonts w:ascii="Malgun Gothic" w:eastAsia="Malgun Gothic" w:hAnsi="Malgun Gothic"/>
                <w:noProof/>
                <w:color w:val="auto"/>
                <w:sz w:val="22"/>
                <w:szCs w:val="22"/>
              </w:rPr>
              <w:t>4.4.1 Potency in inhibiting ADM does not correlate with efficacy in decreasing PaCa viability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166</w:t>
            </w:r>
            <w:r w:rsidR="003835AC" w:rsidRPr="004338A5">
              <w:rPr>
                <w:rFonts w:ascii="Malgun Gothic" w:eastAsia="Malgun Gothic" w:hAnsi="Malgun Gothic"/>
                <w:noProof/>
                <w:webHidden/>
                <w:sz w:val="22"/>
                <w:szCs w:val="22"/>
              </w:rPr>
              <w:fldChar w:fldCharType="end"/>
            </w:r>
          </w:hyperlink>
        </w:p>
        <w:p w14:paraId="48CD1779" w14:textId="5FB03193"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6" w:history="1">
            <w:r w:rsidR="003835AC" w:rsidRPr="004338A5">
              <w:rPr>
                <w:rStyle w:val="Hyperlink"/>
                <w:rFonts w:ascii="Malgun Gothic" w:eastAsia="Malgun Gothic" w:hAnsi="Malgun Gothic"/>
                <w:noProof/>
                <w:color w:val="auto"/>
                <w:sz w:val="22"/>
                <w:szCs w:val="22"/>
              </w:rPr>
              <w:t>4.4.2 Small molecule antagonists against AM2R inhibit growth of PaCa cells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_Toc3276296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168</w:t>
            </w:r>
            <w:r w:rsidR="003835AC" w:rsidRPr="004338A5">
              <w:rPr>
                <w:rFonts w:ascii="Malgun Gothic" w:eastAsia="Malgun Gothic" w:hAnsi="Malgun Gothic"/>
                <w:noProof/>
                <w:webHidden/>
                <w:sz w:val="22"/>
                <w:szCs w:val="22"/>
              </w:rPr>
              <w:fldChar w:fldCharType="end"/>
            </w:r>
          </w:hyperlink>
        </w:p>
        <w:p w14:paraId="7F0A5CA3" w14:textId="6D349DF2"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7" w:history="1">
            <w:r w:rsidR="003835AC" w:rsidRPr="004338A5">
              <w:rPr>
                <w:rStyle w:val="Hyperlink"/>
                <w:rFonts w:ascii="Malgun Gothic" w:eastAsia="Malgun Gothic" w:hAnsi="Malgun Gothic"/>
                <w:noProof/>
                <w:color w:val="auto"/>
                <w:sz w:val="22"/>
                <w:szCs w:val="22"/>
              </w:rPr>
              <w:t>4.4.3 Small molecule antagonists against AM2R enhances apoptosis of PaCa cells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_Toc3276297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169</w:t>
            </w:r>
            <w:r w:rsidR="003835AC" w:rsidRPr="004338A5">
              <w:rPr>
                <w:rFonts w:ascii="Malgun Gothic" w:eastAsia="Malgun Gothic" w:hAnsi="Malgun Gothic"/>
                <w:noProof/>
                <w:webHidden/>
                <w:sz w:val="22"/>
                <w:szCs w:val="22"/>
              </w:rPr>
              <w:fldChar w:fldCharType="end"/>
            </w:r>
          </w:hyperlink>
        </w:p>
        <w:p w14:paraId="4B90D7B2" w14:textId="02EBA4CF"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8" w:history="1">
            <w:r w:rsidR="003835AC" w:rsidRPr="004338A5">
              <w:rPr>
                <w:rStyle w:val="Hyperlink"/>
                <w:rFonts w:ascii="Malgun Gothic" w:eastAsia="Malgun Gothic" w:hAnsi="Malgun Gothic"/>
                <w:noProof/>
                <w:color w:val="auto"/>
                <w:sz w:val="22"/>
                <w:szCs w:val="22"/>
              </w:rPr>
              <w:t>4.4.4 Small molecule antagonists against AM2R inhibit growth of PaCa cells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170</w:t>
            </w:r>
            <w:r w:rsidR="003835AC" w:rsidRPr="004338A5">
              <w:rPr>
                <w:rFonts w:ascii="Malgun Gothic" w:eastAsia="Malgun Gothic" w:hAnsi="Malgun Gothic"/>
                <w:noProof/>
                <w:webHidden/>
                <w:sz w:val="22"/>
                <w:szCs w:val="22"/>
              </w:rPr>
              <w:fldChar w:fldCharType="end"/>
            </w:r>
          </w:hyperlink>
        </w:p>
        <w:p w14:paraId="0EAF9285" w14:textId="14E0CC80"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299" w:history="1">
            <w:r w:rsidR="003835AC" w:rsidRPr="004338A5">
              <w:rPr>
                <w:rStyle w:val="Hyperlink"/>
                <w:rFonts w:ascii="Malgun Gothic" w:eastAsia="Malgun Gothic" w:hAnsi="Malgun Gothic"/>
                <w:noProof/>
                <w:color w:val="auto"/>
                <w:sz w:val="22"/>
                <w:szCs w:val="22"/>
              </w:rPr>
              <w:t>4.4.5 Small molecule antagonists appear safe and efficacious in vivo at given doses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_Toc3276299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172</w:t>
            </w:r>
            <w:r w:rsidR="003835AC" w:rsidRPr="004338A5">
              <w:rPr>
                <w:rFonts w:ascii="Malgun Gothic" w:eastAsia="Malgun Gothic" w:hAnsi="Malgun Gothic"/>
                <w:noProof/>
                <w:webHidden/>
                <w:sz w:val="22"/>
                <w:szCs w:val="22"/>
              </w:rPr>
              <w:fldChar w:fldCharType="end"/>
            </w:r>
          </w:hyperlink>
        </w:p>
        <w:p w14:paraId="0094BD68" w14:textId="4345CF1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00" w:history="1">
            <w:r w:rsidR="003835AC" w:rsidRPr="004338A5">
              <w:rPr>
                <w:rStyle w:val="Hyperlink"/>
                <w:rFonts w:ascii="Malgun Gothic" w:eastAsia="Malgun Gothic" w:hAnsi="Malgun Gothic"/>
                <w:noProof/>
                <w:color w:val="auto"/>
                <w:sz w:val="22"/>
                <w:szCs w:val="22"/>
              </w:rPr>
              <w:t>4.4.6 Small molecule antagonists appear more efficacious in vivo than in vitro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_Toc3276300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174</w:t>
            </w:r>
            <w:r w:rsidR="003835AC" w:rsidRPr="004338A5">
              <w:rPr>
                <w:rFonts w:ascii="Malgun Gothic" w:eastAsia="Malgun Gothic" w:hAnsi="Malgun Gothic"/>
                <w:noProof/>
                <w:webHidden/>
                <w:sz w:val="22"/>
                <w:szCs w:val="22"/>
              </w:rPr>
              <w:fldChar w:fldCharType="end"/>
            </w:r>
          </w:hyperlink>
        </w:p>
        <w:p w14:paraId="6532DE06" w14:textId="2A4BD76C" w:rsidR="003835AC" w:rsidRPr="004338A5" w:rsidRDefault="006E53DD">
          <w:pPr>
            <w:pStyle w:val="TOC1"/>
            <w:rPr>
              <w:rFonts w:cstheme="minorBidi"/>
              <w:bCs w:val="0"/>
              <w:lang w:eastAsia="en-GB"/>
            </w:rPr>
          </w:pPr>
          <w:hyperlink w:anchor="_Toc3276301" w:history="1">
            <w:r w:rsidR="003835AC" w:rsidRPr="004338A5">
              <w:rPr>
                <w:rStyle w:val="Hyperlink"/>
                <w:color w:val="auto"/>
              </w:rPr>
              <w:t>4.5 Conclusion</w:t>
            </w:r>
            <w:r w:rsidR="003835AC" w:rsidRPr="004338A5">
              <w:rPr>
                <w:webHidden/>
              </w:rPr>
              <w:tab/>
            </w:r>
            <w:r w:rsidR="003835AC" w:rsidRPr="004338A5">
              <w:rPr>
                <w:webHidden/>
              </w:rPr>
              <w:fldChar w:fldCharType="begin"/>
            </w:r>
            <w:r w:rsidR="003835AC" w:rsidRPr="004338A5">
              <w:rPr>
                <w:webHidden/>
              </w:rPr>
              <w:instrText xml:space="preserve"> PAGEREF _Toc3276301 \h </w:instrText>
            </w:r>
            <w:r w:rsidR="003835AC" w:rsidRPr="004338A5">
              <w:rPr>
                <w:webHidden/>
              </w:rPr>
            </w:r>
            <w:r w:rsidR="003835AC" w:rsidRPr="004338A5">
              <w:rPr>
                <w:webHidden/>
              </w:rPr>
              <w:fldChar w:fldCharType="separate"/>
            </w:r>
            <w:r w:rsidR="00F067E2">
              <w:rPr>
                <w:webHidden/>
              </w:rPr>
              <w:t>176</w:t>
            </w:r>
            <w:r w:rsidR="003835AC" w:rsidRPr="004338A5">
              <w:rPr>
                <w:webHidden/>
              </w:rPr>
              <w:fldChar w:fldCharType="end"/>
            </w:r>
          </w:hyperlink>
        </w:p>
        <w:p w14:paraId="6B7C8291" w14:textId="5BB53290" w:rsidR="003835AC" w:rsidRPr="004338A5" w:rsidRDefault="006E53DD">
          <w:pPr>
            <w:pStyle w:val="TOC1"/>
            <w:rPr>
              <w:rFonts w:cstheme="minorBidi"/>
              <w:bCs w:val="0"/>
              <w:lang w:eastAsia="en-GB"/>
            </w:rPr>
          </w:pPr>
          <w:hyperlink w:anchor="_Toc3276302" w:history="1">
            <w:r w:rsidR="003835AC" w:rsidRPr="00744E48">
              <w:rPr>
                <w:rStyle w:val="Hyperlink"/>
                <w:b/>
                <w:color w:val="auto"/>
              </w:rPr>
              <w:t>Chapter 5: Small molecule antagonist against AM2R in combination with chemotherapy to treat pancreatic cancer</w:t>
            </w:r>
            <w:r w:rsidR="003835AC" w:rsidRPr="004338A5">
              <w:rPr>
                <w:webHidden/>
              </w:rPr>
              <w:tab/>
            </w:r>
            <w:r w:rsidR="003835AC" w:rsidRPr="004338A5">
              <w:rPr>
                <w:webHidden/>
              </w:rPr>
              <w:fldChar w:fldCharType="begin"/>
            </w:r>
            <w:r w:rsidR="003835AC" w:rsidRPr="004338A5">
              <w:rPr>
                <w:webHidden/>
              </w:rPr>
              <w:instrText xml:space="preserve"> PAGEREF _Toc3276302 \h </w:instrText>
            </w:r>
            <w:r w:rsidR="003835AC" w:rsidRPr="004338A5">
              <w:rPr>
                <w:webHidden/>
              </w:rPr>
            </w:r>
            <w:r w:rsidR="003835AC" w:rsidRPr="004338A5">
              <w:rPr>
                <w:webHidden/>
              </w:rPr>
              <w:fldChar w:fldCharType="separate"/>
            </w:r>
            <w:r w:rsidR="00F067E2">
              <w:rPr>
                <w:webHidden/>
              </w:rPr>
              <w:t>178</w:t>
            </w:r>
            <w:r w:rsidR="003835AC" w:rsidRPr="004338A5">
              <w:rPr>
                <w:webHidden/>
              </w:rPr>
              <w:fldChar w:fldCharType="end"/>
            </w:r>
          </w:hyperlink>
        </w:p>
        <w:p w14:paraId="22A9D9AE" w14:textId="2913D676" w:rsidR="003835AC" w:rsidRPr="004338A5" w:rsidRDefault="006E53DD">
          <w:pPr>
            <w:pStyle w:val="TOC1"/>
            <w:rPr>
              <w:rFonts w:cstheme="minorBidi"/>
              <w:bCs w:val="0"/>
              <w:lang w:eastAsia="en-GB"/>
            </w:rPr>
          </w:pPr>
          <w:hyperlink w:anchor="_Toc3276303" w:history="1">
            <w:r w:rsidR="003835AC" w:rsidRPr="004338A5">
              <w:rPr>
                <w:rStyle w:val="Hyperlink"/>
                <w:color w:val="auto"/>
              </w:rPr>
              <w:t>5.1 Introduction</w:t>
            </w:r>
            <w:r w:rsidR="003835AC" w:rsidRPr="004338A5">
              <w:rPr>
                <w:webHidden/>
              </w:rPr>
              <w:tab/>
            </w:r>
            <w:r w:rsidR="003835AC" w:rsidRPr="004338A5">
              <w:rPr>
                <w:webHidden/>
              </w:rPr>
              <w:fldChar w:fldCharType="begin"/>
            </w:r>
            <w:r w:rsidR="003835AC" w:rsidRPr="004338A5">
              <w:rPr>
                <w:webHidden/>
              </w:rPr>
              <w:instrText xml:space="preserve"> PAGEREF _Toc3276303 \h </w:instrText>
            </w:r>
            <w:r w:rsidR="003835AC" w:rsidRPr="004338A5">
              <w:rPr>
                <w:webHidden/>
              </w:rPr>
            </w:r>
            <w:r w:rsidR="003835AC" w:rsidRPr="004338A5">
              <w:rPr>
                <w:webHidden/>
              </w:rPr>
              <w:fldChar w:fldCharType="separate"/>
            </w:r>
            <w:r w:rsidR="00F067E2">
              <w:rPr>
                <w:webHidden/>
              </w:rPr>
              <w:t>179</w:t>
            </w:r>
            <w:r w:rsidR="003835AC" w:rsidRPr="004338A5">
              <w:rPr>
                <w:webHidden/>
              </w:rPr>
              <w:fldChar w:fldCharType="end"/>
            </w:r>
          </w:hyperlink>
        </w:p>
        <w:p w14:paraId="6910BC5A" w14:textId="0A543E35"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04" w:history="1">
            <w:r w:rsidR="003835AC" w:rsidRPr="004338A5">
              <w:rPr>
                <w:rStyle w:val="Hyperlink"/>
                <w:rFonts w:ascii="Malgun Gothic" w:eastAsia="Malgun Gothic" w:hAnsi="Malgun Gothic"/>
                <w:noProof/>
                <w:color w:val="auto"/>
                <w:sz w:val="22"/>
                <w:szCs w:val="22"/>
              </w:rPr>
              <w:t>5.1.1 Therapeutic resistance in PaCa</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_Toc3276304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180</w:t>
            </w:r>
            <w:r w:rsidR="003835AC" w:rsidRPr="004338A5">
              <w:rPr>
                <w:rFonts w:ascii="Malgun Gothic" w:eastAsia="Malgun Gothic" w:hAnsi="Malgun Gothic"/>
                <w:noProof/>
                <w:webHidden/>
                <w:sz w:val="22"/>
                <w:szCs w:val="22"/>
              </w:rPr>
              <w:fldChar w:fldCharType="end"/>
            </w:r>
          </w:hyperlink>
        </w:p>
        <w:p w14:paraId="4216C839" w14:textId="151B74E1"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05" w:history="1">
            <w:r w:rsidR="003835AC" w:rsidRPr="004338A5">
              <w:rPr>
                <w:rStyle w:val="Hyperlink"/>
                <w:rFonts w:ascii="Malgun Gothic" w:eastAsia="Malgun Gothic" w:hAnsi="Malgun Gothic"/>
                <w:i w:val="0"/>
                <w:smallCaps/>
                <w:noProof/>
                <w:color w:val="auto"/>
                <w:sz w:val="22"/>
                <w:szCs w:val="22"/>
              </w:rPr>
              <w:t>5.1.1.1 Desmoplasia</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_Toc3276305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182</w:t>
            </w:r>
            <w:r w:rsidR="003835AC" w:rsidRPr="004338A5">
              <w:rPr>
                <w:rFonts w:ascii="Malgun Gothic" w:eastAsia="Malgun Gothic" w:hAnsi="Malgun Gothic"/>
                <w:i w:val="0"/>
                <w:smallCaps/>
                <w:noProof/>
                <w:webHidden/>
                <w:sz w:val="22"/>
                <w:szCs w:val="22"/>
              </w:rPr>
              <w:fldChar w:fldCharType="end"/>
            </w:r>
          </w:hyperlink>
        </w:p>
        <w:p w14:paraId="7F0C1263" w14:textId="44C922D7"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06" w:history="1">
            <w:r w:rsidR="003835AC" w:rsidRPr="004338A5">
              <w:rPr>
                <w:rStyle w:val="Hyperlink"/>
                <w:rFonts w:ascii="Malgun Gothic" w:eastAsia="Malgun Gothic" w:hAnsi="Malgun Gothic"/>
                <w:i w:val="0"/>
                <w:smallCaps/>
                <w:noProof/>
                <w:color w:val="auto"/>
                <w:sz w:val="22"/>
                <w:szCs w:val="22"/>
              </w:rPr>
              <w:t>5.1.1.2 Immunosuppresive environment</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_Toc3276306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186</w:t>
            </w:r>
            <w:r w:rsidR="003835AC" w:rsidRPr="004338A5">
              <w:rPr>
                <w:rFonts w:ascii="Malgun Gothic" w:eastAsia="Malgun Gothic" w:hAnsi="Malgun Gothic"/>
                <w:i w:val="0"/>
                <w:smallCaps/>
                <w:noProof/>
                <w:webHidden/>
                <w:sz w:val="22"/>
                <w:szCs w:val="22"/>
              </w:rPr>
              <w:fldChar w:fldCharType="end"/>
            </w:r>
          </w:hyperlink>
        </w:p>
        <w:p w14:paraId="0D2A5E72" w14:textId="0698118F"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07" w:history="1">
            <w:r w:rsidR="003835AC" w:rsidRPr="004338A5">
              <w:rPr>
                <w:rStyle w:val="Hyperlink"/>
                <w:rFonts w:ascii="Malgun Gothic" w:eastAsia="Malgun Gothic" w:hAnsi="Malgun Gothic"/>
                <w:i w:val="0"/>
                <w:smallCaps/>
                <w:noProof/>
                <w:color w:val="auto"/>
                <w:sz w:val="22"/>
                <w:szCs w:val="22"/>
              </w:rPr>
              <w:t>5.1.1.3 Epithelial-to-mesenchymal transition in PaCa</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_Toc3276307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189</w:t>
            </w:r>
            <w:r w:rsidR="003835AC" w:rsidRPr="004338A5">
              <w:rPr>
                <w:rFonts w:ascii="Malgun Gothic" w:eastAsia="Malgun Gothic" w:hAnsi="Malgun Gothic"/>
                <w:i w:val="0"/>
                <w:smallCaps/>
                <w:noProof/>
                <w:webHidden/>
                <w:sz w:val="22"/>
                <w:szCs w:val="22"/>
              </w:rPr>
              <w:fldChar w:fldCharType="end"/>
            </w:r>
          </w:hyperlink>
        </w:p>
        <w:p w14:paraId="2D760645" w14:textId="28ABF9A6"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08" w:history="1">
            <w:r w:rsidR="003835AC" w:rsidRPr="004338A5">
              <w:rPr>
                <w:rStyle w:val="Hyperlink"/>
                <w:rFonts w:ascii="Malgun Gothic" w:eastAsia="Malgun Gothic" w:hAnsi="Malgun Gothic"/>
                <w:noProof/>
                <w:color w:val="auto"/>
                <w:sz w:val="22"/>
                <w:szCs w:val="22"/>
              </w:rPr>
              <w:t>5.1.2 Potential of using AM2R antagonists in combination with chemotherapy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_Toc3276308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193</w:t>
            </w:r>
            <w:r w:rsidR="003835AC" w:rsidRPr="004338A5">
              <w:rPr>
                <w:rFonts w:ascii="Malgun Gothic" w:eastAsia="Malgun Gothic" w:hAnsi="Malgun Gothic"/>
                <w:noProof/>
                <w:webHidden/>
                <w:sz w:val="22"/>
                <w:szCs w:val="22"/>
              </w:rPr>
              <w:fldChar w:fldCharType="end"/>
            </w:r>
          </w:hyperlink>
        </w:p>
        <w:p w14:paraId="23DB4A27" w14:textId="3E21B168"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09" w:history="1">
            <w:r w:rsidR="003835AC" w:rsidRPr="004338A5">
              <w:rPr>
                <w:rStyle w:val="Hyperlink"/>
                <w:rFonts w:ascii="Malgun Gothic" w:eastAsia="Malgun Gothic" w:hAnsi="Malgun Gothic"/>
                <w:noProof/>
                <w:color w:val="auto"/>
                <w:sz w:val="22"/>
                <w:szCs w:val="22"/>
              </w:rPr>
              <w:t>5.1.3 Hypothesis and research aims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_Toc3276309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196</w:t>
            </w:r>
            <w:r w:rsidR="003835AC" w:rsidRPr="004338A5">
              <w:rPr>
                <w:rFonts w:ascii="Malgun Gothic" w:eastAsia="Malgun Gothic" w:hAnsi="Malgun Gothic"/>
                <w:noProof/>
                <w:webHidden/>
                <w:sz w:val="22"/>
                <w:szCs w:val="22"/>
              </w:rPr>
              <w:fldChar w:fldCharType="end"/>
            </w:r>
          </w:hyperlink>
        </w:p>
        <w:p w14:paraId="2EB87FC7" w14:textId="646FED4B" w:rsidR="003835AC" w:rsidRPr="004338A5" w:rsidRDefault="006E53DD">
          <w:pPr>
            <w:pStyle w:val="TOC1"/>
            <w:rPr>
              <w:rFonts w:cstheme="minorBidi"/>
              <w:bCs w:val="0"/>
              <w:lang w:eastAsia="en-GB"/>
            </w:rPr>
          </w:pPr>
          <w:hyperlink w:anchor="_Toc3276310" w:history="1">
            <w:r w:rsidR="003835AC" w:rsidRPr="004338A5">
              <w:rPr>
                <w:rStyle w:val="Hyperlink"/>
                <w:color w:val="auto"/>
              </w:rPr>
              <w:t>5.2 Methods</w:t>
            </w:r>
            <w:r w:rsidR="003835AC" w:rsidRPr="004338A5">
              <w:rPr>
                <w:webHidden/>
              </w:rPr>
              <w:tab/>
            </w:r>
            <w:r w:rsidR="003835AC" w:rsidRPr="004338A5">
              <w:rPr>
                <w:webHidden/>
              </w:rPr>
              <w:fldChar w:fldCharType="begin"/>
            </w:r>
            <w:r w:rsidR="003835AC" w:rsidRPr="004338A5">
              <w:rPr>
                <w:webHidden/>
              </w:rPr>
              <w:instrText xml:space="preserve"> PAGEREF _Toc3276310 \h </w:instrText>
            </w:r>
            <w:r w:rsidR="003835AC" w:rsidRPr="004338A5">
              <w:rPr>
                <w:webHidden/>
              </w:rPr>
            </w:r>
            <w:r w:rsidR="003835AC" w:rsidRPr="004338A5">
              <w:rPr>
                <w:webHidden/>
              </w:rPr>
              <w:fldChar w:fldCharType="separate"/>
            </w:r>
            <w:r w:rsidR="00F067E2">
              <w:rPr>
                <w:webHidden/>
              </w:rPr>
              <w:t>197</w:t>
            </w:r>
            <w:r w:rsidR="003835AC" w:rsidRPr="004338A5">
              <w:rPr>
                <w:webHidden/>
              </w:rPr>
              <w:fldChar w:fldCharType="end"/>
            </w:r>
          </w:hyperlink>
        </w:p>
        <w:p w14:paraId="770AC550" w14:textId="5A3F2931"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11" w:history="1">
            <w:r w:rsidR="003835AC" w:rsidRPr="004338A5">
              <w:rPr>
                <w:rStyle w:val="Hyperlink"/>
                <w:rFonts w:ascii="Malgun Gothic" w:eastAsia="Malgun Gothic" w:hAnsi="Malgun Gothic"/>
                <w:noProof/>
                <w:color w:val="auto"/>
                <w:sz w:val="22"/>
                <w:szCs w:val="22"/>
              </w:rPr>
              <w:t>5.2.1 Chemotherapy dose response in vitro viability assays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_Toc3276311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197</w:t>
            </w:r>
            <w:r w:rsidR="003835AC" w:rsidRPr="004338A5">
              <w:rPr>
                <w:rFonts w:ascii="Malgun Gothic" w:eastAsia="Malgun Gothic" w:hAnsi="Malgun Gothic"/>
                <w:noProof/>
                <w:webHidden/>
                <w:sz w:val="22"/>
                <w:szCs w:val="22"/>
              </w:rPr>
              <w:fldChar w:fldCharType="end"/>
            </w:r>
          </w:hyperlink>
        </w:p>
        <w:p w14:paraId="73408DF6" w14:textId="089CB53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12" w:history="1">
            <w:r w:rsidR="003835AC" w:rsidRPr="004338A5">
              <w:rPr>
                <w:rStyle w:val="Hyperlink"/>
                <w:rFonts w:ascii="Malgun Gothic" w:eastAsia="Malgun Gothic" w:hAnsi="Malgun Gothic"/>
                <w:noProof/>
                <w:color w:val="auto"/>
                <w:sz w:val="22"/>
                <w:szCs w:val="22"/>
              </w:rPr>
              <w:t>5.2.2 Combination treatment (Small molecule antagonist + chemotherapy) in in vitro viability assays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_Toc3276312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197</w:t>
            </w:r>
            <w:r w:rsidR="003835AC" w:rsidRPr="004338A5">
              <w:rPr>
                <w:rFonts w:ascii="Malgun Gothic" w:eastAsia="Malgun Gothic" w:hAnsi="Malgun Gothic"/>
                <w:noProof/>
                <w:webHidden/>
                <w:sz w:val="22"/>
                <w:szCs w:val="22"/>
              </w:rPr>
              <w:fldChar w:fldCharType="end"/>
            </w:r>
          </w:hyperlink>
        </w:p>
        <w:p w14:paraId="0E9318F8" w14:textId="0BB554FE"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13" w:history="1">
            <w:r w:rsidR="003835AC" w:rsidRPr="004338A5">
              <w:rPr>
                <w:rStyle w:val="Hyperlink"/>
                <w:rFonts w:ascii="Malgun Gothic" w:eastAsia="Malgun Gothic" w:hAnsi="Malgun Gothic"/>
                <w:noProof/>
                <w:color w:val="auto"/>
                <w:sz w:val="22"/>
                <w:szCs w:val="22"/>
              </w:rPr>
              <w:t>5.2.3 In vivo orthotopic model</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_Toc3276313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198</w:t>
            </w:r>
            <w:r w:rsidR="003835AC" w:rsidRPr="004338A5">
              <w:rPr>
                <w:rFonts w:ascii="Malgun Gothic" w:eastAsia="Malgun Gothic" w:hAnsi="Malgun Gothic"/>
                <w:noProof/>
                <w:webHidden/>
                <w:sz w:val="22"/>
                <w:szCs w:val="22"/>
              </w:rPr>
              <w:fldChar w:fldCharType="end"/>
            </w:r>
          </w:hyperlink>
        </w:p>
        <w:p w14:paraId="3C31ACA6" w14:textId="41AA6587"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4" w:history="1">
            <w:r w:rsidR="003835AC" w:rsidRPr="004338A5">
              <w:rPr>
                <w:rStyle w:val="Hyperlink"/>
                <w:rFonts w:ascii="Malgun Gothic" w:eastAsia="Malgun Gothic" w:hAnsi="Malgun Gothic"/>
                <w:i w:val="0"/>
                <w:smallCaps/>
                <w:noProof/>
                <w:color w:val="auto"/>
                <w:sz w:val="22"/>
                <w:szCs w:val="22"/>
              </w:rPr>
              <w:t>5.2.3.1 Mice</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_Toc3276314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198</w:t>
            </w:r>
            <w:r w:rsidR="003835AC" w:rsidRPr="004338A5">
              <w:rPr>
                <w:rFonts w:ascii="Malgun Gothic" w:eastAsia="Malgun Gothic" w:hAnsi="Malgun Gothic"/>
                <w:i w:val="0"/>
                <w:smallCaps/>
                <w:noProof/>
                <w:webHidden/>
                <w:sz w:val="22"/>
                <w:szCs w:val="22"/>
              </w:rPr>
              <w:fldChar w:fldCharType="end"/>
            </w:r>
          </w:hyperlink>
        </w:p>
        <w:p w14:paraId="58B92BE1" w14:textId="13071D7D"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5" w:history="1">
            <w:r w:rsidR="003835AC" w:rsidRPr="004338A5">
              <w:rPr>
                <w:rStyle w:val="Hyperlink"/>
                <w:rFonts w:ascii="Malgun Gothic" w:eastAsia="Malgun Gothic" w:hAnsi="Malgun Gothic"/>
                <w:i w:val="0"/>
                <w:smallCaps/>
                <w:noProof/>
                <w:color w:val="auto"/>
                <w:sz w:val="22"/>
                <w:szCs w:val="22"/>
              </w:rPr>
              <w:t>5.2.3.2 Treatment preparation for intraperitoneal injections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_Toc3276315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198</w:t>
            </w:r>
            <w:r w:rsidR="003835AC" w:rsidRPr="004338A5">
              <w:rPr>
                <w:rFonts w:ascii="Malgun Gothic" w:eastAsia="Malgun Gothic" w:hAnsi="Malgun Gothic"/>
                <w:i w:val="0"/>
                <w:smallCaps/>
                <w:noProof/>
                <w:webHidden/>
                <w:sz w:val="22"/>
                <w:szCs w:val="22"/>
              </w:rPr>
              <w:fldChar w:fldCharType="end"/>
            </w:r>
          </w:hyperlink>
        </w:p>
        <w:p w14:paraId="52D52CD4" w14:textId="72FB1BFF"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6" w:history="1">
            <w:r w:rsidR="003835AC" w:rsidRPr="004338A5">
              <w:rPr>
                <w:rStyle w:val="Hyperlink"/>
                <w:rFonts w:ascii="Malgun Gothic" w:eastAsia="Malgun Gothic" w:hAnsi="Malgun Gothic"/>
                <w:i w:val="0"/>
                <w:smallCaps/>
                <w:noProof/>
                <w:color w:val="auto"/>
                <w:sz w:val="22"/>
                <w:szCs w:val="22"/>
              </w:rPr>
              <w:t>5.2.3.3 Cell preparation for intrapancreatic injections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201</w:t>
            </w:r>
            <w:r w:rsidR="003835AC" w:rsidRPr="004338A5">
              <w:rPr>
                <w:rFonts w:ascii="Malgun Gothic" w:eastAsia="Malgun Gothic" w:hAnsi="Malgun Gothic"/>
                <w:i w:val="0"/>
                <w:smallCaps/>
                <w:noProof/>
                <w:webHidden/>
                <w:sz w:val="22"/>
                <w:szCs w:val="22"/>
              </w:rPr>
              <w:fldChar w:fldCharType="end"/>
            </w:r>
          </w:hyperlink>
        </w:p>
        <w:p w14:paraId="5725B5E7" w14:textId="65F41A13"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7" w:history="1">
            <w:r w:rsidR="003835AC" w:rsidRPr="004338A5">
              <w:rPr>
                <w:rStyle w:val="Hyperlink"/>
                <w:rFonts w:ascii="Malgun Gothic" w:eastAsia="Malgun Gothic" w:hAnsi="Malgun Gothic"/>
                <w:i w:val="0"/>
                <w:smallCaps/>
                <w:noProof/>
                <w:color w:val="auto"/>
                <w:sz w:val="22"/>
                <w:szCs w:val="22"/>
              </w:rPr>
              <w:t>5.2.3.4 Intrapancreatic injection of cells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_Toc3276317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202</w:t>
            </w:r>
            <w:r w:rsidR="003835AC" w:rsidRPr="004338A5">
              <w:rPr>
                <w:rFonts w:ascii="Malgun Gothic" w:eastAsia="Malgun Gothic" w:hAnsi="Malgun Gothic"/>
                <w:i w:val="0"/>
                <w:smallCaps/>
                <w:noProof/>
                <w:webHidden/>
                <w:sz w:val="22"/>
                <w:szCs w:val="22"/>
              </w:rPr>
              <w:fldChar w:fldCharType="end"/>
            </w:r>
          </w:hyperlink>
        </w:p>
        <w:p w14:paraId="5CC0468B" w14:textId="71289BE7"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8" w:history="1">
            <w:r w:rsidR="003835AC" w:rsidRPr="004338A5">
              <w:rPr>
                <w:rStyle w:val="Hyperlink"/>
                <w:rFonts w:ascii="Malgun Gothic" w:eastAsia="Malgun Gothic" w:hAnsi="Malgun Gothic"/>
                <w:i w:val="0"/>
                <w:smallCaps/>
                <w:noProof/>
                <w:color w:val="auto"/>
                <w:sz w:val="22"/>
                <w:szCs w:val="22"/>
              </w:rPr>
              <w:t>5.2.3.5 Measurement of tumour growth by IVIS imaging</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_Toc3276318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203</w:t>
            </w:r>
            <w:r w:rsidR="003835AC" w:rsidRPr="004338A5">
              <w:rPr>
                <w:rFonts w:ascii="Malgun Gothic" w:eastAsia="Malgun Gothic" w:hAnsi="Malgun Gothic"/>
                <w:i w:val="0"/>
                <w:smallCaps/>
                <w:noProof/>
                <w:webHidden/>
                <w:sz w:val="22"/>
                <w:szCs w:val="22"/>
              </w:rPr>
              <w:fldChar w:fldCharType="end"/>
            </w:r>
          </w:hyperlink>
        </w:p>
        <w:p w14:paraId="575F245A" w14:textId="05A9AA02" w:rsidR="003835AC" w:rsidRPr="004338A5" w:rsidRDefault="006E53DD">
          <w:pPr>
            <w:pStyle w:val="TOC3"/>
            <w:tabs>
              <w:tab w:val="right" w:leader="dot" w:pos="8154"/>
            </w:tabs>
            <w:rPr>
              <w:rFonts w:ascii="Malgun Gothic" w:eastAsia="Malgun Gothic" w:hAnsi="Malgun Gothic" w:cstheme="minorBidi"/>
              <w:i w:val="0"/>
              <w:iCs w:val="0"/>
              <w:smallCaps/>
              <w:noProof/>
              <w:sz w:val="22"/>
              <w:szCs w:val="22"/>
              <w:lang w:eastAsia="en-GB"/>
            </w:rPr>
          </w:pPr>
          <w:hyperlink w:anchor="_Toc3276319" w:history="1">
            <w:r w:rsidR="003835AC" w:rsidRPr="004338A5">
              <w:rPr>
                <w:rStyle w:val="Hyperlink"/>
                <w:rFonts w:ascii="Malgun Gothic" w:eastAsia="Malgun Gothic" w:hAnsi="Malgun Gothic"/>
                <w:i w:val="0"/>
                <w:smallCaps/>
                <w:noProof/>
                <w:color w:val="auto"/>
                <w:sz w:val="22"/>
                <w:szCs w:val="22"/>
              </w:rPr>
              <w:t>5.2.3.6 In vivo experimental endpoint</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_Toc3276319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203</w:t>
            </w:r>
            <w:r w:rsidR="003835AC" w:rsidRPr="004338A5">
              <w:rPr>
                <w:rFonts w:ascii="Malgun Gothic" w:eastAsia="Malgun Gothic" w:hAnsi="Malgun Gothic"/>
                <w:i w:val="0"/>
                <w:smallCaps/>
                <w:noProof/>
                <w:webHidden/>
                <w:sz w:val="22"/>
                <w:szCs w:val="22"/>
              </w:rPr>
              <w:fldChar w:fldCharType="end"/>
            </w:r>
          </w:hyperlink>
        </w:p>
        <w:p w14:paraId="78027313" w14:textId="6943A284" w:rsidR="003835AC" w:rsidRPr="004338A5" w:rsidRDefault="006E53DD" w:rsidP="00744E48">
          <w:pPr>
            <w:pStyle w:val="TOC3"/>
            <w:tabs>
              <w:tab w:val="right" w:leader="dot" w:pos="8154"/>
            </w:tabs>
            <w:rPr>
              <w:rFonts w:ascii="Malgun Gothic" w:eastAsia="Malgun Gothic" w:hAnsi="Malgun Gothic" w:cstheme="minorBidi"/>
              <w:i w:val="0"/>
              <w:smallCaps/>
              <w:noProof/>
              <w:sz w:val="22"/>
              <w:szCs w:val="22"/>
              <w:lang w:eastAsia="en-GB"/>
            </w:rPr>
          </w:pPr>
          <w:hyperlink w:anchor="_Toc3276320" w:history="1">
            <w:r w:rsidR="003835AC" w:rsidRPr="004338A5">
              <w:rPr>
                <w:rStyle w:val="Hyperlink"/>
                <w:rFonts w:ascii="Malgun Gothic" w:eastAsia="Malgun Gothic" w:hAnsi="Malgun Gothic"/>
                <w:i w:val="0"/>
                <w:smallCaps/>
                <w:noProof/>
                <w:color w:val="auto"/>
                <w:sz w:val="22"/>
                <w:szCs w:val="22"/>
              </w:rPr>
              <w:t>5.2.3.7 MR-proADM Enzyme-linked Immunosorbent Assay</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_Toc3276320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205</w:t>
            </w:r>
            <w:r w:rsidR="003835AC" w:rsidRPr="004338A5">
              <w:rPr>
                <w:rFonts w:ascii="Malgun Gothic" w:eastAsia="Malgun Gothic" w:hAnsi="Malgun Gothic"/>
                <w:i w:val="0"/>
                <w:smallCaps/>
                <w:noProof/>
                <w:webHidden/>
                <w:sz w:val="22"/>
                <w:szCs w:val="22"/>
              </w:rPr>
              <w:fldChar w:fldCharType="end"/>
            </w:r>
          </w:hyperlink>
        </w:p>
        <w:p w14:paraId="11058CB4" w14:textId="4291360B" w:rsidR="003835AC" w:rsidRPr="004338A5" w:rsidRDefault="006E53DD">
          <w:pPr>
            <w:pStyle w:val="TOC1"/>
            <w:tabs>
              <w:tab w:val="left" w:pos="720"/>
            </w:tabs>
            <w:rPr>
              <w:rFonts w:cstheme="minorBidi"/>
              <w:bCs w:val="0"/>
              <w:lang w:eastAsia="en-GB"/>
            </w:rPr>
          </w:pPr>
          <w:hyperlink w:anchor="_Toc3276322" w:history="1">
            <w:r w:rsidR="003835AC" w:rsidRPr="004338A5">
              <w:rPr>
                <w:rStyle w:val="Hyperlink"/>
                <w:color w:val="auto"/>
              </w:rPr>
              <w:t>5.3</w:t>
            </w:r>
            <w:r w:rsidR="003835AC" w:rsidRPr="004338A5">
              <w:rPr>
                <w:rFonts w:cstheme="minorBidi"/>
                <w:bCs w:val="0"/>
                <w:lang w:eastAsia="en-GB"/>
              </w:rPr>
              <w:tab/>
            </w:r>
            <w:r w:rsidR="003835AC" w:rsidRPr="004338A5">
              <w:rPr>
                <w:rStyle w:val="Hyperlink"/>
                <w:color w:val="auto"/>
              </w:rPr>
              <w:t>Results</w:t>
            </w:r>
            <w:r w:rsidR="003835AC" w:rsidRPr="004338A5">
              <w:rPr>
                <w:webHidden/>
              </w:rPr>
              <w:tab/>
            </w:r>
            <w:r w:rsidR="003835AC" w:rsidRPr="004338A5">
              <w:rPr>
                <w:webHidden/>
              </w:rPr>
              <w:fldChar w:fldCharType="begin"/>
            </w:r>
            <w:r w:rsidR="003835AC" w:rsidRPr="004338A5">
              <w:rPr>
                <w:webHidden/>
              </w:rPr>
              <w:instrText xml:space="preserve"> PAGEREF _Toc3276322 \h </w:instrText>
            </w:r>
            <w:r w:rsidR="003835AC" w:rsidRPr="004338A5">
              <w:rPr>
                <w:webHidden/>
              </w:rPr>
            </w:r>
            <w:r w:rsidR="003835AC" w:rsidRPr="004338A5">
              <w:rPr>
                <w:webHidden/>
              </w:rPr>
              <w:fldChar w:fldCharType="separate"/>
            </w:r>
            <w:r w:rsidR="00F067E2">
              <w:rPr>
                <w:webHidden/>
              </w:rPr>
              <w:t>209</w:t>
            </w:r>
            <w:r w:rsidR="003835AC" w:rsidRPr="004338A5">
              <w:rPr>
                <w:webHidden/>
              </w:rPr>
              <w:fldChar w:fldCharType="end"/>
            </w:r>
          </w:hyperlink>
        </w:p>
        <w:p w14:paraId="1CF37EFA" w14:textId="5B7F71A4"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23" w:history="1">
            <w:r w:rsidR="003835AC" w:rsidRPr="004338A5">
              <w:rPr>
                <w:rStyle w:val="Hyperlink"/>
                <w:rFonts w:ascii="Malgun Gothic" w:eastAsia="Malgun Gothic" w:hAnsi="Malgun Gothic"/>
                <w:noProof/>
                <w:color w:val="auto"/>
                <w:sz w:val="22"/>
                <w:szCs w:val="22"/>
              </w:rPr>
              <w:t>5.3.1</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Dose response of chemotherapeutics in in vitro viability assays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_Toc3276323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209</w:t>
            </w:r>
            <w:r w:rsidR="003835AC" w:rsidRPr="004338A5">
              <w:rPr>
                <w:rFonts w:ascii="Malgun Gothic" w:eastAsia="Malgun Gothic" w:hAnsi="Malgun Gothic"/>
                <w:noProof/>
                <w:webHidden/>
                <w:sz w:val="22"/>
                <w:szCs w:val="22"/>
              </w:rPr>
              <w:fldChar w:fldCharType="end"/>
            </w:r>
          </w:hyperlink>
        </w:p>
        <w:p w14:paraId="445B0F64" w14:textId="46B2DAC1"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24" w:history="1">
            <w:r w:rsidR="003835AC" w:rsidRPr="004338A5">
              <w:rPr>
                <w:rStyle w:val="Hyperlink"/>
                <w:rFonts w:ascii="Malgun Gothic" w:eastAsia="Malgun Gothic" w:hAnsi="Malgun Gothic"/>
                <w:noProof/>
                <w:color w:val="auto"/>
                <w:sz w:val="22"/>
                <w:szCs w:val="22"/>
              </w:rPr>
              <w:t>5.3.2</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Combination of chemotherapeutics and SHF-638 in in vitro viability assays</w:t>
            </w:r>
            <w:r w:rsidR="00744E48">
              <w:rPr>
                <w:rStyle w:val="Hyperlink"/>
                <w:rFonts w:ascii="Malgun Gothic" w:eastAsia="Malgun Gothic" w:hAnsi="Malgun Gothic"/>
                <w:noProof/>
                <w:color w:val="auto"/>
                <w:sz w:val="22"/>
                <w:szCs w:val="22"/>
              </w:rPr>
              <w:t>………….</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_Toc3276324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211</w:t>
            </w:r>
            <w:r w:rsidR="003835AC" w:rsidRPr="004338A5">
              <w:rPr>
                <w:rFonts w:ascii="Malgun Gothic" w:eastAsia="Malgun Gothic" w:hAnsi="Malgun Gothic"/>
                <w:noProof/>
                <w:webHidden/>
                <w:sz w:val="22"/>
                <w:szCs w:val="22"/>
              </w:rPr>
              <w:fldChar w:fldCharType="end"/>
            </w:r>
          </w:hyperlink>
        </w:p>
        <w:p w14:paraId="746A4F9C" w14:textId="5DDBD5C1"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25" w:history="1">
            <w:r w:rsidR="003835AC" w:rsidRPr="004338A5">
              <w:rPr>
                <w:rStyle w:val="Hyperlink"/>
                <w:rFonts w:ascii="Malgun Gothic" w:eastAsia="Malgun Gothic" w:hAnsi="Malgun Gothic"/>
                <w:noProof/>
                <w:color w:val="auto"/>
                <w:sz w:val="22"/>
                <w:szCs w:val="22"/>
              </w:rPr>
              <w:t>5.3.3</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Effect of SHF-771 in combination with chemotherapeutic gemcitabine in vivo</w:t>
            </w:r>
            <w:r w:rsidR="00744E48">
              <w:rPr>
                <w:rStyle w:val="Hyperlink"/>
                <w:rFonts w:ascii="Malgun Gothic" w:eastAsia="Malgun Gothic" w:hAnsi="Malgun Gothic"/>
                <w:noProof/>
                <w:color w:val="auto"/>
                <w:sz w:val="22"/>
                <w:szCs w:val="22"/>
              </w:rPr>
              <w:t>……………..</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_Toc3276325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212</w:t>
            </w:r>
            <w:r w:rsidR="003835AC" w:rsidRPr="004338A5">
              <w:rPr>
                <w:rFonts w:ascii="Malgun Gothic" w:eastAsia="Malgun Gothic" w:hAnsi="Malgun Gothic"/>
                <w:noProof/>
                <w:webHidden/>
                <w:sz w:val="22"/>
                <w:szCs w:val="22"/>
              </w:rPr>
              <w:fldChar w:fldCharType="end"/>
            </w:r>
          </w:hyperlink>
        </w:p>
        <w:p w14:paraId="2D7CFD2C" w14:textId="17237D0C" w:rsidR="003835AC" w:rsidRPr="004338A5" w:rsidRDefault="006E53DD">
          <w:pPr>
            <w:pStyle w:val="TOC3"/>
            <w:tabs>
              <w:tab w:val="left" w:pos="1440"/>
              <w:tab w:val="right" w:leader="dot" w:pos="8154"/>
            </w:tabs>
            <w:rPr>
              <w:rFonts w:ascii="Malgun Gothic" w:eastAsia="Malgun Gothic" w:hAnsi="Malgun Gothic" w:cstheme="minorBidi"/>
              <w:i w:val="0"/>
              <w:iCs w:val="0"/>
              <w:smallCaps/>
              <w:noProof/>
              <w:sz w:val="22"/>
              <w:szCs w:val="22"/>
              <w:lang w:eastAsia="en-GB"/>
            </w:rPr>
          </w:pPr>
          <w:hyperlink w:anchor="_Toc3276326" w:history="1">
            <w:r w:rsidR="003835AC" w:rsidRPr="004338A5">
              <w:rPr>
                <w:rStyle w:val="Hyperlink"/>
                <w:rFonts w:ascii="Malgun Gothic" w:eastAsia="Malgun Gothic" w:hAnsi="Malgun Gothic"/>
                <w:i w:val="0"/>
                <w:smallCaps/>
                <w:noProof/>
                <w:color w:val="auto"/>
                <w:sz w:val="22"/>
                <w:szCs w:val="22"/>
              </w:rPr>
              <w:t>5.3.3.1</w:t>
            </w:r>
            <w:r w:rsidR="003835AC" w:rsidRPr="004338A5">
              <w:rPr>
                <w:rFonts w:ascii="Malgun Gothic" w:eastAsia="Malgun Gothic" w:hAnsi="Malgun Gothic" w:cstheme="minorBidi"/>
                <w:i w:val="0"/>
                <w:iCs w:val="0"/>
                <w:smallCaps/>
                <w:noProof/>
                <w:sz w:val="22"/>
                <w:szCs w:val="22"/>
                <w:lang w:eastAsia="en-GB"/>
              </w:rPr>
              <w:tab/>
            </w:r>
            <w:r w:rsidR="003835AC" w:rsidRPr="004338A5">
              <w:rPr>
                <w:rStyle w:val="Hyperlink"/>
                <w:rFonts w:ascii="Malgun Gothic" w:eastAsia="Malgun Gothic" w:hAnsi="Malgun Gothic"/>
                <w:i w:val="0"/>
                <w:smallCaps/>
                <w:noProof/>
                <w:color w:val="auto"/>
                <w:sz w:val="22"/>
                <w:szCs w:val="22"/>
              </w:rPr>
              <w:t>Safety profile of combination treatment</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_Toc3276326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214</w:t>
            </w:r>
            <w:r w:rsidR="003835AC" w:rsidRPr="004338A5">
              <w:rPr>
                <w:rFonts w:ascii="Malgun Gothic" w:eastAsia="Malgun Gothic" w:hAnsi="Malgun Gothic"/>
                <w:i w:val="0"/>
                <w:smallCaps/>
                <w:noProof/>
                <w:webHidden/>
                <w:sz w:val="22"/>
                <w:szCs w:val="22"/>
              </w:rPr>
              <w:fldChar w:fldCharType="end"/>
            </w:r>
          </w:hyperlink>
        </w:p>
        <w:p w14:paraId="2F09513C" w14:textId="37574C94" w:rsidR="003835AC" w:rsidRPr="004338A5" w:rsidRDefault="006E53DD">
          <w:pPr>
            <w:pStyle w:val="TOC3"/>
            <w:tabs>
              <w:tab w:val="left" w:pos="1440"/>
              <w:tab w:val="right" w:leader="dot" w:pos="8154"/>
            </w:tabs>
            <w:rPr>
              <w:rFonts w:ascii="Malgun Gothic" w:eastAsia="Malgun Gothic" w:hAnsi="Malgun Gothic" w:cstheme="minorBidi"/>
              <w:i w:val="0"/>
              <w:iCs w:val="0"/>
              <w:smallCaps/>
              <w:noProof/>
              <w:sz w:val="22"/>
              <w:szCs w:val="22"/>
              <w:lang w:eastAsia="en-GB"/>
            </w:rPr>
          </w:pPr>
          <w:hyperlink w:anchor="_Toc3276327" w:history="1">
            <w:r w:rsidR="003835AC" w:rsidRPr="004338A5">
              <w:rPr>
                <w:rStyle w:val="Hyperlink"/>
                <w:rFonts w:ascii="Malgun Gothic" w:eastAsia="Malgun Gothic" w:hAnsi="Malgun Gothic"/>
                <w:i w:val="0"/>
                <w:smallCaps/>
                <w:noProof/>
                <w:color w:val="auto"/>
                <w:sz w:val="22"/>
                <w:szCs w:val="22"/>
              </w:rPr>
              <w:t>5.3.3.2</w:t>
            </w:r>
            <w:r w:rsidR="003835AC" w:rsidRPr="004338A5">
              <w:rPr>
                <w:rFonts w:ascii="Malgun Gothic" w:eastAsia="Malgun Gothic" w:hAnsi="Malgun Gothic" w:cstheme="minorBidi"/>
                <w:i w:val="0"/>
                <w:iCs w:val="0"/>
                <w:smallCaps/>
                <w:noProof/>
                <w:sz w:val="22"/>
                <w:szCs w:val="22"/>
                <w:lang w:eastAsia="en-GB"/>
              </w:rPr>
              <w:tab/>
            </w:r>
            <w:r w:rsidR="003835AC" w:rsidRPr="004338A5">
              <w:rPr>
                <w:rStyle w:val="Hyperlink"/>
                <w:rFonts w:ascii="Malgun Gothic" w:eastAsia="Malgun Gothic" w:hAnsi="Malgun Gothic"/>
                <w:i w:val="0"/>
                <w:smallCaps/>
                <w:noProof/>
                <w:color w:val="auto"/>
                <w:sz w:val="22"/>
                <w:szCs w:val="22"/>
              </w:rPr>
              <w:t>Tumour burden</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_Toc3276327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215</w:t>
            </w:r>
            <w:r w:rsidR="003835AC" w:rsidRPr="004338A5">
              <w:rPr>
                <w:rFonts w:ascii="Malgun Gothic" w:eastAsia="Malgun Gothic" w:hAnsi="Malgun Gothic"/>
                <w:i w:val="0"/>
                <w:smallCaps/>
                <w:noProof/>
                <w:webHidden/>
                <w:sz w:val="22"/>
                <w:szCs w:val="22"/>
              </w:rPr>
              <w:fldChar w:fldCharType="end"/>
            </w:r>
          </w:hyperlink>
        </w:p>
        <w:p w14:paraId="137E32E2" w14:textId="444C25F4" w:rsidR="003835AC" w:rsidRPr="004338A5" w:rsidRDefault="006E53DD">
          <w:pPr>
            <w:pStyle w:val="TOC3"/>
            <w:tabs>
              <w:tab w:val="left" w:pos="1440"/>
              <w:tab w:val="right" w:leader="dot" w:pos="8154"/>
            </w:tabs>
            <w:rPr>
              <w:rFonts w:ascii="Malgun Gothic" w:eastAsia="Malgun Gothic" w:hAnsi="Malgun Gothic" w:cstheme="minorBidi"/>
              <w:i w:val="0"/>
              <w:iCs w:val="0"/>
              <w:smallCaps/>
              <w:noProof/>
              <w:sz w:val="22"/>
              <w:szCs w:val="22"/>
              <w:lang w:eastAsia="en-GB"/>
            </w:rPr>
          </w:pPr>
          <w:hyperlink w:anchor="_Toc3276328" w:history="1">
            <w:r w:rsidR="003835AC" w:rsidRPr="004338A5">
              <w:rPr>
                <w:rStyle w:val="Hyperlink"/>
                <w:rFonts w:ascii="Malgun Gothic" w:eastAsia="Malgun Gothic" w:hAnsi="Malgun Gothic"/>
                <w:i w:val="0"/>
                <w:smallCaps/>
                <w:noProof/>
                <w:color w:val="auto"/>
                <w:sz w:val="22"/>
                <w:szCs w:val="22"/>
              </w:rPr>
              <w:t>5.3.3.3</w:t>
            </w:r>
            <w:r w:rsidR="003835AC" w:rsidRPr="004338A5">
              <w:rPr>
                <w:rFonts w:ascii="Malgun Gothic" w:eastAsia="Malgun Gothic" w:hAnsi="Malgun Gothic" w:cstheme="minorBidi"/>
                <w:i w:val="0"/>
                <w:iCs w:val="0"/>
                <w:smallCaps/>
                <w:noProof/>
                <w:sz w:val="22"/>
                <w:szCs w:val="22"/>
                <w:lang w:eastAsia="en-GB"/>
              </w:rPr>
              <w:tab/>
            </w:r>
            <w:r w:rsidR="003835AC" w:rsidRPr="004338A5">
              <w:rPr>
                <w:rStyle w:val="Hyperlink"/>
                <w:rFonts w:ascii="Malgun Gothic" w:eastAsia="Malgun Gothic" w:hAnsi="Malgun Gothic"/>
                <w:i w:val="0"/>
                <w:smallCaps/>
                <w:noProof/>
                <w:color w:val="auto"/>
                <w:sz w:val="22"/>
                <w:szCs w:val="22"/>
              </w:rPr>
              <w:t>Vital organs</w:t>
            </w:r>
            <w:r w:rsidR="003835AC" w:rsidRPr="004338A5">
              <w:rPr>
                <w:rFonts w:ascii="Malgun Gothic" w:eastAsia="Malgun Gothic" w:hAnsi="Malgun Gothic"/>
                <w:i w:val="0"/>
                <w:smallCaps/>
                <w:noProof/>
                <w:webHidden/>
                <w:sz w:val="22"/>
                <w:szCs w:val="22"/>
              </w:rPr>
              <w:tab/>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_Toc3276328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219</w:t>
            </w:r>
            <w:r w:rsidR="003835AC" w:rsidRPr="004338A5">
              <w:rPr>
                <w:rFonts w:ascii="Malgun Gothic" w:eastAsia="Malgun Gothic" w:hAnsi="Malgun Gothic"/>
                <w:i w:val="0"/>
                <w:smallCaps/>
                <w:noProof/>
                <w:webHidden/>
                <w:sz w:val="22"/>
                <w:szCs w:val="22"/>
              </w:rPr>
              <w:fldChar w:fldCharType="end"/>
            </w:r>
          </w:hyperlink>
        </w:p>
        <w:p w14:paraId="6B72B189" w14:textId="468C50F7" w:rsidR="003835AC" w:rsidRPr="004338A5" w:rsidRDefault="006E53DD">
          <w:pPr>
            <w:pStyle w:val="TOC3"/>
            <w:tabs>
              <w:tab w:val="left" w:pos="1440"/>
              <w:tab w:val="right" w:leader="dot" w:pos="8154"/>
            </w:tabs>
            <w:rPr>
              <w:rFonts w:ascii="Malgun Gothic" w:eastAsia="Malgun Gothic" w:hAnsi="Malgun Gothic" w:cstheme="minorBidi"/>
              <w:i w:val="0"/>
              <w:iCs w:val="0"/>
              <w:smallCaps/>
              <w:noProof/>
              <w:sz w:val="22"/>
              <w:szCs w:val="22"/>
              <w:lang w:eastAsia="en-GB"/>
            </w:rPr>
          </w:pPr>
          <w:hyperlink w:anchor="_Toc3276329" w:history="1">
            <w:r w:rsidR="003835AC" w:rsidRPr="004338A5">
              <w:rPr>
                <w:rStyle w:val="Hyperlink"/>
                <w:rFonts w:ascii="Malgun Gothic" w:eastAsia="Malgun Gothic" w:hAnsi="Malgun Gothic"/>
                <w:i w:val="0"/>
                <w:smallCaps/>
                <w:noProof/>
                <w:color w:val="auto"/>
                <w:sz w:val="22"/>
                <w:szCs w:val="22"/>
              </w:rPr>
              <w:t>5.3.3.4</w:t>
            </w:r>
            <w:r w:rsidR="003835AC" w:rsidRPr="004338A5">
              <w:rPr>
                <w:rFonts w:ascii="Malgun Gothic" w:eastAsia="Malgun Gothic" w:hAnsi="Malgun Gothic" w:cstheme="minorBidi"/>
                <w:i w:val="0"/>
                <w:iCs w:val="0"/>
                <w:smallCaps/>
                <w:noProof/>
                <w:sz w:val="22"/>
                <w:szCs w:val="22"/>
                <w:lang w:eastAsia="en-GB"/>
              </w:rPr>
              <w:tab/>
            </w:r>
            <w:r w:rsidR="003835AC" w:rsidRPr="004338A5">
              <w:rPr>
                <w:rStyle w:val="Hyperlink"/>
                <w:rFonts w:ascii="Malgun Gothic" w:eastAsia="Malgun Gothic" w:hAnsi="Malgun Gothic"/>
                <w:i w:val="0"/>
                <w:smallCaps/>
                <w:noProof/>
                <w:color w:val="auto"/>
                <w:sz w:val="22"/>
                <w:szCs w:val="22"/>
              </w:rPr>
              <w:t>Plasma levels of mid-region</w:t>
            </w:r>
            <w:r w:rsidR="00744E48">
              <w:rPr>
                <w:rStyle w:val="Hyperlink"/>
                <w:rFonts w:ascii="Malgun Gothic" w:eastAsia="Malgun Gothic" w:hAnsi="Malgun Gothic"/>
                <w:i w:val="0"/>
                <w:smallCaps/>
                <w:noProof/>
                <w:color w:val="auto"/>
                <w:sz w:val="22"/>
                <w:szCs w:val="22"/>
              </w:rPr>
              <w:t>al pro-adrenomedullin…..…</w:t>
            </w:r>
            <w:r w:rsidR="00744E48">
              <w:rPr>
                <w:rFonts w:ascii="Malgun Gothic" w:eastAsia="Malgun Gothic" w:hAnsi="Malgun Gothic"/>
                <w:i w:val="0"/>
                <w:smallCaps/>
                <w:noProof/>
                <w:webHidden/>
                <w:sz w:val="22"/>
                <w:szCs w:val="22"/>
              </w:rPr>
              <w:t>……………</w:t>
            </w:r>
            <w:r w:rsidR="003835AC" w:rsidRPr="004338A5">
              <w:rPr>
                <w:rFonts w:ascii="Malgun Gothic" w:eastAsia="Malgun Gothic" w:hAnsi="Malgun Gothic"/>
                <w:i w:val="0"/>
                <w:smallCaps/>
                <w:noProof/>
                <w:webHidden/>
                <w:sz w:val="22"/>
                <w:szCs w:val="22"/>
              </w:rPr>
              <w:fldChar w:fldCharType="begin"/>
            </w:r>
            <w:r w:rsidR="003835AC" w:rsidRPr="004338A5">
              <w:rPr>
                <w:rFonts w:ascii="Malgun Gothic" w:eastAsia="Malgun Gothic" w:hAnsi="Malgun Gothic"/>
                <w:i w:val="0"/>
                <w:smallCaps/>
                <w:noProof/>
                <w:webHidden/>
                <w:sz w:val="22"/>
                <w:szCs w:val="22"/>
              </w:rPr>
              <w:instrText xml:space="preserve"> PAGEREF _Toc3276329 \h </w:instrText>
            </w:r>
            <w:r w:rsidR="003835AC" w:rsidRPr="004338A5">
              <w:rPr>
                <w:rFonts w:ascii="Malgun Gothic" w:eastAsia="Malgun Gothic" w:hAnsi="Malgun Gothic"/>
                <w:i w:val="0"/>
                <w:smallCaps/>
                <w:noProof/>
                <w:webHidden/>
                <w:sz w:val="22"/>
                <w:szCs w:val="22"/>
              </w:rPr>
            </w:r>
            <w:r w:rsidR="003835AC" w:rsidRPr="004338A5">
              <w:rPr>
                <w:rFonts w:ascii="Malgun Gothic" w:eastAsia="Malgun Gothic" w:hAnsi="Malgun Gothic"/>
                <w:i w:val="0"/>
                <w:smallCaps/>
                <w:noProof/>
                <w:webHidden/>
                <w:sz w:val="22"/>
                <w:szCs w:val="22"/>
              </w:rPr>
              <w:fldChar w:fldCharType="separate"/>
            </w:r>
            <w:r w:rsidR="00F067E2">
              <w:rPr>
                <w:rFonts w:ascii="Malgun Gothic" w:eastAsia="Malgun Gothic" w:hAnsi="Malgun Gothic"/>
                <w:i w:val="0"/>
                <w:smallCaps/>
                <w:noProof/>
                <w:webHidden/>
                <w:sz w:val="22"/>
                <w:szCs w:val="22"/>
              </w:rPr>
              <w:t>221</w:t>
            </w:r>
            <w:r w:rsidR="003835AC" w:rsidRPr="004338A5">
              <w:rPr>
                <w:rFonts w:ascii="Malgun Gothic" w:eastAsia="Malgun Gothic" w:hAnsi="Malgun Gothic"/>
                <w:i w:val="0"/>
                <w:smallCaps/>
                <w:noProof/>
                <w:webHidden/>
                <w:sz w:val="22"/>
                <w:szCs w:val="22"/>
              </w:rPr>
              <w:fldChar w:fldCharType="end"/>
            </w:r>
          </w:hyperlink>
        </w:p>
        <w:p w14:paraId="2A11BFC5" w14:textId="0CD03CA8" w:rsidR="003835AC" w:rsidRPr="004338A5" w:rsidRDefault="006E53DD">
          <w:pPr>
            <w:pStyle w:val="TOC1"/>
            <w:rPr>
              <w:rFonts w:cstheme="minorBidi"/>
              <w:bCs w:val="0"/>
              <w:lang w:eastAsia="en-GB"/>
            </w:rPr>
          </w:pPr>
          <w:hyperlink w:anchor="_Toc3276330" w:history="1">
            <w:r w:rsidR="003835AC" w:rsidRPr="004338A5">
              <w:rPr>
                <w:rStyle w:val="Hyperlink"/>
                <w:color w:val="auto"/>
              </w:rPr>
              <w:t>5.4 Discussion</w:t>
            </w:r>
            <w:r w:rsidR="003835AC" w:rsidRPr="004338A5">
              <w:rPr>
                <w:webHidden/>
              </w:rPr>
              <w:tab/>
            </w:r>
            <w:r w:rsidR="003835AC" w:rsidRPr="004338A5">
              <w:rPr>
                <w:webHidden/>
              </w:rPr>
              <w:fldChar w:fldCharType="begin"/>
            </w:r>
            <w:r w:rsidR="003835AC" w:rsidRPr="004338A5">
              <w:rPr>
                <w:webHidden/>
              </w:rPr>
              <w:instrText xml:space="preserve"> PAGEREF _Toc3276330 \h </w:instrText>
            </w:r>
            <w:r w:rsidR="003835AC" w:rsidRPr="004338A5">
              <w:rPr>
                <w:webHidden/>
              </w:rPr>
            </w:r>
            <w:r w:rsidR="003835AC" w:rsidRPr="004338A5">
              <w:rPr>
                <w:webHidden/>
              </w:rPr>
              <w:fldChar w:fldCharType="separate"/>
            </w:r>
            <w:r w:rsidR="00F067E2">
              <w:rPr>
                <w:webHidden/>
              </w:rPr>
              <w:t>224</w:t>
            </w:r>
            <w:r w:rsidR="003835AC" w:rsidRPr="004338A5">
              <w:rPr>
                <w:webHidden/>
              </w:rPr>
              <w:fldChar w:fldCharType="end"/>
            </w:r>
          </w:hyperlink>
        </w:p>
        <w:p w14:paraId="05F6AABB" w14:textId="2746E4E4"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31" w:history="1">
            <w:r w:rsidR="003835AC" w:rsidRPr="004338A5">
              <w:rPr>
                <w:rStyle w:val="Hyperlink"/>
                <w:rFonts w:ascii="Malgun Gothic" w:eastAsia="Malgun Gothic" w:hAnsi="Malgun Gothic"/>
                <w:noProof/>
                <w:color w:val="auto"/>
                <w:sz w:val="22"/>
                <w:szCs w:val="22"/>
              </w:rPr>
              <w:t>5.4.1</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Pancreatic cancer cell line CFPAC-1 is not resistant to chemotherapy in vitro and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224</w:t>
            </w:r>
            <w:r w:rsidR="003835AC" w:rsidRPr="004338A5">
              <w:rPr>
                <w:rFonts w:ascii="Malgun Gothic" w:eastAsia="Malgun Gothic" w:hAnsi="Malgun Gothic"/>
                <w:noProof/>
                <w:webHidden/>
                <w:sz w:val="22"/>
                <w:szCs w:val="22"/>
              </w:rPr>
              <w:fldChar w:fldCharType="end"/>
            </w:r>
          </w:hyperlink>
        </w:p>
        <w:p w14:paraId="63008A51" w14:textId="3CD8E06D"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32" w:history="1">
            <w:r w:rsidR="003835AC" w:rsidRPr="004338A5">
              <w:rPr>
                <w:rStyle w:val="Hyperlink"/>
                <w:rFonts w:ascii="Malgun Gothic" w:eastAsia="Malgun Gothic" w:hAnsi="Malgun Gothic"/>
                <w:noProof/>
                <w:color w:val="auto"/>
                <w:sz w:val="22"/>
                <w:szCs w:val="22"/>
              </w:rPr>
              <w:t>5.4.2</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Small molecule antagonist against AM2R in combination with chemotherapy appear safe and efficacious in vivo at given doses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225</w:t>
            </w:r>
            <w:r w:rsidR="003835AC" w:rsidRPr="004338A5">
              <w:rPr>
                <w:rFonts w:ascii="Malgun Gothic" w:eastAsia="Malgun Gothic" w:hAnsi="Malgun Gothic"/>
                <w:noProof/>
                <w:webHidden/>
                <w:sz w:val="22"/>
                <w:szCs w:val="22"/>
              </w:rPr>
              <w:fldChar w:fldCharType="end"/>
            </w:r>
          </w:hyperlink>
        </w:p>
        <w:p w14:paraId="26C74315" w14:textId="4C203B75"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33" w:history="1">
            <w:r w:rsidR="003835AC" w:rsidRPr="004338A5">
              <w:rPr>
                <w:rStyle w:val="Hyperlink"/>
                <w:rFonts w:ascii="Malgun Gothic" w:eastAsia="Malgun Gothic" w:hAnsi="Malgun Gothic"/>
                <w:noProof/>
                <w:color w:val="auto"/>
                <w:sz w:val="22"/>
                <w:szCs w:val="22"/>
              </w:rPr>
              <w:t>5.4.3</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Small molecule antagonist against AM2R appear more efficacious in vivo than in vitro, in combination with chemotherapy</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228</w:t>
            </w:r>
            <w:r w:rsidR="003835AC" w:rsidRPr="004338A5">
              <w:rPr>
                <w:rFonts w:ascii="Malgun Gothic" w:eastAsia="Malgun Gothic" w:hAnsi="Malgun Gothic"/>
                <w:noProof/>
                <w:webHidden/>
                <w:sz w:val="22"/>
                <w:szCs w:val="22"/>
              </w:rPr>
              <w:fldChar w:fldCharType="end"/>
            </w:r>
          </w:hyperlink>
        </w:p>
        <w:p w14:paraId="4565478F" w14:textId="0BCF62B1" w:rsidR="003835AC" w:rsidRPr="004338A5" w:rsidRDefault="006E53DD">
          <w:pPr>
            <w:pStyle w:val="TOC2"/>
            <w:tabs>
              <w:tab w:val="left" w:pos="960"/>
              <w:tab w:val="right" w:leader="dot" w:pos="8154"/>
            </w:tabs>
            <w:rPr>
              <w:rFonts w:ascii="Malgun Gothic" w:eastAsia="Malgun Gothic" w:hAnsi="Malgun Gothic" w:cstheme="minorBidi"/>
              <w:noProof/>
              <w:sz w:val="22"/>
              <w:szCs w:val="22"/>
              <w:lang w:eastAsia="en-GB"/>
            </w:rPr>
          </w:pPr>
          <w:hyperlink w:anchor="_Toc3276334" w:history="1">
            <w:r w:rsidR="003835AC" w:rsidRPr="004338A5">
              <w:rPr>
                <w:rStyle w:val="Hyperlink"/>
                <w:rFonts w:ascii="Malgun Gothic" w:eastAsia="Malgun Gothic" w:hAnsi="Malgun Gothic"/>
                <w:noProof/>
                <w:color w:val="auto"/>
                <w:sz w:val="22"/>
                <w:szCs w:val="22"/>
              </w:rPr>
              <w:t>5.4.4</w:t>
            </w:r>
            <w:r w:rsidR="003835AC" w:rsidRPr="004338A5">
              <w:rPr>
                <w:rFonts w:ascii="Malgun Gothic" w:eastAsia="Malgun Gothic" w:hAnsi="Malgun Gothic" w:cstheme="minorBidi"/>
                <w:noProof/>
                <w:sz w:val="22"/>
                <w:szCs w:val="22"/>
                <w:lang w:eastAsia="en-GB"/>
              </w:rPr>
              <w:tab/>
            </w:r>
            <w:r w:rsidR="003835AC" w:rsidRPr="004338A5">
              <w:rPr>
                <w:rStyle w:val="Hyperlink"/>
                <w:rFonts w:ascii="Malgun Gothic" w:eastAsia="Malgun Gothic" w:hAnsi="Malgun Gothic"/>
                <w:noProof/>
                <w:color w:val="auto"/>
                <w:sz w:val="22"/>
                <w:szCs w:val="22"/>
              </w:rPr>
              <w:t>Small molecule antagonist against AM2R increases plasma MR-proADM levels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231</w:t>
            </w:r>
            <w:r w:rsidR="003835AC" w:rsidRPr="004338A5">
              <w:rPr>
                <w:rFonts w:ascii="Malgun Gothic" w:eastAsia="Malgun Gothic" w:hAnsi="Malgun Gothic"/>
                <w:noProof/>
                <w:webHidden/>
                <w:sz w:val="22"/>
                <w:szCs w:val="22"/>
              </w:rPr>
              <w:fldChar w:fldCharType="end"/>
            </w:r>
          </w:hyperlink>
        </w:p>
        <w:p w14:paraId="59770500" w14:textId="47FA82E4" w:rsidR="003835AC" w:rsidRPr="004338A5" w:rsidRDefault="006E53DD">
          <w:pPr>
            <w:pStyle w:val="TOC1"/>
            <w:rPr>
              <w:rFonts w:cstheme="minorBidi"/>
              <w:bCs w:val="0"/>
              <w:lang w:eastAsia="en-GB"/>
            </w:rPr>
          </w:pPr>
          <w:hyperlink w:anchor="_Toc3276335" w:history="1">
            <w:r w:rsidR="003835AC" w:rsidRPr="004338A5">
              <w:rPr>
                <w:rStyle w:val="Hyperlink"/>
                <w:color w:val="auto"/>
              </w:rPr>
              <w:t>5.5 Conclusion</w:t>
            </w:r>
            <w:r w:rsidR="003835AC" w:rsidRPr="004338A5">
              <w:rPr>
                <w:webHidden/>
              </w:rPr>
              <w:tab/>
            </w:r>
            <w:r w:rsidR="003835AC" w:rsidRPr="004338A5">
              <w:rPr>
                <w:webHidden/>
              </w:rPr>
              <w:fldChar w:fldCharType="begin"/>
            </w:r>
            <w:r w:rsidR="003835AC" w:rsidRPr="004338A5">
              <w:rPr>
                <w:webHidden/>
              </w:rPr>
              <w:instrText xml:space="preserve"> PAGEREF _Toc3276335 \h </w:instrText>
            </w:r>
            <w:r w:rsidR="003835AC" w:rsidRPr="004338A5">
              <w:rPr>
                <w:webHidden/>
              </w:rPr>
            </w:r>
            <w:r w:rsidR="003835AC" w:rsidRPr="004338A5">
              <w:rPr>
                <w:webHidden/>
              </w:rPr>
              <w:fldChar w:fldCharType="separate"/>
            </w:r>
            <w:r w:rsidR="00F067E2">
              <w:rPr>
                <w:webHidden/>
              </w:rPr>
              <w:t>233</w:t>
            </w:r>
            <w:r w:rsidR="003835AC" w:rsidRPr="004338A5">
              <w:rPr>
                <w:webHidden/>
              </w:rPr>
              <w:fldChar w:fldCharType="end"/>
            </w:r>
          </w:hyperlink>
        </w:p>
        <w:p w14:paraId="4607B8DA" w14:textId="68B0E0F9" w:rsidR="003835AC" w:rsidRPr="004338A5" w:rsidRDefault="006E53DD">
          <w:pPr>
            <w:pStyle w:val="TOC1"/>
            <w:rPr>
              <w:rFonts w:cstheme="minorBidi"/>
              <w:bCs w:val="0"/>
              <w:lang w:eastAsia="en-GB"/>
            </w:rPr>
          </w:pPr>
          <w:hyperlink w:anchor="_Toc3276336" w:history="1">
            <w:r w:rsidR="003835AC" w:rsidRPr="00BF34B8">
              <w:rPr>
                <w:rStyle w:val="Hyperlink"/>
                <w:b/>
                <w:color w:val="auto"/>
              </w:rPr>
              <w:t>Chapter 6: General Discussion</w:t>
            </w:r>
            <w:r w:rsidR="003835AC" w:rsidRPr="004338A5">
              <w:rPr>
                <w:webHidden/>
              </w:rPr>
              <w:tab/>
            </w:r>
            <w:r w:rsidR="003835AC" w:rsidRPr="004338A5">
              <w:rPr>
                <w:webHidden/>
              </w:rPr>
              <w:fldChar w:fldCharType="begin"/>
            </w:r>
            <w:r w:rsidR="003835AC" w:rsidRPr="004338A5">
              <w:rPr>
                <w:webHidden/>
              </w:rPr>
              <w:instrText xml:space="preserve"> PAGEREF _Toc3276336 \h </w:instrText>
            </w:r>
            <w:r w:rsidR="003835AC" w:rsidRPr="004338A5">
              <w:rPr>
                <w:webHidden/>
              </w:rPr>
            </w:r>
            <w:r w:rsidR="003835AC" w:rsidRPr="004338A5">
              <w:rPr>
                <w:webHidden/>
              </w:rPr>
              <w:fldChar w:fldCharType="separate"/>
            </w:r>
            <w:r w:rsidR="00F067E2">
              <w:rPr>
                <w:webHidden/>
              </w:rPr>
              <w:t>235</w:t>
            </w:r>
            <w:r w:rsidR="003835AC" w:rsidRPr="004338A5">
              <w:rPr>
                <w:webHidden/>
              </w:rPr>
              <w:fldChar w:fldCharType="end"/>
            </w:r>
          </w:hyperlink>
        </w:p>
        <w:p w14:paraId="314B5398" w14:textId="5A59AE6A" w:rsidR="003835AC" w:rsidRPr="004338A5" w:rsidRDefault="006E53DD">
          <w:pPr>
            <w:pStyle w:val="TOC1"/>
            <w:rPr>
              <w:rFonts w:cstheme="minorBidi"/>
              <w:bCs w:val="0"/>
              <w:lang w:eastAsia="en-GB"/>
            </w:rPr>
          </w:pPr>
          <w:hyperlink w:anchor="_Toc3276337" w:history="1">
            <w:r w:rsidR="003835AC" w:rsidRPr="004338A5">
              <w:rPr>
                <w:rStyle w:val="Hyperlink"/>
                <w:color w:val="auto"/>
              </w:rPr>
              <w:t>6. General Discussion</w:t>
            </w:r>
            <w:r w:rsidR="003835AC" w:rsidRPr="004338A5">
              <w:rPr>
                <w:webHidden/>
              </w:rPr>
              <w:tab/>
            </w:r>
            <w:r w:rsidR="003835AC" w:rsidRPr="004338A5">
              <w:rPr>
                <w:webHidden/>
              </w:rPr>
              <w:fldChar w:fldCharType="begin"/>
            </w:r>
            <w:r w:rsidR="003835AC" w:rsidRPr="004338A5">
              <w:rPr>
                <w:webHidden/>
              </w:rPr>
              <w:instrText xml:space="preserve"> PAGEREF _Toc3276337 \h </w:instrText>
            </w:r>
            <w:r w:rsidR="003835AC" w:rsidRPr="004338A5">
              <w:rPr>
                <w:webHidden/>
              </w:rPr>
            </w:r>
            <w:r w:rsidR="003835AC" w:rsidRPr="004338A5">
              <w:rPr>
                <w:webHidden/>
              </w:rPr>
              <w:fldChar w:fldCharType="separate"/>
            </w:r>
            <w:r w:rsidR="00F067E2">
              <w:rPr>
                <w:webHidden/>
              </w:rPr>
              <w:t>236</w:t>
            </w:r>
            <w:r w:rsidR="003835AC" w:rsidRPr="004338A5">
              <w:rPr>
                <w:webHidden/>
              </w:rPr>
              <w:fldChar w:fldCharType="end"/>
            </w:r>
          </w:hyperlink>
        </w:p>
        <w:p w14:paraId="31D2C43D" w14:textId="30914F29"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38" w:history="1">
            <w:r w:rsidR="003835AC" w:rsidRPr="004338A5">
              <w:rPr>
                <w:rStyle w:val="Hyperlink"/>
                <w:rFonts w:ascii="Malgun Gothic" w:eastAsia="Malgun Gothic" w:hAnsi="Malgun Gothic"/>
                <w:noProof/>
                <w:color w:val="auto"/>
                <w:sz w:val="22"/>
                <w:szCs w:val="22"/>
              </w:rPr>
              <w:t>6.1 Pancreatic cancer cells express adrenomedullin and its receptor components and these are functional</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_Toc3276338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238</w:t>
            </w:r>
            <w:r w:rsidR="003835AC" w:rsidRPr="004338A5">
              <w:rPr>
                <w:rFonts w:ascii="Malgun Gothic" w:eastAsia="Malgun Gothic" w:hAnsi="Malgun Gothic"/>
                <w:noProof/>
                <w:webHidden/>
                <w:sz w:val="22"/>
                <w:szCs w:val="22"/>
              </w:rPr>
              <w:fldChar w:fldCharType="end"/>
            </w:r>
          </w:hyperlink>
        </w:p>
        <w:p w14:paraId="7DBF1FB7" w14:textId="1B0563CD"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39" w:history="1">
            <w:r w:rsidR="003835AC" w:rsidRPr="004338A5">
              <w:rPr>
                <w:rStyle w:val="Hyperlink"/>
                <w:rFonts w:ascii="Malgun Gothic" w:eastAsia="Malgun Gothic" w:hAnsi="Malgun Gothic"/>
                <w:noProof/>
                <w:color w:val="auto"/>
                <w:sz w:val="22"/>
                <w:szCs w:val="22"/>
              </w:rPr>
              <w:t>6.2 Small molecule antagonists against AM2R inhibit pancreatic cancer growth in vitro and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_Toc3276339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241</w:t>
            </w:r>
            <w:r w:rsidR="003835AC" w:rsidRPr="004338A5">
              <w:rPr>
                <w:rFonts w:ascii="Malgun Gothic" w:eastAsia="Malgun Gothic" w:hAnsi="Malgun Gothic"/>
                <w:noProof/>
                <w:webHidden/>
                <w:sz w:val="22"/>
                <w:szCs w:val="22"/>
              </w:rPr>
              <w:fldChar w:fldCharType="end"/>
            </w:r>
          </w:hyperlink>
        </w:p>
        <w:p w14:paraId="28309B3B" w14:textId="7DB16D56"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40" w:history="1">
            <w:r w:rsidR="003835AC" w:rsidRPr="004338A5">
              <w:rPr>
                <w:rStyle w:val="Hyperlink"/>
                <w:rFonts w:ascii="Malgun Gothic" w:eastAsia="Malgun Gothic" w:hAnsi="Malgun Gothic"/>
                <w:noProof/>
                <w:color w:val="auto"/>
                <w:sz w:val="22"/>
                <w:szCs w:val="22"/>
              </w:rPr>
              <w:t>6.3 Small molecule antagonists against AM2R in combination with chemotherapy inhibits pancreatic cancer growth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_Toc3276340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244</w:t>
            </w:r>
            <w:r w:rsidR="003835AC" w:rsidRPr="004338A5">
              <w:rPr>
                <w:rFonts w:ascii="Malgun Gothic" w:eastAsia="Malgun Gothic" w:hAnsi="Malgun Gothic"/>
                <w:noProof/>
                <w:webHidden/>
                <w:sz w:val="22"/>
                <w:szCs w:val="22"/>
              </w:rPr>
              <w:fldChar w:fldCharType="end"/>
            </w:r>
          </w:hyperlink>
        </w:p>
        <w:p w14:paraId="6BBFE1B3" w14:textId="4D7A6217"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41" w:history="1">
            <w:r w:rsidR="003835AC" w:rsidRPr="004338A5">
              <w:rPr>
                <w:rStyle w:val="Hyperlink"/>
                <w:rFonts w:ascii="Malgun Gothic" w:eastAsia="Malgun Gothic" w:hAnsi="Malgun Gothic"/>
                <w:noProof/>
                <w:color w:val="auto"/>
                <w:sz w:val="22"/>
                <w:szCs w:val="22"/>
              </w:rPr>
              <w:t>6.4 Small molecule antagonists against AM2R are safe at given doses in vivo</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_Toc3276341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245</w:t>
            </w:r>
            <w:r w:rsidR="003835AC" w:rsidRPr="004338A5">
              <w:rPr>
                <w:rFonts w:ascii="Malgun Gothic" w:eastAsia="Malgun Gothic" w:hAnsi="Malgun Gothic"/>
                <w:noProof/>
                <w:webHidden/>
                <w:sz w:val="22"/>
                <w:szCs w:val="22"/>
              </w:rPr>
              <w:fldChar w:fldCharType="end"/>
            </w:r>
          </w:hyperlink>
        </w:p>
        <w:p w14:paraId="3B4283DE" w14:textId="28AA7E7C"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42" w:history="1">
            <w:r w:rsidR="003835AC" w:rsidRPr="004338A5">
              <w:rPr>
                <w:rStyle w:val="Hyperlink"/>
                <w:rFonts w:ascii="Malgun Gothic" w:eastAsia="Malgun Gothic" w:hAnsi="Malgun Gothic"/>
                <w:noProof/>
                <w:color w:val="auto"/>
                <w:sz w:val="22"/>
                <w:szCs w:val="22"/>
              </w:rPr>
              <w:t>6.5 Experimental caveats</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_Toc3276342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247</w:t>
            </w:r>
            <w:r w:rsidR="003835AC" w:rsidRPr="004338A5">
              <w:rPr>
                <w:rFonts w:ascii="Malgun Gothic" w:eastAsia="Malgun Gothic" w:hAnsi="Malgun Gothic"/>
                <w:noProof/>
                <w:webHidden/>
                <w:sz w:val="22"/>
                <w:szCs w:val="22"/>
              </w:rPr>
              <w:fldChar w:fldCharType="end"/>
            </w:r>
          </w:hyperlink>
        </w:p>
        <w:p w14:paraId="01C9AE99" w14:textId="6C19196E"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43" w:history="1">
            <w:r w:rsidR="003835AC" w:rsidRPr="004338A5">
              <w:rPr>
                <w:rStyle w:val="Hyperlink"/>
                <w:rFonts w:ascii="Malgun Gothic" w:eastAsia="Malgun Gothic" w:hAnsi="Malgun Gothic"/>
                <w:noProof/>
                <w:color w:val="auto"/>
                <w:sz w:val="22"/>
                <w:szCs w:val="22"/>
              </w:rPr>
              <w:t>6.6 Future work</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_Toc3276343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249</w:t>
            </w:r>
            <w:r w:rsidR="003835AC" w:rsidRPr="004338A5">
              <w:rPr>
                <w:rFonts w:ascii="Malgun Gothic" w:eastAsia="Malgun Gothic" w:hAnsi="Malgun Gothic"/>
                <w:noProof/>
                <w:webHidden/>
                <w:sz w:val="22"/>
                <w:szCs w:val="22"/>
              </w:rPr>
              <w:fldChar w:fldCharType="end"/>
            </w:r>
          </w:hyperlink>
        </w:p>
        <w:p w14:paraId="313BD9FB" w14:textId="6343CB0A" w:rsidR="003835AC" w:rsidRPr="004338A5" w:rsidRDefault="006E53DD">
          <w:pPr>
            <w:pStyle w:val="TOC2"/>
            <w:tabs>
              <w:tab w:val="right" w:leader="dot" w:pos="8154"/>
            </w:tabs>
            <w:rPr>
              <w:rFonts w:ascii="Malgun Gothic" w:eastAsia="Malgun Gothic" w:hAnsi="Malgun Gothic" w:cstheme="minorBidi"/>
              <w:noProof/>
              <w:sz w:val="22"/>
              <w:szCs w:val="22"/>
              <w:lang w:eastAsia="en-GB"/>
            </w:rPr>
          </w:pPr>
          <w:hyperlink w:anchor="_Toc3276344" w:history="1">
            <w:r w:rsidR="003835AC" w:rsidRPr="004338A5">
              <w:rPr>
                <w:rStyle w:val="Hyperlink"/>
                <w:rFonts w:ascii="Malgun Gothic" w:eastAsia="Malgun Gothic" w:hAnsi="Malgun Gothic"/>
                <w:noProof/>
                <w:color w:val="auto"/>
                <w:sz w:val="22"/>
                <w:szCs w:val="22"/>
              </w:rPr>
              <w:t>6.7 Conclusion</w:t>
            </w:r>
            <w:r w:rsidR="003835AC" w:rsidRPr="004338A5">
              <w:rPr>
                <w:rFonts w:ascii="Malgun Gothic" w:eastAsia="Malgun Gothic" w:hAnsi="Malgun Gothic"/>
                <w:noProof/>
                <w:webHidden/>
                <w:sz w:val="22"/>
                <w:szCs w:val="22"/>
              </w:rPr>
              <w:tab/>
            </w:r>
            <w:r w:rsidR="003835AC" w:rsidRPr="004338A5">
              <w:rPr>
                <w:rFonts w:ascii="Malgun Gothic" w:eastAsia="Malgun Gothic" w:hAnsi="Malgun Gothic"/>
                <w:noProof/>
                <w:webHidden/>
                <w:sz w:val="22"/>
                <w:szCs w:val="22"/>
              </w:rPr>
              <w:fldChar w:fldCharType="begin"/>
            </w:r>
            <w:r w:rsidR="003835AC" w:rsidRPr="004338A5">
              <w:rPr>
                <w:rFonts w:ascii="Malgun Gothic" w:eastAsia="Malgun Gothic" w:hAnsi="Malgun Gothic"/>
                <w:noProof/>
                <w:webHidden/>
                <w:sz w:val="22"/>
                <w:szCs w:val="22"/>
              </w:rPr>
              <w:instrText xml:space="preserve"> PAGEREF _Toc3276344 \h </w:instrText>
            </w:r>
            <w:r w:rsidR="003835AC" w:rsidRPr="004338A5">
              <w:rPr>
                <w:rFonts w:ascii="Malgun Gothic" w:eastAsia="Malgun Gothic" w:hAnsi="Malgun Gothic"/>
                <w:noProof/>
                <w:webHidden/>
                <w:sz w:val="22"/>
                <w:szCs w:val="22"/>
              </w:rPr>
            </w:r>
            <w:r w:rsidR="003835AC" w:rsidRPr="004338A5">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251</w:t>
            </w:r>
            <w:r w:rsidR="003835AC" w:rsidRPr="004338A5">
              <w:rPr>
                <w:rFonts w:ascii="Malgun Gothic" w:eastAsia="Malgun Gothic" w:hAnsi="Malgun Gothic"/>
                <w:noProof/>
                <w:webHidden/>
                <w:sz w:val="22"/>
                <w:szCs w:val="22"/>
              </w:rPr>
              <w:fldChar w:fldCharType="end"/>
            </w:r>
          </w:hyperlink>
        </w:p>
        <w:p w14:paraId="60264714" w14:textId="02CFC9B1" w:rsidR="003835AC" w:rsidRPr="004338A5" w:rsidRDefault="006E53DD">
          <w:pPr>
            <w:pStyle w:val="TOC1"/>
            <w:rPr>
              <w:rFonts w:cstheme="minorBidi"/>
              <w:bCs w:val="0"/>
              <w:lang w:eastAsia="en-GB"/>
            </w:rPr>
          </w:pPr>
          <w:hyperlink w:anchor="_Toc3276345" w:history="1">
            <w:r w:rsidR="003835AC" w:rsidRPr="00452B84">
              <w:rPr>
                <w:rStyle w:val="Hyperlink"/>
                <w:b/>
                <w:color w:val="auto"/>
              </w:rPr>
              <w:t>Appendix</w:t>
            </w:r>
            <w:r w:rsidR="003835AC" w:rsidRPr="004338A5">
              <w:rPr>
                <w:webHidden/>
              </w:rPr>
              <w:tab/>
            </w:r>
            <w:r w:rsidR="003835AC" w:rsidRPr="004338A5">
              <w:rPr>
                <w:webHidden/>
              </w:rPr>
              <w:fldChar w:fldCharType="begin"/>
            </w:r>
            <w:r w:rsidR="003835AC" w:rsidRPr="004338A5">
              <w:rPr>
                <w:webHidden/>
              </w:rPr>
              <w:instrText xml:space="preserve"> PAGEREF _Toc3276345 \h </w:instrText>
            </w:r>
            <w:r w:rsidR="003835AC" w:rsidRPr="004338A5">
              <w:rPr>
                <w:webHidden/>
              </w:rPr>
            </w:r>
            <w:r w:rsidR="003835AC" w:rsidRPr="004338A5">
              <w:rPr>
                <w:webHidden/>
              </w:rPr>
              <w:fldChar w:fldCharType="separate"/>
            </w:r>
            <w:r w:rsidR="00F067E2">
              <w:rPr>
                <w:webHidden/>
              </w:rPr>
              <w:t>252</w:t>
            </w:r>
            <w:r w:rsidR="003835AC" w:rsidRPr="004338A5">
              <w:rPr>
                <w:webHidden/>
              </w:rPr>
              <w:fldChar w:fldCharType="end"/>
            </w:r>
          </w:hyperlink>
          <w:r w:rsidR="00263797">
            <w:t xml:space="preserve"> </w:t>
          </w:r>
        </w:p>
        <w:p w14:paraId="3781B364" w14:textId="0E1FB492" w:rsidR="003835AC" w:rsidRPr="004338A5" w:rsidRDefault="006E53DD">
          <w:pPr>
            <w:pStyle w:val="TOC1"/>
            <w:rPr>
              <w:rFonts w:cstheme="minorBidi"/>
              <w:bCs w:val="0"/>
              <w:lang w:eastAsia="en-GB"/>
            </w:rPr>
          </w:pPr>
          <w:hyperlink w:anchor="_Toc3276346" w:history="1">
            <w:r w:rsidR="003835AC" w:rsidRPr="00452B84">
              <w:rPr>
                <w:rStyle w:val="Hyperlink"/>
                <w:b/>
                <w:color w:val="auto"/>
              </w:rPr>
              <w:t>Bibliography</w:t>
            </w:r>
            <w:r w:rsidR="003835AC" w:rsidRPr="004338A5">
              <w:rPr>
                <w:webHidden/>
              </w:rPr>
              <w:tab/>
            </w:r>
            <w:r w:rsidR="003835AC" w:rsidRPr="004338A5">
              <w:rPr>
                <w:webHidden/>
              </w:rPr>
              <w:fldChar w:fldCharType="begin"/>
            </w:r>
            <w:r w:rsidR="003835AC" w:rsidRPr="004338A5">
              <w:rPr>
                <w:webHidden/>
              </w:rPr>
              <w:instrText xml:space="preserve"> PAGEREF _Toc3276346 \h </w:instrText>
            </w:r>
            <w:r w:rsidR="003835AC" w:rsidRPr="004338A5">
              <w:rPr>
                <w:webHidden/>
              </w:rPr>
            </w:r>
            <w:r w:rsidR="003835AC" w:rsidRPr="004338A5">
              <w:rPr>
                <w:webHidden/>
              </w:rPr>
              <w:fldChar w:fldCharType="separate"/>
            </w:r>
            <w:r w:rsidR="00F067E2">
              <w:rPr>
                <w:webHidden/>
              </w:rPr>
              <w:t>263</w:t>
            </w:r>
            <w:r w:rsidR="003835AC" w:rsidRPr="004338A5">
              <w:rPr>
                <w:webHidden/>
              </w:rPr>
              <w:fldChar w:fldCharType="end"/>
            </w:r>
          </w:hyperlink>
        </w:p>
        <w:p w14:paraId="05CBD71A" w14:textId="77777777" w:rsidR="00215447" w:rsidRPr="004338A5" w:rsidRDefault="00D84763">
          <w:pPr>
            <w:rPr>
              <w:rFonts w:eastAsia="Malgun Gothic"/>
              <w:smallCaps/>
              <w:sz w:val="22"/>
            </w:rPr>
          </w:pPr>
          <w:r w:rsidRPr="004338A5">
            <w:rPr>
              <w:rFonts w:eastAsia="Malgun Gothic"/>
              <w:smallCaps/>
              <w:sz w:val="22"/>
            </w:rPr>
            <w:fldChar w:fldCharType="end"/>
          </w:r>
        </w:p>
      </w:sdtContent>
    </w:sdt>
    <w:p w14:paraId="7807B6C4" w14:textId="77777777" w:rsidR="00192B53" w:rsidRDefault="00192B53" w:rsidP="00FA2A76">
      <w:pPr>
        <w:pStyle w:val="Heading1"/>
        <w:spacing w:after="240"/>
        <w:jc w:val="center"/>
      </w:pPr>
      <w:r>
        <w:br w:type="page"/>
      </w:r>
      <w:bookmarkStart w:id="4" w:name="_Toc3276179"/>
      <w:r w:rsidR="00FA2A76">
        <w:lastRenderedPageBreak/>
        <w:t>List of Figures</w:t>
      </w:r>
      <w:bookmarkEnd w:id="4"/>
    </w:p>
    <w:p w14:paraId="5AFB717E" w14:textId="514B9308" w:rsidR="009E7A5D"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fldChar w:fldCharType="begin"/>
      </w:r>
      <w:r>
        <w:instrText xml:space="preserve"> TOC \f F \h \z \t "Balloon Text" \c "Figure" </w:instrText>
      </w:r>
      <w:r>
        <w:fldChar w:fldCharType="separate"/>
      </w:r>
      <w:hyperlink w:anchor="_Toc3148085" w:history="1">
        <w:r w:rsidR="009E7A5D" w:rsidRPr="003835AC">
          <w:rPr>
            <w:rStyle w:val="Hyperlink"/>
            <w:rFonts w:ascii="Malgun Gothic" w:eastAsia="Malgun Gothic" w:hAnsi="Malgun Gothic"/>
            <w:b/>
            <w:noProof/>
            <w:sz w:val="22"/>
            <w:szCs w:val="22"/>
          </w:rPr>
          <w:t>Figure 1.1</w:t>
        </w:r>
        <w:r w:rsidR="009E7A5D" w:rsidRPr="003835AC">
          <w:rPr>
            <w:rStyle w:val="Hyperlink"/>
            <w:rFonts w:ascii="Malgun Gothic" w:eastAsia="Malgun Gothic" w:hAnsi="Malgun Gothic"/>
            <w:noProof/>
            <w:sz w:val="22"/>
            <w:szCs w:val="22"/>
          </w:rPr>
          <w:t>: Schematic of a pancreas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_Toc3148085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w:t>
        </w:r>
        <w:r w:rsidR="009E7A5D" w:rsidRPr="003835AC">
          <w:rPr>
            <w:rFonts w:ascii="Malgun Gothic" w:eastAsia="Malgun Gothic" w:hAnsi="Malgun Gothic"/>
            <w:noProof/>
            <w:webHidden/>
            <w:sz w:val="22"/>
            <w:szCs w:val="22"/>
          </w:rPr>
          <w:fldChar w:fldCharType="end"/>
        </w:r>
      </w:hyperlink>
    </w:p>
    <w:p w14:paraId="7B3DC503" w14:textId="50D2649A"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86" w:history="1">
        <w:r w:rsidR="009E7A5D" w:rsidRPr="003835AC">
          <w:rPr>
            <w:rStyle w:val="Hyperlink"/>
            <w:rFonts w:ascii="Malgun Gothic" w:eastAsia="Malgun Gothic" w:hAnsi="Malgun Gothic"/>
            <w:b/>
            <w:noProof/>
            <w:sz w:val="22"/>
            <w:szCs w:val="22"/>
          </w:rPr>
          <w:t>Figure 1.2</w:t>
        </w:r>
        <w:r w:rsidR="009E7A5D" w:rsidRPr="003835AC">
          <w:rPr>
            <w:rStyle w:val="Hyperlink"/>
            <w:rFonts w:ascii="Malgun Gothic" w:eastAsia="Malgun Gothic" w:hAnsi="Malgun Gothic"/>
            <w:noProof/>
            <w:sz w:val="22"/>
            <w:szCs w:val="22"/>
          </w:rPr>
          <w:t>: Treatment options for various stages of pancreatic cancer</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_Toc3148086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w:t>
        </w:r>
        <w:r w:rsidR="009E7A5D" w:rsidRPr="003835AC">
          <w:rPr>
            <w:rFonts w:ascii="Malgun Gothic" w:eastAsia="Malgun Gothic" w:hAnsi="Malgun Gothic"/>
            <w:noProof/>
            <w:webHidden/>
            <w:sz w:val="22"/>
            <w:szCs w:val="22"/>
          </w:rPr>
          <w:fldChar w:fldCharType="end"/>
        </w:r>
      </w:hyperlink>
    </w:p>
    <w:p w14:paraId="0BBC06EB" w14:textId="33C352AA"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87" w:history="1">
        <w:r w:rsidR="009E7A5D" w:rsidRPr="003835AC">
          <w:rPr>
            <w:rStyle w:val="Hyperlink"/>
            <w:rFonts w:ascii="Malgun Gothic" w:eastAsia="Malgun Gothic" w:hAnsi="Malgun Gothic"/>
            <w:b/>
            <w:noProof/>
            <w:sz w:val="22"/>
            <w:szCs w:val="22"/>
          </w:rPr>
          <w:t>Figure 1.3</w:t>
        </w:r>
        <w:r w:rsidR="009E7A5D" w:rsidRPr="003835AC">
          <w:rPr>
            <w:rStyle w:val="Hyperlink"/>
            <w:rFonts w:ascii="Malgun Gothic" w:eastAsia="Malgun Gothic" w:hAnsi="Malgun Gothic"/>
            <w:noProof/>
            <w:sz w:val="22"/>
            <w:szCs w:val="22"/>
          </w:rPr>
          <w:t xml:space="preserve">: Schematic of biogenesis of </w:t>
        </w:r>
        <w:r w:rsidR="00BF34B8">
          <w:rPr>
            <w:rStyle w:val="Hyperlink"/>
            <w:rFonts w:ascii="Malgun Gothic" w:eastAsia="Malgun Gothic" w:hAnsi="Malgun Gothic"/>
            <w:noProof/>
            <w:sz w:val="22"/>
            <w:szCs w:val="22"/>
          </w:rPr>
          <w:t>ADM</w:t>
        </w:r>
        <w:r w:rsidR="009E7A5D" w:rsidRPr="003835AC">
          <w:rPr>
            <w:rStyle w:val="Hyperlink"/>
            <w:rFonts w:ascii="Malgun Gothic" w:eastAsia="Malgun Gothic" w:hAnsi="Malgun Gothic"/>
            <w:noProof/>
            <w:sz w:val="22"/>
            <w:szCs w:val="22"/>
          </w:rPr>
          <w:t xml:space="preserve"> from primary translational product to biologically act</w:t>
        </w:r>
        <w:r w:rsidR="00BF34B8">
          <w:rPr>
            <w:rStyle w:val="Hyperlink"/>
            <w:rFonts w:ascii="Malgun Gothic" w:eastAsia="Malgun Gothic" w:hAnsi="Malgun Gothic"/>
            <w:noProof/>
            <w:sz w:val="22"/>
            <w:szCs w:val="22"/>
          </w:rPr>
          <w:t>ive ADM and associated peptides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_Toc3148087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w:t>
        </w:r>
        <w:r w:rsidR="009E7A5D" w:rsidRPr="003835AC">
          <w:rPr>
            <w:rFonts w:ascii="Malgun Gothic" w:eastAsia="Malgun Gothic" w:hAnsi="Malgun Gothic"/>
            <w:noProof/>
            <w:webHidden/>
            <w:sz w:val="22"/>
            <w:szCs w:val="22"/>
          </w:rPr>
          <w:fldChar w:fldCharType="end"/>
        </w:r>
      </w:hyperlink>
    </w:p>
    <w:p w14:paraId="47621E8B" w14:textId="2B9E06E8"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88" w:history="1">
        <w:r w:rsidR="009E7A5D" w:rsidRPr="003835AC">
          <w:rPr>
            <w:rStyle w:val="Hyperlink"/>
            <w:rFonts w:ascii="Malgun Gothic" w:eastAsia="Malgun Gothic" w:hAnsi="Malgun Gothic" w:cs="Malgun Gothic Semilight"/>
            <w:b/>
            <w:noProof/>
            <w:sz w:val="22"/>
            <w:szCs w:val="22"/>
          </w:rPr>
          <w:t xml:space="preserve">Figure 1.4: </w:t>
        </w:r>
        <w:r w:rsidR="009E7A5D" w:rsidRPr="003835AC">
          <w:rPr>
            <w:rStyle w:val="Hyperlink"/>
            <w:rFonts w:ascii="Malgun Gothic" w:eastAsia="Malgun Gothic" w:hAnsi="Malgun Gothic" w:cs="Malgun Gothic Semilight"/>
            <w:noProof/>
            <w:sz w:val="22"/>
            <w:szCs w:val="22"/>
          </w:rPr>
          <w:t>ADM mainly activates three signalling pathways: cAMP, MAPK and Akt</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_Toc3148088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28</w:t>
        </w:r>
        <w:r w:rsidR="009E7A5D" w:rsidRPr="003835AC">
          <w:rPr>
            <w:rFonts w:ascii="Malgun Gothic" w:eastAsia="Malgun Gothic" w:hAnsi="Malgun Gothic"/>
            <w:noProof/>
            <w:webHidden/>
            <w:sz w:val="22"/>
            <w:szCs w:val="22"/>
          </w:rPr>
          <w:fldChar w:fldCharType="end"/>
        </w:r>
      </w:hyperlink>
    </w:p>
    <w:p w14:paraId="1A3A84AE" w14:textId="6D251788"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89" w:history="1">
        <w:r w:rsidR="009E7A5D" w:rsidRPr="003835AC">
          <w:rPr>
            <w:rStyle w:val="Hyperlink"/>
            <w:rFonts w:ascii="Malgun Gothic" w:eastAsia="Malgun Gothic" w:hAnsi="Malgun Gothic"/>
            <w:b/>
            <w:noProof/>
            <w:sz w:val="22"/>
            <w:szCs w:val="22"/>
          </w:rPr>
          <w:t>Figure 1.5</w:t>
        </w:r>
        <w:r w:rsidR="009E7A5D" w:rsidRPr="003835AC">
          <w:rPr>
            <w:rStyle w:val="Hyperlink"/>
            <w:rFonts w:ascii="Malgun Gothic" w:eastAsia="Malgun Gothic" w:hAnsi="Malgun Gothic"/>
            <w:noProof/>
            <w:sz w:val="22"/>
            <w:szCs w:val="22"/>
          </w:rPr>
          <w:t>: ADM regulates both physiological and pathological functions in various organs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_Toc3148089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30</w:t>
        </w:r>
        <w:r w:rsidR="009E7A5D" w:rsidRPr="003835AC">
          <w:rPr>
            <w:rFonts w:ascii="Malgun Gothic" w:eastAsia="Malgun Gothic" w:hAnsi="Malgun Gothic"/>
            <w:noProof/>
            <w:webHidden/>
            <w:sz w:val="22"/>
            <w:szCs w:val="22"/>
          </w:rPr>
          <w:fldChar w:fldCharType="end"/>
        </w:r>
      </w:hyperlink>
    </w:p>
    <w:p w14:paraId="5200B3F1" w14:textId="2440C6F9"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0" w:history="1">
        <w:r w:rsidR="009E7A5D" w:rsidRPr="003835AC">
          <w:rPr>
            <w:rStyle w:val="Hyperlink"/>
            <w:rFonts w:ascii="Malgun Gothic" w:eastAsia="Malgun Gothic" w:hAnsi="Malgun Gothic" w:cs="Malgun Gothic Semilight"/>
            <w:b/>
            <w:noProof/>
            <w:sz w:val="22"/>
            <w:szCs w:val="22"/>
          </w:rPr>
          <w:t xml:space="preserve">Figure 1.6: </w:t>
        </w:r>
        <w:r w:rsidR="009E7A5D" w:rsidRPr="003835AC">
          <w:rPr>
            <w:rStyle w:val="Hyperlink"/>
            <w:rFonts w:ascii="Malgun Gothic" w:eastAsia="Malgun Gothic" w:hAnsi="Malgun Gothic" w:cs="Malgun Gothic Semilight"/>
            <w:noProof/>
            <w:sz w:val="22"/>
            <w:szCs w:val="22"/>
          </w:rPr>
          <w:t>ADM promotes tumour proliferation through Ras-Raf-MEK-ERK pathway and positive feedback loop via JNK-AP-1 pathway</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32</w:t>
        </w:r>
        <w:r w:rsidR="009E7A5D" w:rsidRPr="003835AC">
          <w:rPr>
            <w:rFonts w:ascii="Malgun Gothic" w:eastAsia="Malgun Gothic" w:hAnsi="Malgun Gothic"/>
            <w:noProof/>
            <w:webHidden/>
            <w:sz w:val="22"/>
            <w:szCs w:val="22"/>
          </w:rPr>
          <w:fldChar w:fldCharType="end"/>
        </w:r>
      </w:hyperlink>
    </w:p>
    <w:p w14:paraId="00040F41" w14:textId="71718EF6"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1" w:history="1">
        <w:r w:rsidR="009E7A5D" w:rsidRPr="003835AC">
          <w:rPr>
            <w:rStyle w:val="Hyperlink"/>
            <w:rFonts w:ascii="Malgun Gothic" w:eastAsia="Malgun Gothic" w:hAnsi="Malgun Gothic" w:cs="Malgun Gothic Semilight"/>
            <w:b/>
            <w:noProof/>
            <w:sz w:val="22"/>
            <w:szCs w:val="22"/>
          </w:rPr>
          <w:t xml:space="preserve">Figure 1.7: </w:t>
        </w:r>
        <w:r w:rsidR="009E7A5D" w:rsidRPr="003835AC">
          <w:rPr>
            <w:rStyle w:val="Hyperlink"/>
            <w:rFonts w:ascii="Malgun Gothic" w:eastAsia="Malgun Gothic" w:hAnsi="Malgun Gothic" w:cs="Malgun Gothic Semilight"/>
            <w:noProof/>
            <w:sz w:val="22"/>
            <w:szCs w:val="22"/>
          </w:rPr>
          <w:t>ADM regulates apoptosis through NF-κB and Caspase-8 pathways. ADM up-regulates NF-κB pathway, leading to inhibition of pro-apoptotic JNK which down-regulate apoptosis-inhibitors including Bcl-2</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34</w:t>
        </w:r>
        <w:r w:rsidR="009E7A5D" w:rsidRPr="003835AC">
          <w:rPr>
            <w:rFonts w:ascii="Malgun Gothic" w:eastAsia="Malgun Gothic" w:hAnsi="Malgun Gothic"/>
            <w:noProof/>
            <w:webHidden/>
            <w:sz w:val="22"/>
            <w:szCs w:val="22"/>
          </w:rPr>
          <w:fldChar w:fldCharType="end"/>
        </w:r>
      </w:hyperlink>
    </w:p>
    <w:p w14:paraId="36C9D6E7" w14:textId="39830273"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2" w:history="1">
        <w:r w:rsidR="009E7A5D" w:rsidRPr="003835AC">
          <w:rPr>
            <w:rStyle w:val="Hyperlink"/>
            <w:rFonts w:ascii="Malgun Gothic" w:eastAsia="Malgun Gothic" w:hAnsi="Malgun Gothic" w:cs="Malgun Gothic Semilight"/>
            <w:b/>
            <w:noProof/>
            <w:sz w:val="22"/>
            <w:szCs w:val="22"/>
          </w:rPr>
          <w:t xml:space="preserve">Figure 1.8: </w:t>
        </w:r>
        <w:r w:rsidR="009E7A5D" w:rsidRPr="003835AC">
          <w:rPr>
            <w:rStyle w:val="Hyperlink"/>
            <w:rFonts w:ascii="Malgun Gothic" w:eastAsia="Malgun Gothic" w:hAnsi="Malgun Gothic" w:cs="Malgun Gothic Semilight"/>
            <w:noProof/>
            <w:sz w:val="22"/>
            <w:szCs w:val="22"/>
          </w:rPr>
          <w:t>ADM promotes angiogenesis and lymphangiogenesis via several inducers and mediators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36</w:t>
        </w:r>
        <w:r w:rsidR="009E7A5D" w:rsidRPr="003835AC">
          <w:rPr>
            <w:rFonts w:ascii="Malgun Gothic" w:eastAsia="Malgun Gothic" w:hAnsi="Malgun Gothic"/>
            <w:noProof/>
            <w:webHidden/>
            <w:sz w:val="22"/>
            <w:szCs w:val="22"/>
          </w:rPr>
          <w:fldChar w:fldCharType="end"/>
        </w:r>
      </w:hyperlink>
    </w:p>
    <w:p w14:paraId="78462EC9" w14:textId="4986DD9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3" w:history="1">
        <w:r w:rsidR="009E7A5D" w:rsidRPr="003835AC">
          <w:rPr>
            <w:rStyle w:val="Hyperlink"/>
            <w:rFonts w:ascii="Malgun Gothic" w:eastAsia="Malgun Gothic" w:hAnsi="Malgun Gothic" w:cs="Malgun Gothic Semilight"/>
            <w:b/>
            <w:noProof/>
            <w:sz w:val="22"/>
            <w:szCs w:val="22"/>
          </w:rPr>
          <w:t xml:space="preserve">Figure 1.9: </w:t>
        </w:r>
        <w:r w:rsidR="009E7A5D" w:rsidRPr="003835AC">
          <w:rPr>
            <w:rStyle w:val="Hyperlink"/>
            <w:rFonts w:ascii="Malgun Gothic" w:eastAsia="Malgun Gothic" w:hAnsi="Malgun Gothic" w:cs="Malgun Gothic Semilight"/>
            <w:noProof/>
            <w:sz w:val="22"/>
            <w:szCs w:val="22"/>
          </w:rPr>
          <w:t>ADM promotes migration and invasion of tumour cells, allowing them to metastasise to secondary sites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44</w:t>
        </w:r>
        <w:r w:rsidR="009E7A5D" w:rsidRPr="003835AC">
          <w:rPr>
            <w:rFonts w:ascii="Malgun Gothic" w:eastAsia="Malgun Gothic" w:hAnsi="Malgun Gothic"/>
            <w:noProof/>
            <w:webHidden/>
            <w:sz w:val="22"/>
            <w:szCs w:val="22"/>
          </w:rPr>
          <w:fldChar w:fldCharType="end"/>
        </w:r>
      </w:hyperlink>
    </w:p>
    <w:p w14:paraId="377DDF0A" w14:textId="5C1EB782"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4" w:history="1">
        <w:r w:rsidR="009E7A5D" w:rsidRPr="003835AC">
          <w:rPr>
            <w:rStyle w:val="Hyperlink"/>
            <w:rFonts w:ascii="Malgun Gothic" w:eastAsia="Malgun Gothic" w:hAnsi="Malgun Gothic"/>
            <w:b/>
            <w:noProof/>
            <w:sz w:val="22"/>
            <w:szCs w:val="22"/>
          </w:rPr>
          <w:t>Figure 1.10</w:t>
        </w:r>
        <w:r w:rsidR="009E7A5D" w:rsidRPr="003835AC">
          <w:rPr>
            <w:rStyle w:val="Hyperlink"/>
            <w:rFonts w:ascii="Malgun Gothic" w:eastAsia="Malgun Gothic" w:hAnsi="Malgun Gothic"/>
            <w:noProof/>
            <w:sz w:val="22"/>
            <w:szCs w:val="22"/>
          </w:rPr>
          <w:t>: Receptor complexes that ADM mediates signalling through, comprising of CLR and RAMPs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47</w:t>
        </w:r>
        <w:r w:rsidR="009E7A5D" w:rsidRPr="003835AC">
          <w:rPr>
            <w:rFonts w:ascii="Malgun Gothic" w:eastAsia="Malgun Gothic" w:hAnsi="Malgun Gothic"/>
            <w:noProof/>
            <w:webHidden/>
            <w:sz w:val="22"/>
            <w:szCs w:val="22"/>
          </w:rPr>
          <w:fldChar w:fldCharType="end"/>
        </w:r>
      </w:hyperlink>
    </w:p>
    <w:p w14:paraId="72E24C96" w14:textId="50A43FC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5" w:history="1">
        <w:r w:rsidR="009E7A5D" w:rsidRPr="003835AC">
          <w:rPr>
            <w:rStyle w:val="Hyperlink"/>
            <w:rFonts w:ascii="Malgun Gothic" w:eastAsia="Malgun Gothic" w:hAnsi="Malgun Gothic"/>
            <w:b/>
            <w:noProof/>
            <w:sz w:val="22"/>
            <w:szCs w:val="22"/>
          </w:rPr>
          <w:t>Figure 2.1</w:t>
        </w:r>
        <w:r w:rsidR="009E7A5D" w:rsidRPr="003835AC">
          <w:rPr>
            <w:rStyle w:val="Hyperlink"/>
            <w:rFonts w:ascii="Malgun Gothic" w:eastAsia="Malgun Gothic" w:hAnsi="Malgun Gothic"/>
            <w:noProof/>
            <w:sz w:val="22"/>
            <w:szCs w:val="22"/>
          </w:rPr>
          <w:t>: Cell confluence prior to harvesting or splitting</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56</w:t>
        </w:r>
        <w:r w:rsidR="009E7A5D" w:rsidRPr="003835AC">
          <w:rPr>
            <w:rFonts w:ascii="Malgun Gothic" w:eastAsia="Malgun Gothic" w:hAnsi="Malgun Gothic"/>
            <w:noProof/>
            <w:webHidden/>
            <w:sz w:val="22"/>
            <w:szCs w:val="22"/>
          </w:rPr>
          <w:fldChar w:fldCharType="end"/>
        </w:r>
      </w:hyperlink>
    </w:p>
    <w:p w14:paraId="6EA0FB0B" w14:textId="101B1C1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6" w:history="1">
        <w:r w:rsidR="009E7A5D" w:rsidRPr="003835AC">
          <w:rPr>
            <w:rStyle w:val="Hyperlink"/>
            <w:rFonts w:ascii="Malgun Gothic" w:eastAsia="Malgun Gothic" w:hAnsi="Malgun Gothic"/>
            <w:b/>
            <w:noProof/>
            <w:sz w:val="22"/>
            <w:szCs w:val="22"/>
          </w:rPr>
          <w:t>Figure 2.2</w:t>
        </w:r>
        <w:r w:rsidR="009E7A5D" w:rsidRPr="003835AC">
          <w:rPr>
            <w:rStyle w:val="Hyperlink"/>
            <w:rFonts w:ascii="Malgun Gothic" w:eastAsia="Malgun Gothic" w:hAnsi="Malgun Gothic"/>
            <w:noProof/>
            <w:sz w:val="22"/>
            <w:szCs w:val="22"/>
          </w:rPr>
          <w:t>: Screening cascade for small molecule antagonists against AM2R. Compounds were first screened for potency and selectivity on cells overexpressing AM2R, compared to cells overexpressing the other receptor/RAMP complexes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58</w:t>
        </w:r>
        <w:r w:rsidR="009E7A5D" w:rsidRPr="003835AC">
          <w:rPr>
            <w:rFonts w:ascii="Malgun Gothic" w:eastAsia="Malgun Gothic" w:hAnsi="Malgun Gothic"/>
            <w:noProof/>
            <w:webHidden/>
            <w:sz w:val="22"/>
            <w:szCs w:val="22"/>
          </w:rPr>
          <w:fldChar w:fldCharType="end"/>
        </w:r>
      </w:hyperlink>
    </w:p>
    <w:p w14:paraId="30CBCC35" w14:textId="10361B7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7" w:history="1">
        <w:r w:rsidR="009E7A5D" w:rsidRPr="003835AC">
          <w:rPr>
            <w:rStyle w:val="Hyperlink"/>
            <w:rFonts w:ascii="Malgun Gothic" w:eastAsia="Malgun Gothic" w:hAnsi="Malgun Gothic"/>
            <w:b/>
            <w:noProof/>
            <w:sz w:val="22"/>
            <w:szCs w:val="22"/>
          </w:rPr>
          <w:t>Figure 2.3</w:t>
        </w:r>
        <w:r w:rsidR="009E7A5D" w:rsidRPr="003835AC">
          <w:rPr>
            <w:rStyle w:val="Hyperlink"/>
            <w:rFonts w:ascii="Malgun Gothic" w:eastAsia="Malgun Gothic" w:hAnsi="Malgun Gothic"/>
            <w:noProof/>
            <w:sz w:val="22"/>
            <w:szCs w:val="22"/>
          </w:rPr>
          <w:t>: Principles of RealTime-Glo™ Cell Viability assay, adapted from Promega manual</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60</w:t>
        </w:r>
        <w:r w:rsidR="009E7A5D" w:rsidRPr="003835AC">
          <w:rPr>
            <w:rFonts w:ascii="Malgun Gothic" w:eastAsia="Malgun Gothic" w:hAnsi="Malgun Gothic"/>
            <w:noProof/>
            <w:webHidden/>
            <w:sz w:val="22"/>
            <w:szCs w:val="22"/>
          </w:rPr>
          <w:fldChar w:fldCharType="end"/>
        </w:r>
      </w:hyperlink>
    </w:p>
    <w:p w14:paraId="1565E6CC" w14:textId="29E2B62B"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8" w:history="1">
        <w:r w:rsidR="009E7A5D" w:rsidRPr="003835AC">
          <w:rPr>
            <w:rStyle w:val="Hyperlink"/>
            <w:rFonts w:ascii="Malgun Gothic" w:eastAsia="Malgun Gothic" w:hAnsi="Malgun Gothic"/>
            <w:b/>
            <w:noProof/>
            <w:sz w:val="22"/>
            <w:szCs w:val="22"/>
          </w:rPr>
          <w:t>Figure 2.4</w:t>
        </w:r>
        <w:r w:rsidR="009E7A5D" w:rsidRPr="003835AC">
          <w:rPr>
            <w:rStyle w:val="Hyperlink"/>
            <w:rFonts w:ascii="Malgun Gothic" w:eastAsia="Malgun Gothic" w:hAnsi="Malgun Gothic"/>
            <w:noProof/>
            <w:sz w:val="22"/>
            <w:szCs w:val="22"/>
          </w:rPr>
          <w:t xml:space="preserve">: Raw luminescence values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normalised values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of human pancreatic cancer cells CFPAC-1 treated with 2μM of gemcitabine daily over three days.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61</w:t>
        </w:r>
        <w:r w:rsidR="009E7A5D" w:rsidRPr="003835AC">
          <w:rPr>
            <w:rFonts w:ascii="Malgun Gothic" w:eastAsia="Malgun Gothic" w:hAnsi="Malgun Gothic"/>
            <w:noProof/>
            <w:webHidden/>
            <w:sz w:val="22"/>
            <w:szCs w:val="22"/>
          </w:rPr>
          <w:fldChar w:fldCharType="end"/>
        </w:r>
      </w:hyperlink>
    </w:p>
    <w:p w14:paraId="0153D5E9" w14:textId="5973FEA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099" w:history="1">
        <w:r w:rsidR="009E7A5D" w:rsidRPr="003835AC">
          <w:rPr>
            <w:rStyle w:val="Hyperlink"/>
            <w:rFonts w:ascii="Malgun Gothic" w:eastAsia="Malgun Gothic" w:hAnsi="Malgun Gothic"/>
            <w:b/>
            <w:noProof/>
            <w:sz w:val="22"/>
            <w:szCs w:val="22"/>
          </w:rPr>
          <w:t>Figure 2.5</w:t>
        </w:r>
        <w:r w:rsidR="009E7A5D" w:rsidRPr="003835AC">
          <w:rPr>
            <w:rStyle w:val="Hyperlink"/>
            <w:rFonts w:ascii="Malgun Gothic" w:eastAsia="Malgun Gothic" w:hAnsi="Malgun Gothic"/>
            <w:noProof/>
            <w:sz w:val="22"/>
            <w:szCs w:val="22"/>
          </w:rPr>
          <w:t>: Principles of Caspase-Glo apoptosis assay, adapted from Promega manual.</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_Toc3148099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63</w:t>
        </w:r>
        <w:r w:rsidR="009E7A5D" w:rsidRPr="003835AC">
          <w:rPr>
            <w:rFonts w:ascii="Malgun Gothic" w:eastAsia="Malgun Gothic" w:hAnsi="Malgun Gothic"/>
            <w:noProof/>
            <w:webHidden/>
            <w:sz w:val="22"/>
            <w:szCs w:val="22"/>
          </w:rPr>
          <w:fldChar w:fldCharType="end"/>
        </w:r>
      </w:hyperlink>
    </w:p>
    <w:p w14:paraId="08420F29" w14:textId="543FB39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0" w:history="1">
        <w:r w:rsidR="009E7A5D" w:rsidRPr="003835AC">
          <w:rPr>
            <w:rStyle w:val="Hyperlink"/>
            <w:rFonts w:ascii="Malgun Gothic" w:eastAsia="Malgun Gothic" w:hAnsi="Malgun Gothic"/>
            <w:b/>
            <w:noProof/>
            <w:sz w:val="22"/>
            <w:szCs w:val="22"/>
          </w:rPr>
          <w:t>Figure 3.1</w:t>
        </w:r>
        <w:r w:rsidR="009E7A5D" w:rsidRPr="003835AC">
          <w:rPr>
            <w:rStyle w:val="Hyperlink"/>
            <w:rFonts w:ascii="Malgun Gothic" w:eastAsia="Malgun Gothic" w:hAnsi="Malgun Gothic"/>
            <w:noProof/>
            <w:sz w:val="22"/>
            <w:szCs w:val="22"/>
          </w:rPr>
          <w:t>: ADM RNA and protein expression in normal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68</w:t>
        </w:r>
        <w:r w:rsidR="009E7A5D" w:rsidRPr="003835AC">
          <w:rPr>
            <w:rFonts w:ascii="Malgun Gothic" w:eastAsia="Malgun Gothic" w:hAnsi="Malgun Gothic"/>
            <w:noProof/>
            <w:webHidden/>
            <w:sz w:val="22"/>
            <w:szCs w:val="22"/>
          </w:rPr>
          <w:fldChar w:fldCharType="end"/>
        </w:r>
      </w:hyperlink>
    </w:p>
    <w:p w14:paraId="694C3E42" w14:textId="555C8B65"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1" w:history="1">
        <w:r w:rsidR="009E7A5D" w:rsidRPr="003835AC">
          <w:rPr>
            <w:rStyle w:val="Hyperlink"/>
            <w:rFonts w:ascii="Malgun Gothic" w:eastAsia="Malgun Gothic" w:hAnsi="Malgun Gothic" w:cs="Malgun Gothic Semilight"/>
            <w:b/>
            <w:noProof/>
            <w:sz w:val="22"/>
            <w:szCs w:val="22"/>
          </w:rPr>
          <w:t>Figure 3.2</w:t>
        </w:r>
        <w:r w:rsidR="009E7A5D" w:rsidRPr="003835AC">
          <w:rPr>
            <w:rStyle w:val="Hyperlink"/>
            <w:rFonts w:ascii="Malgun Gothic" w:eastAsia="Malgun Gothic" w:hAnsi="Malgun Gothic" w:cs="Malgun Gothic Semilight"/>
            <w:noProof/>
            <w:sz w:val="22"/>
            <w:szCs w:val="22"/>
          </w:rPr>
          <w:t>: CLR RNA and protein expression in normal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69</w:t>
        </w:r>
        <w:r w:rsidR="009E7A5D" w:rsidRPr="003835AC">
          <w:rPr>
            <w:rFonts w:ascii="Malgun Gothic" w:eastAsia="Malgun Gothic" w:hAnsi="Malgun Gothic"/>
            <w:noProof/>
            <w:webHidden/>
            <w:sz w:val="22"/>
            <w:szCs w:val="22"/>
          </w:rPr>
          <w:fldChar w:fldCharType="end"/>
        </w:r>
      </w:hyperlink>
    </w:p>
    <w:p w14:paraId="2CFD4F52" w14:textId="2D12330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2" w:history="1">
        <w:r w:rsidR="009E7A5D" w:rsidRPr="003835AC">
          <w:rPr>
            <w:rStyle w:val="Hyperlink"/>
            <w:rFonts w:ascii="Malgun Gothic" w:eastAsia="Malgun Gothic" w:hAnsi="Malgun Gothic"/>
            <w:b/>
            <w:noProof/>
            <w:sz w:val="22"/>
            <w:szCs w:val="22"/>
          </w:rPr>
          <w:t>Figure 3.3</w:t>
        </w:r>
        <w:r w:rsidR="009E7A5D" w:rsidRPr="003835AC">
          <w:rPr>
            <w:rStyle w:val="Hyperlink"/>
            <w:rFonts w:ascii="Malgun Gothic" w:eastAsia="Malgun Gothic" w:hAnsi="Malgun Gothic"/>
            <w:noProof/>
            <w:sz w:val="22"/>
            <w:szCs w:val="22"/>
          </w:rPr>
          <w:t>: RAMP RNA expression in normal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70</w:t>
        </w:r>
        <w:r w:rsidR="009E7A5D" w:rsidRPr="003835AC">
          <w:rPr>
            <w:rFonts w:ascii="Malgun Gothic" w:eastAsia="Malgun Gothic" w:hAnsi="Malgun Gothic"/>
            <w:noProof/>
            <w:webHidden/>
            <w:sz w:val="22"/>
            <w:szCs w:val="22"/>
          </w:rPr>
          <w:fldChar w:fldCharType="end"/>
        </w:r>
      </w:hyperlink>
    </w:p>
    <w:p w14:paraId="0CD8B6C9" w14:textId="3C17EF1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3" w:history="1">
        <w:r w:rsidR="009E7A5D" w:rsidRPr="003835AC">
          <w:rPr>
            <w:rStyle w:val="Hyperlink"/>
            <w:rFonts w:ascii="Malgun Gothic" w:eastAsia="Malgun Gothic" w:hAnsi="Malgun Gothic"/>
            <w:b/>
            <w:noProof/>
            <w:sz w:val="22"/>
            <w:szCs w:val="22"/>
          </w:rPr>
          <w:t>Figure 3.4</w:t>
        </w:r>
        <w:r w:rsidR="009E7A5D" w:rsidRPr="003835AC">
          <w:rPr>
            <w:rStyle w:val="Hyperlink"/>
            <w:rFonts w:ascii="Malgun Gothic" w:eastAsia="Malgun Gothic" w:hAnsi="Malgun Gothic"/>
            <w:noProof/>
            <w:sz w:val="22"/>
            <w:szCs w:val="22"/>
          </w:rPr>
          <w:t>: ADM RNA (A) and protein (B) expression in cancerous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75</w:t>
        </w:r>
        <w:r w:rsidR="009E7A5D" w:rsidRPr="003835AC">
          <w:rPr>
            <w:rFonts w:ascii="Malgun Gothic" w:eastAsia="Malgun Gothic" w:hAnsi="Malgun Gothic"/>
            <w:noProof/>
            <w:webHidden/>
            <w:sz w:val="22"/>
            <w:szCs w:val="22"/>
          </w:rPr>
          <w:fldChar w:fldCharType="end"/>
        </w:r>
      </w:hyperlink>
    </w:p>
    <w:p w14:paraId="70E9071F" w14:textId="5F8953DB"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4" w:history="1">
        <w:r w:rsidR="009E7A5D" w:rsidRPr="003835AC">
          <w:rPr>
            <w:rStyle w:val="Hyperlink"/>
            <w:rFonts w:ascii="Malgun Gothic" w:eastAsia="Malgun Gothic" w:hAnsi="Malgun Gothic"/>
            <w:b/>
            <w:noProof/>
            <w:sz w:val="22"/>
            <w:szCs w:val="22"/>
          </w:rPr>
          <w:t>Figure 3.5</w:t>
        </w:r>
        <w:r w:rsidR="009E7A5D" w:rsidRPr="003835AC">
          <w:rPr>
            <w:rStyle w:val="Hyperlink"/>
            <w:rFonts w:ascii="Malgun Gothic" w:eastAsia="Malgun Gothic" w:hAnsi="Malgun Gothic"/>
            <w:noProof/>
            <w:sz w:val="22"/>
            <w:szCs w:val="22"/>
          </w:rPr>
          <w:t>: CLR RNA (A) and protein (B) expression in cancerous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76</w:t>
        </w:r>
        <w:r w:rsidR="009E7A5D" w:rsidRPr="003835AC">
          <w:rPr>
            <w:rFonts w:ascii="Malgun Gothic" w:eastAsia="Malgun Gothic" w:hAnsi="Malgun Gothic"/>
            <w:noProof/>
            <w:webHidden/>
            <w:sz w:val="22"/>
            <w:szCs w:val="22"/>
          </w:rPr>
          <w:fldChar w:fldCharType="end"/>
        </w:r>
      </w:hyperlink>
    </w:p>
    <w:p w14:paraId="36C322C1" w14:textId="13F4E75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5" w:history="1">
        <w:r w:rsidR="009E7A5D" w:rsidRPr="003835AC">
          <w:rPr>
            <w:rStyle w:val="Hyperlink"/>
            <w:rFonts w:ascii="Malgun Gothic" w:eastAsia="Malgun Gothic" w:hAnsi="Malgun Gothic"/>
            <w:b/>
            <w:noProof/>
            <w:sz w:val="22"/>
            <w:szCs w:val="22"/>
          </w:rPr>
          <w:t>Figure 3.6</w:t>
        </w:r>
        <w:r w:rsidR="009E7A5D" w:rsidRPr="003835AC">
          <w:rPr>
            <w:rStyle w:val="Hyperlink"/>
            <w:rFonts w:ascii="Malgun Gothic" w:eastAsia="Malgun Gothic" w:hAnsi="Malgun Gothic"/>
            <w:noProof/>
            <w:sz w:val="22"/>
            <w:szCs w:val="22"/>
          </w:rPr>
          <w:t>: RAMP RNA expression in cancerous tissues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77</w:t>
        </w:r>
        <w:r w:rsidR="009E7A5D" w:rsidRPr="003835AC">
          <w:rPr>
            <w:rFonts w:ascii="Malgun Gothic" w:eastAsia="Malgun Gothic" w:hAnsi="Malgun Gothic"/>
            <w:noProof/>
            <w:webHidden/>
            <w:sz w:val="22"/>
            <w:szCs w:val="22"/>
          </w:rPr>
          <w:fldChar w:fldCharType="end"/>
        </w:r>
      </w:hyperlink>
    </w:p>
    <w:p w14:paraId="77190E91" w14:textId="7696C389"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6" w:history="1">
        <w:r w:rsidR="009E7A5D" w:rsidRPr="003835AC">
          <w:rPr>
            <w:rStyle w:val="Hyperlink"/>
            <w:rFonts w:ascii="Malgun Gothic" w:eastAsia="Malgun Gothic" w:hAnsi="Malgun Gothic"/>
            <w:b/>
            <w:noProof/>
            <w:sz w:val="22"/>
            <w:szCs w:val="22"/>
          </w:rPr>
          <w:t>Figure 3.7</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 xml:space="preserve">(A) </w:t>
        </w:r>
        <w:r w:rsidR="009E7A5D" w:rsidRPr="003835AC">
          <w:rPr>
            <w:rStyle w:val="Hyperlink"/>
            <w:rFonts w:ascii="Malgun Gothic" w:eastAsia="Malgun Gothic" w:hAnsi="Malgun Gothic"/>
            <w:noProof/>
            <w:sz w:val="22"/>
            <w:szCs w:val="22"/>
          </w:rPr>
          <w:t xml:space="preserve">RAMP-1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RAMP-1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90</w:t>
        </w:r>
        <w:r w:rsidR="009E7A5D" w:rsidRPr="003835AC">
          <w:rPr>
            <w:rFonts w:ascii="Malgun Gothic" w:eastAsia="Malgun Gothic" w:hAnsi="Malgun Gothic"/>
            <w:noProof/>
            <w:webHidden/>
            <w:sz w:val="22"/>
            <w:szCs w:val="22"/>
          </w:rPr>
          <w:fldChar w:fldCharType="end"/>
        </w:r>
      </w:hyperlink>
    </w:p>
    <w:p w14:paraId="1750C352" w14:textId="54B26B6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7" w:history="1">
        <w:r w:rsidR="009E7A5D" w:rsidRPr="003835AC">
          <w:rPr>
            <w:rStyle w:val="Hyperlink"/>
            <w:rFonts w:ascii="Malgun Gothic" w:eastAsia="Malgun Gothic" w:hAnsi="Malgun Gothic"/>
            <w:b/>
            <w:noProof/>
            <w:sz w:val="22"/>
            <w:szCs w:val="22"/>
          </w:rPr>
          <w:t>Figure 3.8</w:t>
        </w:r>
        <w:r w:rsidR="009E7A5D" w:rsidRPr="003835AC">
          <w:rPr>
            <w:rStyle w:val="Hyperlink"/>
            <w:rFonts w:ascii="Malgun Gothic" w:eastAsia="Malgun Gothic" w:hAnsi="Malgun Gothic"/>
            <w:noProof/>
            <w:sz w:val="22"/>
            <w:szCs w:val="22"/>
          </w:rPr>
          <w:t xml:space="preserve">: Principle of TaqMan in polymerase chain reactions adapted from Promega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Taqman probe contains reporter fluorophore (R) and quencher (Q), hence intact probe signals are quenched.</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93</w:t>
        </w:r>
        <w:r w:rsidR="009E7A5D" w:rsidRPr="003835AC">
          <w:rPr>
            <w:rFonts w:ascii="Malgun Gothic" w:eastAsia="Malgun Gothic" w:hAnsi="Malgun Gothic"/>
            <w:noProof/>
            <w:webHidden/>
            <w:sz w:val="22"/>
            <w:szCs w:val="22"/>
          </w:rPr>
          <w:fldChar w:fldCharType="end"/>
        </w:r>
      </w:hyperlink>
    </w:p>
    <w:p w14:paraId="1061D0F9" w14:textId="1505D13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8" w:history="1">
        <w:r w:rsidR="009E7A5D" w:rsidRPr="003835AC">
          <w:rPr>
            <w:rStyle w:val="Hyperlink"/>
            <w:rFonts w:ascii="Malgun Gothic" w:eastAsia="Malgun Gothic" w:hAnsi="Malgun Gothic"/>
            <w:b/>
            <w:noProof/>
            <w:sz w:val="22"/>
            <w:szCs w:val="22"/>
          </w:rPr>
          <w:t>Figure 3.9</w:t>
        </w:r>
        <w:r w:rsidR="009E7A5D" w:rsidRPr="003835AC">
          <w:rPr>
            <w:rStyle w:val="Hyperlink"/>
            <w:rFonts w:ascii="Malgun Gothic" w:eastAsia="Malgun Gothic" w:hAnsi="Malgun Gothic"/>
            <w:noProof/>
            <w:sz w:val="22"/>
            <w:szCs w:val="22"/>
          </w:rPr>
          <w:t xml:space="preserve">: qPCR amplification plot (y-axis on log-scale) quantifying ADM in PaCa samples with reverse transcriptase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without </w:t>
        </w:r>
        <w:r w:rsidR="009E7A5D" w:rsidRPr="003835AC">
          <w:rPr>
            <w:rStyle w:val="Hyperlink"/>
            <w:rFonts w:ascii="Malgun Gothic" w:eastAsia="Malgun Gothic" w:hAnsi="Malgun Gothic"/>
            <w:b/>
            <w:noProof/>
            <w:sz w:val="22"/>
            <w:szCs w:val="22"/>
          </w:rPr>
          <w:t>(B)</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95</w:t>
        </w:r>
        <w:r w:rsidR="009E7A5D" w:rsidRPr="003835AC">
          <w:rPr>
            <w:rFonts w:ascii="Malgun Gothic" w:eastAsia="Malgun Gothic" w:hAnsi="Malgun Gothic"/>
            <w:noProof/>
            <w:webHidden/>
            <w:sz w:val="22"/>
            <w:szCs w:val="22"/>
          </w:rPr>
          <w:fldChar w:fldCharType="end"/>
        </w:r>
      </w:hyperlink>
    </w:p>
    <w:p w14:paraId="139A8C11" w14:textId="3BA27E58"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09" w:history="1">
        <w:r w:rsidR="009E7A5D" w:rsidRPr="003835AC">
          <w:rPr>
            <w:rStyle w:val="Hyperlink"/>
            <w:rFonts w:ascii="Malgun Gothic" w:eastAsia="Malgun Gothic" w:hAnsi="Malgun Gothic"/>
            <w:b/>
            <w:noProof/>
            <w:sz w:val="22"/>
            <w:szCs w:val="22"/>
          </w:rPr>
          <w:t>Figure 3.10</w:t>
        </w:r>
        <w:r w:rsidR="009E7A5D" w:rsidRPr="003835AC">
          <w:rPr>
            <w:rStyle w:val="Hyperlink"/>
            <w:rFonts w:ascii="Malgun Gothic" w:eastAsia="Malgun Gothic" w:hAnsi="Malgun Gothic"/>
            <w:noProof/>
            <w:sz w:val="22"/>
            <w:szCs w:val="22"/>
          </w:rPr>
          <w:t>: Principles of time-resolved fluorescence resonance energy transfer (TR-FRET) in cAMP assay, adapted from PerkinElmer manual</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_Toc3148109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97</w:t>
        </w:r>
        <w:r w:rsidR="009E7A5D" w:rsidRPr="003835AC">
          <w:rPr>
            <w:rFonts w:ascii="Malgun Gothic" w:eastAsia="Malgun Gothic" w:hAnsi="Malgun Gothic"/>
            <w:noProof/>
            <w:webHidden/>
            <w:sz w:val="22"/>
            <w:szCs w:val="22"/>
          </w:rPr>
          <w:fldChar w:fldCharType="end"/>
        </w:r>
      </w:hyperlink>
    </w:p>
    <w:p w14:paraId="2AFC3714" w14:textId="18EBD3E8"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0" w:history="1">
        <w:r w:rsidR="009E7A5D" w:rsidRPr="003835AC">
          <w:rPr>
            <w:rStyle w:val="Hyperlink"/>
            <w:rFonts w:ascii="Malgun Gothic" w:eastAsia="Malgun Gothic" w:hAnsi="Malgun Gothic"/>
            <w:b/>
            <w:noProof/>
            <w:sz w:val="22"/>
            <w:szCs w:val="22"/>
          </w:rPr>
          <w:t>Figure 3.11:</w:t>
        </w:r>
        <w:r w:rsidR="009E7A5D" w:rsidRPr="003835AC">
          <w:rPr>
            <w:rStyle w:val="Hyperlink"/>
            <w:rFonts w:ascii="Malgun Gothic" w:eastAsia="Malgun Gothic" w:hAnsi="Malgun Gothic"/>
            <w:noProof/>
            <w:sz w:val="22"/>
            <w:szCs w:val="22"/>
          </w:rPr>
          <w:t xml:space="preserve"> Well setup for cAMP assays measuring agonist stimulation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99</w:t>
        </w:r>
        <w:r w:rsidR="009E7A5D" w:rsidRPr="003835AC">
          <w:rPr>
            <w:rFonts w:ascii="Malgun Gothic" w:eastAsia="Malgun Gothic" w:hAnsi="Malgun Gothic"/>
            <w:noProof/>
            <w:webHidden/>
            <w:sz w:val="22"/>
            <w:szCs w:val="22"/>
          </w:rPr>
          <w:fldChar w:fldCharType="end"/>
        </w:r>
      </w:hyperlink>
    </w:p>
    <w:p w14:paraId="28D9B802" w14:textId="1F6F30B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1" w:history="1">
        <w:r w:rsidR="009E7A5D" w:rsidRPr="003835AC">
          <w:rPr>
            <w:rStyle w:val="Hyperlink"/>
            <w:rFonts w:ascii="Malgun Gothic" w:eastAsia="Malgun Gothic" w:hAnsi="Malgun Gothic"/>
            <w:b/>
            <w:noProof/>
            <w:sz w:val="22"/>
            <w:szCs w:val="22"/>
          </w:rPr>
          <w:t>Figure 3.12</w:t>
        </w:r>
        <w:r w:rsidR="009E7A5D" w:rsidRPr="003835AC">
          <w:rPr>
            <w:rStyle w:val="Hyperlink"/>
            <w:rFonts w:ascii="Malgun Gothic" w:eastAsia="Malgun Gothic" w:hAnsi="Malgun Gothic"/>
            <w:noProof/>
            <w:sz w:val="22"/>
            <w:szCs w:val="22"/>
          </w:rPr>
          <w:t xml:space="preserve">: Phase-contrast images of panel of seven pancreatic cancer cell lines used in </w:t>
        </w:r>
        <w:r w:rsidR="009E7A5D" w:rsidRPr="003835AC">
          <w:rPr>
            <w:rStyle w:val="Hyperlink"/>
            <w:rFonts w:ascii="Malgun Gothic" w:eastAsia="Malgun Gothic" w:hAnsi="Malgun Gothic"/>
            <w:i/>
            <w:noProof/>
            <w:sz w:val="22"/>
            <w:szCs w:val="22"/>
          </w:rPr>
          <w:t>in vitro</w:t>
        </w:r>
        <w:r w:rsidR="009E7A5D" w:rsidRPr="003835AC">
          <w:rPr>
            <w:rStyle w:val="Hyperlink"/>
            <w:rFonts w:ascii="Malgun Gothic" w:eastAsia="Malgun Gothic" w:hAnsi="Malgun Gothic"/>
            <w:noProof/>
            <w:sz w:val="22"/>
            <w:szCs w:val="22"/>
          </w:rPr>
          <w:t xml:space="preserve"> and </w:t>
        </w:r>
        <w:r w:rsidR="009E7A5D" w:rsidRPr="003835AC">
          <w:rPr>
            <w:rStyle w:val="Hyperlink"/>
            <w:rFonts w:ascii="Malgun Gothic" w:eastAsia="Malgun Gothic" w:hAnsi="Malgun Gothic"/>
            <w:i/>
            <w:noProof/>
            <w:sz w:val="22"/>
            <w:szCs w:val="22"/>
          </w:rPr>
          <w:t>in vivo</w:t>
        </w:r>
        <w:r w:rsidR="009E7A5D" w:rsidRPr="003835AC">
          <w:rPr>
            <w:rStyle w:val="Hyperlink"/>
            <w:rFonts w:ascii="Malgun Gothic" w:eastAsia="Malgun Gothic" w:hAnsi="Malgun Gothic"/>
            <w:noProof/>
            <w:sz w:val="22"/>
            <w:szCs w:val="22"/>
          </w:rPr>
          <w:t xml:space="preserve"> experiments, purchased from American Type Culture Collection (ATCC)</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104</w:t>
        </w:r>
        <w:r w:rsidR="009E7A5D" w:rsidRPr="003835AC">
          <w:rPr>
            <w:rFonts w:ascii="Malgun Gothic" w:eastAsia="Malgun Gothic" w:hAnsi="Malgun Gothic"/>
            <w:noProof/>
            <w:webHidden/>
            <w:sz w:val="22"/>
            <w:szCs w:val="22"/>
          </w:rPr>
          <w:fldChar w:fldCharType="end"/>
        </w:r>
      </w:hyperlink>
    </w:p>
    <w:p w14:paraId="4374F1FA" w14:textId="32C86B0D"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2" w:history="1">
        <w:r w:rsidR="009E7A5D" w:rsidRPr="003835AC">
          <w:rPr>
            <w:rStyle w:val="Hyperlink"/>
            <w:rFonts w:ascii="Malgun Gothic" w:eastAsia="Malgun Gothic" w:hAnsi="Malgun Gothic"/>
            <w:b/>
            <w:noProof/>
            <w:sz w:val="22"/>
            <w:szCs w:val="22"/>
          </w:rPr>
          <w:t>Figure 3.13</w:t>
        </w:r>
        <w:r w:rsidR="009E7A5D" w:rsidRPr="003835AC">
          <w:rPr>
            <w:rStyle w:val="Hyperlink"/>
            <w:rFonts w:ascii="Malgun Gothic" w:eastAsia="Malgun Gothic" w:hAnsi="Malgun Gothic"/>
            <w:noProof/>
            <w:sz w:val="22"/>
            <w:szCs w:val="22"/>
          </w:rPr>
          <w:t>: Growth curves of seven PaCa cell lines measured using RealTime-Glo MT Viability Assay</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106</w:t>
        </w:r>
        <w:r w:rsidR="009E7A5D" w:rsidRPr="003835AC">
          <w:rPr>
            <w:rFonts w:ascii="Malgun Gothic" w:eastAsia="Malgun Gothic" w:hAnsi="Malgun Gothic"/>
            <w:noProof/>
            <w:webHidden/>
            <w:sz w:val="22"/>
            <w:szCs w:val="22"/>
          </w:rPr>
          <w:fldChar w:fldCharType="end"/>
        </w:r>
      </w:hyperlink>
    </w:p>
    <w:p w14:paraId="7873E812" w14:textId="4934926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3" w:history="1">
        <w:r w:rsidR="009E7A5D" w:rsidRPr="003835AC">
          <w:rPr>
            <w:rStyle w:val="Hyperlink"/>
            <w:rFonts w:ascii="Malgun Gothic" w:eastAsia="Malgun Gothic" w:hAnsi="Malgun Gothic"/>
            <w:b/>
            <w:noProof/>
            <w:sz w:val="22"/>
            <w:szCs w:val="22"/>
          </w:rPr>
          <w:t>Figure 3.14</w:t>
        </w:r>
        <w:r w:rsidR="009E7A5D" w:rsidRPr="003835AC">
          <w:rPr>
            <w:rStyle w:val="Hyperlink"/>
            <w:rFonts w:ascii="Malgun Gothic" w:eastAsia="Malgun Gothic" w:hAnsi="Malgun Gothic"/>
            <w:noProof/>
            <w:sz w:val="22"/>
            <w:szCs w:val="22"/>
          </w:rPr>
          <w:t>: Effect of different serum concentrations on cell growth of PaCa cells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107</w:t>
        </w:r>
        <w:r w:rsidR="009E7A5D" w:rsidRPr="003835AC">
          <w:rPr>
            <w:rFonts w:ascii="Malgun Gothic" w:eastAsia="Malgun Gothic" w:hAnsi="Malgun Gothic"/>
            <w:noProof/>
            <w:webHidden/>
            <w:sz w:val="22"/>
            <w:szCs w:val="22"/>
          </w:rPr>
          <w:fldChar w:fldCharType="end"/>
        </w:r>
      </w:hyperlink>
    </w:p>
    <w:p w14:paraId="119AFC18" w14:textId="3B021E3E"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4" w:history="1">
        <w:r w:rsidR="009E7A5D" w:rsidRPr="003835AC">
          <w:rPr>
            <w:rStyle w:val="Hyperlink"/>
            <w:rFonts w:ascii="Malgun Gothic" w:eastAsia="Malgun Gothic" w:hAnsi="Malgun Gothic"/>
            <w:b/>
            <w:noProof/>
            <w:sz w:val="22"/>
            <w:szCs w:val="22"/>
          </w:rPr>
          <w:t>Figure 3.15</w:t>
        </w:r>
        <w:r w:rsidR="009E7A5D" w:rsidRPr="003835AC">
          <w:rPr>
            <w:rStyle w:val="Hyperlink"/>
            <w:rFonts w:ascii="Malgun Gothic" w:eastAsia="Malgun Gothic" w:hAnsi="Malgun Gothic"/>
            <w:noProof/>
            <w:sz w:val="22"/>
            <w:szCs w:val="22"/>
          </w:rPr>
          <w:t>: CLR mRNA expression in seven PaCa cell lines detected by end-point polymerase chain reaction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109</w:t>
        </w:r>
        <w:r w:rsidR="009E7A5D" w:rsidRPr="003835AC">
          <w:rPr>
            <w:rFonts w:ascii="Malgun Gothic" w:eastAsia="Malgun Gothic" w:hAnsi="Malgun Gothic"/>
            <w:noProof/>
            <w:webHidden/>
            <w:sz w:val="22"/>
            <w:szCs w:val="22"/>
          </w:rPr>
          <w:fldChar w:fldCharType="end"/>
        </w:r>
      </w:hyperlink>
    </w:p>
    <w:p w14:paraId="01C5DA72" w14:textId="0175D8A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5" w:history="1">
        <w:r w:rsidR="009E7A5D" w:rsidRPr="003835AC">
          <w:rPr>
            <w:rStyle w:val="Hyperlink"/>
            <w:rFonts w:ascii="Malgun Gothic" w:eastAsia="Malgun Gothic" w:hAnsi="Malgun Gothic"/>
            <w:b/>
            <w:noProof/>
            <w:sz w:val="22"/>
            <w:szCs w:val="22"/>
          </w:rPr>
          <w:t>Figure 3.16</w:t>
        </w:r>
        <w:r w:rsidR="009E7A5D" w:rsidRPr="003835AC">
          <w:rPr>
            <w:rStyle w:val="Hyperlink"/>
            <w:rFonts w:ascii="Malgun Gothic" w:eastAsia="Malgun Gothic" w:hAnsi="Malgun Gothic"/>
            <w:noProof/>
            <w:sz w:val="22"/>
            <w:szCs w:val="22"/>
          </w:rPr>
          <w:t>: RAMP-1 mRNA expression in seven PaCa cell lines detected by end-point polymerase chain reaction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110</w:t>
        </w:r>
        <w:r w:rsidR="009E7A5D" w:rsidRPr="003835AC">
          <w:rPr>
            <w:rFonts w:ascii="Malgun Gothic" w:eastAsia="Malgun Gothic" w:hAnsi="Malgun Gothic"/>
            <w:noProof/>
            <w:webHidden/>
            <w:sz w:val="22"/>
            <w:szCs w:val="22"/>
          </w:rPr>
          <w:fldChar w:fldCharType="end"/>
        </w:r>
      </w:hyperlink>
    </w:p>
    <w:p w14:paraId="1E5A03F5" w14:textId="3631E17C"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6" w:history="1">
        <w:r w:rsidR="009E7A5D" w:rsidRPr="003835AC">
          <w:rPr>
            <w:rStyle w:val="Hyperlink"/>
            <w:rFonts w:ascii="Malgun Gothic" w:eastAsia="Malgun Gothic" w:hAnsi="Malgun Gothic"/>
            <w:b/>
            <w:noProof/>
            <w:sz w:val="22"/>
            <w:szCs w:val="22"/>
          </w:rPr>
          <w:t>Figure 3.17</w:t>
        </w:r>
        <w:r w:rsidR="009E7A5D" w:rsidRPr="003835AC">
          <w:rPr>
            <w:rStyle w:val="Hyperlink"/>
            <w:rFonts w:ascii="Malgun Gothic" w:eastAsia="Malgun Gothic" w:hAnsi="Malgun Gothic"/>
            <w:noProof/>
            <w:sz w:val="22"/>
            <w:szCs w:val="22"/>
          </w:rPr>
          <w:t>: RAMP-2 mRNA expression in seven PaCa cell lines detected by end-point polymerase chain reaction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110</w:t>
        </w:r>
        <w:r w:rsidR="009E7A5D" w:rsidRPr="003835AC">
          <w:rPr>
            <w:rFonts w:ascii="Malgun Gothic" w:eastAsia="Malgun Gothic" w:hAnsi="Malgun Gothic"/>
            <w:noProof/>
            <w:webHidden/>
            <w:sz w:val="22"/>
            <w:szCs w:val="22"/>
          </w:rPr>
          <w:fldChar w:fldCharType="end"/>
        </w:r>
      </w:hyperlink>
    </w:p>
    <w:p w14:paraId="7E569EDA" w14:textId="5B3F32C3"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7" w:history="1">
        <w:r w:rsidR="009E7A5D" w:rsidRPr="003835AC">
          <w:rPr>
            <w:rStyle w:val="Hyperlink"/>
            <w:rFonts w:ascii="Malgun Gothic" w:eastAsia="Malgun Gothic" w:hAnsi="Malgun Gothic"/>
            <w:b/>
            <w:noProof/>
            <w:sz w:val="22"/>
            <w:szCs w:val="22"/>
          </w:rPr>
          <w:t>Figure 3.18</w:t>
        </w:r>
        <w:r w:rsidR="009E7A5D" w:rsidRPr="003835AC">
          <w:rPr>
            <w:rStyle w:val="Hyperlink"/>
            <w:rFonts w:ascii="Malgun Gothic" w:eastAsia="Malgun Gothic" w:hAnsi="Malgun Gothic"/>
            <w:noProof/>
            <w:sz w:val="22"/>
            <w:szCs w:val="22"/>
          </w:rPr>
          <w:t>: RAMP-3 mRNA expression in seven PaCa cell lines detected by end-point polymerase chain reaction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111</w:t>
        </w:r>
        <w:r w:rsidR="009E7A5D" w:rsidRPr="003835AC">
          <w:rPr>
            <w:rFonts w:ascii="Malgun Gothic" w:eastAsia="Malgun Gothic" w:hAnsi="Malgun Gothic"/>
            <w:noProof/>
            <w:webHidden/>
            <w:sz w:val="22"/>
            <w:szCs w:val="22"/>
          </w:rPr>
          <w:fldChar w:fldCharType="end"/>
        </w:r>
      </w:hyperlink>
    </w:p>
    <w:p w14:paraId="5C1901A9" w14:textId="5253348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8" w:history="1">
        <w:r w:rsidR="009E7A5D" w:rsidRPr="003835AC">
          <w:rPr>
            <w:rStyle w:val="Hyperlink"/>
            <w:rFonts w:ascii="Malgun Gothic" w:eastAsia="Malgun Gothic" w:hAnsi="Malgun Gothic"/>
            <w:b/>
            <w:noProof/>
            <w:sz w:val="22"/>
            <w:szCs w:val="22"/>
          </w:rPr>
          <w:t>Figure 3.19</w:t>
        </w:r>
        <w:r w:rsidR="009E7A5D" w:rsidRPr="003835AC">
          <w:rPr>
            <w:rStyle w:val="Hyperlink"/>
            <w:rFonts w:ascii="Malgun Gothic" w:eastAsia="Malgun Gothic" w:hAnsi="Malgun Gothic"/>
            <w:noProof/>
            <w:sz w:val="22"/>
            <w:szCs w:val="22"/>
          </w:rPr>
          <w:t>: Effect of calcitonin family peptides (ADM, CGRP, IMD) on cAMP production of seven PaCa cell lines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113</w:t>
        </w:r>
        <w:r w:rsidR="009E7A5D" w:rsidRPr="003835AC">
          <w:rPr>
            <w:rFonts w:ascii="Malgun Gothic" w:eastAsia="Malgun Gothic" w:hAnsi="Malgun Gothic"/>
            <w:noProof/>
            <w:webHidden/>
            <w:sz w:val="22"/>
            <w:szCs w:val="22"/>
          </w:rPr>
          <w:fldChar w:fldCharType="end"/>
        </w:r>
      </w:hyperlink>
    </w:p>
    <w:p w14:paraId="4661A2F6" w14:textId="195E9553"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19" w:history="1">
        <w:r w:rsidR="009E7A5D" w:rsidRPr="003835AC">
          <w:rPr>
            <w:rStyle w:val="Hyperlink"/>
            <w:rFonts w:ascii="Malgun Gothic" w:eastAsia="Malgun Gothic" w:hAnsi="Malgun Gothic"/>
            <w:b/>
            <w:noProof/>
            <w:sz w:val="22"/>
            <w:szCs w:val="22"/>
          </w:rPr>
          <w:t>Figure 4.1:</w:t>
        </w:r>
        <w:r w:rsidR="009E7A5D" w:rsidRPr="003835AC">
          <w:rPr>
            <w:rStyle w:val="Hyperlink"/>
            <w:rFonts w:ascii="Malgun Gothic" w:eastAsia="Malgun Gothic" w:hAnsi="Malgun Gothic"/>
            <w:noProof/>
            <w:sz w:val="22"/>
            <w:szCs w:val="22"/>
          </w:rPr>
          <w:t xml:space="preserve"> Structure of CGRP antagonist MK-3207 showing the domains that bind to residues on CLR and RAMP-1 specifically.</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_Toc3148119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134</w:t>
        </w:r>
        <w:r w:rsidR="009E7A5D" w:rsidRPr="003835AC">
          <w:rPr>
            <w:rFonts w:ascii="Malgun Gothic" w:eastAsia="Malgun Gothic" w:hAnsi="Malgun Gothic"/>
            <w:noProof/>
            <w:webHidden/>
            <w:sz w:val="22"/>
            <w:szCs w:val="22"/>
          </w:rPr>
          <w:fldChar w:fldCharType="end"/>
        </w:r>
      </w:hyperlink>
    </w:p>
    <w:p w14:paraId="2AB586CB" w14:textId="19E798B6"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0" w:history="1">
        <w:r w:rsidR="009E7A5D" w:rsidRPr="003835AC">
          <w:rPr>
            <w:rStyle w:val="Hyperlink"/>
            <w:rFonts w:ascii="Malgun Gothic" w:eastAsia="Malgun Gothic" w:hAnsi="Malgun Gothic"/>
            <w:b/>
            <w:noProof/>
            <w:sz w:val="22"/>
            <w:szCs w:val="22"/>
          </w:rPr>
          <w:t>Figure 4.2</w:t>
        </w:r>
        <w:r w:rsidR="009E7A5D" w:rsidRPr="003835AC">
          <w:rPr>
            <w:rStyle w:val="Hyperlink"/>
            <w:rFonts w:ascii="Malgun Gothic" w:eastAsia="Malgun Gothic" w:hAnsi="Malgun Gothic"/>
            <w:noProof/>
            <w:sz w:val="22"/>
            <w:szCs w:val="22"/>
          </w:rPr>
          <w:t>: Plasma concentration of lead compounds (SHF-638, SHF-771, SHF-1036 and SHF-1041) after intraperitoneal dosing of 10 mg/kg in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136</w:t>
        </w:r>
        <w:r w:rsidR="009E7A5D" w:rsidRPr="003835AC">
          <w:rPr>
            <w:rFonts w:ascii="Malgun Gothic" w:eastAsia="Malgun Gothic" w:hAnsi="Malgun Gothic"/>
            <w:noProof/>
            <w:webHidden/>
            <w:sz w:val="22"/>
            <w:szCs w:val="22"/>
          </w:rPr>
          <w:fldChar w:fldCharType="end"/>
        </w:r>
      </w:hyperlink>
    </w:p>
    <w:p w14:paraId="1100E1E8" w14:textId="265EEFD6"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1" w:history="1">
        <w:r w:rsidR="009E7A5D" w:rsidRPr="003835AC">
          <w:rPr>
            <w:rStyle w:val="Hyperlink"/>
            <w:rFonts w:ascii="Malgun Gothic" w:eastAsia="Malgun Gothic" w:hAnsi="Malgun Gothic"/>
            <w:b/>
            <w:noProof/>
            <w:sz w:val="22"/>
            <w:szCs w:val="22"/>
          </w:rPr>
          <w:t>Figure 4.3</w:t>
        </w:r>
        <w:r w:rsidR="009E7A5D" w:rsidRPr="003835AC">
          <w:rPr>
            <w:rStyle w:val="Hyperlink"/>
            <w:rFonts w:ascii="Malgun Gothic" w:eastAsia="Malgun Gothic" w:hAnsi="Malgun Gothic"/>
            <w:noProof/>
            <w:sz w:val="22"/>
            <w:szCs w:val="22"/>
          </w:rPr>
          <w:t>: Growth curves of MDA-MB-231 breast and CFPAC-1 pancreatic subcutaneous tumours in Balb/c nude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138</w:t>
        </w:r>
        <w:r w:rsidR="009E7A5D" w:rsidRPr="003835AC">
          <w:rPr>
            <w:rFonts w:ascii="Malgun Gothic" w:eastAsia="Malgun Gothic" w:hAnsi="Malgun Gothic"/>
            <w:noProof/>
            <w:webHidden/>
            <w:sz w:val="22"/>
            <w:szCs w:val="22"/>
          </w:rPr>
          <w:fldChar w:fldCharType="end"/>
        </w:r>
      </w:hyperlink>
    </w:p>
    <w:p w14:paraId="69E731AF" w14:textId="2811E85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2" w:history="1">
        <w:r w:rsidR="009E7A5D" w:rsidRPr="003835AC">
          <w:rPr>
            <w:rStyle w:val="Hyperlink"/>
            <w:rFonts w:ascii="Malgun Gothic" w:eastAsia="Malgun Gothic" w:hAnsi="Malgun Gothic"/>
            <w:b/>
            <w:noProof/>
            <w:sz w:val="22"/>
            <w:szCs w:val="22"/>
          </w:rPr>
          <w:t>Figure 4.4</w:t>
        </w:r>
        <w:r w:rsidR="009E7A5D" w:rsidRPr="003835AC">
          <w:rPr>
            <w:rStyle w:val="Hyperlink"/>
            <w:rFonts w:ascii="Malgun Gothic" w:eastAsia="Malgun Gothic" w:hAnsi="Malgun Gothic"/>
            <w:noProof/>
            <w:sz w:val="22"/>
            <w:szCs w:val="22"/>
          </w:rPr>
          <w:t>: Histological analysis of CFPAC-1 subcutaneous tumour sections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139</w:t>
        </w:r>
        <w:r w:rsidR="009E7A5D" w:rsidRPr="003835AC">
          <w:rPr>
            <w:rFonts w:ascii="Malgun Gothic" w:eastAsia="Malgun Gothic" w:hAnsi="Malgun Gothic"/>
            <w:noProof/>
            <w:webHidden/>
            <w:sz w:val="22"/>
            <w:szCs w:val="22"/>
          </w:rPr>
          <w:fldChar w:fldCharType="end"/>
        </w:r>
      </w:hyperlink>
    </w:p>
    <w:p w14:paraId="6569ED73" w14:textId="7C10BD9D"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3" w:history="1">
        <w:r w:rsidR="009E7A5D" w:rsidRPr="003835AC">
          <w:rPr>
            <w:rStyle w:val="Hyperlink"/>
            <w:rFonts w:ascii="Malgun Gothic" w:eastAsia="Malgun Gothic" w:hAnsi="Malgun Gothic"/>
            <w:b/>
            <w:noProof/>
            <w:sz w:val="22"/>
            <w:szCs w:val="22"/>
          </w:rPr>
          <w:t>Figure 4.5</w:t>
        </w:r>
        <w:r w:rsidR="009E7A5D" w:rsidRPr="003835AC">
          <w:rPr>
            <w:rStyle w:val="Hyperlink"/>
            <w:rFonts w:ascii="Malgun Gothic" w:eastAsia="Malgun Gothic" w:hAnsi="Malgun Gothic"/>
            <w:noProof/>
            <w:sz w:val="22"/>
            <w:szCs w:val="22"/>
          </w:rPr>
          <w:t>: Lentiviral vector map scheme, adapted from Amsbio manual</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144</w:t>
        </w:r>
        <w:r w:rsidR="009E7A5D" w:rsidRPr="003835AC">
          <w:rPr>
            <w:rFonts w:ascii="Malgun Gothic" w:eastAsia="Malgun Gothic" w:hAnsi="Malgun Gothic"/>
            <w:noProof/>
            <w:webHidden/>
            <w:sz w:val="22"/>
            <w:szCs w:val="22"/>
          </w:rPr>
          <w:fldChar w:fldCharType="end"/>
        </w:r>
      </w:hyperlink>
    </w:p>
    <w:p w14:paraId="2BC73DAE" w14:textId="28BC80C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4" w:history="1">
        <w:r w:rsidR="009E7A5D" w:rsidRPr="003835AC">
          <w:rPr>
            <w:rStyle w:val="Hyperlink"/>
            <w:rFonts w:ascii="Malgun Gothic" w:eastAsia="Malgun Gothic" w:hAnsi="Malgun Gothic"/>
            <w:b/>
            <w:noProof/>
            <w:sz w:val="22"/>
            <w:szCs w:val="22"/>
          </w:rPr>
          <w:t>Figure 4.6:</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cs="Malgun Gothic Semilight"/>
            <w:noProof/>
            <w:sz w:val="22"/>
            <w:szCs w:val="22"/>
          </w:rPr>
          <w:t>Luciferase</w:t>
        </w:r>
        <w:r w:rsidR="009E7A5D" w:rsidRPr="003835AC">
          <w:rPr>
            <w:rStyle w:val="Hyperlink"/>
            <w:rFonts w:ascii="Malgun Gothic" w:eastAsia="Malgun Gothic" w:hAnsi="Malgun Gothic"/>
            <w:noProof/>
            <w:sz w:val="22"/>
            <w:szCs w:val="22"/>
          </w:rPr>
          <w:t xml:space="preserve"> expression of pancreatic cancer cells CFPAC-1 Luc were checked prior to each </w:t>
        </w:r>
        <w:r w:rsidR="009E7A5D" w:rsidRPr="003835AC">
          <w:rPr>
            <w:rStyle w:val="Hyperlink"/>
            <w:rFonts w:ascii="Malgun Gothic" w:eastAsia="Malgun Gothic" w:hAnsi="Malgun Gothic"/>
            <w:i/>
            <w:noProof/>
            <w:sz w:val="22"/>
            <w:szCs w:val="22"/>
          </w:rPr>
          <w:t>in vivo</w:t>
        </w:r>
        <w:r w:rsidR="009E7A5D" w:rsidRPr="003835AC">
          <w:rPr>
            <w:rStyle w:val="Hyperlink"/>
            <w:rFonts w:ascii="Malgun Gothic" w:eastAsia="Malgun Gothic" w:hAnsi="Malgun Gothic"/>
            <w:noProof/>
            <w:sz w:val="22"/>
            <w:szCs w:val="22"/>
          </w:rPr>
          <w:t xml:space="preserve"> experiment, using D-luciferin as a substrate for the firefly luciferase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145</w:t>
        </w:r>
        <w:r w:rsidR="009E7A5D" w:rsidRPr="003835AC">
          <w:rPr>
            <w:rFonts w:ascii="Malgun Gothic" w:eastAsia="Malgun Gothic" w:hAnsi="Malgun Gothic"/>
            <w:noProof/>
            <w:webHidden/>
            <w:sz w:val="22"/>
            <w:szCs w:val="22"/>
          </w:rPr>
          <w:fldChar w:fldCharType="end"/>
        </w:r>
      </w:hyperlink>
    </w:p>
    <w:p w14:paraId="1595FB14" w14:textId="20CD1482"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5" w:history="1">
        <w:r w:rsidR="009E7A5D" w:rsidRPr="003835AC">
          <w:rPr>
            <w:rStyle w:val="Hyperlink"/>
            <w:rFonts w:ascii="Malgun Gothic" w:eastAsia="Malgun Gothic" w:hAnsi="Malgun Gothic"/>
            <w:b/>
            <w:noProof/>
            <w:sz w:val="22"/>
            <w:szCs w:val="22"/>
          </w:rPr>
          <w:t>Figure 4.7</w:t>
        </w:r>
        <w:r w:rsidR="009E7A5D" w:rsidRPr="003835AC">
          <w:rPr>
            <w:rStyle w:val="Hyperlink"/>
            <w:rFonts w:ascii="Malgun Gothic" w:eastAsia="Malgun Gothic" w:hAnsi="Malgun Gothic"/>
            <w:noProof/>
            <w:sz w:val="22"/>
            <w:szCs w:val="22"/>
          </w:rPr>
          <w:t>: Scatter plot showing relationship between AM2R potency and viability reduction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151</w:t>
        </w:r>
        <w:r w:rsidR="009E7A5D" w:rsidRPr="003835AC">
          <w:rPr>
            <w:rFonts w:ascii="Malgun Gothic" w:eastAsia="Malgun Gothic" w:hAnsi="Malgun Gothic"/>
            <w:noProof/>
            <w:webHidden/>
            <w:sz w:val="22"/>
            <w:szCs w:val="22"/>
          </w:rPr>
          <w:fldChar w:fldCharType="end"/>
        </w:r>
      </w:hyperlink>
    </w:p>
    <w:p w14:paraId="35CDF0F4" w14:textId="55B0E44E"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6" w:history="1">
        <w:r w:rsidR="009E7A5D" w:rsidRPr="003835AC">
          <w:rPr>
            <w:rStyle w:val="Hyperlink"/>
            <w:rFonts w:ascii="Malgun Gothic" w:eastAsia="Malgun Gothic" w:hAnsi="Malgun Gothic"/>
            <w:b/>
            <w:noProof/>
            <w:sz w:val="22"/>
            <w:szCs w:val="22"/>
          </w:rPr>
          <w:t>Figure 4.8</w:t>
        </w:r>
        <w:r w:rsidR="009E7A5D" w:rsidRPr="003835AC">
          <w:rPr>
            <w:rStyle w:val="Hyperlink"/>
            <w:rFonts w:ascii="Malgun Gothic" w:eastAsia="Malgun Gothic" w:hAnsi="Malgun Gothic"/>
            <w:noProof/>
            <w:sz w:val="22"/>
            <w:szCs w:val="22"/>
          </w:rPr>
          <w:t xml:space="preserve">: Effect of lead compounds (SHF-638, SHF-771, SHF-1036 and SHF-1041) on viability of five human pancreatic cancer cell lines </w:t>
        </w:r>
        <w:r w:rsidR="009E7A5D" w:rsidRPr="003835AC">
          <w:rPr>
            <w:rStyle w:val="Hyperlink"/>
            <w:rFonts w:ascii="Malgun Gothic" w:eastAsia="Malgun Gothic" w:hAnsi="Malgun Gothic"/>
            <w:i/>
            <w:noProof/>
            <w:sz w:val="22"/>
            <w:szCs w:val="22"/>
          </w:rPr>
          <w:t>in vitro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152</w:t>
        </w:r>
        <w:r w:rsidR="009E7A5D" w:rsidRPr="003835AC">
          <w:rPr>
            <w:rFonts w:ascii="Malgun Gothic" w:eastAsia="Malgun Gothic" w:hAnsi="Malgun Gothic"/>
            <w:noProof/>
            <w:webHidden/>
            <w:sz w:val="22"/>
            <w:szCs w:val="22"/>
          </w:rPr>
          <w:fldChar w:fldCharType="end"/>
        </w:r>
      </w:hyperlink>
    </w:p>
    <w:p w14:paraId="38A18D71" w14:textId="1685156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7" w:history="1">
        <w:r w:rsidR="009E7A5D" w:rsidRPr="003835AC">
          <w:rPr>
            <w:rStyle w:val="Hyperlink"/>
            <w:rFonts w:ascii="Malgun Gothic" w:eastAsia="Malgun Gothic" w:hAnsi="Malgun Gothic"/>
            <w:b/>
            <w:noProof/>
            <w:sz w:val="22"/>
            <w:szCs w:val="22"/>
          </w:rPr>
          <w:t>Figure 4.9</w:t>
        </w:r>
        <w:r w:rsidR="009E7A5D" w:rsidRPr="003835AC">
          <w:rPr>
            <w:rStyle w:val="Hyperlink"/>
            <w:rFonts w:ascii="Malgun Gothic" w:eastAsia="Malgun Gothic" w:hAnsi="Malgun Gothic"/>
            <w:noProof/>
            <w:sz w:val="22"/>
            <w:szCs w:val="22"/>
          </w:rPr>
          <w:t>: Effect after 24 hour of treatment with different concentrations of lead compounds (SHF-638, SHF-771, SHF-1036 and SHF-1041) on Caspase 3/7 levels (late apoptotic markers) of human pancreatic cancer cell line CFPAC-1</w:t>
        </w:r>
        <w:r w:rsidR="009E7A5D" w:rsidRPr="003835AC">
          <w:rPr>
            <w:rStyle w:val="Hyperlink"/>
            <w:rFonts w:ascii="Malgun Gothic" w:eastAsia="Malgun Gothic" w:hAnsi="Malgun Gothic"/>
            <w:b/>
            <w:noProof/>
            <w:sz w:val="22"/>
            <w:szCs w:val="22"/>
          </w:rPr>
          <w:t xml:space="preserve"> </w:t>
        </w:r>
        <w:r w:rsidR="009E7A5D" w:rsidRPr="003835AC">
          <w:rPr>
            <w:rStyle w:val="Hyperlink"/>
            <w:rFonts w:ascii="Malgun Gothic" w:eastAsia="Malgun Gothic" w:hAnsi="Malgun Gothic"/>
            <w:i/>
            <w:noProof/>
            <w:sz w:val="22"/>
            <w:szCs w:val="22"/>
          </w:rPr>
          <w:t>in vitro</w:t>
        </w:r>
        <w:r w:rsidR="009E7A5D" w:rsidRPr="003835AC">
          <w:rPr>
            <w:rStyle w:val="Hyperlink"/>
            <w:rFonts w:ascii="Malgun Gothic" w:eastAsia="Malgun Gothic" w:hAnsi="Malgun Gothic"/>
            <w:noProof/>
            <w:sz w:val="22"/>
            <w:szCs w:val="22"/>
          </w:rPr>
          <w:t>.</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153</w:t>
        </w:r>
        <w:r w:rsidR="009E7A5D" w:rsidRPr="003835AC">
          <w:rPr>
            <w:rFonts w:ascii="Malgun Gothic" w:eastAsia="Malgun Gothic" w:hAnsi="Malgun Gothic"/>
            <w:noProof/>
            <w:webHidden/>
            <w:sz w:val="22"/>
            <w:szCs w:val="22"/>
          </w:rPr>
          <w:fldChar w:fldCharType="end"/>
        </w:r>
      </w:hyperlink>
    </w:p>
    <w:p w14:paraId="28BC08DC" w14:textId="68FCED5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8" w:history="1">
        <w:r w:rsidR="009E7A5D" w:rsidRPr="003835AC">
          <w:rPr>
            <w:rStyle w:val="Hyperlink"/>
            <w:rFonts w:ascii="Malgun Gothic" w:eastAsia="Malgun Gothic" w:hAnsi="Malgun Gothic"/>
            <w:b/>
            <w:noProof/>
            <w:sz w:val="22"/>
            <w:szCs w:val="22"/>
          </w:rPr>
          <w:t>Figure 4.10</w:t>
        </w:r>
        <w:r w:rsidR="009E7A5D" w:rsidRPr="003835AC">
          <w:rPr>
            <w:rStyle w:val="Hyperlink"/>
            <w:rFonts w:ascii="Malgun Gothic" w:eastAsia="Malgun Gothic" w:hAnsi="Malgun Gothic"/>
            <w:noProof/>
            <w:sz w:val="22"/>
            <w:szCs w:val="22"/>
          </w:rPr>
          <w:t xml:space="preserve">: Effect of SHF-638 on viability of five human pancreatic cancer cell lines </w:t>
        </w:r>
        <w:r w:rsidR="009E7A5D" w:rsidRPr="003835AC">
          <w:rPr>
            <w:rStyle w:val="Hyperlink"/>
            <w:rFonts w:ascii="Malgun Gothic" w:eastAsia="Malgun Gothic" w:hAnsi="Malgun Gothic"/>
            <w:i/>
            <w:noProof/>
            <w:sz w:val="22"/>
            <w:szCs w:val="22"/>
          </w:rPr>
          <w:t>in vitro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155</w:t>
        </w:r>
        <w:r w:rsidR="009E7A5D" w:rsidRPr="003835AC">
          <w:rPr>
            <w:rFonts w:ascii="Malgun Gothic" w:eastAsia="Malgun Gothic" w:hAnsi="Malgun Gothic"/>
            <w:noProof/>
            <w:webHidden/>
            <w:sz w:val="22"/>
            <w:szCs w:val="22"/>
          </w:rPr>
          <w:fldChar w:fldCharType="end"/>
        </w:r>
      </w:hyperlink>
    </w:p>
    <w:p w14:paraId="50ACAD79" w14:textId="26EBAD7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29" w:history="1">
        <w:r w:rsidR="009E7A5D" w:rsidRPr="003835AC">
          <w:rPr>
            <w:rStyle w:val="Hyperlink"/>
            <w:rFonts w:ascii="Malgun Gothic" w:eastAsia="Malgun Gothic" w:hAnsi="Malgun Gothic"/>
            <w:b/>
            <w:noProof/>
            <w:sz w:val="22"/>
            <w:szCs w:val="22"/>
          </w:rPr>
          <w:t>Figure 4.11</w:t>
        </w:r>
        <w:r w:rsidR="009E7A5D" w:rsidRPr="003835AC">
          <w:rPr>
            <w:rStyle w:val="Hyperlink"/>
            <w:rFonts w:ascii="Malgun Gothic" w:eastAsia="Malgun Gothic" w:hAnsi="Malgun Gothic"/>
            <w:noProof/>
            <w:sz w:val="22"/>
            <w:szCs w:val="22"/>
          </w:rPr>
          <w:t xml:space="preserve">: Effect of SHF-638 on apoptosis of human pancreatic cancer cell lines CFPAC-1 </w:t>
        </w:r>
        <w:r w:rsidR="009E7A5D" w:rsidRPr="003835AC">
          <w:rPr>
            <w:rStyle w:val="Hyperlink"/>
            <w:rFonts w:ascii="Malgun Gothic" w:eastAsia="Malgun Gothic" w:hAnsi="Malgun Gothic"/>
            <w:b/>
            <w:noProof/>
            <w:sz w:val="22"/>
            <w:szCs w:val="22"/>
          </w:rPr>
          <w:t xml:space="preserve">(A) </w:t>
        </w:r>
        <w:r w:rsidR="009E7A5D" w:rsidRPr="003835AC">
          <w:rPr>
            <w:rStyle w:val="Hyperlink"/>
            <w:rFonts w:ascii="Malgun Gothic" w:eastAsia="Malgun Gothic" w:hAnsi="Malgun Gothic"/>
            <w:noProof/>
            <w:sz w:val="22"/>
            <w:szCs w:val="22"/>
          </w:rPr>
          <w:t>and Panc10.05</w:t>
        </w:r>
        <w:r w:rsidR="009E7A5D" w:rsidRPr="003835AC">
          <w:rPr>
            <w:rStyle w:val="Hyperlink"/>
            <w:rFonts w:ascii="Malgun Gothic" w:eastAsia="Malgun Gothic" w:hAnsi="Malgun Gothic"/>
            <w:b/>
            <w:noProof/>
            <w:sz w:val="22"/>
            <w:szCs w:val="22"/>
          </w:rPr>
          <w:t xml:space="preserve"> (B) </w:t>
        </w:r>
        <w:r w:rsidR="009E7A5D" w:rsidRPr="003835AC">
          <w:rPr>
            <w:rStyle w:val="Hyperlink"/>
            <w:rFonts w:ascii="Malgun Gothic" w:eastAsia="Malgun Gothic" w:hAnsi="Malgun Gothic"/>
            <w:i/>
            <w:noProof/>
            <w:sz w:val="22"/>
            <w:szCs w:val="22"/>
          </w:rPr>
          <w:t>in vitro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_Toc3148129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156</w:t>
        </w:r>
        <w:r w:rsidR="009E7A5D" w:rsidRPr="003835AC">
          <w:rPr>
            <w:rFonts w:ascii="Malgun Gothic" w:eastAsia="Malgun Gothic" w:hAnsi="Malgun Gothic"/>
            <w:noProof/>
            <w:webHidden/>
            <w:sz w:val="22"/>
            <w:szCs w:val="22"/>
          </w:rPr>
          <w:fldChar w:fldCharType="end"/>
        </w:r>
      </w:hyperlink>
    </w:p>
    <w:p w14:paraId="0B87D4BA" w14:textId="4DF18888"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0" w:history="1">
        <w:r w:rsidR="009E7A5D" w:rsidRPr="003835AC">
          <w:rPr>
            <w:rStyle w:val="Hyperlink"/>
            <w:rFonts w:ascii="Malgun Gothic" w:eastAsia="Malgun Gothic" w:hAnsi="Malgun Gothic"/>
            <w:b/>
            <w:noProof/>
            <w:sz w:val="22"/>
            <w:szCs w:val="22"/>
          </w:rPr>
          <w:t>Figure 4.12</w:t>
        </w:r>
        <w:r w:rsidR="009E7A5D" w:rsidRPr="003835AC">
          <w:rPr>
            <w:rStyle w:val="Hyperlink"/>
            <w:rFonts w:ascii="Malgun Gothic" w:eastAsia="Malgun Gothic" w:hAnsi="Malgun Gothic"/>
            <w:noProof/>
            <w:sz w:val="22"/>
            <w:szCs w:val="22"/>
          </w:rPr>
          <w:t>: Weight change at endpoint (Day 21) compared to before tumour implantation</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158</w:t>
        </w:r>
        <w:r w:rsidR="009E7A5D" w:rsidRPr="003835AC">
          <w:rPr>
            <w:rFonts w:ascii="Malgun Gothic" w:eastAsia="Malgun Gothic" w:hAnsi="Malgun Gothic"/>
            <w:noProof/>
            <w:webHidden/>
            <w:sz w:val="22"/>
            <w:szCs w:val="22"/>
          </w:rPr>
          <w:fldChar w:fldCharType="end"/>
        </w:r>
      </w:hyperlink>
    </w:p>
    <w:p w14:paraId="74F887E8" w14:textId="6249AA4C"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1" w:history="1">
        <w:r w:rsidR="009E7A5D" w:rsidRPr="003835AC">
          <w:rPr>
            <w:rStyle w:val="Hyperlink"/>
            <w:rFonts w:ascii="Malgun Gothic" w:eastAsia="Malgun Gothic" w:hAnsi="Malgun Gothic"/>
            <w:b/>
            <w:noProof/>
            <w:sz w:val="22"/>
            <w:szCs w:val="22"/>
          </w:rPr>
          <w:t>Figure 4.13</w:t>
        </w:r>
        <w:r w:rsidR="009E7A5D" w:rsidRPr="003835AC">
          <w:rPr>
            <w:rStyle w:val="Hyperlink"/>
            <w:rFonts w:ascii="Malgun Gothic" w:eastAsia="Malgun Gothic" w:hAnsi="Malgun Gothic"/>
            <w:noProof/>
            <w:sz w:val="22"/>
            <w:szCs w:val="22"/>
          </w:rPr>
          <w:t>: SHF-1041 detected in mice brain homogenate at endpoint by LC-MS/MS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159</w:t>
        </w:r>
        <w:r w:rsidR="009E7A5D" w:rsidRPr="003835AC">
          <w:rPr>
            <w:rFonts w:ascii="Malgun Gothic" w:eastAsia="Malgun Gothic" w:hAnsi="Malgun Gothic"/>
            <w:noProof/>
            <w:webHidden/>
            <w:sz w:val="22"/>
            <w:szCs w:val="22"/>
          </w:rPr>
          <w:fldChar w:fldCharType="end"/>
        </w:r>
      </w:hyperlink>
    </w:p>
    <w:p w14:paraId="7D82D327" w14:textId="721E9BC1"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2" w:history="1">
        <w:r w:rsidR="009E7A5D" w:rsidRPr="003835AC">
          <w:rPr>
            <w:rStyle w:val="Hyperlink"/>
            <w:rFonts w:ascii="Malgun Gothic" w:eastAsia="Malgun Gothic" w:hAnsi="Malgun Gothic"/>
            <w:b/>
            <w:noProof/>
            <w:sz w:val="22"/>
            <w:szCs w:val="22"/>
          </w:rPr>
          <w:t>Figure 4.14</w:t>
        </w:r>
        <w:r w:rsidR="009E7A5D" w:rsidRPr="003835AC">
          <w:rPr>
            <w:rStyle w:val="Hyperlink"/>
            <w:rFonts w:ascii="Malgun Gothic" w:eastAsia="Malgun Gothic" w:hAnsi="Malgun Gothic"/>
            <w:noProof/>
            <w:sz w:val="22"/>
            <w:szCs w:val="22"/>
          </w:rPr>
          <w:t>: Growth curves (left) and endpoint data (right) of pancreatic subcutaneous tumours (human PaCa CFPAC-1 Luc) in Balb/c nude mice treated with lead compounds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161</w:t>
        </w:r>
        <w:r w:rsidR="009E7A5D" w:rsidRPr="003835AC">
          <w:rPr>
            <w:rFonts w:ascii="Malgun Gothic" w:eastAsia="Malgun Gothic" w:hAnsi="Malgun Gothic"/>
            <w:noProof/>
            <w:webHidden/>
            <w:sz w:val="22"/>
            <w:szCs w:val="22"/>
          </w:rPr>
          <w:fldChar w:fldCharType="end"/>
        </w:r>
      </w:hyperlink>
    </w:p>
    <w:p w14:paraId="1EEB7362" w14:textId="08AD315E"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3" w:history="1">
        <w:r w:rsidR="009E7A5D" w:rsidRPr="003835AC">
          <w:rPr>
            <w:rStyle w:val="Hyperlink"/>
            <w:rFonts w:ascii="Malgun Gothic" w:eastAsia="Malgun Gothic" w:hAnsi="Malgun Gothic"/>
            <w:b/>
            <w:noProof/>
            <w:sz w:val="22"/>
            <w:szCs w:val="22"/>
          </w:rPr>
          <w:t>Figure 4.15</w:t>
        </w:r>
        <w:r w:rsidR="009E7A5D" w:rsidRPr="003835AC">
          <w:rPr>
            <w:rStyle w:val="Hyperlink"/>
            <w:rFonts w:ascii="Malgun Gothic" w:eastAsia="Malgun Gothic" w:hAnsi="Malgun Gothic"/>
            <w:noProof/>
            <w:sz w:val="22"/>
            <w:szCs w:val="22"/>
          </w:rPr>
          <w:t>: Endpoint data of pancreatic subcutaneous tumours (human PaCa CFPAC-1 Luc) in Balb/c nude mice treated with various doses of lead compound SHF-1036</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162</w:t>
        </w:r>
        <w:r w:rsidR="009E7A5D" w:rsidRPr="003835AC">
          <w:rPr>
            <w:rFonts w:ascii="Malgun Gothic" w:eastAsia="Malgun Gothic" w:hAnsi="Malgun Gothic"/>
            <w:noProof/>
            <w:webHidden/>
            <w:sz w:val="22"/>
            <w:szCs w:val="22"/>
          </w:rPr>
          <w:fldChar w:fldCharType="end"/>
        </w:r>
      </w:hyperlink>
    </w:p>
    <w:p w14:paraId="49B645F3" w14:textId="2A99216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4" w:history="1">
        <w:r w:rsidR="009E7A5D" w:rsidRPr="003835AC">
          <w:rPr>
            <w:rStyle w:val="Hyperlink"/>
            <w:rFonts w:ascii="Malgun Gothic" w:eastAsia="Malgun Gothic" w:hAnsi="Malgun Gothic"/>
            <w:b/>
            <w:noProof/>
            <w:sz w:val="22"/>
            <w:szCs w:val="22"/>
          </w:rPr>
          <w:t>Figure 4.16</w:t>
        </w:r>
        <w:r w:rsidR="009E7A5D" w:rsidRPr="003835AC">
          <w:rPr>
            <w:rStyle w:val="Hyperlink"/>
            <w:rFonts w:ascii="Malgun Gothic" w:eastAsia="Malgun Gothic" w:hAnsi="Malgun Gothic"/>
            <w:noProof/>
            <w:sz w:val="22"/>
            <w:szCs w:val="22"/>
          </w:rPr>
          <w:t xml:space="preserve">: Tumour masses in mice treated with different doses of lead compounds SHF-1036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SHF-1041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in pancreatic subcutaneous model using human PaCa cell line CFPAC-1 Luc in Balb/c nude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163</w:t>
        </w:r>
        <w:r w:rsidR="009E7A5D" w:rsidRPr="003835AC">
          <w:rPr>
            <w:rFonts w:ascii="Malgun Gothic" w:eastAsia="Malgun Gothic" w:hAnsi="Malgun Gothic"/>
            <w:noProof/>
            <w:webHidden/>
            <w:sz w:val="22"/>
            <w:szCs w:val="22"/>
          </w:rPr>
          <w:fldChar w:fldCharType="end"/>
        </w:r>
      </w:hyperlink>
    </w:p>
    <w:p w14:paraId="70A662D3" w14:textId="349769C7"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5" w:history="1">
        <w:r w:rsidR="009E7A5D" w:rsidRPr="003835AC">
          <w:rPr>
            <w:rStyle w:val="Hyperlink"/>
            <w:rFonts w:ascii="Malgun Gothic" w:eastAsia="Malgun Gothic" w:hAnsi="Malgun Gothic"/>
            <w:b/>
            <w:noProof/>
            <w:sz w:val="22"/>
            <w:szCs w:val="22"/>
          </w:rPr>
          <w:t>Figure 4.17</w:t>
        </w:r>
        <w:r w:rsidR="009E7A5D" w:rsidRPr="003835AC">
          <w:rPr>
            <w:rStyle w:val="Hyperlink"/>
            <w:rFonts w:ascii="Malgun Gothic" w:eastAsia="Malgun Gothic" w:hAnsi="Malgun Gothic"/>
            <w:noProof/>
            <w:sz w:val="22"/>
            <w:szCs w:val="22"/>
          </w:rPr>
          <w:t>: Liver, kidney and spleen mass in mice treated with different doses of lead compound SHF-1036 in pancreatic subcutaneous model using human PaCa cell line CFPAC-1 Luc in Balb/c nude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164</w:t>
        </w:r>
        <w:r w:rsidR="009E7A5D" w:rsidRPr="003835AC">
          <w:rPr>
            <w:rFonts w:ascii="Malgun Gothic" w:eastAsia="Malgun Gothic" w:hAnsi="Malgun Gothic"/>
            <w:noProof/>
            <w:webHidden/>
            <w:sz w:val="22"/>
            <w:szCs w:val="22"/>
          </w:rPr>
          <w:fldChar w:fldCharType="end"/>
        </w:r>
      </w:hyperlink>
    </w:p>
    <w:p w14:paraId="3A2A39E8" w14:textId="36F7344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6" w:history="1">
        <w:r w:rsidR="009E7A5D" w:rsidRPr="003835AC">
          <w:rPr>
            <w:rStyle w:val="Hyperlink"/>
            <w:rFonts w:ascii="Malgun Gothic" w:eastAsia="Malgun Gothic" w:hAnsi="Malgun Gothic"/>
            <w:b/>
            <w:noProof/>
            <w:sz w:val="22"/>
            <w:szCs w:val="22"/>
          </w:rPr>
          <w:t>Figure 4.18</w:t>
        </w:r>
        <w:r w:rsidR="009E7A5D" w:rsidRPr="003835AC">
          <w:rPr>
            <w:rStyle w:val="Hyperlink"/>
            <w:rFonts w:ascii="Malgun Gothic" w:eastAsia="Malgun Gothic" w:hAnsi="Malgun Gothic"/>
            <w:noProof/>
            <w:sz w:val="22"/>
            <w:szCs w:val="22"/>
          </w:rPr>
          <w:t>: Liver, kidney and spleen mass in mice treated with different doses of lead compound SHF-1041 in pancreatic subcutaneous model using human PaCa cell line CFPAC-1 Luc in Balb/c nude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165</w:t>
        </w:r>
        <w:r w:rsidR="009E7A5D" w:rsidRPr="003835AC">
          <w:rPr>
            <w:rFonts w:ascii="Malgun Gothic" w:eastAsia="Malgun Gothic" w:hAnsi="Malgun Gothic"/>
            <w:noProof/>
            <w:webHidden/>
            <w:sz w:val="22"/>
            <w:szCs w:val="22"/>
          </w:rPr>
          <w:fldChar w:fldCharType="end"/>
        </w:r>
      </w:hyperlink>
    </w:p>
    <w:p w14:paraId="00FC3980" w14:textId="3E00137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7" w:history="1">
        <w:r w:rsidR="009E7A5D" w:rsidRPr="003835AC">
          <w:rPr>
            <w:rStyle w:val="Hyperlink"/>
            <w:rFonts w:ascii="Malgun Gothic" w:eastAsia="Malgun Gothic" w:hAnsi="Malgun Gothic"/>
            <w:b/>
            <w:noProof/>
            <w:sz w:val="22"/>
            <w:szCs w:val="22"/>
          </w:rPr>
          <w:t>Figure 5.1</w:t>
        </w:r>
        <w:r w:rsidR="009E7A5D" w:rsidRPr="003835AC">
          <w:rPr>
            <w:rStyle w:val="Hyperlink"/>
            <w:rFonts w:ascii="Malgun Gothic" w:eastAsia="Malgun Gothic" w:hAnsi="Malgun Gothic"/>
            <w:noProof/>
            <w:sz w:val="22"/>
            <w:szCs w:val="22"/>
          </w:rPr>
          <w:t>: Barriers to treating pancreatic cancer: 1) fibrosis; 2) immunosuppressive environment; 3) epithelial-mesenchymal transition and cancer stem cells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180</w:t>
        </w:r>
        <w:r w:rsidR="009E7A5D" w:rsidRPr="003835AC">
          <w:rPr>
            <w:rFonts w:ascii="Malgun Gothic" w:eastAsia="Malgun Gothic" w:hAnsi="Malgun Gothic"/>
            <w:noProof/>
            <w:webHidden/>
            <w:sz w:val="22"/>
            <w:szCs w:val="22"/>
          </w:rPr>
          <w:fldChar w:fldCharType="end"/>
        </w:r>
      </w:hyperlink>
    </w:p>
    <w:p w14:paraId="67368A29" w14:textId="463478A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8" w:history="1">
        <w:r w:rsidR="009E7A5D" w:rsidRPr="003835AC">
          <w:rPr>
            <w:rStyle w:val="Hyperlink"/>
            <w:rFonts w:ascii="Malgun Gothic" w:eastAsia="Malgun Gothic" w:hAnsi="Malgun Gothic"/>
            <w:b/>
            <w:noProof/>
            <w:sz w:val="22"/>
            <w:szCs w:val="22"/>
          </w:rPr>
          <w:t>Figure 5.2</w:t>
        </w:r>
        <w:r w:rsidR="009E7A5D" w:rsidRPr="003835AC">
          <w:rPr>
            <w:rStyle w:val="Hyperlink"/>
            <w:rFonts w:ascii="Malgun Gothic" w:eastAsia="Malgun Gothic" w:hAnsi="Malgun Gothic"/>
            <w:noProof/>
            <w:sz w:val="22"/>
            <w:szCs w:val="22"/>
          </w:rPr>
          <w:t xml:space="preserve">: Histological tissue samples from normal pancreas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pancreatic tumour </w:t>
        </w:r>
        <w:r w:rsidR="009E7A5D" w:rsidRPr="003835AC">
          <w:rPr>
            <w:rStyle w:val="Hyperlink"/>
            <w:rFonts w:ascii="Malgun Gothic" w:eastAsia="Malgun Gothic" w:hAnsi="Malgun Gothic"/>
            <w:b/>
            <w:noProof/>
            <w:sz w:val="22"/>
            <w:szCs w:val="22"/>
          </w:rPr>
          <w:t>(B)</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184</w:t>
        </w:r>
        <w:r w:rsidR="009E7A5D" w:rsidRPr="003835AC">
          <w:rPr>
            <w:rFonts w:ascii="Malgun Gothic" w:eastAsia="Malgun Gothic" w:hAnsi="Malgun Gothic"/>
            <w:noProof/>
            <w:webHidden/>
            <w:sz w:val="22"/>
            <w:szCs w:val="22"/>
          </w:rPr>
          <w:fldChar w:fldCharType="end"/>
        </w:r>
      </w:hyperlink>
    </w:p>
    <w:p w14:paraId="325F3C9C" w14:textId="53892A93"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39" w:history="1">
        <w:r w:rsidR="009E7A5D" w:rsidRPr="003835AC">
          <w:rPr>
            <w:rStyle w:val="Hyperlink"/>
            <w:rFonts w:ascii="Malgun Gothic" w:eastAsia="Malgun Gothic" w:hAnsi="Malgun Gothic"/>
            <w:b/>
            <w:noProof/>
            <w:sz w:val="22"/>
            <w:szCs w:val="22"/>
          </w:rPr>
          <w:t>Figure 5.3</w:t>
        </w:r>
        <w:r w:rsidR="009E7A5D" w:rsidRPr="003835AC">
          <w:rPr>
            <w:rStyle w:val="Hyperlink"/>
            <w:rFonts w:ascii="Malgun Gothic" w:eastAsia="Malgun Gothic" w:hAnsi="Malgun Gothic"/>
            <w:noProof/>
            <w:sz w:val="22"/>
            <w:szCs w:val="22"/>
          </w:rPr>
          <w:t>: Schematic of development of chemoresistance in pancreatic cancer</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_Toc3148139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195</w:t>
        </w:r>
        <w:r w:rsidR="009E7A5D" w:rsidRPr="003835AC">
          <w:rPr>
            <w:rFonts w:ascii="Malgun Gothic" w:eastAsia="Malgun Gothic" w:hAnsi="Malgun Gothic"/>
            <w:noProof/>
            <w:webHidden/>
            <w:sz w:val="22"/>
            <w:szCs w:val="22"/>
          </w:rPr>
          <w:fldChar w:fldCharType="end"/>
        </w:r>
      </w:hyperlink>
    </w:p>
    <w:p w14:paraId="0AA4F954" w14:textId="53D91ED5"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0" w:history="1">
        <w:r w:rsidR="009E7A5D" w:rsidRPr="003835AC">
          <w:rPr>
            <w:rStyle w:val="Hyperlink"/>
            <w:rFonts w:ascii="Malgun Gothic" w:eastAsia="Malgun Gothic" w:hAnsi="Malgun Gothic"/>
            <w:b/>
            <w:noProof/>
            <w:sz w:val="22"/>
            <w:szCs w:val="22"/>
          </w:rPr>
          <w:t>Figure 5.4:</w:t>
        </w:r>
        <w:r w:rsidR="009E7A5D" w:rsidRPr="003835AC">
          <w:rPr>
            <w:rStyle w:val="Hyperlink"/>
            <w:rFonts w:ascii="Malgun Gothic" w:eastAsia="Malgun Gothic" w:hAnsi="Malgun Gothic"/>
            <w:noProof/>
            <w:sz w:val="22"/>
            <w:szCs w:val="22"/>
          </w:rPr>
          <w:t xml:space="preserve"> Expected Balb/c nude mice weights from Charles River showing 5-9 week old mice weighing between 15-20 g during that age range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200</w:t>
        </w:r>
        <w:r w:rsidR="009E7A5D" w:rsidRPr="003835AC">
          <w:rPr>
            <w:rFonts w:ascii="Malgun Gothic" w:eastAsia="Malgun Gothic" w:hAnsi="Malgun Gothic"/>
            <w:noProof/>
            <w:webHidden/>
            <w:sz w:val="22"/>
            <w:szCs w:val="22"/>
          </w:rPr>
          <w:fldChar w:fldCharType="end"/>
        </w:r>
      </w:hyperlink>
    </w:p>
    <w:p w14:paraId="75FDB805" w14:textId="25FB299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1" w:history="1">
        <w:r w:rsidR="009E7A5D" w:rsidRPr="003835AC">
          <w:rPr>
            <w:rStyle w:val="Hyperlink"/>
            <w:rFonts w:ascii="Malgun Gothic" w:eastAsia="Malgun Gothic" w:hAnsi="Malgun Gothic"/>
            <w:b/>
            <w:noProof/>
            <w:sz w:val="22"/>
            <w:szCs w:val="22"/>
          </w:rPr>
          <w:t>Figure 5.5:</w:t>
        </w:r>
        <w:r w:rsidR="009E7A5D" w:rsidRPr="003835AC">
          <w:rPr>
            <w:rStyle w:val="Hyperlink"/>
            <w:rFonts w:ascii="Malgun Gothic" w:eastAsia="Malgun Gothic" w:hAnsi="Malgun Gothic"/>
            <w:noProof/>
            <w:sz w:val="22"/>
            <w:szCs w:val="22"/>
          </w:rPr>
          <w:t xml:space="preserve"> Bioluminescence of pancreatic tumours were quantified using Living Image software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204</w:t>
        </w:r>
        <w:r w:rsidR="009E7A5D" w:rsidRPr="003835AC">
          <w:rPr>
            <w:rFonts w:ascii="Malgun Gothic" w:eastAsia="Malgun Gothic" w:hAnsi="Malgun Gothic"/>
            <w:noProof/>
            <w:webHidden/>
            <w:sz w:val="22"/>
            <w:szCs w:val="22"/>
          </w:rPr>
          <w:fldChar w:fldCharType="end"/>
        </w:r>
      </w:hyperlink>
    </w:p>
    <w:p w14:paraId="218993FA" w14:textId="68C597D2"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2" w:history="1">
        <w:r w:rsidR="009E7A5D" w:rsidRPr="003835AC">
          <w:rPr>
            <w:rStyle w:val="Hyperlink"/>
            <w:rFonts w:ascii="Malgun Gothic" w:eastAsia="Malgun Gothic" w:hAnsi="Malgun Gothic"/>
            <w:b/>
            <w:noProof/>
            <w:sz w:val="22"/>
            <w:szCs w:val="22"/>
          </w:rPr>
          <w:t>Figure 5.6:</w:t>
        </w:r>
        <w:r w:rsidR="009E7A5D" w:rsidRPr="003835AC">
          <w:rPr>
            <w:rStyle w:val="Hyperlink"/>
            <w:rFonts w:ascii="Malgun Gothic" w:eastAsia="Malgun Gothic" w:hAnsi="Malgun Gothic"/>
            <w:noProof/>
            <w:sz w:val="22"/>
            <w:szCs w:val="22"/>
          </w:rPr>
          <w:t xml:space="preserve"> Bioluminescence of resected primary pancreatic tumours at endpoint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internal organs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and empty body </w:t>
        </w:r>
        <w:r w:rsidR="009E7A5D" w:rsidRPr="003835AC">
          <w:rPr>
            <w:rStyle w:val="Hyperlink"/>
            <w:rFonts w:ascii="Malgun Gothic" w:eastAsia="Malgun Gothic" w:hAnsi="Malgun Gothic"/>
            <w:b/>
            <w:noProof/>
            <w:sz w:val="22"/>
            <w:szCs w:val="22"/>
          </w:rPr>
          <w:t>(C)</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204</w:t>
        </w:r>
        <w:r w:rsidR="009E7A5D" w:rsidRPr="003835AC">
          <w:rPr>
            <w:rFonts w:ascii="Malgun Gothic" w:eastAsia="Malgun Gothic" w:hAnsi="Malgun Gothic"/>
            <w:noProof/>
            <w:webHidden/>
            <w:sz w:val="22"/>
            <w:szCs w:val="22"/>
          </w:rPr>
          <w:fldChar w:fldCharType="end"/>
        </w:r>
      </w:hyperlink>
    </w:p>
    <w:p w14:paraId="35FE908C" w14:textId="5F7F6869"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3" w:history="1">
        <w:r w:rsidR="009E7A5D" w:rsidRPr="003835AC">
          <w:rPr>
            <w:rStyle w:val="Hyperlink"/>
            <w:rFonts w:ascii="Malgun Gothic" w:eastAsia="Malgun Gothic" w:hAnsi="Malgun Gothic"/>
            <w:b/>
            <w:noProof/>
            <w:sz w:val="22"/>
            <w:szCs w:val="22"/>
          </w:rPr>
          <w:t>Figure 5.7</w:t>
        </w:r>
        <w:r w:rsidR="009E7A5D" w:rsidRPr="003835AC">
          <w:rPr>
            <w:rStyle w:val="Hyperlink"/>
            <w:rFonts w:ascii="Malgun Gothic" w:eastAsia="Malgun Gothic" w:hAnsi="Malgun Gothic"/>
            <w:noProof/>
            <w:sz w:val="22"/>
            <w:szCs w:val="22"/>
          </w:rPr>
          <w:t>: Principles of enzyme-linked immunosorbent assay (ELISA). Plates are washed between each step to remove unbound solutes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206</w:t>
        </w:r>
        <w:r w:rsidR="009E7A5D" w:rsidRPr="003835AC">
          <w:rPr>
            <w:rFonts w:ascii="Malgun Gothic" w:eastAsia="Malgun Gothic" w:hAnsi="Malgun Gothic"/>
            <w:noProof/>
            <w:webHidden/>
            <w:sz w:val="22"/>
            <w:szCs w:val="22"/>
          </w:rPr>
          <w:fldChar w:fldCharType="end"/>
        </w:r>
      </w:hyperlink>
    </w:p>
    <w:p w14:paraId="01FC2394" w14:textId="58ED36E7"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4" w:history="1">
        <w:r w:rsidR="009E7A5D" w:rsidRPr="003835AC">
          <w:rPr>
            <w:rStyle w:val="Hyperlink"/>
            <w:rFonts w:ascii="Malgun Gothic" w:eastAsia="Malgun Gothic" w:hAnsi="Malgun Gothic"/>
            <w:b/>
            <w:noProof/>
            <w:sz w:val="22"/>
            <w:szCs w:val="22"/>
          </w:rPr>
          <w:t>Figure 5.8</w:t>
        </w:r>
        <w:r w:rsidR="009E7A5D" w:rsidRPr="003835AC">
          <w:rPr>
            <w:rStyle w:val="Hyperlink"/>
            <w:rFonts w:ascii="Malgun Gothic" w:eastAsia="Malgun Gothic" w:hAnsi="Malgun Gothic"/>
            <w:noProof/>
            <w:sz w:val="22"/>
            <w:szCs w:val="22"/>
          </w:rPr>
          <w:t>: Four parameter logistic curve of MR-proADM concentrations ranging from 15.63 to 1000 pg/mL</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208</w:t>
        </w:r>
        <w:r w:rsidR="009E7A5D" w:rsidRPr="003835AC">
          <w:rPr>
            <w:rFonts w:ascii="Malgun Gothic" w:eastAsia="Malgun Gothic" w:hAnsi="Malgun Gothic"/>
            <w:noProof/>
            <w:webHidden/>
            <w:sz w:val="22"/>
            <w:szCs w:val="22"/>
          </w:rPr>
          <w:fldChar w:fldCharType="end"/>
        </w:r>
      </w:hyperlink>
    </w:p>
    <w:p w14:paraId="40ED9AA4" w14:textId="46182F2A"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5" w:history="1">
        <w:r w:rsidR="009E7A5D" w:rsidRPr="003835AC">
          <w:rPr>
            <w:rStyle w:val="Hyperlink"/>
            <w:rFonts w:ascii="Malgun Gothic" w:eastAsia="Malgun Gothic" w:hAnsi="Malgun Gothic"/>
            <w:b/>
            <w:noProof/>
            <w:sz w:val="22"/>
            <w:szCs w:val="22"/>
          </w:rPr>
          <w:t>Figure 5.9</w:t>
        </w:r>
        <w:r w:rsidR="009E7A5D" w:rsidRPr="003835AC">
          <w:rPr>
            <w:rStyle w:val="Hyperlink"/>
            <w:rFonts w:ascii="Malgun Gothic" w:eastAsia="Malgun Gothic" w:hAnsi="Malgun Gothic"/>
            <w:noProof/>
            <w:sz w:val="22"/>
            <w:szCs w:val="22"/>
          </w:rPr>
          <w:t xml:space="preserve">: Effect of different concentrations of chemotherapeutic agents 5-FU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gemcitabine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on viability of human pancreatic cancer cells CFPAC-1 </w:t>
        </w:r>
        <w:r w:rsidR="009E7A5D" w:rsidRPr="003835AC">
          <w:rPr>
            <w:rStyle w:val="Hyperlink"/>
            <w:rFonts w:ascii="Malgun Gothic" w:eastAsia="Malgun Gothic" w:hAnsi="Malgun Gothic"/>
            <w:i/>
            <w:noProof/>
            <w:sz w:val="22"/>
            <w:szCs w:val="22"/>
          </w:rPr>
          <w:t>in vitro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210</w:t>
        </w:r>
        <w:r w:rsidR="009E7A5D" w:rsidRPr="003835AC">
          <w:rPr>
            <w:rFonts w:ascii="Malgun Gothic" w:eastAsia="Malgun Gothic" w:hAnsi="Malgun Gothic"/>
            <w:noProof/>
            <w:webHidden/>
            <w:sz w:val="22"/>
            <w:szCs w:val="22"/>
          </w:rPr>
          <w:fldChar w:fldCharType="end"/>
        </w:r>
      </w:hyperlink>
    </w:p>
    <w:p w14:paraId="7652500E" w14:textId="3BA07ADC"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6" w:history="1">
        <w:r w:rsidR="009E7A5D" w:rsidRPr="003835AC">
          <w:rPr>
            <w:rStyle w:val="Hyperlink"/>
            <w:rFonts w:ascii="Malgun Gothic" w:eastAsia="Malgun Gothic" w:hAnsi="Malgun Gothic"/>
            <w:b/>
            <w:noProof/>
            <w:sz w:val="22"/>
            <w:szCs w:val="22"/>
          </w:rPr>
          <w:t>Figure 5.10</w:t>
        </w:r>
        <w:r w:rsidR="009E7A5D" w:rsidRPr="003835AC">
          <w:rPr>
            <w:rStyle w:val="Hyperlink"/>
            <w:rFonts w:ascii="Malgun Gothic" w:eastAsia="Malgun Gothic" w:hAnsi="Malgun Gothic"/>
            <w:noProof/>
            <w:sz w:val="22"/>
            <w:szCs w:val="22"/>
          </w:rPr>
          <w:t xml:space="preserve">: Effect of different concentrations of small molecule antagonist against AM2R SHF-638 in combination with single concentration of chemotherapeutic agents 5-FU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and gemcitabine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on viability of human pancreatic cancer cells CFPAC-1 </w:t>
        </w:r>
        <w:r w:rsidR="009E7A5D" w:rsidRPr="003835AC">
          <w:rPr>
            <w:rStyle w:val="Hyperlink"/>
            <w:rFonts w:ascii="Malgun Gothic" w:eastAsia="Malgun Gothic" w:hAnsi="Malgun Gothic"/>
            <w:i/>
            <w:noProof/>
            <w:sz w:val="22"/>
            <w:szCs w:val="22"/>
          </w:rPr>
          <w:t>in vitro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211</w:t>
        </w:r>
        <w:r w:rsidR="009E7A5D" w:rsidRPr="003835AC">
          <w:rPr>
            <w:rFonts w:ascii="Malgun Gothic" w:eastAsia="Malgun Gothic" w:hAnsi="Malgun Gothic"/>
            <w:noProof/>
            <w:webHidden/>
            <w:sz w:val="22"/>
            <w:szCs w:val="22"/>
          </w:rPr>
          <w:fldChar w:fldCharType="end"/>
        </w:r>
      </w:hyperlink>
    </w:p>
    <w:p w14:paraId="4ED62F0F" w14:textId="190EFFB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7" w:history="1">
        <w:r w:rsidR="009E7A5D" w:rsidRPr="003835AC">
          <w:rPr>
            <w:rStyle w:val="Hyperlink"/>
            <w:rFonts w:ascii="Malgun Gothic" w:eastAsia="Malgun Gothic" w:hAnsi="Malgun Gothic" w:cs="Malgun Gothic Semilight"/>
            <w:b/>
            <w:noProof/>
            <w:sz w:val="22"/>
            <w:szCs w:val="22"/>
          </w:rPr>
          <w:t>Figure 5.11</w:t>
        </w:r>
        <w:r w:rsidR="009E7A5D" w:rsidRPr="003835AC">
          <w:rPr>
            <w:rStyle w:val="Hyperlink"/>
            <w:rFonts w:ascii="Malgun Gothic" w:eastAsia="Malgun Gothic" w:hAnsi="Malgun Gothic" w:cs="Malgun Gothic Semilight"/>
            <w:noProof/>
            <w:sz w:val="22"/>
            <w:szCs w:val="22"/>
          </w:rPr>
          <w:t xml:space="preserve">: Weight change at endpoint (Day 28 – control, SHF-771 only; Day 35 – gemcitabine only, gemcitabine + SHF-771) compared to before surgery in combination </w:t>
        </w:r>
        <w:r w:rsidR="009E7A5D" w:rsidRPr="003835AC">
          <w:rPr>
            <w:rStyle w:val="Hyperlink"/>
            <w:rFonts w:ascii="Malgun Gothic" w:eastAsia="Malgun Gothic" w:hAnsi="Malgun Gothic" w:cs="Malgun Gothic Semilight"/>
            <w:i/>
            <w:noProof/>
            <w:sz w:val="22"/>
            <w:szCs w:val="22"/>
          </w:rPr>
          <w:t>in vivo</w:t>
        </w:r>
        <w:r w:rsidR="009E7A5D" w:rsidRPr="003835AC">
          <w:rPr>
            <w:rStyle w:val="Hyperlink"/>
            <w:rFonts w:ascii="Malgun Gothic" w:eastAsia="Malgun Gothic" w:hAnsi="Malgun Gothic" w:cs="Malgun Gothic Semilight"/>
            <w:noProof/>
            <w:sz w:val="22"/>
            <w:szCs w:val="22"/>
          </w:rPr>
          <w:t xml:space="preserve"> orthotopic experiments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214</w:t>
        </w:r>
        <w:r w:rsidR="009E7A5D" w:rsidRPr="003835AC">
          <w:rPr>
            <w:rFonts w:ascii="Malgun Gothic" w:eastAsia="Malgun Gothic" w:hAnsi="Malgun Gothic"/>
            <w:noProof/>
            <w:webHidden/>
            <w:sz w:val="22"/>
            <w:szCs w:val="22"/>
          </w:rPr>
          <w:fldChar w:fldCharType="end"/>
        </w:r>
      </w:hyperlink>
    </w:p>
    <w:p w14:paraId="09D8239A" w14:textId="5EF1A93F"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8" w:history="1">
        <w:r w:rsidR="009E7A5D" w:rsidRPr="003835AC">
          <w:rPr>
            <w:rStyle w:val="Hyperlink"/>
            <w:rFonts w:ascii="Malgun Gothic" w:eastAsia="Malgun Gothic" w:hAnsi="Malgun Gothic"/>
            <w:b/>
            <w:noProof/>
            <w:sz w:val="22"/>
            <w:szCs w:val="22"/>
          </w:rPr>
          <w:t>Figure 5.12</w:t>
        </w:r>
        <w:r w:rsidR="009E7A5D" w:rsidRPr="003835AC">
          <w:rPr>
            <w:rStyle w:val="Hyperlink"/>
            <w:rFonts w:ascii="Malgun Gothic" w:eastAsia="Malgun Gothic" w:hAnsi="Malgun Gothic"/>
            <w:noProof/>
            <w:sz w:val="22"/>
            <w:szCs w:val="22"/>
          </w:rPr>
          <w:t>: Growth curve of pancreatic orthotopic tumours from live IVIS imaging of Balb/c mice treated with vehicle-control, SHF-771 (20 mg/kg), gemcitabine (12.5 mg/kg) or a combination of both</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216</w:t>
        </w:r>
        <w:r w:rsidR="009E7A5D" w:rsidRPr="003835AC">
          <w:rPr>
            <w:rFonts w:ascii="Malgun Gothic" w:eastAsia="Malgun Gothic" w:hAnsi="Malgun Gothic"/>
            <w:noProof/>
            <w:webHidden/>
            <w:sz w:val="22"/>
            <w:szCs w:val="22"/>
          </w:rPr>
          <w:fldChar w:fldCharType="end"/>
        </w:r>
      </w:hyperlink>
    </w:p>
    <w:p w14:paraId="43DA738E" w14:textId="4FC5ACF6"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49" w:history="1">
        <w:r w:rsidR="009E7A5D" w:rsidRPr="003835AC">
          <w:rPr>
            <w:rStyle w:val="Hyperlink"/>
            <w:rFonts w:ascii="Malgun Gothic" w:eastAsia="Malgun Gothic" w:hAnsi="Malgun Gothic" w:cs="Malgun Gothic Semilight"/>
            <w:b/>
            <w:noProof/>
            <w:sz w:val="22"/>
            <w:szCs w:val="22"/>
          </w:rPr>
          <w:t>Figure 5.13</w:t>
        </w:r>
        <w:r w:rsidR="009E7A5D" w:rsidRPr="003835AC">
          <w:rPr>
            <w:rStyle w:val="Hyperlink"/>
            <w:rFonts w:ascii="Malgun Gothic" w:eastAsia="Malgun Gothic" w:hAnsi="Malgun Gothic" w:cs="Malgun Gothic Semilight"/>
            <w:noProof/>
            <w:sz w:val="22"/>
            <w:szCs w:val="22"/>
          </w:rPr>
          <w:t>: Tumour burden at endpoint in a pancreatic orthotopic xenograft model using human pancreatic cancer cell line CFPAC-1 (Day 28 for groups without gemcitabine, Day 35 for gemcitabine groups))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_Toc3148149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216</w:t>
        </w:r>
        <w:r w:rsidR="009E7A5D" w:rsidRPr="003835AC">
          <w:rPr>
            <w:rFonts w:ascii="Malgun Gothic" w:eastAsia="Malgun Gothic" w:hAnsi="Malgun Gothic"/>
            <w:noProof/>
            <w:webHidden/>
            <w:sz w:val="22"/>
            <w:szCs w:val="22"/>
          </w:rPr>
          <w:fldChar w:fldCharType="end"/>
        </w:r>
      </w:hyperlink>
    </w:p>
    <w:p w14:paraId="2E8FF9A9" w14:textId="47441E79"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0" w:history="1">
        <w:r w:rsidR="009E7A5D" w:rsidRPr="003835AC">
          <w:rPr>
            <w:rStyle w:val="Hyperlink"/>
            <w:rFonts w:ascii="Malgun Gothic" w:eastAsia="Malgun Gothic" w:hAnsi="Malgun Gothic" w:cs="Malgun Gothic Semilight"/>
            <w:b/>
            <w:noProof/>
            <w:sz w:val="22"/>
            <w:szCs w:val="22"/>
          </w:rPr>
          <w:t>Figure 5.14</w:t>
        </w:r>
        <w:r w:rsidR="009E7A5D" w:rsidRPr="003835AC">
          <w:rPr>
            <w:rStyle w:val="Hyperlink"/>
            <w:rFonts w:ascii="Malgun Gothic" w:eastAsia="Malgun Gothic" w:hAnsi="Malgun Gothic" w:cs="Malgun Gothic Semilight"/>
            <w:noProof/>
            <w:sz w:val="22"/>
            <w:szCs w:val="22"/>
          </w:rPr>
          <w:t>: Tumour masses at endpoint in a pancreatic orthotopic xenograft model using human pancreatic cancer cell line CFPAC-1 (Day 28 for groups without gemcitabine, Day 35 for gemcitabine groups).</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_Toc3148150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218</w:t>
        </w:r>
        <w:r w:rsidR="009E7A5D" w:rsidRPr="003835AC">
          <w:rPr>
            <w:rFonts w:ascii="Malgun Gothic" w:eastAsia="Malgun Gothic" w:hAnsi="Malgun Gothic"/>
            <w:noProof/>
            <w:webHidden/>
            <w:sz w:val="22"/>
            <w:szCs w:val="22"/>
          </w:rPr>
          <w:fldChar w:fldCharType="end"/>
        </w:r>
      </w:hyperlink>
    </w:p>
    <w:p w14:paraId="64699186" w14:textId="2EBAA782"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1" w:history="1">
        <w:r w:rsidR="009E7A5D" w:rsidRPr="003835AC">
          <w:rPr>
            <w:rStyle w:val="Hyperlink"/>
            <w:rFonts w:ascii="Malgun Gothic" w:eastAsia="Malgun Gothic" w:hAnsi="Malgun Gothic" w:cs="Malgun Gothic Semilight"/>
            <w:b/>
            <w:noProof/>
            <w:sz w:val="22"/>
            <w:szCs w:val="22"/>
          </w:rPr>
          <w:t>Figure 5.15</w:t>
        </w:r>
        <w:r w:rsidR="009E7A5D" w:rsidRPr="003835AC">
          <w:rPr>
            <w:rStyle w:val="Hyperlink"/>
            <w:rFonts w:ascii="Malgun Gothic" w:eastAsia="Malgun Gothic" w:hAnsi="Malgun Gothic" w:cs="Malgun Gothic Semilight"/>
            <w:noProof/>
            <w:sz w:val="22"/>
            <w:szCs w:val="22"/>
          </w:rPr>
          <w:t xml:space="preserve">: </w:t>
        </w:r>
        <w:r w:rsidR="009E7A5D" w:rsidRPr="003835AC">
          <w:rPr>
            <w:rStyle w:val="Hyperlink"/>
            <w:rFonts w:ascii="Malgun Gothic" w:eastAsia="Malgun Gothic" w:hAnsi="Malgun Gothic"/>
            <w:noProof/>
            <w:sz w:val="22"/>
            <w:szCs w:val="22"/>
          </w:rPr>
          <w:t>Liver, kidney and spleen masses in mice treated with gemcitabine, lead compound SHF-771, a combination or vehicle-control in a pancreatic orthotopic model using human PaCa cell line CFPAC-1 Luc in Balb/c nude mice</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_Toc3148151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220</w:t>
        </w:r>
        <w:r w:rsidR="009E7A5D" w:rsidRPr="003835AC">
          <w:rPr>
            <w:rFonts w:ascii="Malgun Gothic" w:eastAsia="Malgun Gothic" w:hAnsi="Malgun Gothic"/>
            <w:noProof/>
            <w:webHidden/>
            <w:sz w:val="22"/>
            <w:szCs w:val="22"/>
          </w:rPr>
          <w:fldChar w:fldCharType="end"/>
        </w:r>
      </w:hyperlink>
    </w:p>
    <w:p w14:paraId="4100A64F" w14:textId="56D1BA0A"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2" w:history="1">
        <w:r w:rsidR="009E7A5D" w:rsidRPr="003835AC">
          <w:rPr>
            <w:rStyle w:val="Hyperlink"/>
            <w:rFonts w:ascii="Malgun Gothic" w:eastAsia="Malgun Gothic" w:hAnsi="Malgun Gothic"/>
            <w:b/>
            <w:noProof/>
            <w:sz w:val="22"/>
            <w:szCs w:val="22"/>
          </w:rPr>
          <w:t>Figure 5.16</w:t>
        </w:r>
        <w:r w:rsidR="009E7A5D" w:rsidRPr="003835AC">
          <w:rPr>
            <w:rStyle w:val="Hyperlink"/>
            <w:rFonts w:ascii="Malgun Gothic" w:eastAsia="Malgun Gothic" w:hAnsi="Malgun Gothic"/>
            <w:noProof/>
            <w:sz w:val="22"/>
            <w:szCs w:val="22"/>
          </w:rPr>
          <w:t xml:space="preserve">: Scatter plot showing relationships between spleen mass and either tumour mass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or mice weights </w:t>
        </w:r>
        <w:r w:rsidR="009E7A5D" w:rsidRPr="003835AC">
          <w:rPr>
            <w:rStyle w:val="Hyperlink"/>
            <w:rFonts w:ascii="Malgun Gothic" w:eastAsia="Malgun Gothic" w:hAnsi="Malgun Gothic"/>
            <w:b/>
            <w:noProof/>
            <w:sz w:val="22"/>
            <w:szCs w:val="22"/>
          </w:rPr>
          <w:t>(B)</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_Toc3148152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221</w:t>
        </w:r>
        <w:r w:rsidR="009E7A5D" w:rsidRPr="003835AC">
          <w:rPr>
            <w:rFonts w:ascii="Malgun Gothic" w:eastAsia="Malgun Gothic" w:hAnsi="Malgun Gothic"/>
            <w:noProof/>
            <w:webHidden/>
            <w:sz w:val="22"/>
            <w:szCs w:val="22"/>
          </w:rPr>
          <w:fldChar w:fldCharType="end"/>
        </w:r>
      </w:hyperlink>
    </w:p>
    <w:p w14:paraId="50F8FC5D" w14:textId="59DE37BA"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3" w:history="1">
        <w:r w:rsidR="009E7A5D" w:rsidRPr="003835AC">
          <w:rPr>
            <w:rStyle w:val="Hyperlink"/>
            <w:rFonts w:ascii="Malgun Gothic" w:eastAsia="Malgun Gothic" w:hAnsi="Malgun Gothic" w:cs="Malgun Gothic Semilight"/>
            <w:b/>
            <w:noProof/>
            <w:sz w:val="22"/>
            <w:szCs w:val="22"/>
          </w:rPr>
          <w:t>Figure 5.17</w:t>
        </w:r>
        <w:r w:rsidR="009E7A5D" w:rsidRPr="003835AC">
          <w:rPr>
            <w:rStyle w:val="Hyperlink"/>
            <w:rFonts w:ascii="Malgun Gothic" w:eastAsia="Malgun Gothic" w:hAnsi="Malgun Gothic" w:cs="Malgun Gothic Semilight"/>
            <w:noProof/>
            <w:sz w:val="22"/>
            <w:szCs w:val="22"/>
          </w:rPr>
          <w:t xml:space="preserve">: </w:t>
        </w:r>
        <w:r w:rsidR="009E7A5D" w:rsidRPr="003835AC">
          <w:rPr>
            <w:rStyle w:val="Hyperlink"/>
            <w:rFonts w:ascii="Malgun Gothic" w:eastAsia="Malgun Gothic" w:hAnsi="Malgun Gothic" w:cs="Malgun Gothic Semilight"/>
            <w:b/>
            <w:noProof/>
            <w:sz w:val="22"/>
            <w:szCs w:val="22"/>
          </w:rPr>
          <w:t xml:space="preserve">(A) </w:t>
        </w:r>
        <w:r w:rsidR="009E7A5D" w:rsidRPr="003835AC">
          <w:rPr>
            <w:rStyle w:val="Hyperlink"/>
            <w:rFonts w:ascii="Malgun Gothic" w:eastAsia="Malgun Gothic" w:hAnsi="Malgun Gothic" w:cs="Malgun Gothic Semilight"/>
            <w:noProof/>
            <w:sz w:val="22"/>
            <w:szCs w:val="22"/>
          </w:rPr>
          <w:t>Plasma levels of mid-regional pro-adrenomedullin (MR-proADM) from mice treated with vehicle control, 12.5 mg/kg gemcitabine, 20 mg/kg SHF-771 or a combination of the two</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_Toc3148153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222</w:t>
        </w:r>
        <w:r w:rsidR="009E7A5D" w:rsidRPr="003835AC">
          <w:rPr>
            <w:rFonts w:ascii="Malgun Gothic" w:eastAsia="Malgun Gothic" w:hAnsi="Malgun Gothic"/>
            <w:noProof/>
            <w:webHidden/>
            <w:sz w:val="22"/>
            <w:szCs w:val="22"/>
          </w:rPr>
          <w:fldChar w:fldCharType="end"/>
        </w:r>
      </w:hyperlink>
    </w:p>
    <w:p w14:paraId="7AF6698D" w14:textId="2F26872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4" w:history="1">
        <w:r w:rsidR="009E7A5D" w:rsidRPr="003835AC">
          <w:rPr>
            <w:rStyle w:val="Hyperlink"/>
            <w:rFonts w:ascii="Malgun Gothic" w:eastAsia="Malgun Gothic" w:hAnsi="Malgun Gothic"/>
            <w:b/>
            <w:noProof/>
            <w:sz w:val="22"/>
            <w:szCs w:val="22"/>
          </w:rPr>
          <w:t>Figure 7.1</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ADM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ADM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_Toc3148154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255</w:t>
        </w:r>
        <w:r w:rsidR="009E7A5D" w:rsidRPr="003835AC">
          <w:rPr>
            <w:rFonts w:ascii="Malgun Gothic" w:eastAsia="Malgun Gothic" w:hAnsi="Malgun Gothic"/>
            <w:noProof/>
            <w:webHidden/>
            <w:sz w:val="22"/>
            <w:szCs w:val="22"/>
          </w:rPr>
          <w:fldChar w:fldCharType="end"/>
        </w:r>
      </w:hyperlink>
    </w:p>
    <w:p w14:paraId="5A3C4A65" w14:textId="53492C90"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5" w:history="1">
        <w:r w:rsidR="009E7A5D" w:rsidRPr="003835AC">
          <w:rPr>
            <w:rStyle w:val="Hyperlink"/>
            <w:rFonts w:ascii="Malgun Gothic" w:eastAsia="Malgun Gothic" w:hAnsi="Malgun Gothic"/>
            <w:b/>
            <w:noProof/>
            <w:sz w:val="22"/>
            <w:szCs w:val="22"/>
          </w:rPr>
          <w:t>Figure 7.2</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CLR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CLR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_Toc3148155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256</w:t>
        </w:r>
        <w:r w:rsidR="009E7A5D" w:rsidRPr="003835AC">
          <w:rPr>
            <w:rFonts w:ascii="Malgun Gothic" w:eastAsia="Malgun Gothic" w:hAnsi="Malgun Gothic"/>
            <w:noProof/>
            <w:webHidden/>
            <w:sz w:val="22"/>
            <w:szCs w:val="22"/>
          </w:rPr>
          <w:fldChar w:fldCharType="end"/>
        </w:r>
      </w:hyperlink>
    </w:p>
    <w:p w14:paraId="55FEEE6A" w14:textId="52D21514"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6" w:history="1">
        <w:r w:rsidR="009E7A5D" w:rsidRPr="003835AC">
          <w:rPr>
            <w:rStyle w:val="Hyperlink"/>
            <w:rFonts w:ascii="Malgun Gothic" w:eastAsia="Malgun Gothic" w:hAnsi="Malgun Gothic"/>
            <w:b/>
            <w:noProof/>
            <w:sz w:val="22"/>
            <w:szCs w:val="22"/>
          </w:rPr>
          <w:t>Figure 7.3</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RAMP-1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RAMP-1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_Toc3148156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257</w:t>
        </w:r>
        <w:r w:rsidR="009E7A5D" w:rsidRPr="003835AC">
          <w:rPr>
            <w:rFonts w:ascii="Malgun Gothic" w:eastAsia="Malgun Gothic" w:hAnsi="Malgun Gothic"/>
            <w:noProof/>
            <w:webHidden/>
            <w:sz w:val="22"/>
            <w:szCs w:val="22"/>
          </w:rPr>
          <w:fldChar w:fldCharType="end"/>
        </w:r>
      </w:hyperlink>
    </w:p>
    <w:p w14:paraId="300D3DAA" w14:textId="15F4EA0D" w:rsidR="009E7A5D" w:rsidRPr="003835AC" w:rsidRDefault="006E53DD">
      <w:pPr>
        <w:pStyle w:val="TableofFigures"/>
        <w:tabs>
          <w:tab w:val="right" w:leader="dot" w:pos="8154"/>
        </w:tabs>
        <w:rPr>
          <w:rFonts w:ascii="Malgun Gothic" w:eastAsia="Malgun Gothic" w:hAnsi="Malgun Gothic" w:cstheme="minorBidi"/>
          <w:smallCaps w:val="0"/>
          <w:noProof/>
          <w:sz w:val="22"/>
          <w:szCs w:val="22"/>
          <w:lang w:eastAsia="en-GB"/>
        </w:rPr>
      </w:pPr>
      <w:hyperlink w:anchor="_Toc3148157" w:history="1">
        <w:r w:rsidR="009E7A5D" w:rsidRPr="003835AC">
          <w:rPr>
            <w:rStyle w:val="Hyperlink"/>
            <w:rFonts w:ascii="Malgun Gothic" w:eastAsia="Malgun Gothic" w:hAnsi="Malgun Gothic"/>
            <w:b/>
            <w:noProof/>
            <w:sz w:val="22"/>
            <w:szCs w:val="22"/>
          </w:rPr>
          <w:t>Figure 7.4</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RAMP-2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RAMP-2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_Toc3148157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258</w:t>
        </w:r>
        <w:r w:rsidR="009E7A5D" w:rsidRPr="003835AC">
          <w:rPr>
            <w:rFonts w:ascii="Malgun Gothic" w:eastAsia="Malgun Gothic" w:hAnsi="Malgun Gothic"/>
            <w:noProof/>
            <w:webHidden/>
            <w:sz w:val="22"/>
            <w:szCs w:val="22"/>
          </w:rPr>
          <w:fldChar w:fldCharType="end"/>
        </w:r>
      </w:hyperlink>
    </w:p>
    <w:p w14:paraId="07035E7B" w14:textId="42D5DEA5" w:rsidR="009E7A5D" w:rsidRDefault="006E53DD">
      <w:pPr>
        <w:pStyle w:val="TableofFigures"/>
        <w:tabs>
          <w:tab w:val="right" w:leader="dot" w:pos="8154"/>
        </w:tabs>
        <w:rPr>
          <w:rFonts w:ascii="Malgun Gothic" w:eastAsia="Malgun Gothic" w:hAnsi="Malgun Gothic"/>
          <w:noProof/>
          <w:sz w:val="22"/>
          <w:szCs w:val="22"/>
        </w:rPr>
      </w:pPr>
      <w:hyperlink w:anchor="_Toc3148158" w:history="1">
        <w:r w:rsidR="009E7A5D" w:rsidRPr="003835AC">
          <w:rPr>
            <w:rStyle w:val="Hyperlink"/>
            <w:rFonts w:ascii="Malgun Gothic" w:eastAsia="Malgun Gothic" w:hAnsi="Malgun Gothic"/>
            <w:b/>
            <w:noProof/>
            <w:sz w:val="22"/>
            <w:szCs w:val="22"/>
          </w:rPr>
          <w:t>Figure 7.5</w:t>
        </w:r>
        <w:r w:rsidR="009E7A5D" w:rsidRPr="003835AC">
          <w:rPr>
            <w:rStyle w:val="Hyperlink"/>
            <w:rFonts w:ascii="Malgun Gothic" w:eastAsia="Malgun Gothic" w:hAnsi="Malgun Gothic"/>
            <w:noProof/>
            <w:sz w:val="22"/>
            <w:szCs w:val="22"/>
          </w:rPr>
          <w:t xml:space="preserve">: </w:t>
        </w:r>
        <w:r w:rsidR="009E7A5D" w:rsidRPr="003835AC">
          <w:rPr>
            <w:rStyle w:val="Hyperlink"/>
            <w:rFonts w:ascii="Malgun Gothic" w:eastAsia="Malgun Gothic" w:hAnsi="Malgun Gothic"/>
            <w:b/>
            <w:noProof/>
            <w:sz w:val="22"/>
            <w:szCs w:val="22"/>
          </w:rPr>
          <w:t>(A)</w:t>
        </w:r>
        <w:r w:rsidR="009E7A5D" w:rsidRPr="003835AC">
          <w:rPr>
            <w:rStyle w:val="Hyperlink"/>
            <w:rFonts w:ascii="Malgun Gothic" w:eastAsia="Malgun Gothic" w:hAnsi="Malgun Gothic"/>
            <w:noProof/>
            <w:sz w:val="22"/>
            <w:szCs w:val="22"/>
          </w:rPr>
          <w:t xml:space="preserve"> RAMP-3 sequencing data visualised on FinchTV software </w:t>
        </w:r>
        <w:r w:rsidR="009E7A5D" w:rsidRPr="003835AC">
          <w:rPr>
            <w:rStyle w:val="Hyperlink"/>
            <w:rFonts w:ascii="Malgun Gothic" w:eastAsia="Malgun Gothic" w:hAnsi="Malgun Gothic"/>
            <w:b/>
            <w:noProof/>
            <w:sz w:val="22"/>
            <w:szCs w:val="22"/>
          </w:rPr>
          <w:t>(B)</w:t>
        </w:r>
        <w:r w:rsidR="009E7A5D" w:rsidRPr="003835AC">
          <w:rPr>
            <w:rStyle w:val="Hyperlink"/>
            <w:rFonts w:ascii="Malgun Gothic" w:eastAsia="Malgun Gothic" w:hAnsi="Malgun Gothic"/>
            <w:noProof/>
            <w:sz w:val="22"/>
            <w:szCs w:val="22"/>
          </w:rPr>
          <w:t xml:space="preserve"> NCBI BLAST alignment results of RAMP-3 sequencing data</w:t>
        </w:r>
        <w:r w:rsidR="009E7A5D" w:rsidRPr="003835AC">
          <w:rPr>
            <w:rFonts w:ascii="Malgun Gothic" w:eastAsia="Malgun Gothic" w:hAnsi="Malgun Gothic"/>
            <w:noProof/>
            <w:webHidden/>
            <w:sz w:val="22"/>
            <w:szCs w:val="22"/>
          </w:rPr>
          <w:tab/>
        </w:r>
        <w:r w:rsidR="009E7A5D" w:rsidRPr="003835AC">
          <w:rPr>
            <w:rFonts w:ascii="Malgun Gothic" w:eastAsia="Malgun Gothic" w:hAnsi="Malgun Gothic"/>
            <w:noProof/>
            <w:webHidden/>
            <w:sz w:val="22"/>
            <w:szCs w:val="22"/>
          </w:rPr>
          <w:fldChar w:fldCharType="begin"/>
        </w:r>
        <w:r w:rsidR="009E7A5D" w:rsidRPr="003835AC">
          <w:rPr>
            <w:rFonts w:ascii="Malgun Gothic" w:eastAsia="Malgun Gothic" w:hAnsi="Malgun Gothic"/>
            <w:noProof/>
            <w:webHidden/>
            <w:sz w:val="22"/>
            <w:szCs w:val="22"/>
          </w:rPr>
          <w:instrText xml:space="preserve"> PAGEREF _Toc3148158 \h </w:instrText>
        </w:r>
        <w:r w:rsidR="009E7A5D" w:rsidRPr="003835AC">
          <w:rPr>
            <w:rFonts w:ascii="Malgun Gothic" w:eastAsia="Malgun Gothic" w:hAnsi="Malgun Gothic"/>
            <w:noProof/>
            <w:webHidden/>
            <w:sz w:val="22"/>
            <w:szCs w:val="22"/>
          </w:rPr>
        </w:r>
        <w:r w:rsidR="009E7A5D" w:rsidRPr="003835AC">
          <w:rPr>
            <w:rFonts w:ascii="Malgun Gothic" w:eastAsia="Malgun Gothic" w:hAnsi="Malgun Gothic"/>
            <w:noProof/>
            <w:webHidden/>
            <w:sz w:val="22"/>
            <w:szCs w:val="22"/>
          </w:rPr>
          <w:fldChar w:fldCharType="separate"/>
        </w:r>
        <w:r w:rsidR="00F067E2">
          <w:rPr>
            <w:rFonts w:ascii="Malgun Gothic" w:eastAsia="Malgun Gothic" w:hAnsi="Malgun Gothic"/>
            <w:noProof/>
            <w:webHidden/>
            <w:sz w:val="22"/>
            <w:szCs w:val="22"/>
          </w:rPr>
          <w:t>259</w:t>
        </w:r>
        <w:r w:rsidR="009E7A5D" w:rsidRPr="003835AC">
          <w:rPr>
            <w:rFonts w:ascii="Malgun Gothic" w:eastAsia="Malgun Gothic" w:hAnsi="Malgun Gothic"/>
            <w:noProof/>
            <w:webHidden/>
            <w:sz w:val="22"/>
            <w:szCs w:val="22"/>
          </w:rPr>
          <w:fldChar w:fldCharType="end"/>
        </w:r>
      </w:hyperlink>
    </w:p>
    <w:p w14:paraId="16EE16BD" w14:textId="49336718" w:rsidR="0063005F" w:rsidRDefault="006E53DD" w:rsidP="0063005F">
      <w:pPr>
        <w:pStyle w:val="TableofFigures"/>
        <w:tabs>
          <w:tab w:val="right" w:leader="dot" w:pos="8154"/>
        </w:tabs>
        <w:rPr>
          <w:rFonts w:eastAsiaTheme="minorEastAsia" w:cstheme="minorBidi"/>
          <w:smallCaps w:val="0"/>
          <w:noProof/>
          <w:sz w:val="22"/>
          <w:szCs w:val="22"/>
          <w:lang w:eastAsia="en-GB"/>
        </w:rPr>
      </w:pPr>
      <w:hyperlink w:anchor="_Toc3148158" w:history="1">
        <w:r w:rsidR="0063005F">
          <w:rPr>
            <w:rStyle w:val="Hyperlink"/>
            <w:rFonts w:ascii="Malgun Gothic" w:eastAsia="Malgun Gothic" w:hAnsi="Malgun Gothic"/>
            <w:b/>
            <w:noProof/>
            <w:sz w:val="22"/>
            <w:szCs w:val="22"/>
          </w:rPr>
          <w:t>Figure 7.6</w:t>
        </w:r>
        <w:r w:rsidR="0063005F" w:rsidRPr="003835AC">
          <w:rPr>
            <w:rStyle w:val="Hyperlink"/>
            <w:rFonts w:ascii="Malgun Gothic" w:eastAsia="Malgun Gothic" w:hAnsi="Malgun Gothic"/>
            <w:noProof/>
            <w:sz w:val="22"/>
            <w:szCs w:val="22"/>
          </w:rPr>
          <w:t xml:space="preserve">: </w:t>
        </w:r>
        <w:r w:rsidR="0063005F" w:rsidRPr="0063005F">
          <w:rPr>
            <w:rStyle w:val="Hyperlink"/>
            <w:rFonts w:ascii="Malgun Gothic" w:eastAsia="Malgun Gothic" w:hAnsi="Malgun Gothic"/>
            <w:noProof/>
            <w:sz w:val="22"/>
            <w:szCs w:val="22"/>
          </w:rPr>
          <w:t>Chemical structures of compounds used in Chapters 4 and 5</w:t>
        </w:r>
        <w:r w:rsidR="0063005F" w:rsidRPr="0063005F">
          <w:rPr>
            <w:rStyle w:val="Hyperlink"/>
            <w:noProof/>
            <w:webHidden/>
          </w:rPr>
          <w:tab/>
        </w:r>
      </w:hyperlink>
      <w:r w:rsidR="0063005F">
        <w:rPr>
          <w:rFonts w:ascii="Malgun Gothic" w:eastAsia="Malgun Gothic" w:hAnsi="Malgun Gothic"/>
          <w:noProof/>
          <w:sz w:val="22"/>
          <w:szCs w:val="22"/>
        </w:rPr>
        <w:t>26</w:t>
      </w:r>
      <w:r w:rsidR="00F067E2">
        <w:rPr>
          <w:rFonts w:ascii="Malgun Gothic" w:eastAsia="Malgun Gothic" w:hAnsi="Malgun Gothic"/>
          <w:noProof/>
          <w:sz w:val="22"/>
          <w:szCs w:val="22"/>
        </w:rPr>
        <w:t>0</w:t>
      </w:r>
    </w:p>
    <w:p w14:paraId="274C3F3F" w14:textId="64043349" w:rsidR="00FA2A76" w:rsidRDefault="00192B53" w:rsidP="00FA2A76">
      <w:r>
        <w:fldChar w:fldCharType="end"/>
      </w:r>
      <w:r w:rsidR="00FA2A76">
        <w:br w:type="page"/>
      </w:r>
    </w:p>
    <w:p w14:paraId="33230DF5" w14:textId="404FA732" w:rsidR="00192B53" w:rsidRDefault="00FA2A76" w:rsidP="00FA2A76">
      <w:pPr>
        <w:pStyle w:val="Heading1"/>
        <w:spacing w:after="240"/>
        <w:jc w:val="center"/>
      </w:pPr>
      <w:bookmarkStart w:id="5" w:name="_Toc3276180"/>
      <w:r>
        <w:lastRenderedPageBreak/>
        <w:t>List of Tables</w:t>
      </w:r>
      <w:bookmarkEnd w:id="5"/>
    </w:p>
    <w:p w14:paraId="62DB4113" w14:textId="7BC4CC85"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sz w:val="22"/>
          <w:szCs w:val="22"/>
        </w:rPr>
        <w:fldChar w:fldCharType="begin"/>
      </w:r>
      <w:r w:rsidRPr="003835AC">
        <w:rPr>
          <w:rFonts w:ascii="Malgun Gothic" w:eastAsia="Malgun Gothic" w:hAnsi="Malgun Gothic"/>
          <w:sz w:val="22"/>
          <w:szCs w:val="22"/>
        </w:rPr>
        <w:instrText xml:space="preserve"> TOC \c "Table" </w:instrText>
      </w:r>
      <w:r w:rsidRPr="003835AC">
        <w:rPr>
          <w:rFonts w:ascii="Malgun Gothic" w:eastAsia="Malgun Gothic" w:hAnsi="Malgun Gothic"/>
          <w:sz w:val="22"/>
          <w:szCs w:val="22"/>
        </w:rPr>
        <w:fldChar w:fldCharType="separate"/>
      </w:r>
      <w:r w:rsidRPr="003835AC">
        <w:rPr>
          <w:rFonts w:ascii="Malgun Gothic" w:eastAsia="Malgun Gothic" w:hAnsi="Malgun Gothic"/>
          <w:b/>
          <w:noProof/>
          <w:sz w:val="22"/>
          <w:szCs w:val="22"/>
        </w:rPr>
        <w:t>Table 1.1</w:t>
      </w:r>
      <w:r w:rsidRPr="003835AC">
        <w:rPr>
          <w:rFonts w:ascii="Malgun Gothic" w:eastAsia="Malgun Gothic" w:hAnsi="Malgun Gothic"/>
          <w:noProof/>
          <w:sz w:val="22"/>
          <w:szCs w:val="22"/>
        </w:rPr>
        <w:t>: Types of exocrine pancreatic tumours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_Toc3131440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4</w:t>
      </w:r>
      <w:r w:rsidRPr="003835AC">
        <w:rPr>
          <w:rFonts w:ascii="Malgun Gothic" w:eastAsia="Malgun Gothic" w:hAnsi="Malgun Gothic"/>
          <w:noProof/>
          <w:sz w:val="22"/>
          <w:szCs w:val="22"/>
        </w:rPr>
        <w:fldChar w:fldCharType="end"/>
      </w:r>
    </w:p>
    <w:p w14:paraId="105C6446" w14:textId="032CDD48"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1.2</w:t>
      </w:r>
      <w:r w:rsidRPr="003835AC">
        <w:rPr>
          <w:rFonts w:ascii="Malgun Gothic" w:eastAsia="Malgun Gothic" w:hAnsi="Malgun Gothic"/>
          <w:noProof/>
          <w:sz w:val="22"/>
          <w:szCs w:val="22"/>
        </w:rPr>
        <w:t>: Types of endocrine pancreatic tumours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5</w:t>
      </w:r>
      <w:r w:rsidRPr="003835AC">
        <w:rPr>
          <w:rFonts w:ascii="Malgun Gothic" w:eastAsia="Malgun Gothic" w:hAnsi="Malgun Gothic"/>
          <w:noProof/>
          <w:sz w:val="22"/>
          <w:szCs w:val="22"/>
        </w:rPr>
        <w:fldChar w:fldCharType="end"/>
      </w:r>
    </w:p>
    <w:p w14:paraId="437F9A43" w14:textId="6DA13D6A"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1.3</w:t>
      </w:r>
      <w:r w:rsidRPr="003835AC">
        <w:rPr>
          <w:rFonts w:ascii="Malgun Gothic" w:eastAsia="Malgun Gothic" w:hAnsi="Malgun Gothic"/>
          <w:noProof/>
          <w:sz w:val="22"/>
          <w:szCs w:val="22"/>
        </w:rPr>
        <w:t>: TNM staging system</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_Toc3131442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7</w:t>
      </w:r>
      <w:r w:rsidRPr="003835AC">
        <w:rPr>
          <w:rFonts w:ascii="Malgun Gothic" w:eastAsia="Malgun Gothic" w:hAnsi="Malgun Gothic"/>
          <w:noProof/>
          <w:sz w:val="22"/>
          <w:szCs w:val="22"/>
        </w:rPr>
        <w:fldChar w:fldCharType="end"/>
      </w:r>
    </w:p>
    <w:p w14:paraId="114DC519" w14:textId="5C89B13F"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1.4</w:t>
      </w:r>
      <w:r w:rsidR="009E7A5D" w:rsidRPr="003835AC">
        <w:rPr>
          <w:rFonts w:ascii="Malgun Gothic" w:eastAsia="Malgun Gothic" w:hAnsi="Malgun Gothic"/>
          <w:noProof/>
          <w:sz w:val="22"/>
          <w:szCs w:val="22"/>
        </w:rPr>
        <w:t>: Clinical PaCa staging/grading</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_Toc3131443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w:t>
      </w:r>
      <w:r w:rsidRPr="003835AC">
        <w:rPr>
          <w:rFonts w:ascii="Malgun Gothic" w:eastAsia="Malgun Gothic" w:hAnsi="Malgun Gothic"/>
          <w:noProof/>
          <w:sz w:val="22"/>
          <w:szCs w:val="22"/>
        </w:rPr>
        <w:fldChar w:fldCharType="end"/>
      </w:r>
    </w:p>
    <w:p w14:paraId="6F8F11DE" w14:textId="208226AF"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1.5</w:t>
      </w:r>
      <w:r w:rsidRPr="003835AC">
        <w:rPr>
          <w:rFonts w:ascii="Malgun Gothic" w:eastAsia="Malgun Gothic" w:hAnsi="Malgun Gothic"/>
          <w:noProof/>
          <w:sz w:val="22"/>
          <w:szCs w:val="22"/>
        </w:rPr>
        <w:t>: Types of PaCa surgeries and organs that are resected</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_Toc3131444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12</w:t>
      </w:r>
      <w:r w:rsidRPr="003835AC">
        <w:rPr>
          <w:rFonts w:ascii="Malgun Gothic" w:eastAsia="Malgun Gothic" w:hAnsi="Malgun Gothic"/>
          <w:noProof/>
          <w:sz w:val="22"/>
          <w:szCs w:val="22"/>
        </w:rPr>
        <w:fldChar w:fldCharType="end"/>
      </w:r>
    </w:p>
    <w:p w14:paraId="5EAD5DEB" w14:textId="37BDFAF4"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1.6</w:t>
      </w:r>
      <w:r w:rsidRPr="003835AC">
        <w:rPr>
          <w:rFonts w:ascii="Malgun Gothic" w:eastAsia="Malgun Gothic" w:hAnsi="Malgun Gothic"/>
          <w:noProof/>
          <w:sz w:val="22"/>
          <w:szCs w:val="22"/>
        </w:rPr>
        <w:t>: Chemotherapeutic agents used to treat PaCa and their modes of action</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_Toc3131445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14</w:t>
      </w:r>
      <w:r w:rsidRPr="003835AC">
        <w:rPr>
          <w:rFonts w:ascii="Malgun Gothic" w:eastAsia="Malgun Gothic" w:hAnsi="Malgun Gothic"/>
          <w:noProof/>
          <w:sz w:val="22"/>
          <w:szCs w:val="22"/>
        </w:rPr>
        <w:fldChar w:fldCharType="end"/>
      </w:r>
    </w:p>
    <w:p w14:paraId="3BF8EC58" w14:textId="5BBB412D"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cs="Malgun Gothic Semilight"/>
          <w:b/>
          <w:noProof/>
          <w:color w:val="000000" w:themeColor="text1"/>
          <w:sz w:val="22"/>
          <w:szCs w:val="22"/>
        </w:rPr>
        <w:t>Table 1.7</w:t>
      </w:r>
      <w:r w:rsidRPr="003835AC">
        <w:rPr>
          <w:rFonts w:ascii="Malgun Gothic" w:eastAsia="Malgun Gothic" w:hAnsi="Malgun Gothic" w:cs="Malgun Gothic Semilight"/>
          <w:noProof/>
          <w:color w:val="000000" w:themeColor="text1"/>
          <w:sz w:val="22"/>
          <w:szCs w:val="22"/>
        </w:rPr>
        <w:t>: GPCR superfamily classes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_Toc3131446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23</w:t>
      </w:r>
      <w:r w:rsidRPr="003835AC">
        <w:rPr>
          <w:rFonts w:ascii="Malgun Gothic" w:eastAsia="Malgun Gothic" w:hAnsi="Malgun Gothic"/>
          <w:noProof/>
          <w:sz w:val="22"/>
          <w:szCs w:val="22"/>
        </w:rPr>
        <w:fldChar w:fldCharType="end"/>
      </w:r>
    </w:p>
    <w:p w14:paraId="578FBBFE" w14:textId="1F66115C"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cs="Malgun Gothic Semilight"/>
          <w:b/>
          <w:noProof/>
          <w:sz w:val="22"/>
          <w:szCs w:val="22"/>
        </w:rPr>
        <w:t>Table 1.8</w:t>
      </w:r>
      <w:r w:rsidRPr="003835AC">
        <w:rPr>
          <w:rFonts w:ascii="Malgun Gothic" w:eastAsia="Malgun Gothic" w:hAnsi="Malgun Gothic" w:cs="Malgun Gothic Semilight"/>
          <w:noProof/>
          <w:sz w:val="22"/>
          <w:szCs w:val="22"/>
        </w:rPr>
        <w:t>: Rank order of calcitonin superfamily potencies for CLR/RAMP and CTR/RAMP receptor complexes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_Toc3131447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26</w:t>
      </w:r>
      <w:r w:rsidRPr="003835AC">
        <w:rPr>
          <w:rFonts w:ascii="Malgun Gothic" w:eastAsia="Malgun Gothic" w:hAnsi="Malgun Gothic"/>
          <w:noProof/>
          <w:sz w:val="22"/>
          <w:szCs w:val="22"/>
        </w:rPr>
        <w:fldChar w:fldCharType="end"/>
      </w:r>
    </w:p>
    <w:p w14:paraId="402BD8D0" w14:textId="154532F1"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2.1:</w:t>
      </w:r>
      <w:r w:rsidRPr="003835AC">
        <w:rPr>
          <w:rFonts w:ascii="Malgun Gothic" w:eastAsia="Malgun Gothic" w:hAnsi="Malgun Gothic"/>
          <w:noProof/>
          <w:sz w:val="22"/>
          <w:szCs w:val="22"/>
        </w:rPr>
        <w:t xml:space="preserve"> Cell lines, optimal growth media and supplements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_Toc3131448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55</w:t>
      </w:r>
      <w:r w:rsidRPr="003835AC">
        <w:rPr>
          <w:rFonts w:ascii="Malgun Gothic" w:eastAsia="Malgun Gothic" w:hAnsi="Malgun Gothic"/>
          <w:noProof/>
          <w:sz w:val="22"/>
          <w:szCs w:val="22"/>
        </w:rPr>
        <w:fldChar w:fldCharType="end"/>
      </w:r>
    </w:p>
    <w:p w14:paraId="6D297FB9" w14:textId="53E857E0"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2.2:</w:t>
      </w:r>
      <w:r w:rsidRPr="003835AC">
        <w:rPr>
          <w:rFonts w:ascii="Malgun Gothic" w:eastAsia="Malgun Gothic" w:hAnsi="Malgun Gothic"/>
          <w:noProof/>
          <w:sz w:val="22"/>
          <w:szCs w:val="22"/>
        </w:rPr>
        <w:t xml:space="preserve"> Volumes of reagents used for cell culture in different flask sizes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_Toc3131449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55</w:t>
      </w:r>
      <w:r w:rsidRPr="003835AC">
        <w:rPr>
          <w:rFonts w:ascii="Malgun Gothic" w:eastAsia="Malgun Gothic" w:hAnsi="Malgun Gothic"/>
          <w:noProof/>
          <w:sz w:val="22"/>
          <w:szCs w:val="22"/>
        </w:rPr>
        <w:fldChar w:fldCharType="end"/>
      </w:r>
    </w:p>
    <w:p w14:paraId="6C15C614" w14:textId="32FF4C32"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iCs/>
          <w:noProof/>
          <w:sz w:val="22"/>
          <w:szCs w:val="22"/>
        </w:rPr>
        <w:t>Table 2.3</w:t>
      </w:r>
      <w:r w:rsidRPr="003835AC">
        <w:rPr>
          <w:rFonts w:ascii="Malgun Gothic" w:eastAsia="Malgun Gothic" w:hAnsi="Malgun Gothic"/>
          <w:iCs/>
          <w:noProof/>
          <w:sz w:val="22"/>
          <w:szCs w:val="22"/>
        </w:rPr>
        <w:t>: Sub-optimal media and seeding density for viability assay</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_Toc3131450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61</w:t>
      </w:r>
      <w:r w:rsidRPr="003835AC">
        <w:rPr>
          <w:rFonts w:ascii="Malgun Gothic" w:eastAsia="Malgun Gothic" w:hAnsi="Malgun Gothic"/>
          <w:noProof/>
          <w:sz w:val="22"/>
          <w:szCs w:val="22"/>
        </w:rPr>
        <w:fldChar w:fldCharType="end"/>
      </w:r>
    </w:p>
    <w:p w14:paraId="1A5CE06F" w14:textId="2D1B9E0D"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w:t>
      </w:r>
      <w:r w:rsidRPr="003835AC">
        <w:rPr>
          <w:rFonts w:ascii="Malgun Gothic" w:eastAsia="Malgun Gothic" w:hAnsi="Malgun Gothic"/>
          <w:noProof/>
          <w:sz w:val="22"/>
          <w:szCs w:val="22"/>
        </w:rPr>
        <w:t>: Association of ADM and its receptors with disease progression in various types of cancers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73</w:t>
      </w:r>
      <w:r w:rsidRPr="003835AC">
        <w:rPr>
          <w:rFonts w:ascii="Malgun Gothic" w:eastAsia="Malgun Gothic" w:hAnsi="Malgun Gothic"/>
          <w:noProof/>
          <w:sz w:val="22"/>
          <w:szCs w:val="22"/>
        </w:rPr>
        <w:fldChar w:fldCharType="end"/>
      </w:r>
    </w:p>
    <w:p w14:paraId="781ABCD7" w14:textId="4DC1624B"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3.2</w:t>
      </w:r>
      <w:r w:rsidRPr="003835AC">
        <w:rPr>
          <w:rFonts w:ascii="Malgun Gothic" w:eastAsia="Malgun Gothic" w:hAnsi="Malgun Gothic"/>
          <w:noProof/>
          <w:sz w:val="22"/>
          <w:szCs w:val="22"/>
        </w:rPr>
        <w:t>: Volumes of reagents used for RNA extraction using Reliaprep™ RNA Cell Miniprep System</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_Toc3131452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84</w:t>
      </w:r>
      <w:r w:rsidRPr="003835AC">
        <w:rPr>
          <w:rFonts w:ascii="Malgun Gothic" w:eastAsia="Malgun Gothic" w:hAnsi="Malgun Gothic"/>
          <w:noProof/>
          <w:sz w:val="22"/>
          <w:szCs w:val="22"/>
        </w:rPr>
        <w:fldChar w:fldCharType="end"/>
      </w:r>
    </w:p>
    <w:p w14:paraId="34CB7EFD" w14:textId="751FD989"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3.3</w:t>
      </w:r>
      <w:r w:rsidRPr="003835AC">
        <w:rPr>
          <w:rFonts w:ascii="Malgun Gothic" w:eastAsia="Malgun Gothic" w:hAnsi="Malgun Gothic"/>
          <w:noProof/>
          <w:sz w:val="22"/>
          <w:szCs w:val="22"/>
        </w:rPr>
        <w:t>: Volumes of reagents used to make DNAse incubation mix</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_Toc3131453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85</w:t>
      </w:r>
      <w:r w:rsidRPr="003835AC">
        <w:rPr>
          <w:rFonts w:ascii="Malgun Gothic" w:eastAsia="Malgun Gothic" w:hAnsi="Malgun Gothic"/>
          <w:noProof/>
          <w:sz w:val="22"/>
          <w:szCs w:val="22"/>
        </w:rPr>
        <w:fldChar w:fldCharType="end"/>
      </w:r>
    </w:p>
    <w:p w14:paraId="7DD3858D" w14:textId="4CD7D9DC"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3.4</w:t>
      </w:r>
      <w:r w:rsidRPr="003835AC">
        <w:rPr>
          <w:rFonts w:ascii="Malgun Gothic" w:eastAsia="Malgun Gothic" w:hAnsi="Malgun Gothic"/>
          <w:noProof/>
          <w:sz w:val="22"/>
          <w:szCs w:val="22"/>
        </w:rPr>
        <w:t>: Volume of nuclease-free water used for RNA extraction from different number of cells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_Toc3131454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86</w:t>
      </w:r>
      <w:r w:rsidRPr="003835AC">
        <w:rPr>
          <w:rFonts w:ascii="Malgun Gothic" w:eastAsia="Malgun Gothic" w:hAnsi="Malgun Gothic"/>
          <w:noProof/>
          <w:sz w:val="22"/>
          <w:szCs w:val="22"/>
        </w:rPr>
        <w:fldChar w:fldCharType="end"/>
      </w:r>
    </w:p>
    <w:p w14:paraId="36B763AA" w14:textId="62B0D3E9"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3.5</w:t>
      </w:r>
      <w:r w:rsidRPr="003835AC">
        <w:rPr>
          <w:rFonts w:ascii="Malgun Gothic" w:eastAsia="Malgun Gothic" w:hAnsi="Malgun Gothic"/>
          <w:noProof/>
          <w:sz w:val="22"/>
          <w:szCs w:val="22"/>
        </w:rPr>
        <w:t>: Acceptable absorbance ratios for RNA purity</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_Toc3131455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86</w:t>
      </w:r>
      <w:r w:rsidRPr="003835AC">
        <w:rPr>
          <w:rFonts w:ascii="Malgun Gothic" w:eastAsia="Malgun Gothic" w:hAnsi="Malgun Gothic"/>
          <w:noProof/>
          <w:sz w:val="22"/>
          <w:szCs w:val="22"/>
        </w:rPr>
        <w:fldChar w:fldCharType="end"/>
      </w:r>
    </w:p>
    <w:p w14:paraId="34774AE6" w14:textId="0B8F7ECC"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3.6</w:t>
      </w:r>
      <w:r w:rsidRPr="003835AC">
        <w:rPr>
          <w:rFonts w:ascii="Malgun Gothic" w:eastAsia="Malgun Gothic" w:hAnsi="Malgun Gothic"/>
          <w:noProof/>
          <w:sz w:val="22"/>
          <w:szCs w:val="22"/>
        </w:rPr>
        <w:t>: Component volumes for reverse transcriptase reactions per sample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_Toc3131456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87</w:t>
      </w:r>
      <w:r w:rsidRPr="003835AC">
        <w:rPr>
          <w:rFonts w:ascii="Malgun Gothic" w:eastAsia="Malgun Gothic" w:hAnsi="Malgun Gothic"/>
          <w:noProof/>
          <w:sz w:val="22"/>
          <w:szCs w:val="22"/>
        </w:rPr>
        <w:fldChar w:fldCharType="end"/>
      </w:r>
    </w:p>
    <w:p w14:paraId="5F8120BC" w14:textId="69CC820D"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3.7</w:t>
      </w:r>
      <w:r w:rsidRPr="003835AC">
        <w:rPr>
          <w:rFonts w:ascii="Malgun Gothic" w:eastAsia="Malgun Gothic" w:hAnsi="Malgun Gothic"/>
          <w:noProof/>
          <w:sz w:val="22"/>
          <w:szCs w:val="22"/>
        </w:rPr>
        <w:t>: Component volumes for polymerase chain reactions (PCR) per sample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_Toc3131457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88</w:t>
      </w:r>
      <w:r w:rsidRPr="003835AC">
        <w:rPr>
          <w:rFonts w:ascii="Malgun Gothic" w:eastAsia="Malgun Gothic" w:hAnsi="Malgun Gothic"/>
          <w:noProof/>
          <w:sz w:val="22"/>
          <w:szCs w:val="22"/>
        </w:rPr>
        <w:fldChar w:fldCharType="end"/>
      </w:r>
    </w:p>
    <w:p w14:paraId="77D1BB90" w14:textId="331931A4"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3.8:</w:t>
      </w:r>
      <w:r w:rsidRPr="003835AC">
        <w:rPr>
          <w:rFonts w:ascii="Malgun Gothic" w:eastAsia="Malgun Gothic" w:hAnsi="Malgun Gothic"/>
          <w:noProof/>
          <w:sz w:val="22"/>
          <w:szCs w:val="22"/>
        </w:rPr>
        <w:t xml:space="preserve"> Melting/annealing temperatures, expected product sizes and sequences for primers used in end-point and quantitative PCR</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_Toc3131458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89</w:t>
      </w:r>
      <w:r w:rsidRPr="003835AC">
        <w:rPr>
          <w:rFonts w:ascii="Malgun Gothic" w:eastAsia="Malgun Gothic" w:hAnsi="Malgun Gothic"/>
          <w:noProof/>
          <w:sz w:val="22"/>
          <w:szCs w:val="22"/>
        </w:rPr>
        <w:fldChar w:fldCharType="end"/>
      </w:r>
    </w:p>
    <w:p w14:paraId="44157966" w14:textId="4C28946E"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3.9:</w:t>
      </w:r>
      <w:r w:rsidRPr="003835AC">
        <w:rPr>
          <w:rFonts w:ascii="Malgun Gothic" w:eastAsia="Malgun Gothic" w:hAnsi="Malgun Gothic"/>
          <w:noProof/>
          <w:sz w:val="22"/>
          <w:szCs w:val="22"/>
        </w:rPr>
        <w:t xml:space="preserve"> Reagent volumes for annealing reaction prior to qPCR per sample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_Toc3131459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91</w:t>
      </w:r>
      <w:r w:rsidRPr="003835AC">
        <w:rPr>
          <w:rFonts w:ascii="Malgun Gothic" w:eastAsia="Malgun Gothic" w:hAnsi="Malgun Gothic"/>
          <w:noProof/>
          <w:sz w:val="22"/>
          <w:szCs w:val="22"/>
        </w:rPr>
        <w:fldChar w:fldCharType="end"/>
      </w:r>
    </w:p>
    <w:p w14:paraId="06DF2216" w14:textId="7FADDB51"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3.10</w:t>
      </w:r>
      <w:r w:rsidRPr="003835AC">
        <w:rPr>
          <w:rFonts w:ascii="Malgun Gothic" w:eastAsia="Malgun Gothic" w:hAnsi="Malgun Gothic"/>
          <w:noProof/>
          <w:sz w:val="22"/>
          <w:szCs w:val="22"/>
        </w:rPr>
        <w:t>: Reagent volumes for extension reaction prior to qPCR per sample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_Toc3131460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92</w:t>
      </w:r>
      <w:r w:rsidRPr="003835AC">
        <w:rPr>
          <w:rFonts w:ascii="Malgun Gothic" w:eastAsia="Malgun Gothic" w:hAnsi="Malgun Gothic"/>
          <w:noProof/>
          <w:sz w:val="22"/>
          <w:szCs w:val="22"/>
        </w:rPr>
        <w:fldChar w:fldCharType="end"/>
      </w:r>
    </w:p>
    <w:p w14:paraId="392B6C47" w14:textId="2EFEACEC"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3.11</w:t>
      </w:r>
      <w:r w:rsidRPr="003835AC">
        <w:rPr>
          <w:rFonts w:ascii="Malgun Gothic" w:eastAsia="Malgun Gothic" w:hAnsi="Malgun Gothic"/>
          <w:noProof/>
          <w:sz w:val="22"/>
          <w:szCs w:val="22"/>
        </w:rPr>
        <w:t>: Reagent volumes for qPCR Master Mix per sample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94</w:t>
      </w:r>
      <w:r w:rsidRPr="003835AC">
        <w:rPr>
          <w:rFonts w:ascii="Malgun Gothic" w:eastAsia="Malgun Gothic" w:hAnsi="Malgun Gothic"/>
          <w:noProof/>
          <w:sz w:val="22"/>
          <w:szCs w:val="22"/>
        </w:rPr>
        <w:fldChar w:fldCharType="end"/>
      </w:r>
    </w:p>
    <w:p w14:paraId="51E5A1CE" w14:textId="60469CA7"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3.12</w:t>
      </w:r>
      <w:r w:rsidRPr="003835AC">
        <w:rPr>
          <w:rFonts w:ascii="Malgun Gothic" w:eastAsia="Malgun Gothic" w:hAnsi="Malgun Gothic"/>
          <w:noProof/>
          <w:sz w:val="22"/>
          <w:szCs w:val="22"/>
        </w:rPr>
        <w:t>: Stimulation buffer recipe for cAMP assays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_Toc3131462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98</w:t>
      </w:r>
      <w:r w:rsidRPr="003835AC">
        <w:rPr>
          <w:rFonts w:ascii="Malgun Gothic" w:eastAsia="Malgun Gothic" w:hAnsi="Malgun Gothic"/>
          <w:noProof/>
          <w:sz w:val="22"/>
          <w:szCs w:val="22"/>
        </w:rPr>
        <w:fldChar w:fldCharType="end"/>
      </w:r>
    </w:p>
    <w:p w14:paraId="717D36A5" w14:textId="37F23888"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3.13</w:t>
      </w:r>
      <w:r w:rsidRPr="003835AC">
        <w:rPr>
          <w:rFonts w:ascii="Malgun Gothic" w:eastAsia="Malgun Gothic" w:hAnsi="Malgun Gothic"/>
          <w:noProof/>
          <w:sz w:val="22"/>
          <w:szCs w:val="22"/>
        </w:rPr>
        <w:t>: Half-log serial dilution of calcitonin family peptides for cAMP assay</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_Toc3131463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99</w:t>
      </w:r>
      <w:r w:rsidRPr="003835AC">
        <w:rPr>
          <w:rFonts w:ascii="Malgun Gothic" w:eastAsia="Malgun Gothic" w:hAnsi="Malgun Gothic"/>
          <w:noProof/>
          <w:sz w:val="22"/>
          <w:szCs w:val="22"/>
        </w:rPr>
        <w:fldChar w:fldCharType="end"/>
      </w:r>
    </w:p>
    <w:p w14:paraId="6BA65DD6" w14:textId="6C5CB5F9"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lastRenderedPageBreak/>
        <w:t>Table 3.14</w:t>
      </w:r>
      <w:r w:rsidRPr="003835AC">
        <w:rPr>
          <w:rFonts w:ascii="Malgun Gothic" w:eastAsia="Malgun Gothic" w:hAnsi="Malgun Gothic"/>
          <w:noProof/>
          <w:sz w:val="22"/>
          <w:szCs w:val="22"/>
        </w:rPr>
        <w:t>: Half-log serial dilution of forskolin for cAMP assay</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_Toc3131464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100</w:t>
      </w:r>
      <w:r w:rsidRPr="003835AC">
        <w:rPr>
          <w:rFonts w:ascii="Malgun Gothic" w:eastAsia="Malgun Gothic" w:hAnsi="Malgun Gothic"/>
          <w:noProof/>
          <w:sz w:val="22"/>
          <w:szCs w:val="22"/>
        </w:rPr>
        <w:fldChar w:fldCharType="end"/>
      </w:r>
    </w:p>
    <w:p w14:paraId="686ACB5B" w14:textId="01B34072"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3.15</w:t>
      </w:r>
      <w:r w:rsidRPr="003835AC">
        <w:rPr>
          <w:rFonts w:ascii="Malgun Gothic" w:eastAsia="Malgun Gothic" w:hAnsi="Malgun Gothic"/>
          <w:noProof/>
          <w:sz w:val="22"/>
          <w:szCs w:val="22"/>
        </w:rPr>
        <w:t>: Doubling time, full and serum-reduced media of seven PaCa cells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_Toc3131465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108</w:t>
      </w:r>
      <w:r w:rsidRPr="003835AC">
        <w:rPr>
          <w:rFonts w:ascii="Malgun Gothic" w:eastAsia="Malgun Gothic" w:hAnsi="Malgun Gothic"/>
          <w:noProof/>
          <w:sz w:val="22"/>
          <w:szCs w:val="22"/>
        </w:rPr>
        <w:fldChar w:fldCharType="end"/>
      </w:r>
    </w:p>
    <w:p w14:paraId="6408628F" w14:textId="57899124"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3.16</w:t>
      </w:r>
      <w:r w:rsidRPr="003835AC">
        <w:rPr>
          <w:rFonts w:ascii="Malgun Gothic" w:eastAsia="Malgun Gothic" w:hAnsi="Malgun Gothic"/>
          <w:noProof/>
          <w:sz w:val="22"/>
          <w:szCs w:val="22"/>
        </w:rPr>
        <w:t xml:space="preserve">: </w:t>
      </w:r>
      <w:r w:rsidR="00947931">
        <w:rPr>
          <w:rFonts w:ascii="Malgun Gothic" w:eastAsia="Malgun Gothic" w:hAnsi="Malgun Gothic"/>
          <w:noProof/>
          <w:sz w:val="22"/>
          <w:szCs w:val="22"/>
        </w:rPr>
        <w:t xml:space="preserve">Relative </w:t>
      </w:r>
      <w:r w:rsidRPr="003835AC">
        <w:rPr>
          <w:rFonts w:ascii="Malgun Gothic" w:eastAsia="Malgun Gothic" w:hAnsi="Malgun Gothic"/>
          <w:noProof/>
          <w:sz w:val="22"/>
          <w:szCs w:val="22"/>
        </w:rPr>
        <w:t>ADM mRNA expression in seven PaCa cell lines detected by quantitative real-time polymerase chain reaction</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_Toc3131466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109</w:t>
      </w:r>
      <w:r w:rsidRPr="003835AC">
        <w:rPr>
          <w:rFonts w:ascii="Malgun Gothic" w:eastAsia="Malgun Gothic" w:hAnsi="Malgun Gothic"/>
          <w:noProof/>
          <w:sz w:val="22"/>
          <w:szCs w:val="22"/>
        </w:rPr>
        <w:fldChar w:fldCharType="end"/>
      </w:r>
    </w:p>
    <w:p w14:paraId="30B9F57F" w14:textId="763A299E"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3.17</w:t>
      </w:r>
      <w:r w:rsidRPr="003835AC">
        <w:rPr>
          <w:rFonts w:ascii="Malgun Gothic" w:eastAsia="Malgun Gothic" w:hAnsi="Malgun Gothic"/>
          <w:noProof/>
          <w:sz w:val="22"/>
          <w:szCs w:val="22"/>
        </w:rPr>
        <w:t>: ADM, CLR and RAMP mRNA expression in PaCa cell lines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_Toc3131467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111</w:t>
      </w:r>
      <w:r w:rsidRPr="003835AC">
        <w:rPr>
          <w:rFonts w:ascii="Malgun Gothic" w:eastAsia="Malgun Gothic" w:hAnsi="Malgun Gothic"/>
          <w:noProof/>
          <w:sz w:val="22"/>
          <w:szCs w:val="22"/>
        </w:rPr>
        <w:fldChar w:fldCharType="end"/>
      </w:r>
    </w:p>
    <w:p w14:paraId="690BD20A" w14:textId="4527E347"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3.18</w:t>
      </w:r>
      <w:r w:rsidRPr="003835AC">
        <w:rPr>
          <w:rFonts w:ascii="Malgun Gothic" w:eastAsia="Malgun Gothic" w:hAnsi="Malgun Gothic"/>
          <w:noProof/>
          <w:sz w:val="22"/>
          <w:szCs w:val="22"/>
        </w:rPr>
        <w:t>: PaCa cell line doubling times from viability and counting experiments compared to literature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_Toc3131468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116</w:t>
      </w:r>
      <w:r w:rsidRPr="003835AC">
        <w:rPr>
          <w:rFonts w:ascii="Malgun Gothic" w:eastAsia="Malgun Gothic" w:hAnsi="Malgun Gothic"/>
          <w:noProof/>
          <w:sz w:val="22"/>
          <w:szCs w:val="22"/>
        </w:rPr>
        <w:fldChar w:fldCharType="end"/>
      </w:r>
    </w:p>
    <w:p w14:paraId="0585BFB9" w14:textId="0A51E5F8"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3.19</w:t>
      </w:r>
      <w:r w:rsidRPr="003835AC">
        <w:rPr>
          <w:rFonts w:ascii="Malgun Gothic" w:eastAsia="Malgun Gothic" w:hAnsi="Malgun Gothic"/>
          <w:noProof/>
          <w:sz w:val="22"/>
          <w:szCs w:val="22"/>
        </w:rPr>
        <w:t>: PaCa cell lines, morphology, primary or metastatic tumours and ADM EC50 from cAMP assays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_Toc3131469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123</w:t>
      </w:r>
      <w:r w:rsidRPr="003835AC">
        <w:rPr>
          <w:rFonts w:ascii="Malgun Gothic" w:eastAsia="Malgun Gothic" w:hAnsi="Malgun Gothic"/>
          <w:noProof/>
          <w:sz w:val="22"/>
          <w:szCs w:val="22"/>
        </w:rPr>
        <w:fldChar w:fldCharType="end"/>
      </w:r>
    </w:p>
    <w:p w14:paraId="7718D9DF" w14:textId="4D71B3F6"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4.1</w:t>
      </w:r>
      <w:r w:rsidRPr="003835AC">
        <w:rPr>
          <w:rFonts w:ascii="Malgun Gothic" w:eastAsia="Malgun Gothic" w:hAnsi="Malgun Gothic"/>
          <w:noProof/>
          <w:sz w:val="22"/>
          <w:szCs w:val="22"/>
        </w:rPr>
        <w:t>: Affinities of peptide antagonists against CLR/RAMP receptor complexes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_Toc3131470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132</w:t>
      </w:r>
      <w:r w:rsidRPr="003835AC">
        <w:rPr>
          <w:rFonts w:ascii="Malgun Gothic" w:eastAsia="Malgun Gothic" w:hAnsi="Malgun Gothic"/>
          <w:noProof/>
          <w:sz w:val="22"/>
          <w:szCs w:val="22"/>
        </w:rPr>
        <w:fldChar w:fldCharType="end"/>
      </w:r>
    </w:p>
    <w:p w14:paraId="0F6B2CA9" w14:textId="2BA669D1"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4.2</w:t>
      </w:r>
      <w:r w:rsidRPr="003835AC">
        <w:rPr>
          <w:rFonts w:ascii="Malgun Gothic" w:eastAsia="Malgun Gothic" w:hAnsi="Malgun Gothic"/>
          <w:noProof/>
          <w:sz w:val="22"/>
          <w:szCs w:val="22"/>
        </w:rPr>
        <w:t>: pIC50 of lead compounds against CLR/RAMP and CTR/RAMP receptor complexes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135</w:t>
      </w:r>
      <w:r w:rsidRPr="003835AC">
        <w:rPr>
          <w:rFonts w:ascii="Malgun Gothic" w:eastAsia="Malgun Gothic" w:hAnsi="Malgun Gothic"/>
          <w:noProof/>
          <w:sz w:val="22"/>
          <w:szCs w:val="22"/>
        </w:rPr>
        <w:fldChar w:fldCharType="end"/>
      </w:r>
    </w:p>
    <w:p w14:paraId="1D9D118F" w14:textId="7D38E9BD"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4.3</w:t>
      </w:r>
      <w:r w:rsidRPr="003835AC">
        <w:rPr>
          <w:rFonts w:ascii="Malgun Gothic" w:eastAsia="Malgun Gothic" w:hAnsi="Malgun Gothic"/>
          <w:noProof/>
          <w:sz w:val="22"/>
          <w:szCs w:val="22"/>
        </w:rPr>
        <w:t>: Recipe for Kolliphor vehicle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_Toc3131472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146</w:t>
      </w:r>
      <w:r w:rsidRPr="003835AC">
        <w:rPr>
          <w:rFonts w:ascii="Malgun Gothic" w:eastAsia="Malgun Gothic" w:hAnsi="Malgun Gothic"/>
          <w:noProof/>
          <w:sz w:val="22"/>
          <w:szCs w:val="22"/>
        </w:rPr>
        <w:fldChar w:fldCharType="end"/>
      </w:r>
    </w:p>
    <w:p w14:paraId="2DB75D56" w14:textId="47AEEF6E"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4.4</w:t>
      </w:r>
      <w:r w:rsidRPr="003835AC">
        <w:rPr>
          <w:rFonts w:ascii="Malgun Gothic" w:eastAsia="Malgun Gothic" w:hAnsi="Malgun Gothic"/>
          <w:noProof/>
          <w:sz w:val="22"/>
          <w:szCs w:val="22"/>
        </w:rPr>
        <w:t xml:space="preserve">: Treatment concentrations of lead compounds (SHF-771, SHF-1036 and SHF-1041) made in Kolliphor + 5% DMSO for respective doses </w:t>
      </w:r>
      <w:r w:rsidR="009D6731" w:rsidRPr="003835AC">
        <w:rPr>
          <w:rFonts w:ascii="Malgun Gothic" w:eastAsia="Malgun Gothic" w:hAnsi="Malgun Gothic"/>
          <w:i/>
          <w:noProof/>
          <w:sz w:val="22"/>
          <w:szCs w:val="22"/>
        </w:rPr>
        <w:t>in vivo</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_Toc3131473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146</w:t>
      </w:r>
      <w:r w:rsidRPr="003835AC">
        <w:rPr>
          <w:rFonts w:ascii="Malgun Gothic" w:eastAsia="Malgun Gothic" w:hAnsi="Malgun Gothic"/>
          <w:noProof/>
          <w:sz w:val="22"/>
          <w:szCs w:val="22"/>
        </w:rPr>
        <w:fldChar w:fldCharType="end"/>
      </w:r>
    </w:p>
    <w:p w14:paraId="6E848388" w14:textId="0E387DEB"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4.5:</w:t>
      </w:r>
      <w:r w:rsidRPr="003835AC">
        <w:rPr>
          <w:rFonts w:ascii="Malgun Gothic" w:eastAsia="Malgun Gothic" w:hAnsi="Malgun Gothic"/>
          <w:noProof/>
          <w:sz w:val="22"/>
          <w:szCs w:val="22"/>
        </w:rPr>
        <w:t xml:space="preserve"> Treatment regimen for single agent pancreatic subcutaneous xenograft experiments using Balb/c nude mice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_Toc3131474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147</w:t>
      </w:r>
      <w:r w:rsidRPr="003835AC">
        <w:rPr>
          <w:rFonts w:ascii="Malgun Gothic" w:eastAsia="Malgun Gothic" w:hAnsi="Malgun Gothic"/>
          <w:noProof/>
          <w:sz w:val="22"/>
          <w:szCs w:val="22"/>
        </w:rPr>
        <w:fldChar w:fldCharType="end"/>
      </w:r>
    </w:p>
    <w:p w14:paraId="6CB6E9B2" w14:textId="3898AD27"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5.1</w:t>
      </w:r>
      <w:r w:rsidRPr="003835AC">
        <w:rPr>
          <w:rFonts w:ascii="Malgun Gothic" w:eastAsia="Malgun Gothic" w:hAnsi="Malgun Gothic"/>
          <w:noProof/>
          <w:sz w:val="22"/>
          <w:szCs w:val="22"/>
        </w:rPr>
        <w:t>: Pancreatic cancer stem cell markers and their pro-tumoural properties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_Toc3131475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191</w:t>
      </w:r>
      <w:r w:rsidRPr="003835AC">
        <w:rPr>
          <w:rFonts w:ascii="Malgun Gothic" w:eastAsia="Malgun Gothic" w:hAnsi="Malgun Gothic"/>
          <w:noProof/>
          <w:sz w:val="22"/>
          <w:szCs w:val="22"/>
        </w:rPr>
        <w:fldChar w:fldCharType="end"/>
      </w:r>
    </w:p>
    <w:p w14:paraId="40304414" w14:textId="71C87E4D"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5.2</w:t>
      </w:r>
      <w:r w:rsidRPr="003835AC">
        <w:rPr>
          <w:rFonts w:ascii="Malgun Gothic" w:eastAsia="Malgun Gothic" w:hAnsi="Malgun Gothic"/>
          <w:noProof/>
          <w:sz w:val="22"/>
          <w:szCs w:val="22"/>
        </w:rPr>
        <w:t>: Recipe for Kolliphor vehicle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_Toc3131476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199</w:t>
      </w:r>
      <w:r w:rsidRPr="003835AC">
        <w:rPr>
          <w:rFonts w:ascii="Malgun Gothic" w:eastAsia="Malgun Gothic" w:hAnsi="Malgun Gothic"/>
          <w:noProof/>
          <w:sz w:val="22"/>
          <w:szCs w:val="22"/>
        </w:rPr>
        <w:fldChar w:fldCharType="end"/>
      </w:r>
    </w:p>
    <w:p w14:paraId="16B09B32" w14:textId="736C515E"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5.3:</w:t>
      </w:r>
      <w:r w:rsidRPr="003835AC">
        <w:rPr>
          <w:rFonts w:ascii="Malgun Gothic" w:eastAsia="Malgun Gothic" w:hAnsi="Malgun Gothic"/>
          <w:noProof/>
          <w:sz w:val="22"/>
          <w:szCs w:val="22"/>
        </w:rPr>
        <w:t xml:space="preserve"> Treatment regime for pancreatic orthotopic xenograft experiments using Balb/c nude mice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_Toc3131477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201</w:t>
      </w:r>
      <w:r w:rsidRPr="003835AC">
        <w:rPr>
          <w:rFonts w:ascii="Malgun Gothic" w:eastAsia="Malgun Gothic" w:hAnsi="Malgun Gothic"/>
          <w:noProof/>
          <w:sz w:val="22"/>
          <w:szCs w:val="22"/>
        </w:rPr>
        <w:fldChar w:fldCharType="end"/>
      </w:r>
    </w:p>
    <w:p w14:paraId="103E7E2C" w14:textId="7DFA1D70"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5.4</w:t>
      </w:r>
      <w:r w:rsidRPr="003835AC">
        <w:rPr>
          <w:rFonts w:ascii="Malgun Gothic" w:eastAsia="Malgun Gothic" w:hAnsi="Malgun Gothic"/>
          <w:noProof/>
          <w:sz w:val="22"/>
          <w:szCs w:val="22"/>
        </w:rPr>
        <w:t>: Serial dilution of MR-proADM standards for ELISA</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_Toc3131478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207</w:t>
      </w:r>
      <w:r w:rsidRPr="003835AC">
        <w:rPr>
          <w:rFonts w:ascii="Malgun Gothic" w:eastAsia="Malgun Gothic" w:hAnsi="Malgun Gothic"/>
          <w:noProof/>
          <w:sz w:val="22"/>
          <w:szCs w:val="22"/>
        </w:rPr>
        <w:fldChar w:fldCharType="end"/>
      </w:r>
    </w:p>
    <w:p w14:paraId="487B0984" w14:textId="15C4FAC8"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5.5</w:t>
      </w:r>
      <w:r w:rsidRPr="003835AC">
        <w:rPr>
          <w:rFonts w:ascii="Malgun Gothic" w:eastAsia="Malgun Gothic" w:hAnsi="Malgun Gothic"/>
          <w:noProof/>
          <w:sz w:val="22"/>
          <w:szCs w:val="22"/>
        </w:rPr>
        <w:t>: IC50 of 5-FU on human pancreatic cancer cell line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_Toc3131479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224</w:t>
      </w:r>
      <w:r w:rsidRPr="003835AC">
        <w:rPr>
          <w:rFonts w:ascii="Malgun Gothic" w:eastAsia="Malgun Gothic" w:hAnsi="Malgun Gothic"/>
          <w:noProof/>
          <w:sz w:val="22"/>
          <w:szCs w:val="22"/>
        </w:rPr>
        <w:fldChar w:fldCharType="end"/>
      </w:r>
    </w:p>
    <w:p w14:paraId="3328FB40" w14:textId="5954B006" w:rsidR="00192B53" w:rsidRPr="003835AC" w:rsidRDefault="00192B53">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5.6</w:t>
      </w:r>
      <w:r w:rsidRPr="003835AC">
        <w:rPr>
          <w:rFonts w:ascii="Malgun Gothic" w:eastAsia="Malgun Gothic" w:hAnsi="Malgun Gothic"/>
          <w:noProof/>
          <w:sz w:val="22"/>
          <w:szCs w:val="22"/>
        </w:rPr>
        <w:t>: IC50 of gemcitabine on human pancreatic cancer cell line</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_Toc3131480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225</w:t>
      </w:r>
      <w:r w:rsidRPr="003835AC">
        <w:rPr>
          <w:rFonts w:ascii="Malgun Gothic" w:eastAsia="Malgun Gothic" w:hAnsi="Malgun Gothic"/>
          <w:noProof/>
          <w:sz w:val="22"/>
          <w:szCs w:val="22"/>
        </w:rPr>
        <w:fldChar w:fldCharType="end"/>
      </w:r>
    </w:p>
    <w:p w14:paraId="463B881D" w14:textId="72E94243" w:rsidR="00192B53" w:rsidRDefault="00192B53">
      <w:pPr>
        <w:pStyle w:val="TableofFigures"/>
        <w:tabs>
          <w:tab w:val="right" w:leader="dot" w:pos="8154"/>
        </w:tabs>
        <w:rPr>
          <w:rFonts w:ascii="Malgun Gothic" w:eastAsia="Malgun Gothic" w:hAnsi="Malgun Gothic"/>
          <w:noProof/>
          <w:sz w:val="22"/>
          <w:szCs w:val="22"/>
        </w:rPr>
      </w:pPr>
      <w:r w:rsidRPr="003835AC">
        <w:rPr>
          <w:rFonts w:ascii="Malgun Gothic" w:eastAsia="Malgun Gothic" w:hAnsi="Malgun Gothic"/>
          <w:b/>
          <w:noProof/>
          <w:sz w:val="22"/>
          <w:szCs w:val="22"/>
        </w:rPr>
        <w:t>Table 7.1:</w:t>
      </w:r>
      <w:r w:rsidRPr="003835AC">
        <w:rPr>
          <w:rFonts w:ascii="Malgun Gothic" w:eastAsia="Malgun Gothic" w:hAnsi="Malgun Gothic"/>
          <w:noProof/>
          <w:sz w:val="22"/>
          <w:szCs w:val="22"/>
        </w:rPr>
        <w:t xml:space="preserve"> Reagents, their manufacturers and respective product codes</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_Toc3131481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253</w:t>
      </w:r>
      <w:r w:rsidRPr="003835AC">
        <w:rPr>
          <w:rFonts w:ascii="Malgun Gothic" w:eastAsia="Malgun Gothic" w:hAnsi="Malgun Gothic"/>
          <w:noProof/>
          <w:sz w:val="22"/>
          <w:szCs w:val="22"/>
        </w:rPr>
        <w:fldChar w:fldCharType="end"/>
      </w:r>
    </w:p>
    <w:p w14:paraId="6A176988" w14:textId="1A950633" w:rsidR="005C3379" w:rsidRPr="003835AC" w:rsidRDefault="005C3379" w:rsidP="005C3379">
      <w:pPr>
        <w:pStyle w:val="TableofFigures"/>
        <w:tabs>
          <w:tab w:val="right" w:leader="dot" w:pos="8154"/>
        </w:tabs>
        <w:rPr>
          <w:rFonts w:ascii="Malgun Gothic" w:eastAsia="Malgun Gothic" w:hAnsi="Malgun Gothic" w:cstheme="minorBidi"/>
          <w:smallCaps w:val="0"/>
          <w:noProof/>
          <w:sz w:val="22"/>
          <w:szCs w:val="22"/>
          <w:lang w:eastAsia="en-GB"/>
        </w:rPr>
      </w:pPr>
      <w:r w:rsidRPr="003835AC">
        <w:rPr>
          <w:rFonts w:ascii="Malgun Gothic" w:eastAsia="Malgun Gothic" w:hAnsi="Malgun Gothic"/>
          <w:b/>
          <w:noProof/>
          <w:sz w:val="22"/>
          <w:szCs w:val="22"/>
        </w:rPr>
        <w:t>Table 7.</w:t>
      </w:r>
      <w:r>
        <w:rPr>
          <w:rFonts w:ascii="Malgun Gothic" w:eastAsia="Malgun Gothic" w:hAnsi="Malgun Gothic"/>
          <w:b/>
          <w:noProof/>
          <w:sz w:val="22"/>
          <w:szCs w:val="22"/>
        </w:rPr>
        <w:t>2</w:t>
      </w:r>
      <w:r w:rsidRPr="003835AC">
        <w:rPr>
          <w:rFonts w:ascii="Malgun Gothic" w:eastAsia="Malgun Gothic" w:hAnsi="Malgun Gothic"/>
          <w:b/>
          <w:noProof/>
          <w:sz w:val="22"/>
          <w:szCs w:val="22"/>
        </w:rPr>
        <w:t>:</w:t>
      </w:r>
      <w:r w:rsidRPr="003835AC">
        <w:rPr>
          <w:rFonts w:ascii="Malgun Gothic" w:eastAsia="Malgun Gothic" w:hAnsi="Malgun Gothic"/>
          <w:noProof/>
          <w:sz w:val="22"/>
          <w:szCs w:val="22"/>
        </w:rPr>
        <w:t xml:space="preserve"> </w:t>
      </w:r>
      <w:r w:rsidRPr="005C3379">
        <w:rPr>
          <w:rFonts w:ascii="Malgun Gothic" w:eastAsia="Malgun Gothic" w:hAnsi="Malgun Gothic"/>
          <w:noProof/>
          <w:sz w:val="22"/>
          <w:szCs w:val="22"/>
        </w:rPr>
        <w:t xml:space="preserve">List of AM2R antagonists used </w:t>
      </w:r>
      <w:r w:rsidR="00C715E4">
        <w:rPr>
          <w:rFonts w:ascii="Malgun Gothic" w:eastAsia="Malgun Gothic" w:hAnsi="Malgun Gothic"/>
          <w:noProof/>
          <w:sz w:val="22"/>
          <w:szCs w:val="22"/>
        </w:rPr>
        <w:t>in single-point viability assay</w:t>
      </w:r>
      <w:r w:rsidRPr="003835AC">
        <w:rPr>
          <w:rFonts w:ascii="Malgun Gothic" w:eastAsia="Malgun Gothic" w:hAnsi="Malgun Gothic"/>
          <w:noProof/>
          <w:sz w:val="22"/>
          <w:szCs w:val="22"/>
        </w:rPr>
        <w:tab/>
      </w:r>
      <w:r w:rsidRPr="003835AC">
        <w:rPr>
          <w:rFonts w:ascii="Malgun Gothic" w:eastAsia="Malgun Gothic" w:hAnsi="Malgun Gothic"/>
          <w:noProof/>
          <w:sz w:val="22"/>
          <w:szCs w:val="22"/>
        </w:rPr>
        <w:fldChar w:fldCharType="begin"/>
      </w:r>
      <w:r w:rsidRPr="003835AC">
        <w:rPr>
          <w:rFonts w:ascii="Malgun Gothic" w:eastAsia="Malgun Gothic" w:hAnsi="Malgun Gothic"/>
          <w:noProof/>
          <w:sz w:val="22"/>
          <w:szCs w:val="22"/>
        </w:rPr>
        <w:instrText xml:space="preserve"> PAGEREF _Toc3131481 \h </w:instrText>
      </w:r>
      <w:r w:rsidRPr="003835AC">
        <w:rPr>
          <w:rFonts w:ascii="Malgun Gothic" w:eastAsia="Malgun Gothic" w:hAnsi="Malgun Gothic"/>
          <w:noProof/>
          <w:sz w:val="22"/>
          <w:szCs w:val="22"/>
        </w:rPr>
      </w:r>
      <w:r w:rsidRPr="003835AC">
        <w:rPr>
          <w:rFonts w:ascii="Malgun Gothic" w:eastAsia="Malgun Gothic" w:hAnsi="Malgun Gothic"/>
          <w:noProof/>
          <w:sz w:val="22"/>
          <w:szCs w:val="22"/>
        </w:rPr>
        <w:fldChar w:fldCharType="separate"/>
      </w:r>
      <w:r w:rsidR="00F067E2">
        <w:rPr>
          <w:rFonts w:ascii="Malgun Gothic" w:eastAsia="Malgun Gothic" w:hAnsi="Malgun Gothic"/>
          <w:noProof/>
          <w:sz w:val="22"/>
          <w:szCs w:val="22"/>
        </w:rPr>
        <w:t>261</w:t>
      </w:r>
      <w:r w:rsidRPr="003835AC">
        <w:rPr>
          <w:rFonts w:ascii="Malgun Gothic" w:eastAsia="Malgun Gothic" w:hAnsi="Malgun Gothic"/>
          <w:noProof/>
          <w:sz w:val="22"/>
          <w:szCs w:val="22"/>
        </w:rPr>
        <w:fldChar w:fldCharType="end"/>
      </w:r>
    </w:p>
    <w:p w14:paraId="5E51B7C6" w14:textId="77777777" w:rsidR="005C3379" w:rsidRPr="005C3379" w:rsidRDefault="005C3379" w:rsidP="005C3379">
      <w:pPr>
        <w:rPr>
          <w:noProof/>
        </w:rPr>
      </w:pPr>
    </w:p>
    <w:p w14:paraId="74E18D69" w14:textId="77777777" w:rsidR="003835AC" w:rsidRDefault="00192B53" w:rsidP="004338A5">
      <w:r w:rsidRPr="003835AC">
        <w:fldChar w:fldCharType="end"/>
      </w:r>
      <w:bookmarkStart w:id="6" w:name="_Toc3276181"/>
      <w:r w:rsidR="003835AC">
        <w:br w:type="page"/>
      </w:r>
    </w:p>
    <w:p w14:paraId="0BFADCEC" w14:textId="77777777" w:rsidR="00192B53" w:rsidRPr="00C91A53" w:rsidRDefault="00192B53" w:rsidP="00192B53">
      <w:pPr>
        <w:pStyle w:val="Heading1"/>
        <w:spacing w:after="240"/>
        <w:jc w:val="center"/>
      </w:pPr>
      <w:r w:rsidRPr="00C91A53">
        <w:lastRenderedPageBreak/>
        <w:t>Glossary</w:t>
      </w:r>
      <w:bookmarkEnd w:id="6"/>
    </w:p>
    <w:p w14:paraId="31FA133D" w14:textId="77777777" w:rsidR="00192B53" w:rsidRDefault="00192B53" w:rsidP="00192B53">
      <w:pPr>
        <w:rPr>
          <w:rFonts w:eastAsia="Malgun Gothic"/>
          <w:szCs w:val="24"/>
        </w:rPr>
      </w:pPr>
      <w:r>
        <w:rPr>
          <w:rFonts w:eastAsia="Malgun Gothic"/>
          <w:szCs w:val="24"/>
        </w:rPr>
        <w:t>5-FU – 5-fluorouracil</w:t>
      </w:r>
    </w:p>
    <w:p w14:paraId="61C0EC44" w14:textId="77777777" w:rsidR="00192B53" w:rsidRDefault="00192B53" w:rsidP="00192B53">
      <w:pPr>
        <w:rPr>
          <w:rFonts w:eastAsia="Malgun Gothic"/>
          <w:szCs w:val="24"/>
        </w:rPr>
      </w:pPr>
      <w:r>
        <w:rPr>
          <w:rFonts w:eastAsia="Malgun Gothic"/>
          <w:szCs w:val="24"/>
        </w:rPr>
        <w:t>a.a. – amino acid</w:t>
      </w:r>
    </w:p>
    <w:p w14:paraId="4134D621" w14:textId="77777777" w:rsidR="00192B53" w:rsidRDefault="00192B53" w:rsidP="00192B53">
      <w:pPr>
        <w:rPr>
          <w:rFonts w:eastAsia="Malgun Gothic"/>
          <w:szCs w:val="24"/>
        </w:rPr>
      </w:pPr>
      <w:r w:rsidRPr="00C91A53">
        <w:rPr>
          <w:rFonts w:eastAsia="Malgun Gothic"/>
          <w:szCs w:val="24"/>
        </w:rPr>
        <w:t>ABC – avidin-biotinylated enzyme complex</w:t>
      </w:r>
    </w:p>
    <w:p w14:paraId="23077945" w14:textId="77777777" w:rsidR="00192B53" w:rsidRPr="00C91A53" w:rsidRDefault="00192B53" w:rsidP="00192B53">
      <w:pPr>
        <w:rPr>
          <w:rFonts w:eastAsia="Malgun Gothic"/>
          <w:szCs w:val="24"/>
        </w:rPr>
      </w:pPr>
      <w:r>
        <w:rPr>
          <w:rFonts w:eastAsia="Malgun Gothic"/>
          <w:szCs w:val="24"/>
        </w:rPr>
        <w:t xml:space="preserve">ACTB – beta-actin (also known as </w:t>
      </w:r>
      <w:r>
        <w:rPr>
          <w:rFonts w:eastAsia="Malgun Gothic" w:hint="eastAsia"/>
          <w:szCs w:val="24"/>
        </w:rPr>
        <w:t>β</w:t>
      </w:r>
      <w:r>
        <w:rPr>
          <w:rFonts w:eastAsia="Malgun Gothic"/>
          <w:szCs w:val="24"/>
        </w:rPr>
        <w:t>-actin)</w:t>
      </w:r>
    </w:p>
    <w:p w14:paraId="70C41844" w14:textId="77777777" w:rsidR="00192B53" w:rsidRDefault="00192B53" w:rsidP="00192B53">
      <w:pPr>
        <w:rPr>
          <w:rFonts w:eastAsia="Malgun Gothic"/>
          <w:szCs w:val="24"/>
        </w:rPr>
      </w:pPr>
      <w:r w:rsidRPr="00CF601E">
        <w:rPr>
          <w:rFonts w:eastAsia="Malgun Gothic"/>
          <w:szCs w:val="24"/>
        </w:rPr>
        <w:t>ADM – adrenomedullin</w:t>
      </w:r>
    </w:p>
    <w:p w14:paraId="2DE3DE7E" w14:textId="77777777" w:rsidR="00192B53" w:rsidRDefault="00192B53" w:rsidP="00192B53">
      <w:pPr>
        <w:rPr>
          <w:rFonts w:eastAsia="Malgun Gothic"/>
          <w:szCs w:val="24"/>
        </w:rPr>
      </w:pPr>
      <w:r>
        <w:rPr>
          <w:rFonts w:eastAsia="Malgun Gothic"/>
          <w:szCs w:val="24"/>
        </w:rPr>
        <w:t>ADM</w:t>
      </w:r>
      <w:r w:rsidRPr="00CF601E">
        <w:rPr>
          <w:rFonts w:eastAsia="Malgun Gothic"/>
          <w:szCs w:val="24"/>
          <w:vertAlign w:val="subscript"/>
        </w:rPr>
        <w:t>22-52</w:t>
      </w:r>
      <w:r>
        <w:rPr>
          <w:rFonts w:eastAsia="Malgun Gothic"/>
          <w:szCs w:val="24"/>
        </w:rPr>
        <w:t xml:space="preserve"> – antagonist fragment of adrenomedullin </w:t>
      </w:r>
    </w:p>
    <w:p w14:paraId="19DB4FEF" w14:textId="77777777" w:rsidR="00192B53" w:rsidRDefault="00192B53" w:rsidP="00192B53">
      <w:pPr>
        <w:rPr>
          <w:rFonts w:eastAsia="Malgun Gothic"/>
          <w:szCs w:val="24"/>
        </w:rPr>
      </w:pPr>
      <w:r>
        <w:rPr>
          <w:rFonts w:eastAsia="Malgun Gothic"/>
          <w:szCs w:val="24"/>
        </w:rPr>
        <w:t>ADM-2 – adrenomedullin-2 peptide (also known as intermedin (IMD))</w:t>
      </w:r>
    </w:p>
    <w:p w14:paraId="0D96343B" w14:textId="77777777" w:rsidR="00192B53" w:rsidRPr="00687924" w:rsidRDefault="00192B53" w:rsidP="00192B53">
      <w:pPr>
        <w:rPr>
          <w:rFonts w:eastAsia="Malgun Gothic"/>
          <w:szCs w:val="24"/>
        </w:rPr>
      </w:pPr>
      <w:r w:rsidRPr="00687924">
        <w:rPr>
          <w:rFonts w:eastAsia="Malgun Gothic"/>
          <w:szCs w:val="24"/>
        </w:rPr>
        <w:t>ALDH: aldehyde dehydrogenase 1</w:t>
      </w:r>
    </w:p>
    <w:p w14:paraId="565E7BF2" w14:textId="77777777" w:rsidR="00192B53" w:rsidRPr="00C91A53" w:rsidRDefault="00192B53" w:rsidP="00192B53">
      <w:pPr>
        <w:rPr>
          <w:rFonts w:eastAsia="Malgun Gothic"/>
          <w:szCs w:val="24"/>
        </w:rPr>
      </w:pPr>
      <w:r>
        <w:rPr>
          <w:rFonts w:eastAsia="Malgun Gothic"/>
          <w:szCs w:val="24"/>
        </w:rPr>
        <w:t>AM1</w:t>
      </w:r>
      <w:r w:rsidRPr="00C91A53">
        <w:rPr>
          <w:rFonts w:eastAsia="Malgun Gothic"/>
          <w:szCs w:val="24"/>
        </w:rPr>
        <w:t>R – adrenomedullin-</w:t>
      </w:r>
      <w:r>
        <w:rPr>
          <w:rFonts w:eastAsia="Malgun Gothic"/>
          <w:szCs w:val="24"/>
        </w:rPr>
        <w:t>1</w:t>
      </w:r>
      <w:r w:rsidRPr="00C91A53">
        <w:rPr>
          <w:rFonts w:eastAsia="Malgun Gothic"/>
          <w:szCs w:val="24"/>
        </w:rPr>
        <w:t xml:space="preserve"> receptor (CLR + RAMP-</w:t>
      </w:r>
      <w:r>
        <w:rPr>
          <w:rFonts w:eastAsia="Malgun Gothic"/>
          <w:szCs w:val="24"/>
        </w:rPr>
        <w:t>2</w:t>
      </w:r>
      <w:r w:rsidRPr="00C91A53">
        <w:rPr>
          <w:rFonts w:eastAsia="Malgun Gothic"/>
          <w:szCs w:val="24"/>
        </w:rPr>
        <w:t>)</w:t>
      </w:r>
    </w:p>
    <w:p w14:paraId="01C5DBD1" w14:textId="77777777" w:rsidR="00192B53" w:rsidRDefault="00192B53" w:rsidP="00192B53">
      <w:pPr>
        <w:rPr>
          <w:rFonts w:eastAsia="Malgun Gothic"/>
          <w:szCs w:val="24"/>
        </w:rPr>
      </w:pPr>
      <w:r w:rsidRPr="00C91A53">
        <w:rPr>
          <w:rFonts w:eastAsia="Malgun Gothic"/>
          <w:szCs w:val="24"/>
        </w:rPr>
        <w:t>AM2R – adrenomedullin-2 receptor (CLR + RAMP-3)</w:t>
      </w:r>
    </w:p>
    <w:p w14:paraId="1E8E9FCB" w14:textId="77777777" w:rsidR="00192B53" w:rsidRDefault="00192B53" w:rsidP="00192B53">
      <w:pPr>
        <w:rPr>
          <w:rFonts w:eastAsia="Malgun Gothic"/>
          <w:szCs w:val="24"/>
        </w:rPr>
      </w:pPr>
      <w:r>
        <w:rPr>
          <w:rFonts w:eastAsia="Malgun Gothic"/>
          <w:szCs w:val="24"/>
        </w:rPr>
        <w:t>AMY – amylin</w:t>
      </w:r>
    </w:p>
    <w:p w14:paraId="6094F16F" w14:textId="77777777" w:rsidR="00192B53" w:rsidRPr="00C91A53" w:rsidRDefault="00192B53" w:rsidP="00192B53">
      <w:pPr>
        <w:rPr>
          <w:rFonts w:eastAsia="Malgun Gothic"/>
          <w:szCs w:val="24"/>
        </w:rPr>
      </w:pPr>
      <w:r w:rsidRPr="00380D36">
        <w:rPr>
          <w:rFonts w:eastAsia="Malgun Gothic"/>
          <w:szCs w:val="24"/>
        </w:rPr>
        <w:t xml:space="preserve">anti-AMR </w:t>
      </w:r>
      <w:r>
        <w:rPr>
          <w:rFonts w:eastAsia="Malgun Gothic"/>
          <w:szCs w:val="24"/>
        </w:rPr>
        <w:t>–</w:t>
      </w:r>
      <w:r w:rsidRPr="00380D36">
        <w:rPr>
          <w:rFonts w:eastAsia="Malgun Gothic"/>
          <w:szCs w:val="24"/>
        </w:rPr>
        <w:t xml:space="preserve"> anti-ADM receptors (anti-CLR, anti-RAMP-2 and anti-RAMP-3)</w:t>
      </w:r>
    </w:p>
    <w:p w14:paraId="4CFF1321" w14:textId="77777777" w:rsidR="00192B53" w:rsidRDefault="00192B53" w:rsidP="00192B53">
      <w:pPr>
        <w:rPr>
          <w:rFonts w:eastAsia="Malgun Gothic"/>
          <w:szCs w:val="24"/>
        </w:rPr>
      </w:pPr>
      <w:r w:rsidRPr="00C91A53">
        <w:rPr>
          <w:rFonts w:eastAsia="Malgun Gothic"/>
          <w:szCs w:val="24"/>
        </w:rPr>
        <w:t>ANOVA – analysis of variance</w:t>
      </w:r>
    </w:p>
    <w:p w14:paraId="708DB0BA" w14:textId="77777777" w:rsidR="00192B53" w:rsidRDefault="00192B53" w:rsidP="00192B53">
      <w:pPr>
        <w:rPr>
          <w:rFonts w:eastAsia="Malgun Gothic"/>
          <w:szCs w:val="24"/>
        </w:rPr>
      </w:pPr>
      <w:r>
        <w:rPr>
          <w:rFonts w:eastAsia="Malgun Gothic" w:hint="eastAsia"/>
          <w:szCs w:val="24"/>
        </w:rPr>
        <w:t>α</w:t>
      </w:r>
      <w:r>
        <w:rPr>
          <w:rFonts w:eastAsia="Malgun Gothic"/>
          <w:szCs w:val="24"/>
        </w:rPr>
        <w:t xml:space="preserve">SMA – </w:t>
      </w:r>
      <w:r>
        <w:rPr>
          <w:rFonts w:eastAsia="Malgun Gothic" w:hint="eastAsia"/>
          <w:szCs w:val="24"/>
        </w:rPr>
        <w:t>alpha</w:t>
      </w:r>
      <w:r>
        <w:rPr>
          <w:rFonts w:eastAsia="Malgun Gothic"/>
          <w:szCs w:val="24"/>
        </w:rPr>
        <w:t>-smooth muscle actin</w:t>
      </w:r>
    </w:p>
    <w:p w14:paraId="06C1C450" w14:textId="77777777" w:rsidR="00192B53" w:rsidRDefault="00192B53" w:rsidP="00192B53">
      <w:pPr>
        <w:rPr>
          <w:rFonts w:eastAsia="Malgun Gothic"/>
          <w:szCs w:val="24"/>
        </w:rPr>
      </w:pPr>
      <w:r>
        <w:rPr>
          <w:rFonts w:eastAsia="Malgun Gothic" w:hint="eastAsia"/>
          <w:szCs w:val="24"/>
        </w:rPr>
        <w:t>β</w:t>
      </w:r>
      <w:r>
        <w:rPr>
          <w:rFonts w:eastAsia="Malgun Gothic"/>
          <w:szCs w:val="24"/>
        </w:rPr>
        <w:t>-actin – beta-actin (also known as ACTB)</w:t>
      </w:r>
    </w:p>
    <w:p w14:paraId="5294E48A" w14:textId="77777777" w:rsidR="00192B53" w:rsidRDefault="00192B53" w:rsidP="00192B53">
      <w:pPr>
        <w:rPr>
          <w:rFonts w:eastAsia="Malgun Gothic"/>
          <w:szCs w:val="24"/>
        </w:rPr>
      </w:pPr>
      <w:r>
        <w:rPr>
          <w:rFonts w:eastAsia="Malgun Gothic"/>
          <w:szCs w:val="24"/>
        </w:rPr>
        <w:t>b-FGF – basic fibroblast growth factor</w:t>
      </w:r>
    </w:p>
    <w:p w14:paraId="351053CE" w14:textId="77777777" w:rsidR="00192B53" w:rsidRDefault="00192B53" w:rsidP="00192B53">
      <w:pPr>
        <w:rPr>
          <w:rFonts w:eastAsia="Malgun Gothic"/>
          <w:szCs w:val="24"/>
        </w:rPr>
      </w:pPr>
      <w:r>
        <w:rPr>
          <w:rFonts w:eastAsia="Malgun Gothic"/>
          <w:szCs w:val="24"/>
        </w:rPr>
        <w:t>BSA – bovine serum albumin</w:t>
      </w:r>
    </w:p>
    <w:p w14:paraId="4E6BDF3A" w14:textId="77777777" w:rsidR="00192B53" w:rsidRDefault="00192B53" w:rsidP="00192B53">
      <w:pPr>
        <w:rPr>
          <w:rFonts w:eastAsia="Malgun Gothic"/>
          <w:szCs w:val="24"/>
        </w:rPr>
      </w:pPr>
      <w:r w:rsidRPr="009D795F">
        <w:rPr>
          <w:rFonts w:eastAsia="Malgun Gothic" w:hint="eastAsia"/>
          <w:szCs w:val="24"/>
        </w:rPr>
        <w:t>CA 19-9</w:t>
      </w:r>
      <w:r w:rsidRPr="009D795F">
        <w:rPr>
          <w:rFonts w:eastAsia="Malgun Gothic"/>
          <w:szCs w:val="24"/>
        </w:rPr>
        <w:t xml:space="preserve"> – </w:t>
      </w:r>
      <w:r w:rsidRPr="009D795F">
        <w:rPr>
          <w:rFonts w:eastAsia="Malgun Gothic" w:hint="eastAsia"/>
          <w:szCs w:val="24"/>
        </w:rPr>
        <w:t>carbohydrate antigen 19-9</w:t>
      </w:r>
    </w:p>
    <w:p w14:paraId="1B5F824C" w14:textId="77777777" w:rsidR="00192B53" w:rsidRDefault="00192B53" w:rsidP="00192B53">
      <w:pPr>
        <w:rPr>
          <w:rFonts w:eastAsia="Malgun Gothic"/>
          <w:szCs w:val="24"/>
        </w:rPr>
      </w:pPr>
      <w:r>
        <w:rPr>
          <w:rFonts w:eastAsia="Malgun Gothic"/>
          <w:szCs w:val="24"/>
        </w:rPr>
        <w:t>CAF – cancer-associated fibroblast (also known as myofibroblasts or activated pancreatic stellate cells)</w:t>
      </w:r>
    </w:p>
    <w:p w14:paraId="3A16695D" w14:textId="77777777" w:rsidR="00192B53" w:rsidRDefault="00192B53" w:rsidP="00192B53">
      <w:pPr>
        <w:rPr>
          <w:rFonts w:eastAsia="Malgun Gothic"/>
          <w:szCs w:val="24"/>
        </w:rPr>
      </w:pPr>
      <w:r>
        <w:rPr>
          <w:rFonts w:eastAsia="Malgun Gothic"/>
          <w:szCs w:val="24"/>
        </w:rPr>
        <w:t xml:space="preserve">cAMP – cyclic </w:t>
      </w:r>
      <w:r w:rsidRPr="00C641AC">
        <w:rPr>
          <w:rFonts w:eastAsia="Malgun Gothic"/>
          <w:szCs w:val="24"/>
        </w:rPr>
        <w:t>adenosine monophosphate</w:t>
      </w:r>
    </w:p>
    <w:p w14:paraId="08D4E0C4" w14:textId="77777777" w:rsidR="00192B53" w:rsidRDefault="00192B53" w:rsidP="00192B53">
      <w:pPr>
        <w:rPr>
          <w:rFonts w:eastAsia="Malgun Gothic"/>
          <w:szCs w:val="24"/>
        </w:rPr>
      </w:pPr>
      <w:r>
        <w:rPr>
          <w:rFonts w:eastAsia="Malgun Gothic"/>
          <w:szCs w:val="24"/>
        </w:rPr>
        <w:t>CaSR – calcium sensing receptor</w:t>
      </w:r>
    </w:p>
    <w:p w14:paraId="69BF79B8" w14:textId="77777777" w:rsidR="00192B53" w:rsidRDefault="00192B53" w:rsidP="00192B53">
      <w:pPr>
        <w:rPr>
          <w:rFonts w:eastAsia="Malgun Gothic"/>
          <w:szCs w:val="24"/>
        </w:rPr>
      </w:pPr>
      <w:r>
        <w:rPr>
          <w:rFonts w:eastAsia="Malgun Gothic"/>
          <w:szCs w:val="24"/>
        </w:rPr>
        <w:lastRenderedPageBreak/>
        <w:t xml:space="preserve">cGMP – cyclic </w:t>
      </w:r>
      <w:r w:rsidRPr="00C641AC">
        <w:rPr>
          <w:rFonts w:eastAsia="Malgun Gothic"/>
          <w:szCs w:val="24"/>
        </w:rPr>
        <w:t>guanosine monophosphate</w:t>
      </w:r>
    </w:p>
    <w:p w14:paraId="71AD82B9" w14:textId="77777777" w:rsidR="00192B53" w:rsidRDefault="00192B53" w:rsidP="00192B53">
      <w:pPr>
        <w:rPr>
          <w:rFonts w:eastAsia="Malgun Gothic"/>
          <w:szCs w:val="24"/>
        </w:rPr>
      </w:pPr>
      <w:r>
        <w:rPr>
          <w:rFonts w:eastAsia="Malgun Gothic"/>
          <w:szCs w:val="24"/>
        </w:rPr>
        <w:t>CGRP – calcitonin gene-related peptide</w:t>
      </w:r>
    </w:p>
    <w:p w14:paraId="287CEF37" w14:textId="77777777" w:rsidR="00192B53" w:rsidRPr="00C91A53" w:rsidRDefault="00192B53" w:rsidP="00192B53">
      <w:pPr>
        <w:rPr>
          <w:rFonts w:eastAsia="Malgun Gothic"/>
          <w:szCs w:val="24"/>
        </w:rPr>
      </w:pPr>
      <w:r>
        <w:rPr>
          <w:rFonts w:eastAsia="Malgun Gothic"/>
          <w:szCs w:val="24"/>
        </w:rPr>
        <w:t>CGRPR – calcitonin gene-related peptide receptor (</w:t>
      </w:r>
      <w:r w:rsidRPr="00C91A53">
        <w:rPr>
          <w:rFonts w:eastAsia="Malgun Gothic"/>
          <w:szCs w:val="24"/>
        </w:rPr>
        <w:t>CLR + RAMP-</w:t>
      </w:r>
      <w:r>
        <w:rPr>
          <w:rFonts w:eastAsia="Malgun Gothic"/>
          <w:szCs w:val="24"/>
        </w:rPr>
        <w:t>1)</w:t>
      </w:r>
    </w:p>
    <w:p w14:paraId="5BF1DC22" w14:textId="77777777" w:rsidR="00192B53" w:rsidRPr="00C91A53" w:rsidRDefault="00192B53" w:rsidP="00192B53">
      <w:pPr>
        <w:rPr>
          <w:rFonts w:eastAsia="Malgun Gothic"/>
          <w:szCs w:val="24"/>
        </w:rPr>
      </w:pPr>
      <w:r w:rsidRPr="00C91A53">
        <w:rPr>
          <w:rFonts w:eastAsia="Malgun Gothic"/>
          <w:szCs w:val="24"/>
        </w:rPr>
        <w:t>CLR – calcitonin receptor-like receptor</w:t>
      </w:r>
    </w:p>
    <w:p w14:paraId="6896E54E" w14:textId="77777777" w:rsidR="00192B53" w:rsidRDefault="00192B53" w:rsidP="00192B53">
      <w:pPr>
        <w:rPr>
          <w:rFonts w:eastAsia="Malgun Gothic"/>
          <w:szCs w:val="24"/>
        </w:rPr>
      </w:pPr>
      <w:r w:rsidRPr="00C91A53">
        <w:rPr>
          <w:rFonts w:eastAsia="Malgun Gothic"/>
          <w:szCs w:val="24"/>
        </w:rPr>
        <w:t xml:space="preserve">CFPAC-1 Luc – CFPAC-1 pancreatic cancer cell line transduced with adenovirus encoding firefly luciferase </w:t>
      </w:r>
    </w:p>
    <w:p w14:paraId="7FE7E32F" w14:textId="77777777" w:rsidR="00192B53" w:rsidRDefault="00192B53" w:rsidP="00192B53">
      <w:pPr>
        <w:rPr>
          <w:rFonts w:eastAsia="Malgun Gothic"/>
          <w:szCs w:val="24"/>
        </w:rPr>
      </w:pPr>
      <w:r>
        <w:rPr>
          <w:rFonts w:eastAsia="Malgun Gothic"/>
          <w:szCs w:val="24"/>
        </w:rPr>
        <w:t>CSC – cancer stem cell</w:t>
      </w:r>
    </w:p>
    <w:p w14:paraId="7E0379F5" w14:textId="77777777" w:rsidR="00192B53" w:rsidRPr="00441CEB" w:rsidRDefault="00192B53" w:rsidP="00192B53">
      <w:pPr>
        <w:rPr>
          <w:rFonts w:eastAsia="Malgun Gothic"/>
          <w:szCs w:val="24"/>
        </w:rPr>
      </w:pPr>
      <w:r w:rsidRPr="00441CEB">
        <w:rPr>
          <w:rFonts w:eastAsia="Malgun Gothic"/>
          <w:szCs w:val="24"/>
        </w:rPr>
        <w:t>CTCAE – Common Terminology Criteria for Adverse Events</w:t>
      </w:r>
    </w:p>
    <w:p w14:paraId="666A9DD1" w14:textId="77777777" w:rsidR="00192B53" w:rsidRDefault="00192B53" w:rsidP="00192B53">
      <w:pPr>
        <w:rPr>
          <w:rFonts w:eastAsia="Malgun Gothic"/>
          <w:szCs w:val="24"/>
        </w:rPr>
      </w:pPr>
      <w:r>
        <w:rPr>
          <w:rFonts w:eastAsia="Malgun Gothic"/>
          <w:szCs w:val="24"/>
        </w:rPr>
        <w:t>CT-proADM – C-terminal glycine-extended pro-adrenomedullin (also known as adrenotensin)</w:t>
      </w:r>
    </w:p>
    <w:p w14:paraId="233557D5" w14:textId="77777777" w:rsidR="00192B53" w:rsidRDefault="00192B53" w:rsidP="00192B53">
      <w:pPr>
        <w:rPr>
          <w:rFonts w:eastAsia="Malgun Gothic"/>
          <w:szCs w:val="24"/>
        </w:rPr>
      </w:pPr>
      <w:r>
        <w:rPr>
          <w:rFonts w:eastAsia="Malgun Gothic"/>
          <w:szCs w:val="24"/>
        </w:rPr>
        <w:t>CTR – calcitonin receptor</w:t>
      </w:r>
    </w:p>
    <w:p w14:paraId="5077585A" w14:textId="77777777" w:rsidR="00192B53" w:rsidRDefault="00192B53" w:rsidP="00192B53">
      <w:pPr>
        <w:rPr>
          <w:rFonts w:eastAsia="Malgun Gothic"/>
          <w:szCs w:val="24"/>
        </w:rPr>
      </w:pPr>
      <w:r w:rsidRPr="00C91A53">
        <w:rPr>
          <w:rFonts w:eastAsia="Malgun Gothic"/>
          <w:szCs w:val="24"/>
        </w:rPr>
        <w:t>DAB – 3,3'-diaminobenzidine</w:t>
      </w:r>
    </w:p>
    <w:p w14:paraId="0D854399" w14:textId="77777777" w:rsidR="00192B53" w:rsidRDefault="00192B53" w:rsidP="00192B53">
      <w:pPr>
        <w:rPr>
          <w:rFonts w:eastAsia="Malgun Gothic"/>
          <w:szCs w:val="24"/>
        </w:rPr>
      </w:pPr>
      <w:r w:rsidRPr="00687924">
        <w:rPr>
          <w:rFonts w:eastAsia="Malgun Gothic"/>
          <w:szCs w:val="24"/>
        </w:rPr>
        <w:t>DCLK1</w:t>
      </w:r>
      <w:r>
        <w:rPr>
          <w:rFonts w:eastAsia="Malgun Gothic"/>
          <w:szCs w:val="24"/>
        </w:rPr>
        <w:t xml:space="preserve"> – </w:t>
      </w:r>
      <w:r w:rsidRPr="00687924">
        <w:rPr>
          <w:rFonts w:eastAsia="Malgun Gothic"/>
          <w:szCs w:val="24"/>
        </w:rPr>
        <w:t>double cortin-like kinase 1</w:t>
      </w:r>
    </w:p>
    <w:p w14:paraId="4C7F0253" w14:textId="77777777" w:rsidR="00192B53" w:rsidRDefault="00192B53" w:rsidP="00192B53">
      <w:pPr>
        <w:rPr>
          <w:rFonts w:eastAsia="Malgun Gothic"/>
          <w:szCs w:val="24"/>
        </w:rPr>
      </w:pPr>
      <w:r w:rsidRPr="008B135F">
        <w:rPr>
          <w:rFonts w:eastAsia="Malgun Gothic"/>
          <w:szCs w:val="24"/>
        </w:rPr>
        <w:t xml:space="preserve">dFdCTP – </w:t>
      </w:r>
      <w:r>
        <w:rPr>
          <w:rFonts w:eastAsia="Malgun Gothic"/>
          <w:szCs w:val="24"/>
        </w:rPr>
        <w:t>deoxycytidine tri</w:t>
      </w:r>
      <w:r w:rsidRPr="002C3CCA">
        <w:rPr>
          <w:rFonts w:eastAsia="Malgun Gothic"/>
          <w:szCs w:val="24"/>
        </w:rPr>
        <w:t>phosphate</w:t>
      </w:r>
      <w:r w:rsidRPr="008B135F">
        <w:rPr>
          <w:rFonts w:eastAsia="Malgun Gothic"/>
          <w:szCs w:val="24"/>
        </w:rPr>
        <w:t xml:space="preserve"> (also known as gemcitabine triphosphate</w:t>
      </w:r>
      <w:r>
        <w:rPr>
          <w:rFonts w:eastAsia="Malgun Gothic"/>
          <w:szCs w:val="24"/>
        </w:rPr>
        <w:t>)</w:t>
      </w:r>
    </w:p>
    <w:p w14:paraId="3F88F767" w14:textId="77777777" w:rsidR="00192B53" w:rsidRDefault="00192B53" w:rsidP="00192B53">
      <w:pPr>
        <w:rPr>
          <w:rFonts w:eastAsia="Malgun Gothic"/>
          <w:szCs w:val="24"/>
        </w:rPr>
      </w:pPr>
      <w:r>
        <w:rPr>
          <w:rFonts w:eastAsia="Malgun Gothic"/>
          <w:szCs w:val="24"/>
        </w:rPr>
        <w:t>DM – diabetes mellitus</w:t>
      </w:r>
    </w:p>
    <w:p w14:paraId="04880EAD" w14:textId="77777777" w:rsidR="00192B53" w:rsidRPr="00C91A53" w:rsidRDefault="00192B53" w:rsidP="00192B53">
      <w:pPr>
        <w:rPr>
          <w:rFonts w:eastAsia="Malgun Gothic"/>
          <w:szCs w:val="24"/>
        </w:rPr>
      </w:pPr>
      <w:r>
        <w:rPr>
          <w:rFonts w:eastAsia="Malgun Gothic"/>
          <w:szCs w:val="24"/>
        </w:rPr>
        <w:t>DMEM – Dulbecco’s modified Eagle medium</w:t>
      </w:r>
    </w:p>
    <w:p w14:paraId="72A7B7AB" w14:textId="77777777" w:rsidR="00192B53" w:rsidRPr="00C91A53" w:rsidRDefault="00192B53" w:rsidP="00192B53">
      <w:pPr>
        <w:rPr>
          <w:rFonts w:eastAsia="Malgun Gothic"/>
          <w:szCs w:val="24"/>
        </w:rPr>
      </w:pPr>
      <w:r w:rsidRPr="00C91A53">
        <w:rPr>
          <w:rFonts w:eastAsia="Malgun Gothic"/>
          <w:szCs w:val="24"/>
        </w:rPr>
        <w:t xml:space="preserve">DMSO – dimethyl sulfoxide </w:t>
      </w:r>
    </w:p>
    <w:p w14:paraId="273E1D80" w14:textId="77777777" w:rsidR="00192B53" w:rsidRDefault="00192B53" w:rsidP="00192B53">
      <w:pPr>
        <w:rPr>
          <w:rFonts w:eastAsia="Malgun Gothic"/>
          <w:szCs w:val="24"/>
        </w:rPr>
      </w:pPr>
      <w:r w:rsidRPr="00C91A53">
        <w:rPr>
          <w:rFonts w:eastAsia="Malgun Gothic"/>
          <w:szCs w:val="24"/>
        </w:rPr>
        <w:t>DPX – distyrene, plasticiser and xylene mixture</w:t>
      </w:r>
    </w:p>
    <w:p w14:paraId="14FE6D14" w14:textId="77777777" w:rsidR="00192B53" w:rsidRDefault="00192B53" w:rsidP="00192B53">
      <w:pPr>
        <w:rPr>
          <w:rFonts w:eastAsia="Malgun Gothic"/>
          <w:szCs w:val="24"/>
        </w:rPr>
      </w:pPr>
      <w:r>
        <w:rPr>
          <w:rFonts w:eastAsia="Malgun Gothic"/>
          <w:szCs w:val="24"/>
        </w:rPr>
        <w:t>DTT – dithiothreitol</w:t>
      </w:r>
    </w:p>
    <w:p w14:paraId="7FAB46DE" w14:textId="77777777" w:rsidR="00192B53" w:rsidRDefault="00192B53" w:rsidP="00192B53">
      <w:pPr>
        <w:rPr>
          <w:rFonts w:eastAsia="Malgun Gothic"/>
          <w:szCs w:val="24"/>
        </w:rPr>
      </w:pPr>
      <w:r w:rsidRPr="002C3CCA">
        <w:rPr>
          <w:rFonts w:eastAsia="Malgun Gothic"/>
          <w:szCs w:val="24"/>
        </w:rPr>
        <w:t>dUMP – deoxyuridine monophosphate</w:t>
      </w:r>
    </w:p>
    <w:p w14:paraId="68CAB219" w14:textId="77777777" w:rsidR="00192B53" w:rsidRDefault="00192B53" w:rsidP="00192B53">
      <w:pPr>
        <w:rPr>
          <w:rFonts w:eastAsia="Malgun Gothic"/>
          <w:szCs w:val="24"/>
        </w:rPr>
      </w:pPr>
      <w:r>
        <w:rPr>
          <w:rFonts w:eastAsia="Malgun Gothic"/>
          <w:szCs w:val="24"/>
        </w:rPr>
        <w:t>dUT</w:t>
      </w:r>
      <w:r w:rsidRPr="002C3CCA">
        <w:rPr>
          <w:rFonts w:eastAsia="Malgun Gothic"/>
          <w:szCs w:val="24"/>
        </w:rPr>
        <w:t xml:space="preserve">P – </w:t>
      </w:r>
      <w:r>
        <w:rPr>
          <w:rFonts w:eastAsia="Malgun Gothic"/>
          <w:szCs w:val="24"/>
        </w:rPr>
        <w:t>deoxyuridine tri</w:t>
      </w:r>
      <w:r w:rsidRPr="002C3CCA">
        <w:rPr>
          <w:rFonts w:eastAsia="Malgun Gothic"/>
          <w:szCs w:val="24"/>
        </w:rPr>
        <w:t>phosphate</w:t>
      </w:r>
    </w:p>
    <w:p w14:paraId="431F683C" w14:textId="77777777" w:rsidR="00192B53" w:rsidRPr="00C91A53" w:rsidRDefault="00192B53" w:rsidP="00192B53">
      <w:pPr>
        <w:rPr>
          <w:rFonts w:eastAsia="Malgun Gothic"/>
          <w:szCs w:val="24"/>
        </w:rPr>
      </w:pPr>
      <w:r>
        <w:rPr>
          <w:rFonts w:eastAsia="Malgun Gothic"/>
          <w:szCs w:val="24"/>
        </w:rPr>
        <w:t>ECM – extracellular matrix</w:t>
      </w:r>
    </w:p>
    <w:p w14:paraId="26EEA901" w14:textId="77777777" w:rsidR="00192B53" w:rsidRPr="00C91A53" w:rsidRDefault="00192B53" w:rsidP="00192B53">
      <w:pPr>
        <w:rPr>
          <w:rFonts w:eastAsia="Malgun Gothic"/>
          <w:szCs w:val="24"/>
        </w:rPr>
      </w:pPr>
      <w:r w:rsidRPr="00C91A53">
        <w:rPr>
          <w:rFonts w:eastAsia="Malgun Gothic"/>
          <w:szCs w:val="24"/>
        </w:rPr>
        <w:lastRenderedPageBreak/>
        <w:t>EDTA – ethylenediaminetetraacetic acid</w:t>
      </w:r>
    </w:p>
    <w:p w14:paraId="2CD651B9" w14:textId="77777777" w:rsidR="00192B53" w:rsidRDefault="00192B53" w:rsidP="00192B53">
      <w:pPr>
        <w:rPr>
          <w:rFonts w:eastAsia="Malgun Gothic"/>
          <w:szCs w:val="24"/>
        </w:rPr>
      </w:pPr>
      <w:r w:rsidRPr="00C91A53">
        <w:rPr>
          <w:rFonts w:eastAsia="Malgun Gothic"/>
          <w:szCs w:val="24"/>
        </w:rPr>
        <w:t>ELISA – enzyme-linked immunosorbent assay</w:t>
      </w:r>
    </w:p>
    <w:p w14:paraId="3509EF30" w14:textId="77777777" w:rsidR="00192B53" w:rsidRDefault="00192B53" w:rsidP="00192B53">
      <w:pPr>
        <w:rPr>
          <w:rFonts w:eastAsia="Malgun Gothic"/>
          <w:szCs w:val="24"/>
        </w:rPr>
      </w:pPr>
      <w:r>
        <w:rPr>
          <w:rFonts w:eastAsia="Malgun Gothic"/>
          <w:szCs w:val="24"/>
        </w:rPr>
        <w:t>EMT – epithelial-to-mesenchymal transition</w:t>
      </w:r>
    </w:p>
    <w:p w14:paraId="5929DB21" w14:textId="77777777" w:rsidR="00192B53" w:rsidRDefault="00192B53" w:rsidP="00192B53">
      <w:pPr>
        <w:rPr>
          <w:rFonts w:eastAsia="Malgun Gothic"/>
          <w:szCs w:val="24"/>
        </w:rPr>
      </w:pPr>
      <w:r>
        <w:rPr>
          <w:rFonts w:eastAsia="Malgun Gothic"/>
          <w:szCs w:val="24"/>
        </w:rPr>
        <w:t xml:space="preserve">ERK - </w:t>
      </w:r>
      <w:r w:rsidRPr="00F47244">
        <w:rPr>
          <w:rFonts w:eastAsia="Malgun Gothic"/>
          <w:szCs w:val="24"/>
        </w:rPr>
        <w:t>extracellular signal-regulated kinase</w:t>
      </w:r>
    </w:p>
    <w:p w14:paraId="35C860E6" w14:textId="77777777" w:rsidR="00192B53" w:rsidRDefault="00192B53" w:rsidP="00192B53">
      <w:pPr>
        <w:rPr>
          <w:rFonts w:eastAsia="Malgun Gothic"/>
          <w:szCs w:val="24"/>
        </w:rPr>
      </w:pPr>
      <w:r>
        <w:rPr>
          <w:rFonts w:eastAsia="Malgun Gothic"/>
          <w:szCs w:val="24"/>
        </w:rPr>
        <w:t xml:space="preserve">ESA – </w:t>
      </w:r>
      <w:r w:rsidRPr="00687924">
        <w:rPr>
          <w:rFonts w:eastAsia="Malgun Gothic"/>
          <w:szCs w:val="24"/>
        </w:rPr>
        <w:t>epithelial-specific antigen (</w:t>
      </w:r>
      <w:r>
        <w:rPr>
          <w:rFonts w:eastAsia="Malgun Gothic"/>
          <w:szCs w:val="24"/>
        </w:rPr>
        <w:t>or</w:t>
      </w:r>
      <w:r w:rsidRPr="00687924">
        <w:rPr>
          <w:rFonts w:eastAsia="Malgun Gothic"/>
          <w:szCs w:val="24"/>
        </w:rPr>
        <w:t xml:space="preserve"> epithelial-cell adhesion molecule – EpCAM)</w:t>
      </w:r>
    </w:p>
    <w:p w14:paraId="633A1E36" w14:textId="77777777" w:rsidR="00192B53" w:rsidRDefault="00192B53" w:rsidP="00192B53">
      <w:pPr>
        <w:rPr>
          <w:rFonts w:eastAsia="Malgun Gothic"/>
          <w:szCs w:val="24"/>
        </w:rPr>
      </w:pPr>
      <w:r>
        <w:rPr>
          <w:rFonts w:eastAsia="Malgun Gothic"/>
          <w:szCs w:val="24"/>
        </w:rPr>
        <w:t xml:space="preserve">ESPAC – European </w:t>
      </w:r>
      <w:r w:rsidRPr="00AB088A">
        <w:rPr>
          <w:rFonts w:eastAsia="Malgun Gothic"/>
          <w:szCs w:val="24"/>
        </w:rPr>
        <w:t>Study Group for Pancreatic Cancer</w:t>
      </w:r>
    </w:p>
    <w:p w14:paraId="47A5E278" w14:textId="77777777" w:rsidR="00192B53" w:rsidRDefault="00192B53" w:rsidP="00192B53">
      <w:pPr>
        <w:rPr>
          <w:rFonts w:eastAsia="Malgun Gothic"/>
          <w:szCs w:val="24"/>
        </w:rPr>
      </w:pPr>
      <w:r>
        <w:rPr>
          <w:rFonts w:eastAsia="Malgun Gothic"/>
          <w:szCs w:val="24"/>
        </w:rPr>
        <w:t>GM-CSF - g</w:t>
      </w:r>
      <w:r w:rsidRPr="00722303">
        <w:rPr>
          <w:rFonts w:eastAsia="Malgun Gothic"/>
          <w:szCs w:val="24"/>
        </w:rPr>
        <w:t>ranulocyte-macrophage colony-stimulating factor (or colony-</w:t>
      </w:r>
      <w:r>
        <w:rPr>
          <w:rFonts w:eastAsia="Malgun Gothic"/>
          <w:szCs w:val="24"/>
        </w:rPr>
        <w:t>s</w:t>
      </w:r>
      <w:r w:rsidRPr="00722303">
        <w:rPr>
          <w:rFonts w:eastAsia="Malgun Gothic"/>
          <w:szCs w:val="24"/>
        </w:rPr>
        <w:t>timulating factor 2 – CSF2)</w:t>
      </w:r>
    </w:p>
    <w:p w14:paraId="41EE022A" w14:textId="77777777" w:rsidR="00192B53" w:rsidRPr="00687924" w:rsidRDefault="00192B53" w:rsidP="00192B53">
      <w:pPr>
        <w:rPr>
          <w:rFonts w:eastAsia="Malgun Gothic"/>
          <w:szCs w:val="24"/>
        </w:rPr>
      </w:pPr>
      <w:r>
        <w:rPr>
          <w:rFonts w:eastAsia="Malgun Gothic"/>
          <w:szCs w:val="24"/>
        </w:rPr>
        <w:t>GPCR – G protein-coupled receptor</w:t>
      </w:r>
    </w:p>
    <w:p w14:paraId="62D5E6AA" w14:textId="77777777" w:rsidR="00192B53" w:rsidRDefault="00192B53" w:rsidP="00192B53">
      <w:pPr>
        <w:rPr>
          <w:rFonts w:eastAsia="Malgun Gothic"/>
          <w:szCs w:val="24"/>
        </w:rPr>
      </w:pPr>
      <w:r w:rsidRPr="00C91A53">
        <w:rPr>
          <w:rFonts w:eastAsia="Malgun Gothic"/>
          <w:szCs w:val="24"/>
        </w:rPr>
        <w:t>FACS – fluorescence-activated cell sorting</w:t>
      </w:r>
    </w:p>
    <w:p w14:paraId="42FEE6B1" w14:textId="77777777" w:rsidR="00192B53" w:rsidRDefault="00192B53" w:rsidP="00192B53">
      <w:pPr>
        <w:rPr>
          <w:rFonts w:eastAsia="Malgun Gothic"/>
          <w:szCs w:val="24"/>
        </w:rPr>
      </w:pPr>
      <w:r>
        <w:rPr>
          <w:rFonts w:eastAsia="Malgun Gothic"/>
          <w:szCs w:val="24"/>
        </w:rPr>
        <w:t>FAK – focal adhesion kinase</w:t>
      </w:r>
    </w:p>
    <w:p w14:paraId="47E4F376" w14:textId="77777777" w:rsidR="00192B53" w:rsidRDefault="00192B53" w:rsidP="00192B53">
      <w:pPr>
        <w:rPr>
          <w:rFonts w:eastAsia="Malgun Gothic"/>
          <w:szCs w:val="24"/>
        </w:rPr>
      </w:pPr>
      <w:r>
        <w:rPr>
          <w:rFonts w:eastAsia="Malgun Gothic"/>
          <w:szCs w:val="24"/>
        </w:rPr>
        <w:t>FBS – fetal bovine serum</w:t>
      </w:r>
    </w:p>
    <w:p w14:paraId="355CC392" w14:textId="77777777" w:rsidR="00192B53" w:rsidRDefault="00192B53" w:rsidP="00192B53">
      <w:pPr>
        <w:rPr>
          <w:rFonts w:eastAsia="Malgun Gothic"/>
          <w:szCs w:val="24"/>
        </w:rPr>
      </w:pPr>
      <w:r>
        <w:rPr>
          <w:rFonts w:eastAsia="Malgun Gothic"/>
          <w:szCs w:val="24"/>
        </w:rPr>
        <w:t>FDA – Food and Drug Administration (United States)</w:t>
      </w:r>
    </w:p>
    <w:p w14:paraId="42C77960" w14:textId="77777777" w:rsidR="00192B53" w:rsidRDefault="00192B53" w:rsidP="00192B53">
      <w:pPr>
        <w:rPr>
          <w:rFonts w:eastAsia="Malgun Gothic"/>
          <w:szCs w:val="24"/>
        </w:rPr>
      </w:pPr>
      <w:r w:rsidRPr="002C3CCA">
        <w:rPr>
          <w:rFonts w:eastAsia="Malgun Gothic"/>
          <w:szCs w:val="24"/>
        </w:rPr>
        <w:t>FdUMP – fluorodeoxyuridine monophosphate</w:t>
      </w:r>
    </w:p>
    <w:p w14:paraId="798840B2" w14:textId="77777777" w:rsidR="00192B53" w:rsidRDefault="00192B53" w:rsidP="00192B53">
      <w:pPr>
        <w:rPr>
          <w:rFonts w:eastAsia="Malgun Gothic"/>
          <w:szCs w:val="24"/>
        </w:rPr>
      </w:pPr>
      <w:r w:rsidRPr="002C3CCA">
        <w:rPr>
          <w:rFonts w:eastAsia="Malgun Gothic"/>
          <w:szCs w:val="24"/>
        </w:rPr>
        <w:t>FdU</w:t>
      </w:r>
      <w:r>
        <w:rPr>
          <w:rFonts w:eastAsia="Malgun Gothic"/>
          <w:szCs w:val="24"/>
        </w:rPr>
        <w:t>T</w:t>
      </w:r>
      <w:r w:rsidRPr="002C3CCA">
        <w:rPr>
          <w:rFonts w:eastAsia="Malgun Gothic"/>
          <w:szCs w:val="24"/>
        </w:rPr>
        <w:t>P – fluo</w:t>
      </w:r>
      <w:r>
        <w:rPr>
          <w:rFonts w:eastAsia="Malgun Gothic"/>
          <w:szCs w:val="24"/>
        </w:rPr>
        <w:t>rodeoxyuridine tri</w:t>
      </w:r>
      <w:r w:rsidRPr="002C3CCA">
        <w:rPr>
          <w:rFonts w:eastAsia="Malgun Gothic"/>
          <w:szCs w:val="24"/>
        </w:rPr>
        <w:t>phosphate</w:t>
      </w:r>
    </w:p>
    <w:p w14:paraId="7B26F149" w14:textId="77777777" w:rsidR="00192B53" w:rsidRDefault="00192B53" w:rsidP="00192B53">
      <w:pPr>
        <w:rPr>
          <w:rFonts w:eastAsia="Malgun Gothic"/>
          <w:szCs w:val="24"/>
        </w:rPr>
      </w:pPr>
      <w:r w:rsidRPr="00F9543F">
        <w:rPr>
          <w:rFonts w:eastAsia="Malgun Gothic"/>
          <w:szCs w:val="24"/>
        </w:rPr>
        <w:t>FOLFIRINOX – folinic acid</w:t>
      </w:r>
      <w:r>
        <w:rPr>
          <w:rFonts w:eastAsia="Malgun Gothic"/>
          <w:szCs w:val="24"/>
        </w:rPr>
        <w:t xml:space="preserve"> (leucovorin)</w:t>
      </w:r>
      <w:r w:rsidRPr="00F9543F">
        <w:rPr>
          <w:rFonts w:eastAsia="Malgun Gothic"/>
          <w:szCs w:val="24"/>
        </w:rPr>
        <w:t>, 5-fluo</w:t>
      </w:r>
      <w:r>
        <w:rPr>
          <w:rFonts w:eastAsia="Malgun Gothic"/>
          <w:szCs w:val="24"/>
        </w:rPr>
        <w:t>rouracil, irinotecan, oxaplatin</w:t>
      </w:r>
    </w:p>
    <w:p w14:paraId="20036AD8" w14:textId="77777777" w:rsidR="00192B53" w:rsidRPr="00C91A53" w:rsidRDefault="00192B53" w:rsidP="00192B53">
      <w:pPr>
        <w:rPr>
          <w:rFonts w:eastAsia="Malgun Gothic"/>
          <w:szCs w:val="24"/>
        </w:rPr>
      </w:pPr>
      <w:r>
        <w:rPr>
          <w:rFonts w:eastAsia="Malgun Gothic"/>
          <w:szCs w:val="24"/>
        </w:rPr>
        <w:t>GPCR – G protein-coupled receptor</w:t>
      </w:r>
    </w:p>
    <w:p w14:paraId="3E26948B" w14:textId="77777777" w:rsidR="00192B53" w:rsidRDefault="00192B53" w:rsidP="00192B53">
      <w:pPr>
        <w:rPr>
          <w:rFonts w:eastAsia="Malgun Gothic"/>
          <w:szCs w:val="24"/>
        </w:rPr>
      </w:pPr>
      <w:r>
        <w:rPr>
          <w:rFonts w:eastAsia="Malgun Gothic"/>
          <w:szCs w:val="24"/>
        </w:rPr>
        <w:t>H&amp;E – haematoxylin and eosin staining</w:t>
      </w:r>
    </w:p>
    <w:p w14:paraId="691D7B8D" w14:textId="77777777" w:rsidR="00192B53" w:rsidRDefault="00192B53" w:rsidP="00192B53">
      <w:pPr>
        <w:rPr>
          <w:rFonts w:eastAsia="Malgun Gothic"/>
          <w:szCs w:val="24"/>
        </w:rPr>
      </w:pPr>
      <w:r>
        <w:rPr>
          <w:rFonts w:eastAsia="Malgun Gothic"/>
          <w:szCs w:val="24"/>
        </w:rPr>
        <w:t>HBSS – Hank’s buffered saline solution</w:t>
      </w:r>
    </w:p>
    <w:p w14:paraId="2B19AF02" w14:textId="77777777" w:rsidR="00192B53" w:rsidRDefault="00192B53" w:rsidP="00192B53">
      <w:pPr>
        <w:rPr>
          <w:rFonts w:eastAsia="Malgun Gothic"/>
          <w:szCs w:val="24"/>
        </w:rPr>
      </w:pPr>
      <w:r>
        <w:rPr>
          <w:rFonts w:eastAsia="Malgun Gothic"/>
          <w:szCs w:val="24"/>
        </w:rPr>
        <w:t>hENT1 – human equilibrative nucleoside transporter 1</w:t>
      </w:r>
    </w:p>
    <w:p w14:paraId="135BB0F4" w14:textId="77777777" w:rsidR="00192B53" w:rsidRDefault="00192B53" w:rsidP="00192B53">
      <w:pPr>
        <w:rPr>
          <w:rFonts w:eastAsia="Malgun Gothic"/>
          <w:szCs w:val="24"/>
        </w:rPr>
      </w:pPr>
      <w:r>
        <w:rPr>
          <w:rFonts w:eastAsia="Malgun Gothic"/>
          <w:szCs w:val="24"/>
        </w:rPr>
        <w:t xml:space="preserve">HEPES – </w:t>
      </w:r>
      <w:r w:rsidRPr="002967A2">
        <w:rPr>
          <w:rFonts w:eastAsia="Malgun Gothic"/>
          <w:szCs w:val="24"/>
        </w:rPr>
        <w:t>4-(2-hydroxyethyl)-</w:t>
      </w:r>
      <w:r>
        <w:rPr>
          <w:rFonts w:eastAsia="Malgun Gothic"/>
          <w:szCs w:val="24"/>
        </w:rPr>
        <w:t>1-piperazineethanesulfonic acid</w:t>
      </w:r>
    </w:p>
    <w:p w14:paraId="3FA03038" w14:textId="77777777" w:rsidR="00192B53" w:rsidRDefault="00192B53" w:rsidP="00192B53">
      <w:pPr>
        <w:rPr>
          <w:rFonts w:eastAsia="Malgun Gothic"/>
          <w:szCs w:val="24"/>
        </w:rPr>
      </w:pPr>
      <w:r>
        <w:rPr>
          <w:rFonts w:eastAsia="Malgun Gothic"/>
          <w:szCs w:val="24"/>
        </w:rPr>
        <w:t>HIF</w:t>
      </w:r>
      <w:r w:rsidRPr="0078350E">
        <w:rPr>
          <w:rFonts w:eastAsia="Malgun Gothic" w:hint="eastAsia"/>
          <w:szCs w:val="24"/>
        </w:rPr>
        <w:t xml:space="preserve"> </w:t>
      </w:r>
      <w:r w:rsidRPr="0078350E">
        <w:rPr>
          <w:rFonts w:eastAsia="Malgun Gothic"/>
          <w:szCs w:val="24"/>
        </w:rPr>
        <w:t>–</w:t>
      </w:r>
      <w:r>
        <w:rPr>
          <w:rFonts w:eastAsia="Malgun Gothic" w:hint="eastAsia"/>
          <w:szCs w:val="24"/>
        </w:rPr>
        <w:t xml:space="preserve"> hypoxia-</w:t>
      </w:r>
      <w:r>
        <w:rPr>
          <w:rFonts w:eastAsia="Malgun Gothic"/>
          <w:szCs w:val="24"/>
        </w:rPr>
        <w:t>inducible factor</w:t>
      </w:r>
    </w:p>
    <w:p w14:paraId="7F66BB4B" w14:textId="77777777" w:rsidR="00192B53" w:rsidRDefault="00192B53" w:rsidP="00192B53">
      <w:pPr>
        <w:rPr>
          <w:rFonts w:eastAsia="Malgun Gothic"/>
          <w:szCs w:val="24"/>
        </w:rPr>
      </w:pPr>
      <w:r>
        <w:rPr>
          <w:rFonts w:eastAsia="Malgun Gothic"/>
          <w:szCs w:val="24"/>
        </w:rPr>
        <w:lastRenderedPageBreak/>
        <w:t xml:space="preserve">HMEC – </w:t>
      </w:r>
      <w:r w:rsidRPr="00875DC0">
        <w:rPr>
          <w:rFonts w:eastAsia="Malgun Gothic"/>
          <w:szCs w:val="24"/>
        </w:rPr>
        <w:t>human dermal</w:t>
      </w:r>
      <w:r>
        <w:rPr>
          <w:rFonts w:eastAsia="Malgun Gothic"/>
          <w:szCs w:val="24"/>
        </w:rPr>
        <w:t xml:space="preserve"> microvascular endothelial cell</w:t>
      </w:r>
    </w:p>
    <w:p w14:paraId="232C1C1E" w14:textId="77777777" w:rsidR="00192B53" w:rsidRDefault="00192B53" w:rsidP="00192B53">
      <w:pPr>
        <w:rPr>
          <w:rFonts w:eastAsia="Malgun Gothic"/>
          <w:szCs w:val="24"/>
        </w:rPr>
      </w:pPr>
      <w:r>
        <w:rPr>
          <w:rFonts w:eastAsia="Malgun Gothic"/>
          <w:szCs w:val="24"/>
        </w:rPr>
        <w:t xml:space="preserve">HUVEC – </w:t>
      </w:r>
      <w:r w:rsidRPr="00DA75F6">
        <w:rPr>
          <w:rFonts w:eastAsia="Malgun Gothic"/>
          <w:szCs w:val="24"/>
        </w:rPr>
        <w:t>human umbilical venous endothelial cell</w:t>
      </w:r>
    </w:p>
    <w:p w14:paraId="6E3F65B7" w14:textId="77777777" w:rsidR="00192B53" w:rsidRDefault="00192B53" w:rsidP="00192B53">
      <w:pPr>
        <w:rPr>
          <w:rFonts w:eastAsia="Malgun Gothic"/>
          <w:szCs w:val="24"/>
        </w:rPr>
      </w:pPr>
      <w:r>
        <w:rPr>
          <w:rFonts w:eastAsia="Malgun Gothic"/>
          <w:szCs w:val="24"/>
        </w:rPr>
        <w:t xml:space="preserve">IBMX – </w:t>
      </w:r>
      <w:r w:rsidRPr="00C77AD6">
        <w:rPr>
          <w:rFonts w:eastAsia="Malgun Gothic"/>
          <w:szCs w:val="24"/>
        </w:rPr>
        <w:t>3-isobutyl-1-methylxanthine</w:t>
      </w:r>
    </w:p>
    <w:p w14:paraId="112E0DE0" w14:textId="77777777" w:rsidR="00192B53" w:rsidRDefault="00192B53" w:rsidP="00192B53">
      <w:pPr>
        <w:rPr>
          <w:rFonts w:eastAsia="Malgun Gothic"/>
          <w:szCs w:val="24"/>
        </w:rPr>
      </w:pPr>
      <w:r w:rsidRPr="00C91A53">
        <w:rPr>
          <w:rFonts w:eastAsia="Malgun Gothic"/>
          <w:szCs w:val="24"/>
        </w:rPr>
        <w:t xml:space="preserve">IHC </w:t>
      </w:r>
      <w:r>
        <w:rPr>
          <w:rFonts w:eastAsia="Malgun Gothic"/>
          <w:szCs w:val="24"/>
        </w:rPr>
        <w:t>–</w:t>
      </w:r>
      <w:r w:rsidRPr="00C91A53">
        <w:rPr>
          <w:rFonts w:eastAsia="Malgun Gothic"/>
          <w:szCs w:val="24"/>
        </w:rPr>
        <w:t xml:space="preserve"> immunohistochemistry</w:t>
      </w:r>
    </w:p>
    <w:p w14:paraId="2ED70F89" w14:textId="77777777" w:rsidR="00192B53" w:rsidRPr="00C91A53" w:rsidRDefault="00192B53" w:rsidP="00192B53">
      <w:pPr>
        <w:rPr>
          <w:rFonts w:eastAsia="Malgun Gothic"/>
          <w:szCs w:val="24"/>
        </w:rPr>
      </w:pPr>
      <w:r>
        <w:rPr>
          <w:rFonts w:eastAsia="Malgun Gothic"/>
          <w:szCs w:val="24"/>
        </w:rPr>
        <w:t>IMD – intermedin (also known as adrenomedullin-2 peptide (ADM-2))</w:t>
      </w:r>
    </w:p>
    <w:p w14:paraId="0B7BC75A" w14:textId="77777777" w:rsidR="00192B53" w:rsidRDefault="00192B53" w:rsidP="00192B53">
      <w:pPr>
        <w:rPr>
          <w:rFonts w:eastAsia="Malgun Gothic"/>
          <w:szCs w:val="24"/>
        </w:rPr>
      </w:pPr>
      <w:r w:rsidRPr="00C91A53">
        <w:rPr>
          <w:rFonts w:eastAsia="Malgun Gothic"/>
          <w:szCs w:val="24"/>
        </w:rPr>
        <w:t xml:space="preserve">IVIS – </w:t>
      </w:r>
      <w:r w:rsidR="009D6731" w:rsidRPr="009D6731">
        <w:rPr>
          <w:rFonts w:eastAsia="Malgun Gothic"/>
          <w:i/>
          <w:szCs w:val="24"/>
        </w:rPr>
        <w:t>in vivo</w:t>
      </w:r>
      <w:r w:rsidRPr="00C91A53">
        <w:rPr>
          <w:rFonts w:eastAsia="Malgun Gothic"/>
          <w:szCs w:val="24"/>
        </w:rPr>
        <w:t xml:space="preserve"> imaging system</w:t>
      </w:r>
    </w:p>
    <w:p w14:paraId="269B6D3C" w14:textId="77777777" w:rsidR="00192B53" w:rsidRDefault="00192B53" w:rsidP="00192B53">
      <w:pPr>
        <w:rPr>
          <w:rFonts w:eastAsia="Malgun Gothic"/>
          <w:szCs w:val="24"/>
        </w:rPr>
      </w:pPr>
      <w:r>
        <w:rPr>
          <w:rFonts w:eastAsia="Malgun Gothic"/>
          <w:szCs w:val="24"/>
        </w:rPr>
        <w:t xml:space="preserve">JNK - </w:t>
      </w:r>
      <w:r w:rsidRPr="00436FC5">
        <w:rPr>
          <w:rFonts w:eastAsia="Malgun Gothic"/>
          <w:szCs w:val="24"/>
        </w:rPr>
        <w:t>c-Jun N-terminal kinase</w:t>
      </w:r>
    </w:p>
    <w:p w14:paraId="33BA70B6" w14:textId="77777777" w:rsidR="00192B53" w:rsidRDefault="00192B53" w:rsidP="00192B53">
      <w:pPr>
        <w:rPr>
          <w:rFonts w:eastAsia="Malgun Gothic"/>
          <w:szCs w:val="24"/>
        </w:rPr>
      </w:pPr>
      <w:r w:rsidRPr="009B2053">
        <w:rPr>
          <w:rFonts w:eastAsia="Malgun Gothic"/>
          <w:szCs w:val="24"/>
        </w:rPr>
        <w:t>LC-MS/MS – liquid chromatography-tandem mass spectrometry</w:t>
      </w:r>
    </w:p>
    <w:p w14:paraId="1282CEC3" w14:textId="77777777" w:rsidR="00192B53" w:rsidRDefault="00192B53" w:rsidP="00192B53">
      <w:pPr>
        <w:rPr>
          <w:rFonts w:eastAsia="Malgun Gothic"/>
          <w:szCs w:val="24"/>
        </w:rPr>
      </w:pPr>
      <w:r>
        <w:rPr>
          <w:rFonts w:eastAsia="Malgun Gothic"/>
          <w:szCs w:val="24"/>
        </w:rPr>
        <w:t xml:space="preserve">LOXL2 - </w:t>
      </w:r>
      <w:r w:rsidRPr="009D00FE">
        <w:rPr>
          <w:rFonts w:eastAsia="Malgun Gothic"/>
          <w:szCs w:val="24"/>
        </w:rPr>
        <w:t>lysyl oxidase-like protein-2</w:t>
      </w:r>
    </w:p>
    <w:p w14:paraId="3F42BDBF" w14:textId="77777777" w:rsidR="00192B53" w:rsidRDefault="00192B53" w:rsidP="00192B53">
      <w:pPr>
        <w:rPr>
          <w:rFonts w:eastAsia="Malgun Gothic"/>
          <w:szCs w:val="24"/>
        </w:rPr>
      </w:pPr>
      <w:r>
        <w:rPr>
          <w:rFonts w:eastAsia="Malgun Gothic"/>
          <w:szCs w:val="24"/>
        </w:rPr>
        <w:t xml:space="preserve">MAPK – </w:t>
      </w:r>
      <w:r w:rsidRPr="00FF2B46">
        <w:rPr>
          <w:rFonts w:eastAsia="Malgun Gothic"/>
          <w:szCs w:val="24"/>
        </w:rPr>
        <w:t>mitogen-activated protein kinase</w:t>
      </w:r>
    </w:p>
    <w:p w14:paraId="7E7616FC" w14:textId="77777777" w:rsidR="00192B53" w:rsidRPr="00C91A53" w:rsidRDefault="00192B53" w:rsidP="00192B53">
      <w:pPr>
        <w:rPr>
          <w:rFonts w:eastAsia="Malgun Gothic"/>
          <w:szCs w:val="24"/>
        </w:rPr>
      </w:pPr>
      <w:r>
        <w:rPr>
          <w:rFonts w:eastAsia="Malgun Gothic"/>
          <w:szCs w:val="24"/>
        </w:rPr>
        <w:t xml:space="preserve">MMP – matrix </w:t>
      </w:r>
      <w:r w:rsidRPr="00DE40B0">
        <w:rPr>
          <w:rFonts w:eastAsia="Malgun Gothic"/>
          <w:szCs w:val="24"/>
        </w:rPr>
        <w:t>metallopeptidase</w:t>
      </w:r>
    </w:p>
    <w:p w14:paraId="135CB025" w14:textId="77777777" w:rsidR="00192B53" w:rsidRDefault="00192B53" w:rsidP="00192B53">
      <w:pPr>
        <w:rPr>
          <w:rFonts w:eastAsia="Malgun Gothic"/>
          <w:szCs w:val="24"/>
        </w:rPr>
      </w:pPr>
      <w:r w:rsidRPr="00C91A53">
        <w:rPr>
          <w:rFonts w:eastAsia="Malgun Gothic"/>
          <w:szCs w:val="24"/>
        </w:rPr>
        <w:t>MR-proADM – mid-regional pro-adrenomedullin</w:t>
      </w:r>
    </w:p>
    <w:p w14:paraId="65DE32D0" w14:textId="77777777" w:rsidR="00192B53" w:rsidRDefault="00192B53" w:rsidP="00192B53">
      <w:pPr>
        <w:rPr>
          <w:rFonts w:eastAsia="Malgun Gothic"/>
          <w:szCs w:val="24"/>
        </w:rPr>
      </w:pPr>
      <w:r>
        <w:rPr>
          <w:rFonts w:eastAsia="Malgun Gothic"/>
          <w:szCs w:val="24"/>
        </w:rPr>
        <w:t xml:space="preserve">MPACT – </w:t>
      </w:r>
      <w:r w:rsidRPr="006D6E0A">
        <w:rPr>
          <w:rFonts w:eastAsia="Malgun Gothic"/>
          <w:szCs w:val="24"/>
        </w:rPr>
        <w:t>Mayo Physician Alliance for Clinical Trials</w:t>
      </w:r>
    </w:p>
    <w:p w14:paraId="18503852" w14:textId="77777777" w:rsidR="00192B53" w:rsidRDefault="00192B53" w:rsidP="00192B53">
      <w:pPr>
        <w:rPr>
          <w:rFonts w:eastAsia="Malgun Gothic"/>
          <w:szCs w:val="24"/>
        </w:rPr>
      </w:pPr>
      <w:r>
        <w:rPr>
          <w:rFonts w:eastAsia="Malgun Gothic"/>
          <w:szCs w:val="24"/>
        </w:rPr>
        <w:t xml:space="preserve">MTT - </w:t>
      </w:r>
      <w:r w:rsidRPr="005D3CF0">
        <w:rPr>
          <w:rFonts w:eastAsia="Malgun Gothic"/>
          <w:szCs w:val="24"/>
        </w:rPr>
        <w:t>3-(4,5-</w:t>
      </w:r>
      <w:hyperlink r:id="rId9" w:tooltip="Di-" w:history="1">
        <w:r w:rsidRPr="005D3CF0">
          <w:rPr>
            <w:rFonts w:eastAsia="Malgun Gothic"/>
            <w:szCs w:val="24"/>
          </w:rPr>
          <w:t>di</w:t>
        </w:r>
      </w:hyperlink>
      <w:hyperlink r:id="rId10" w:tooltip="Methyl" w:history="1">
        <w:r w:rsidRPr="005D3CF0">
          <w:rPr>
            <w:rFonts w:eastAsia="Malgun Gothic"/>
            <w:szCs w:val="24"/>
          </w:rPr>
          <w:t>methyl</w:t>
        </w:r>
      </w:hyperlink>
      <w:hyperlink r:id="rId11" w:tooltip="Thiazole" w:history="1">
        <w:r w:rsidRPr="005D3CF0">
          <w:rPr>
            <w:rFonts w:eastAsia="Malgun Gothic"/>
            <w:szCs w:val="24"/>
          </w:rPr>
          <w:t>thiazol</w:t>
        </w:r>
      </w:hyperlink>
      <w:r w:rsidRPr="005D3CF0">
        <w:rPr>
          <w:rFonts w:eastAsia="Malgun Gothic"/>
          <w:szCs w:val="24"/>
        </w:rPr>
        <w:t>-2-yl)-2,5-di</w:t>
      </w:r>
      <w:hyperlink r:id="rId12" w:tooltip="Phenyl" w:history="1">
        <w:r w:rsidRPr="005D3CF0">
          <w:rPr>
            <w:rFonts w:eastAsia="Malgun Gothic"/>
            <w:szCs w:val="24"/>
          </w:rPr>
          <w:t>phenyl</w:t>
        </w:r>
      </w:hyperlink>
      <w:r w:rsidRPr="005D3CF0">
        <w:rPr>
          <w:rFonts w:eastAsia="Malgun Gothic"/>
          <w:szCs w:val="24"/>
        </w:rPr>
        <w:t>tetrazolium bromide</w:t>
      </w:r>
    </w:p>
    <w:p w14:paraId="588D64B3" w14:textId="77777777" w:rsidR="00192B53" w:rsidRDefault="00192B53" w:rsidP="00192B53">
      <w:pPr>
        <w:rPr>
          <w:rFonts w:eastAsia="Malgun Gothic"/>
          <w:szCs w:val="24"/>
        </w:rPr>
      </w:pPr>
      <w:r>
        <w:rPr>
          <w:rFonts w:eastAsia="Malgun Gothic"/>
          <w:szCs w:val="24"/>
        </w:rPr>
        <w:t>nab paclitaxel – nanoparticle albumin-bound paclitaxel</w:t>
      </w:r>
    </w:p>
    <w:p w14:paraId="435D08BC" w14:textId="77777777" w:rsidR="00192B53" w:rsidRDefault="00192B53" w:rsidP="00192B53">
      <w:pPr>
        <w:rPr>
          <w:rFonts w:eastAsia="Malgun Gothic"/>
          <w:szCs w:val="24"/>
        </w:rPr>
      </w:pPr>
      <w:r>
        <w:rPr>
          <w:rFonts w:eastAsia="Malgun Gothic"/>
          <w:szCs w:val="24"/>
        </w:rPr>
        <w:t>ns – not significant</w:t>
      </w:r>
    </w:p>
    <w:p w14:paraId="6324E8BD" w14:textId="77777777" w:rsidR="00192B53" w:rsidRDefault="00192B53" w:rsidP="00192B53">
      <w:pPr>
        <w:rPr>
          <w:rFonts w:eastAsia="Malgun Gothic"/>
          <w:szCs w:val="24"/>
        </w:rPr>
      </w:pPr>
      <w:r w:rsidRPr="006C7840">
        <w:rPr>
          <w:rFonts w:eastAsia="Malgun Gothic"/>
          <w:szCs w:val="24"/>
        </w:rPr>
        <w:t>NFκB</w:t>
      </w:r>
      <w:r>
        <w:rPr>
          <w:rFonts w:eastAsia="Malgun Gothic"/>
          <w:szCs w:val="24"/>
        </w:rPr>
        <w:t xml:space="preserve"> – </w:t>
      </w:r>
      <w:r w:rsidRPr="006C7840">
        <w:rPr>
          <w:rFonts w:eastAsia="Malgun Gothic"/>
          <w:szCs w:val="24"/>
        </w:rPr>
        <w:t>nuclear factor κB</w:t>
      </w:r>
    </w:p>
    <w:p w14:paraId="1A018FB3" w14:textId="77777777" w:rsidR="00192B53" w:rsidRDefault="00192B53" w:rsidP="00192B53">
      <w:pPr>
        <w:rPr>
          <w:rFonts w:eastAsia="Malgun Gothic"/>
          <w:szCs w:val="24"/>
        </w:rPr>
      </w:pPr>
      <w:r>
        <w:rPr>
          <w:rFonts w:eastAsia="Malgun Gothic"/>
          <w:szCs w:val="24"/>
        </w:rPr>
        <w:t>OD – optical density</w:t>
      </w:r>
    </w:p>
    <w:p w14:paraId="48F2953A" w14:textId="77777777" w:rsidR="00192B53" w:rsidRDefault="00192B53" w:rsidP="00192B53">
      <w:pPr>
        <w:rPr>
          <w:rFonts w:eastAsia="Malgun Gothic"/>
          <w:szCs w:val="24"/>
        </w:rPr>
      </w:pPr>
      <w:r w:rsidRPr="00C91A53">
        <w:rPr>
          <w:rFonts w:eastAsia="Malgun Gothic"/>
          <w:szCs w:val="24"/>
        </w:rPr>
        <w:t>PBS – phosphate-buffered saline</w:t>
      </w:r>
    </w:p>
    <w:p w14:paraId="1D53ABB0" w14:textId="77777777" w:rsidR="00192B53" w:rsidRDefault="00192B53" w:rsidP="00192B53">
      <w:pPr>
        <w:rPr>
          <w:rFonts w:eastAsia="Malgun Gothic"/>
          <w:szCs w:val="24"/>
        </w:rPr>
      </w:pPr>
      <w:r>
        <w:rPr>
          <w:rFonts w:eastAsia="Malgun Gothic"/>
          <w:szCs w:val="24"/>
        </w:rPr>
        <w:t>PaCa – pancreatic cancer</w:t>
      </w:r>
    </w:p>
    <w:p w14:paraId="2DEE3BB5" w14:textId="77777777" w:rsidR="00192B53" w:rsidRDefault="00192B53" w:rsidP="00192B53">
      <w:pPr>
        <w:rPr>
          <w:rFonts w:eastAsia="Malgun Gothic"/>
          <w:szCs w:val="24"/>
        </w:rPr>
      </w:pPr>
      <w:r>
        <w:rPr>
          <w:rFonts w:eastAsia="Malgun Gothic"/>
          <w:szCs w:val="24"/>
        </w:rPr>
        <w:t xml:space="preserve">PAMP – </w:t>
      </w:r>
      <w:r w:rsidRPr="00000999">
        <w:rPr>
          <w:rFonts w:eastAsia="Malgun Gothic"/>
          <w:szCs w:val="24"/>
        </w:rPr>
        <w:t>pro-ADM N-terminal 20-peptide</w:t>
      </w:r>
    </w:p>
    <w:p w14:paraId="27754E25" w14:textId="77777777" w:rsidR="00192B53" w:rsidRDefault="00192B53" w:rsidP="00192B53">
      <w:pPr>
        <w:rPr>
          <w:rFonts w:eastAsia="Malgun Gothic"/>
          <w:szCs w:val="24"/>
        </w:rPr>
      </w:pPr>
      <w:r>
        <w:rPr>
          <w:rFonts w:eastAsia="Malgun Gothic"/>
          <w:szCs w:val="24"/>
        </w:rPr>
        <w:t>PDAC – pancreatic ductal adenocarcinoma</w:t>
      </w:r>
    </w:p>
    <w:p w14:paraId="5A43AE8B" w14:textId="77777777" w:rsidR="00192B53" w:rsidRDefault="00192B53" w:rsidP="00192B53">
      <w:pPr>
        <w:rPr>
          <w:rFonts w:eastAsia="Malgun Gothic"/>
          <w:szCs w:val="24"/>
        </w:rPr>
      </w:pPr>
      <w:r>
        <w:rPr>
          <w:rFonts w:eastAsia="Malgun Gothic"/>
          <w:szCs w:val="24"/>
        </w:rPr>
        <w:t>PDGF – platelet-derived growth factor</w:t>
      </w:r>
    </w:p>
    <w:p w14:paraId="718BE0D0" w14:textId="77777777" w:rsidR="00192B53" w:rsidRDefault="00192B53" w:rsidP="00192B53">
      <w:pPr>
        <w:rPr>
          <w:rFonts w:eastAsia="Malgun Gothic"/>
          <w:szCs w:val="24"/>
        </w:rPr>
      </w:pPr>
      <w:r>
        <w:rPr>
          <w:rFonts w:eastAsia="Malgun Gothic"/>
          <w:szCs w:val="24"/>
        </w:rPr>
        <w:lastRenderedPageBreak/>
        <w:t>PDX – patient-derived xenografts</w:t>
      </w:r>
    </w:p>
    <w:p w14:paraId="1E3C6EFF" w14:textId="77777777" w:rsidR="00192B53" w:rsidRDefault="00192B53" w:rsidP="00192B53">
      <w:pPr>
        <w:rPr>
          <w:rFonts w:eastAsia="Malgun Gothic"/>
          <w:szCs w:val="24"/>
        </w:rPr>
      </w:pPr>
      <w:r>
        <w:rPr>
          <w:rFonts w:eastAsia="Malgun Gothic"/>
          <w:szCs w:val="24"/>
        </w:rPr>
        <w:t>PKA – protein kinase A</w:t>
      </w:r>
    </w:p>
    <w:p w14:paraId="0F7AE19D" w14:textId="77777777" w:rsidR="00192B53" w:rsidRDefault="00192B53" w:rsidP="00192B53">
      <w:pPr>
        <w:rPr>
          <w:rFonts w:eastAsia="Malgun Gothic"/>
          <w:szCs w:val="24"/>
        </w:rPr>
      </w:pPr>
      <w:r>
        <w:rPr>
          <w:rFonts w:eastAsia="Malgun Gothic"/>
          <w:szCs w:val="24"/>
        </w:rPr>
        <w:t>PKC – protein kinase C</w:t>
      </w:r>
    </w:p>
    <w:p w14:paraId="782E079E" w14:textId="77777777" w:rsidR="00192B53" w:rsidRDefault="00192B53" w:rsidP="00192B53">
      <w:pPr>
        <w:rPr>
          <w:rFonts w:eastAsia="Malgun Gothic"/>
          <w:szCs w:val="24"/>
        </w:rPr>
      </w:pPr>
      <w:r>
        <w:rPr>
          <w:rFonts w:eastAsia="Malgun Gothic"/>
          <w:szCs w:val="24"/>
        </w:rPr>
        <w:t xml:space="preserve">PP cells – pancreatic polypeptide cells (formerly known as F or </w:t>
      </w:r>
      <w:r>
        <w:rPr>
          <w:rFonts w:eastAsia="Malgun Gothic" w:hint="eastAsia"/>
          <w:szCs w:val="24"/>
        </w:rPr>
        <w:t>γ cells)</w:t>
      </w:r>
    </w:p>
    <w:p w14:paraId="18E73276" w14:textId="77777777" w:rsidR="00192B53" w:rsidRDefault="00192B53" w:rsidP="00192B53">
      <w:pPr>
        <w:rPr>
          <w:rFonts w:eastAsia="Malgun Gothic"/>
          <w:szCs w:val="24"/>
        </w:rPr>
      </w:pPr>
      <w:r>
        <w:rPr>
          <w:rFonts w:eastAsia="Malgun Gothic"/>
          <w:szCs w:val="24"/>
        </w:rPr>
        <w:t>PSC – pancreatic stellate cells (activated PSCs are also known as cancer-associated fibroblasts or myofibroblasts in pancreatic tumours)</w:t>
      </w:r>
    </w:p>
    <w:p w14:paraId="7887884B" w14:textId="77777777" w:rsidR="00192B53" w:rsidRPr="00C91A53" w:rsidRDefault="00192B53" w:rsidP="00192B53">
      <w:pPr>
        <w:rPr>
          <w:rFonts w:eastAsia="Malgun Gothic"/>
          <w:szCs w:val="24"/>
        </w:rPr>
      </w:pPr>
      <w:r>
        <w:rPr>
          <w:rFonts w:eastAsia="Malgun Gothic"/>
          <w:szCs w:val="24"/>
        </w:rPr>
        <w:t xml:space="preserve">qPCR – </w:t>
      </w:r>
      <w:r w:rsidRPr="00687924">
        <w:rPr>
          <w:rFonts w:eastAsia="Malgun Gothic"/>
          <w:szCs w:val="24"/>
        </w:rPr>
        <w:t>quantita</w:t>
      </w:r>
      <w:r>
        <w:rPr>
          <w:rFonts w:eastAsia="Malgun Gothic"/>
          <w:szCs w:val="24"/>
        </w:rPr>
        <w:t>tive real-time polymerase chain</w:t>
      </w:r>
    </w:p>
    <w:p w14:paraId="0284A4A1" w14:textId="77777777" w:rsidR="00192B53" w:rsidRDefault="00192B53" w:rsidP="00192B53">
      <w:pPr>
        <w:rPr>
          <w:rFonts w:eastAsia="Malgun Gothic"/>
          <w:szCs w:val="24"/>
        </w:rPr>
      </w:pPr>
      <w:r>
        <w:rPr>
          <w:rFonts w:eastAsia="Malgun Gothic"/>
          <w:szCs w:val="24"/>
        </w:rPr>
        <w:t xml:space="preserve">rADM – </w:t>
      </w:r>
      <w:r w:rsidRPr="0071334F">
        <w:rPr>
          <w:rFonts w:eastAsia="Malgun Gothic" w:hint="eastAsia"/>
          <w:szCs w:val="24"/>
        </w:rPr>
        <w:t>recombinant bioactive ADM</w:t>
      </w:r>
    </w:p>
    <w:p w14:paraId="35AC5FDF" w14:textId="77777777" w:rsidR="00192B53" w:rsidRPr="00C91A53" w:rsidRDefault="00192B53" w:rsidP="00192B53">
      <w:pPr>
        <w:rPr>
          <w:rFonts w:eastAsia="Malgun Gothic"/>
          <w:szCs w:val="24"/>
        </w:rPr>
      </w:pPr>
      <w:r w:rsidRPr="00C91A53">
        <w:rPr>
          <w:rFonts w:eastAsia="Malgun Gothic"/>
          <w:szCs w:val="24"/>
        </w:rPr>
        <w:t>RAMP – receptor activity-modifying protein</w:t>
      </w:r>
    </w:p>
    <w:p w14:paraId="30E6CE60" w14:textId="77777777" w:rsidR="00192B53" w:rsidRPr="00C91A53" w:rsidRDefault="00192B53" w:rsidP="00192B53">
      <w:pPr>
        <w:rPr>
          <w:rFonts w:eastAsia="Malgun Gothic"/>
          <w:szCs w:val="24"/>
        </w:rPr>
      </w:pPr>
      <w:r w:rsidRPr="00C91A53">
        <w:rPr>
          <w:rFonts w:eastAsia="Malgun Gothic"/>
          <w:szCs w:val="24"/>
        </w:rPr>
        <w:t>ROI – region of interest</w:t>
      </w:r>
    </w:p>
    <w:p w14:paraId="2187F39F" w14:textId="77777777" w:rsidR="00192B53" w:rsidRDefault="00192B53" w:rsidP="00192B53">
      <w:pPr>
        <w:tabs>
          <w:tab w:val="left" w:pos="3195"/>
        </w:tabs>
        <w:rPr>
          <w:rFonts w:eastAsia="Malgun Gothic"/>
          <w:szCs w:val="24"/>
        </w:rPr>
      </w:pPr>
      <w:r w:rsidRPr="00C91A53">
        <w:rPr>
          <w:rFonts w:eastAsia="Malgun Gothic"/>
          <w:szCs w:val="24"/>
        </w:rPr>
        <w:t>RFP – red fluorescent protein</w:t>
      </w:r>
    </w:p>
    <w:p w14:paraId="7799DDD2" w14:textId="77777777" w:rsidR="00192B53" w:rsidRDefault="00192B53" w:rsidP="00192B53">
      <w:pPr>
        <w:tabs>
          <w:tab w:val="left" w:pos="3195"/>
        </w:tabs>
        <w:rPr>
          <w:rFonts w:eastAsia="Malgun Gothic"/>
          <w:szCs w:val="24"/>
        </w:rPr>
      </w:pPr>
      <w:r>
        <w:rPr>
          <w:rFonts w:eastAsia="Malgun Gothic"/>
          <w:szCs w:val="24"/>
        </w:rPr>
        <w:t xml:space="preserve">RPMI – </w:t>
      </w:r>
      <w:r w:rsidRPr="004E2B7B">
        <w:rPr>
          <w:rFonts w:eastAsia="Malgun Gothic"/>
          <w:szCs w:val="24"/>
        </w:rPr>
        <w:t>Roswell Park Memorial Institute</w:t>
      </w:r>
    </w:p>
    <w:p w14:paraId="64DFB0EE" w14:textId="77777777" w:rsidR="00192B53" w:rsidRDefault="00192B53" w:rsidP="00192B53">
      <w:pPr>
        <w:tabs>
          <w:tab w:val="left" w:pos="3195"/>
        </w:tabs>
        <w:rPr>
          <w:rFonts w:eastAsia="Malgun Gothic"/>
          <w:szCs w:val="24"/>
        </w:rPr>
      </w:pPr>
      <w:r>
        <w:rPr>
          <w:rFonts w:eastAsia="Malgun Gothic"/>
          <w:szCs w:val="24"/>
        </w:rPr>
        <w:t xml:space="preserve">SBRT – </w:t>
      </w:r>
      <w:r w:rsidRPr="00526529">
        <w:rPr>
          <w:rFonts w:eastAsia="Malgun Gothic"/>
          <w:szCs w:val="24"/>
        </w:rPr>
        <w:t>stereotactic body radiation therapy</w:t>
      </w:r>
    </w:p>
    <w:p w14:paraId="74938D2C" w14:textId="77777777" w:rsidR="00192B53" w:rsidRDefault="00192B53" w:rsidP="00192B53">
      <w:pPr>
        <w:tabs>
          <w:tab w:val="left" w:pos="3195"/>
        </w:tabs>
        <w:rPr>
          <w:rFonts w:eastAsia="Malgun Gothic"/>
          <w:szCs w:val="24"/>
        </w:rPr>
      </w:pPr>
      <w:r>
        <w:rPr>
          <w:rFonts w:eastAsia="Malgun Gothic"/>
          <w:szCs w:val="24"/>
        </w:rPr>
        <w:t>SEER – Surveillance, Epidemiology and End Results Program (National Cancer Institute)</w:t>
      </w:r>
    </w:p>
    <w:p w14:paraId="5B9BD4B5" w14:textId="77777777" w:rsidR="00192B53" w:rsidRDefault="00192B53" w:rsidP="00192B53">
      <w:pPr>
        <w:tabs>
          <w:tab w:val="left" w:pos="3195"/>
        </w:tabs>
        <w:rPr>
          <w:rFonts w:eastAsia="Malgun Gothic"/>
          <w:szCs w:val="24"/>
        </w:rPr>
      </w:pPr>
      <w:r>
        <w:rPr>
          <w:rFonts w:eastAsia="Malgun Gothic"/>
          <w:szCs w:val="24"/>
        </w:rPr>
        <w:t>SMC – smooth muscle cell</w:t>
      </w:r>
    </w:p>
    <w:p w14:paraId="043C0A2F" w14:textId="77777777" w:rsidR="00192B53" w:rsidRDefault="00192B53" w:rsidP="00192B53">
      <w:pPr>
        <w:tabs>
          <w:tab w:val="left" w:pos="3195"/>
        </w:tabs>
        <w:rPr>
          <w:rFonts w:eastAsia="Malgun Gothic"/>
          <w:szCs w:val="24"/>
        </w:rPr>
      </w:pPr>
      <w:r>
        <w:rPr>
          <w:rFonts w:eastAsia="Malgun Gothic"/>
          <w:szCs w:val="24"/>
        </w:rPr>
        <w:t xml:space="preserve">SN-38 – </w:t>
      </w:r>
      <w:r w:rsidRPr="004D6F60">
        <w:rPr>
          <w:rFonts w:eastAsia="Malgun Gothic" w:hint="eastAsia"/>
          <w:szCs w:val="24"/>
        </w:rPr>
        <w:t>Activated irinotecan</w:t>
      </w:r>
    </w:p>
    <w:p w14:paraId="0E5F6C2B" w14:textId="77777777" w:rsidR="00192B53" w:rsidRDefault="00192B53" w:rsidP="00192B53">
      <w:pPr>
        <w:tabs>
          <w:tab w:val="left" w:pos="3195"/>
        </w:tabs>
        <w:rPr>
          <w:rFonts w:eastAsia="Malgun Gothic"/>
          <w:szCs w:val="24"/>
        </w:rPr>
      </w:pPr>
      <w:r>
        <w:rPr>
          <w:rFonts w:eastAsia="Malgun Gothic"/>
          <w:szCs w:val="24"/>
        </w:rPr>
        <w:t xml:space="preserve">SPARC – </w:t>
      </w:r>
      <w:r w:rsidRPr="002747A3">
        <w:rPr>
          <w:rFonts w:eastAsia="Malgun Gothic"/>
          <w:szCs w:val="24"/>
        </w:rPr>
        <w:t>secreted protein acidic and rich in cysteine </w:t>
      </w:r>
      <w:r>
        <w:rPr>
          <w:rFonts w:eastAsia="Malgun Gothic"/>
          <w:szCs w:val="24"/>
        </w:rPr>
        <w:t>(also known as osteonectin)</w:t>
      </w:r>
    </w:p>
    <w:p w14:paraId="7DC55ED8" w14:textId="77777777" w:rsidR="00192B53" w:rsidRDefault="00192B53" w:rsidP="00192B53">
      <w:pPr>
        <w:tabs>
          <w:tab w:val="left" w:pos="3195"/>
        </w:tabs>
        <w:rPr>
          <w:rFonts w:eastAsia="Malgun Gothic"/>
          <w:szCs w:val="24"/>
        </w:rPr>
      </w:pPr>
      <w:r>
        <w:rPr>
          <w:rFonts w:eastAsia="Malgun Gothic"/>
          <w:szCs w:val="24"/>
        </w:rPr>
        <w:t>TAM – tumour-associated macrophage</w:t>
      </w:r>
    </w:p>
    <w:p w14:paraId="17D491A3" w14:textId="77777777" w:rsidR="00192B53" w:rsidRPr="00C91A53" w:rsidRDefault="00192B53" w:rsidP="00192B53">
      <w:pPr>
        <w:tabs>
          <w:tab w:val="left" w:pos="3195"/>
        </w:tabs>
        <w:rPr>
          <w:rFonts w:eastAsia="Malgun Gothic"/>
          <w:szCs w:val="24"/>
        </w:rPr>
      </w:pPr>
      <w:r>
        <w:rPr>
          <w:rFonts w:eastAsia="Malgun Gothic"/>
          <w:szCs w:val="24"/>
        </w:rPr>
        <w:t>TBE – Tris-borate EDTA</w:t>
      </w:r>
    </w:p>
    <w:p w14:paraId="50E3D5C8" w14:textId="77777777" w:rsidR="00192B53" w:rsidRDefault="00192B53" w:rsidP="00192B53">
      <w:pPr>
        <w:tabs>
          <w:tab w:val="left" w:pos="3195"/>
        </w:tabs>
        <w:rPr>
          <w:rFonts w:eastAsia="Malgun Gothic"/>
          <w:szCs w:val="24"/>
        </w:rPr>
      </w:pPr>
      <w:r w:rsidRPr="00C91A53">
        <w:rPr>
          <w:rFonts w:eastAsia="Malgun Gothic"/>
          <w:szCs w:val="24"/>
        </w:rPr>
        <w:t>TBS – Tris-buffered saline</w:t>
      </w:r>
    </w:p>
    <w:p w14:paraId="4F8D4301" w14:textId="77777777" w:rsidR="00192B53" w:rsidRDefault="00192B53" w:rsidP="00192B53">
      <w:pPr>
        <w:tabs>
          <w:tab w:val="left" w:pos="3195"/>
        </w:tabs>
        <w:rPr>
          <w:rFonts w:eastAsia="Malgun Gothic"/>
          <w:szCs w:val="24"/>
        </w:rPr>
      </w:pPr>
      <w:r>
        <w:rPr>
          <w:rFonts w:eastAsia="Malgun Gothic"/>
          <w:szCs w:val="24"/>
        </w:rPr>
        <w:t>TE – Tris-EDTA</w:t>
      </w:r>
    </w:p>
    <w:p w14:paraId="79506609" w14:textId="77777777" w:rsidR="00192B53" w:rsidRDefault="00192B53" w:rsidP="00192B53">
      <w:pPr>
        <w:tabs>
          <w:tab w:val="left" w:pos="3195"/>
        </w:tabs>
        <w:rPr>
          <w:rFonts w:eastAsia="Malgun Gothic"/>
          <w:szCs w:val="24"/>
        </w:rPr>
      </w:pPr>
      <w:r>
        <w:rPr>
          <w:rFonts w:eastAsia="Malgun Gothic"/>
          <w:szCs w:val="24"/>
        </w:rPr>
        <w:lastRenderedPageBreak/>
        <w:t>TGF-</w:t>
      </w:r>
      <w:r>
        <w:rPr>
          <w:rFonts w:eastAsia="Malgun Gothic" w:hint="eastAsia"/>
          <w:szCs w:val="24"/>
        </w:rPr>
        <w:t>β</w:t>
      </w:r>
      <w:r>
        <w:rPr>
          <w:rFonts w:eastAsia="Malgun Gothic"/>
          <w:szCs w:val="24"/>
        </w:rPr>
        <w:t xml:space="preserve"> – transforming growth factor beta</w:t>
      </w:r>
    </w:p>
    <w:p w14:paraId="1C675DF5" w14:textId="77777777" w:rsidR="00192B53" w:rsidRDefault="00192B53" w:rsidP="00192B53">
      <w:pPr>
        <w:tabs>
          <w:tab w:val="left" w:pos="3195"/>
        </w:tabs>
        <w:rPr>
          <w:rFonts w:eastAsia="Malgun Gothic"/>
          <w:szCs w:val="24"/>
        </w:rPr>
      </w:pPr>
      <w:r>
        <w:rPr>
          <w:rFonts w:eastAsia="Malgun Gothic"/>
          <w:szCs w:val="24"/>
        </w:rPr>
        <w:t>TGS – Tris/Glycine/SDS</w:t>
      </w:r>
    </w:p>
    <w:p w14:paraId="448C4F0E" w14:textId="77777777" w:rsidR="00192B53" w:rsidRDefault="00192B53" w:rsidP="00192B53">
      <w:pPr>
        <w:tabs>
          <w:tab w:val="left" w:pos="3195"/>
        </w:tabs>
        <w:rPr>
          <w:rFonts w:eastAsia="Malgun Gothic"/>
          <w:szCs w:val="24"/>
        </w:rPr>
      </w:pPr>
      <w:r>
        <w:rPr>
          <w:rFonts w:eastAsia="Malgun Gothic"/>
          <w:szCs w:val="24"/>
        </w:rPr>
        <w:t>TNF-</w:t>
      </w:r>
      <w:r>
        <w:rPr>
          <w:rFonts w:eastAsia="Malgun Gothic" w:hint="eastAsia"/>
          <w:szCs w:val="24"/>
        </w:rPr>
        <w:t>α</w:t>
      </w:r>
      <w:r>
        <w:rPr>
          <w:rFonts w:eastAsia="Malgun Gothic"/>
          <w:szCs w:val="24"/>
        </w:rPr>
        <w:t xml:space="preserve"> – tumour necrosis factor alpha</w:t>
      </w:r>
    </w:p>
    <w:p w14:paraId="55C197C3" w14:textId="77777777" w:rsidR="00192B53" w:rsidRDefault="00192B53" w:rsidP="00192B53">
      <w:pPr>
        <w:tabs>
          <w:tab w:val="left" w:pos="3195"/>
        </w:tabs>
        <w:rPr>
          <w:rFonts w:eastAsia="Malgun Gothic"/>
          <w:szCs w:val="24"/>
        </w:rPr>
      </w:pPr>
      <w:r>
        <w:rPr>
          <w:rFonts w:eastAsia="Malgun Gothic"/>
          <w:szCs w:val="24"/>
        </w:rPr>
        <w:t xml:space="preserve">TS – </w:t>
      </w:r>
      <w:r w:rsidRPr="004046C8">
        <w:rPr>
          <w:rFonts w:eastAsia="Malgun Gothic"/>
          <w:szCs w:val="24"/>
        </w:rPr>
        <w:t>thymidylate synthase</w:t>
      </w:r>
    </w:p>
    <w:p w14:paraId="7EE7FF35" w14:textId="77777777" w:rsidR="00192B53" w:rsidRDefault="00192B53" w:rsidP="00192B53">
      <w:pPr>
        <w:tabs>
          <w:tab w:val="left" w:pos="3195"/>
        </w:tabs>
        <w:rPr>
          <w:rFonts w:eastAsia="Malgun Gothic"/>
          <w:szCs w:val="24"/>
        </w:rPr>
      </w:pPr>
      <w:r>
        <w:rPr>
          <w:rFonts w:eastAsia="Malgun Gothic"/>
          <w:szCs w:val="24"/>
        </w:rPr>
        <w:t>VEC – vascular endothelial cells</w:t>
      </w:r>
    </w:p>
    <w:p w14:paraId="25369F9F" w14:textId="77777777" w:rsidR="00192B53" w:rsidRPr="00C91A53" w:rsidRDefault="00192B53" w:rsidP="00192B53">
      <w:pPr>
        <w:tabs>
          <w:tab w:val="left" w:pos="3195"/>
          <w:tab w:val="left" w:pos="5793"/>
        </w:tabs>
        <w:rPr>
          <w:rFonts w:eastAsia="Malgun Gothic"/>
          <w:szCs w:val="24"/>
        </w:rPr>
      </w:pPr>
      <w:r>
        <w:rPr>
          <w:rFonts w:eastAsia="Malgun Gothic"/>
          <w:szCs w:val="24"/>
        </w:rPr>
        <w:t>VEGF – vascular endothelial growth factor</w:t>
      </w:r>
    </w:p>
    <w:p w14:paraId="3B966AE8" w14:textId="77777777" w:rsidR="00192B53" w:rsidRPr="00C91A53" w:rsidRDefault="00192B53" w:rsidP="00192B53">
      <w:pPr>
        <w:rPr>
          <w:rFonts w:eastAsia="Malgun Gothic"/>
          <w:szCs w:val="24"/>
        </w:rPr>
      </w:pPr>
    </w:p>
    <w:p w14:paraId="14901F73" w14:textId="77777777" w:rsidR="0007518A" w:rsidRDefault="0007518A" w:rsidP="00C5283D">
      <w:pPr>
        <w:rPr>
          <w:rFonts w:eastAsia="Malgun Gothic" w:cs="Malgun Gothic Semilight"/>
          <w:b/>
          <w:sz w:val="48"/>
          <w:szCs w:val="48"/>
        </w:rPr>
        <w:sectPr w:rsidR="0007518A" w:rsidSect="0017791A">
          <w:footerReference w:type="even" r:id="rId13"/>
          <w:footerReference w:type="default" r:id="rId14"/>
          <w:type w:val="continuous"/>
          <w:pgSz w:w="11906" w:h="16838" w:code="9"/>
          <w:pgMar w:top="1440" w:right="1440" w:bottom="1440" w:left="2302" w:header="709" w:footer="709" w:gutter="0"/>
          <w:pgNumType w:fmt="lowerRoman"/>
          <w:cols w:space="708"/>
          <w:docGrid w:linePitch="360"/>
        </w:sectPr>
      </w:pPr>
    </w:p>
    <w:p w14:paraId="78133818" w14:textId="77777777" w:rsidR="00C5283D" w:rsidRPr="00EB078C" w:rsidRDefault="00C5283D" w:rsidP="00C5283D">
      <w:pPr>
        <w:rPr>
          <w:rFonts w:eastAsia="Malgun Gothic" w:cs="Malgun Gothic Semilight"/>
          <w:b/>
          <w:sz w:val="48"/>
          <w:szCs w:val="48"/>
        </w:rPr>
      </w:pPr>
    </w:p>
    <w:p w14:paraId="145BEF33" w14:textId="77777777" w:rsidR="00C5283D" w:rsidRPr="00EB078C" w:rsidRDefault="00C5283D" w:rsidP="00C5283D">
      <w:pPr>
        <w:rPr>
          <w:rFonts w:eastAsia="Malgun Gothic" w:cs="Malgun Gothic Semilight"/>
          <w:b/>
          <w:sz w:val="48"/>
          <w:szCs w:val="48"/>
        </w:rPr>
      </w:pPr>
    </w:p>
    <w:p w14:paraId="25F44262" w14:textId="77777777" w:rsidR="00C5283D" w:rsidRPr="00EB078C" w:rsidRDefault="00C5283D" w:rsidP="00C5283D">
      <w:pPr>
        <w:rPr>
          <w:rFonts w:eastAsia="Malgun Gothic" w:cs="Malgun Gothic Semilight"/>
          <w:b/>
          <w:sz w:val="48"/>
          <w:szCs w:val="48"/>
        </w:rPr>
      </w:pPr>
    </w:p>
    <w:p w14:paraId="26A36EB0" w14:textId="77777777" w:rsidR="00C5283D" w:rsidRPr="00EB078C" w:rsidRDefault="00C5283D" w:rsidP="00C5283D">
      <w:pPr>
        <w:rPr>
          <w:rFonts w:eastAsia="Malgun Gothic" w:cs="Malgun Gothic Semilight"/>
          <w:b/>
          <w:sz w:val="48"/>
          <w:szCs w:val="48"/>
        </w:rPr>
      </w:pPr>
    </w:p>
    <w:p w14:paraId="66DA1B8B" w14:textId="77777777" w:rsidR="00C5283D" w:rsidRPr="00EB078C" w:rsidRDefault="00C5283D" w:rsidP="00C5283D">
      <w:pPr>
        <w:rPr>
          <w:rFonts w:eastAsia="Malgun Gothic" w:cs="Malgun Gothic Semilight"/>
          <w:b/>
          <w:sz w:val="48"/>
          <w:szCs w:val="48"/>
        </w:rPr>
      </w:pPr>
    </w:p>
    <w:p w14:paraId="585F99E2" w14:textId="77777777" w:rsidR="00A663A2" w:rsidRPr="0084405C" w:rsidRDefault="00C5283D" w:rsidP="0084405C">
      <w:pPr>
        <w:pStyle w:val="Heading1"/>
        <w:jc w:val="center"/>
        <w:rPr>
          <w:sz w:val="56"/>
          <w:szCs w:val="56"/>
        </w:rPr>
      </w:pPr>
      <w:bookmarkStart w:id="7" w:name="_Toc3276182"/>
      <w:r w:rsidRPr="0084405C">
        <w:rPr>
          <w:sz w:val="56"/>
          <w:szCs w:val="56"/>
        </w:rPr>
        <w:t xml:space="preserve">Chapter 1: </w:t>
      </w:r>
      <w:r w:rsidR="00E13579" w:rsidRPr="0084405C">
        <w:rPr>
          <w:sz w:val="56"/>
          <w:szCs w:val="56"/>
        </w:rPr>
        <w:t>Introduction</w:t>
      </w:r>
      <w:bookmarkEnd w:id="7"/>
    </w:p>
    <w:p w14:paraId="669F4CA4" w14:textId="77777777" w:rsidR="00C5283D" w:rsidRPr="00EB078C" w:rsidRDefault="00C5283D" w:rsidP="00C5283D">
      <w:pPr>
        <w:rPr>
          <w:rFonts w:eastAsia="Malgun Gothic" w:cs="Malgun Gothic Semilight"/>
        </w:rPr>
      </w:pPr>
      <w:r w:rsidRPr="00EB078C">
        <w:rPr>
          <w:rFonts w:eastAsia="Malgun Gothic" w:cs="Malgun Gothic Semilight"/>
        </w:rPr>
        <w:br w:type="page"/>
      </w:r>
    </w:p>
    <w:p w14:paraId="084C0BBE" w14:textId="77777777" w:rsidR="00E13579" w:rsidRPr="00EB078C" w:rsidRDefault="00F6491A" w:rsidP="00463EFF">
      <w:pPr>
        <w:pStyle w:val="Heading1"/>
        <w:numPr>
          <w:ilvl w:val="1"/>
          <w:numId w:val="1"/>
        </w:numPr>
        <w:spacing w:before="0" w:after="240"/>
        <w:jc w:val="left"/>
        <w:rPr>
          <w:rFonts w:cs="Malgun Gothic Semilight"/>
          <w:smallCaps w:val="0"/>
          <w:color w:val="auto"/>
          <w:szCs w:val="24"/>
        </w:rPr>
      </w:pPr>
      <w:bookmarkStart w:id="8" w:name="_Toc452655519"/>
      <w:r>
        <w:rPr>
          <w:rFonts w:cs="Malgun Gothic Semilight"/>
          <w:color w:val="auto"/>
          <w:szCs w:val="24"/>
        </w:rPr>
        <w:lastRenderedPageBreak/>
        <w:t xml:space="preserve"> </w:t>
      </w:r>
      <w:bookmarkStart w:id="9" w:name="_Toc3276183"/>
      <w:r w:rsidR="00E13579" w:rsidRPr="00EB078C">
        <w:rPr>
          <w:rFonts w:cs="Malgun Gothic Semilight"/>
          <w:color w:val="auto"/>
          <w:szCs w:val="24"/>
        </w:rPr>
        <w:t>Pancreatic Cancer</w:t>
      </w:r>
      <w:bookmarkEnd w:id="8"/>
      <w:bookmarkEnd w:id="9"/>
    </w:p>
    <w:p w14:paraId="686B3B88" w14:textId="4E495C8E" w:rsidR="00296B44" w:rsidRDefault="00E13579" w:rsidP="00C67947">
      <w:pPr>
        <w:spacing w:line="360" w:lineRule="auto"/>
        <w:ind w:firstLine="720"/>
        <w:rPr>
          <w:rFonts w:eastAsia="Malgun Gothic" w:cs="Malgun Gothic Semilight"/>
          <w:szCs w:val="24"/>
        </w:rPr>
      </w:pPr>
      <w:r w:rsidRPr="00EB078C">
        <w:rPr>
          <w:rFonts w:eastAsia="Malgun Gothic" w:cs="Malgun Gothic Semilight"/>
          <w:szCs w:val="24"/>
        </w:rPr>
        <w:t xml:space="preserve">Pancreatic cancer (PaCa) is the tenth most common cancer and the fifth most common cause of cancer deaths in the UK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&lt;EndNote&gt;&lt;Cite&gt;&lt;Author&gt;Cancer Research UK&lt;/Author&gt;&lt;Year&gt;2015&lt;/Year&gt;&lt;IDText&gt;Pancreatic cancer statistics&lt;/IDText&gt;&lt;DisplayText&gt;(Cancer Research UK, 2015b)&lt;/DisplayText&gt;&lt;record&gt;&lt;dates&gt;&lt;pub-dates&gt;&lt;date&gt;2015-05-14&lt;/date&gt;&lt;/pub-dates&gt;&lt;year&gt;2015&lt;/year&gt;&lt;/dates&gt;&lt;urls&gt;&lt;related-urls&gt;&lt;url&gt;http://www.cancerresearchuk.org/health-professional/cancer-statistics/statistics-by-cancer-type/pancreatic-cancer&lt;/url&gt;&lt;/related-urls&gt;&lt;/urls&gt;&lt;titles&gt;&lt;title&gt;Pancreatic cancer statistics&lt;/title&gt;&lt;/titles&gt;&lt;number&gt;2016-01-03&lt;/number&gt;&lt;contributors&gt;&lt;authors&gt;&lt;author&gt;Cancer Research UK,&lt;/author&gt;&lt;/authors&gt;&lt;/contributors&gt;&lt;added-date format="utc"&gt;1451989442&lt;/added-date&gt;&lt;ref-type name="Web Page"&gt;12&lt;/ref-type&gt;&lt;rec-number&gt;1415&lt;/rec-number&gt;&lt;last-updated-date format="utc"&gt;1451989670&lt;/last-updated-date&gt;&lt;/record&gt;&lt;/Cite&gt;&lt;/EndNote&gt;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(Cancer Research UK, 2015b)</w:t>
      </w:r>
      <w:r w:rsidRPr="00EB078C">
        <w:rPr>
          <w:rFonts w:eastAsia="Malgun Gothic" w:cs="Malgun Gothic Semilight"/>
          <w:szCs w:val="24"/>
        </w:rPr>
        <w:fldChar w:fldCharType="end"/>
      </w:r>
      <w:r w:rsidRPr="00EB078C">
        <w:rPr>
          <w:rFonts w:eastAsia="Malgun Gothic" w:cs="Malgun Gothic Semilight"/>
          <w:szCs w:val="24"/>
        </w:rPr>
        <w:t xml:space="preserve">. </w:t>
      </w:r>
      <w:r w:rsidR="00271AC1">
        <w:rPr>
          <w:rFonts w:eastAsia="Malgun Gothic" w:cs="Malgun Gothic Semilight"/>
          <w:szCs w:val="24"/>
        </w:rPr>
        <w:t>Unlike</w:t>
      </w:r>
      <w:r w:rsidRPr="00EB078C">
        <w:rPr>
          <w:rFonts w:eastAsia="Malgun Gothic" w:cs="Malgun Gothic Semilight"/>
          <w:szCs w:val="24"/>
        </w:rPr>
        <w:t xml:space="preserve"> most </w:t>
      </w:r>
      <w:r w:rsidR="00271AC1">
        <w:rPr>
          <w:rFonts w:eastAsia="Malgun Gothic" w:cs="Malgun Gothic Semilight"/>
          <w:szCs w:val="24"/>
        </w:rPr>
        <w:t xml:space="preserve">other </w:t>
      </w:r>
      <w:r w:rsidRPr="00EB078C">
        <w:rPr>
          <w:rFonts w:eastAsia="Malgun Gothic" w:cs="Malgun Gothic Semilight"/>
          <w:szCs w:val="24"/>
        </w:rPr>
        <w:t xml:space="preserve">cancers, incidence rates in the last decade have increased by 8%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&lt;EndNote&gt;&lt;Cite&gt;&lt;Author&gt;Simard&lt;/Author&gt;&lt;Year&gt;2012&lt;/Year&gt;&lt;IDText&gt;Cancers with increasing incidence trends in the United States: 1999 through 2008&lt;/IDText&gt;&lt;DisplayText&gt;(Simard et al., 2012)&lt;/DisplayText&gt;&lt;record&gt;&lt;urls&gt;&lt;related-urls&gt;&lt;url&gt;http://onlinelibrary.wiley.com/doi/10.3322/caac.20141/abstract&lt;/url&gt;&lt;url&gt;http://onlinelibrary.wiley.com/doi/10.3322/caac.20141/full&lt;/url&gt;&lt;url&gt;http://onlinelibrary.wiley.com/doi/10.3322/caac.20141/pdf&lt;/url&gt;&lt;/related-urls&gt;&lt;/urls&gt;&lt;isbn&gt;1542-4863&lt;/isbn&gt;&lt;titles&gt;&lt;title&gt;Cancers with increasing incidence trends in the United States: 1999 through 2008&lt;/title&gt;&lt;secondary-title&gt;CA: A Cancer Journal for Clinicians&lt;/secondary-title&gt;&lt;/titles&gt;&lt;pages&gt;118-128&lt;/pages&gt;&lt;number&gt;2&lt;/number&gt;&lt;contributors&gt;&lt;authors&gt;&lt;author&gt;Simard, Edgar P.&lt;/author&gt;&lt;author&gt;Senior Epidemiologist, Surveillance Research, Intramural Research Department, American Cancer Society, Atlanta, GA&lt;/author&gt;&lt;author&gt;Surveillance Research, Intramural Research Department, American Cancer Society, National Home Office, 250 Williams St, NW, Atlanta, GA 30303&lt;/author&gt;&lt;author&gt;Ward, Elizabeth M.&lt;/author&gt;&lt;author&gt;National Vice President, Intramural Research Department, American Cancer Society, Atlanta, GA&lt;/author&gt;&lt;author&gt;Siegel, Rebecca&lt;/author&gt;&lt;author&gt;Manager, Surveillance Information, Surveillance Research, American Cancer Society, Atlanta, GA&lt;/author&gt;&lt;author&gt;Jemal, Ahmedin&lt;/author&gt;&lt;author&gt;Vice President, Surveillance Research, American Cancer Society, Atlanta, GA&lt;/author&gt;&lt;/authors&gt;&lt;/contributors&gt;&lt;language&gt;en&lt;/language&gt;&lt;added-date format="utc"&gt;1451990212&lt;/added-date&gt;&lt;ref-type name="Journal Article"&gt;17&lt;/ref-type&gt;&lt;dates&gt;&lt;year&gt;2012&lt;/year&gt;&lt;/dates&gt;&lt;rec-number&gt;1417&lt;/rec-number&gt;&lt;publisher&gt;Wiley Subscription Services, Inc., A Wiley Company&lt;/publisher&gt;&lt;last-updated-date format="utc"&gt;1451990212&lt;/last-updated-date&gt;&lt;electronic-resource-num&gt;10.3322/caac.20141&lt;/electronic-resource-num&gt;&lt;volume&gt;62&lt;/volume&gt;&lt;/record&gt;&lt;/Cite&gt;&lt;/EndNote&gt;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(Simard </w:t>
      </w:r>
      <w:r w:rsidR="00164203" w:rsidRPr="00164203">
        <w:rPr>
          <w:rFonts w:eastAsia="Malgun Gothic" w:cs="Malgun Gothic Semilight"/>
          <w:i/>
          <w:noProof/>
          <w:szCs w:val="24"/>
        </w:rPr>
        <w:t>et al.</w:t>
      </w:r>
      <w:r w:rsidRPr="00EB078C">
        <w:rPr>
          <w:rFonts w:eastAsia="Malgun Gothic" w:cs="Malgun Gothic Semilight"/>
          <w:noProof/>
          <w:szCs w:val="24"/>
        </w:rPr>
        <w:t>, 2012)</w:t>
      </w:r>
      <w:r w:rsidRPr="00EB078C">
        <w:rPr>
          <w:rFonts w:eastAsia="Malgun Gothic" w:cs="Malgun Gothic Semilight"/>
          <w:szCs w:val="24"/>
        </w:rPr>
        <w:fldChar w:fldCharType="end"/>
      </w:r>
      <w:r w:rsidRPr="00EB078C">
        <w:rPr>
          <w:rFonts w:eastAsia="Malgun Gothic" w:cs="Malgun Gothic Semilight"/>
          <w:szCs w:val="24"/>
        </w:rPr>
        <w:t xml:space="preserve">. This may reflect increased prevalence in </w:t>
      </w:r>
      <w:r w:rsidR="00271AC1">
        <w:rPr>
          <w:rFonts w:eastAsia="Malgun Gothic" w:cs="Malgun Gothic Semilight"/>
          <w:szCs w:val="24"/>
        </w:rPr>
        <w:t xml:space="preserve">the population of </w:t>
      </w:r>
      <w:r w:rsidRPr="00EB078C">
        <w:rPr>
          <w:rFonts w:eastAsia="Malgun Gothic" w:cs="Malgun Gothic Semilight"/>
          <w:szCs w:val="24"/>
        </w:rPr>
        <w:t xml:space="preserve">smoking and obesity </w:t>
      </w:r>
      <w:r w:rsidR="00271AC1">
        <w:rPr>
          <w:rFonts w:eastAsia="Malgun Gothic" w:cs="Malgun Gothic Semilight"/>
          <w:szCs w:val="24"/>
        </w:rPr>
        <w:t>(</w:t>
      </w:r>
      <w:r w:rsidRPr="00EB078C">
        <w:rPr>
          <w:rFonts w:eastAsia="Malgun Gothic" w:cs="Malgun Gothic Semilight"/>
          <w:szCs w:val="24"/>
        </w:rPr>
        <w:t>risk factors</w:t>
      </w:r>
      <w:r w:rsidR="00271AC1">
        <w:rPr>
          <w:rFonts w:eastAsia="Malgun Gothic" w:cs="Malgun Gothic Semilight"/>
          <w:szCs w:val="24"/>
        </w:rPr>
        <w:t>), or survival from what were previously other fatal diseases</w:t>
      </w:r>
      <w:r w:rsidRPr="00EB078C">
        <w:rPr>
          <w:rFonts w:eastAsia="Malgun Gothic" w:cs="Malgun Gothic Semilight"/>
          <w:szCs w:val="24"/>
        </w:rPr>
        <w:t xml:space="preserve">. One, five- and ten-year survival rates </w:t>
      </w:r>
      <w:r w:rsidR="00271AC1">
        <w:rPr>
          <w:rFonts w:eastAsia="Malgun Gothic" w:cs="Malgun Gothic Semilight"/>
          <w:szCs w:val="24"/>
        </w:rPr>
        <w:t>for PaCa in 2010-2011 wer</w:t>
      </w:r>
      <w:r w:rsidRPr="00EB078C">
        <w:rPr>
          <w:rFonts w:eastAsia="Malgun Gothic" w:cs="Malgun Gothic Semilight"/>
          <w:szCs w:val="24"/>
        </w:rPr>
        <w:t xml:space="preserve">e 21%, 3% and 1% respectively and </w:t>
      </w:r>
      <w:r w:rsidR="00271AC1">
        <w:rPr>
          <w:rFonts w:eastAsia="Malgun Gothic" w:cs="Malgun Gothic Semilight"/>
          <w:szCs w:val="24"/>
        </w:rPr>
        <w:t xml:space="preserve">unlike most other cancers </w:t>
      </w:r>
      <w:r w:rsidRPr="00EB078C">
        <w:rPr>
          <w:rFonts w:eastAsia="Malgun Gothic" w:cs="Malgun Gothic Semilight"/>
          <w:szCs w:val="24"/>
        </w:rPr>
        <w:t xml:space="preserve">have not changed since the 1970s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&lt;EndNote&gt;&lt;Cite&gt;&lt;Author&gt;Cancer Research UK&lt;/Author&gt;&lt;Year&gt;2015&lt;/Year&gt;&lt;IDText&gt;Pancreatic cancer statistics&lt;/IDText&gt;&lt;DisplayText&gt;(Cancer Research UK, 2015b)&lt;/DisplayText&gt;&lt;record&gt;&lt;dates&gt;&lt;pub-dates&gt;&lt;date&gt;2015-05-14&lt;/date&gt;&lt;/pub-dates&gt;&lt;year&gt;2015&lt;/year&gt;&lt;/dates&gt;&lt;urls&gt;&lt;related-urls&gt;&lt;url&gt;http://www.cancerresearchuk.org/health-professional/cancer-statistics/statistics-by-cancer-type/pancreatic-cancer&lt;/url&gt;&lt;/related-urls&gt;&lt;/urls&gt;&lt;titles&gt;&lt;title&gt;Pancreatic cancer statistics&lt;/title&gt;&lt;/titles&gt;&lt;number&gt;2016-01-03&lt;/number&gt;&lt;contributors&gt;&lt;authors&gt;&lt;author&gt;Cancer Research UK,&lt;/author&gt;&lt;/authors&gt;&lt;/contributors&gt;&lt;added-date format="utc"&gt;1451989442&lt;/added-date&gt;&lt;ref-type name="Web Page"&gt;12&lt;/ref-type&gt;&lt;rec-number&gt;1415&lt;/rec-number&gt;&lt;last-updated-date format="utc"&gt;1451989670&lt;/last-updated-date&gt;&lt;/record&gt;&lt;/Cite&gt;&lt;/EndNote&gt;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(Cancer Research UK, 2015b)</w:t>
      </w:r>
      <w:r w:rsidRPr="00EB078C">
        <w:rPr>
          <w:rFonts w:eastAsia="Malgun Gothic" w:cs="Malgun Gothic Semilight"/>
          <w:szCs w:val="24"/>
        </w:rPr>
        <w:fldChar w:fldCharType="end"/>
      </w:r>
      <w:r w:rsidRPr="00EB078C">
        <w:rPr>
          <w:rFonts w:eastAsia="Malgun Gothic" w:cs="Malgun Gothic Semilight"/>
          <w:szCs w:val="24"/>
        </w:rPr>
        <w:t>.</w:t>
      </w:r>
      <w:r w:rsidR="00271AC1">
        <w:rPr>
          <w:rFonts w:eastAsia="Malgun Gothic" w:cs="Malgun Gothic Semilight"/>
          <w:szCs w:val="24"/>
        </w:rPr>
        <w:t xml:space="preserve"> This is due to PaCa routinely being diagnosed at a terminal stage, due to non-specific early symptoms.</w:t>
      </w:r>
      <w:r w:rsidRPr="00EB078C">
        <w:rPr>
          <w:rFonts w:eastAsia="Malgun Gothic" w:cs="Malgun Gothic Semilight"/>
          <w:szCs w:val="24"/>
        </w:rPr>
        <w:t xml:space="preserve"> </w:t>
      </w:r>
      <w:r w:rsidR="00644AE4" w:rsidRPr="00644AE4">
        <w:rPr>
          <w:rFonts w:eastAsia="Malgun Gothic" w:cs="Malgun Gothic Semilight"/>
          <w:szCs w:val="24"/>
        </w:rPr>
        <w:t>Figure 1.1</w:t>
      </w:r>
      <w:r w:rsidRPr="00EB078C">
        <w:rPr>
          <w:rFonts w:eastAsia="Malgun Gothic" w:cs="Malgun Gothic Semilight"/>
          <w:szCs w:val="24"/>
        </w:rPr>
        <w:t xml:space="preserve"> shows a schematic </w:t>
      </w:r>
      <w:r w:rsidRPr="007A7532">
        <w:rPr>
          <w:rFonts w:eastAsia="Malgun Gothic" w:cs="Malgun Gothic Semilight"/>
          <w:szCs w:val="24"/>
        </w:rPr>
        <w:t>of the pancreas. 75% of PaCa develop in the head of the pancreas</w:t>
      </w:r>
      <w:r w:rsidR="00271AC1" w:rsidRPr="007A7532">
        <w:rPr>
          <w:rFonts w:eastAsia="Malgun Gothic" w:cs="Malgun Gothic Semilight"/>
          <w:szCs w:val="24"/>
        </w:rPr>
        <w:t>, 15-20</w:t>
      </w:r>
      <w:r w:rsidR="00E463E3" w:rsidRPr="007A7532">
        <w:rPr>
          <w:rFonts w:eastAsia="Malgun Gothic" w:cs="Malgun Gothic Semilight"/>
          <w:szCs w:val="24"/>
        </w:rPr>
        <w:t>% in the body and 5</w:t>
      </w:r>
      <w:r w:rsidR="00271AC1" w:rsidRPr="007A7532">
        <w:rPr>
          <w:rFonts w:eastAsia="Malgun Gothic" w:cs="Malgun Gothic Semilight"/>
          <w:szCs w:val="24"/>
        </w:rPr>
        <w:t>-10</w:t>
      </w:r>
      <w:r w:rsidR="00E463E3" w:rsidRPr="007A7532">
        <w:rPr>
          <w:rFonts w:eastAsia="Malgun Gothic" w:cs="Malgun Gothic Semilight"/>
          <w:szCs w:val="24"/>
        </w:rPr>
        <w:t>% in the tail</w:t>
      </w:r>
      <w:r w:rsidRPr="007A7532">
        <w:rPr>
          <w:rFonts w:eastAsia="Malgun Gothic" w:cs="Malgun Gothic Semilight"/>
          <w:szCs w:val="24"/>
        </w:rPr>
        <w:t xml:space="preserve"> </w:t>
      </w:r>
      <w:r w:rsidRPr="007A7532">
        <w:rPr>
          <w:rFonts w:eastAsia="Malgun Gothic" w:cs="Malgun Gothic Semilight"/>
          <w:szCs w:val="24"/>
        </w:rPr>
        <w:fldChar w:fldCharType="begin"/>
      </w:r>
      <w:r w:rsidRPr="007A7532">
        <w:rPr>
          <w:rFonts w:eastAsia="Malgun Gothic" w:cs="Malgun Gothic Semilight"/>
          <w:szCs w:val="24"/>
        </w:rPr>
        <w:instrText xml:space="preserve"> ADDIN EN.CITE &lt;EndNote&gt;&lt;Cite&gt;&lt;Author&gt;Cancer Research UK&lt;/Author&gt;&lt;Year&gt;2015&lt;/Year&gt;&lt;IDText&gt;Pancreatic cancer&lt;/IDText&gt;&lt;DisplayText&gt;(Cancer Research UK, 2015a)&lt;/DisplayText&gt;&lt;record&gt;&lt;dates&gt;&lt;pub-dates&gt;&lt;date&gt;2015-12-02&lt;/date&gt;&lt;/pub-dates&gt;&lt;year&gt;2015&lt;/year&gt;&lt;/dates&gt;&lt;keywords&gt;&lt;keyword&gt;UK&lt;/keyword&gt;&lt;keyword&gt;United Kingdom&lt;/keyword&gt;&lt;keyword&gt;pancreatic cancer, cancer of the pancreas, causes, symptoms, diagnosis, tests, treatment, surgery, radiotherapy, chemotherapy, research,&lt;/keyword&gt;&lt;/keywords&gt;&lt;urls&gt;&lt;related-urls&gt;&lt;url&gt;http://www.cancerresearchuk.org/about-cancer/type/pancreatic-cancer/&lt;/url&gt;&lt;/related-urls&gt;&lt;/urls&gt;&lt;work-type&gt;Document&lt;/work-type&gt;&lt;titles&gt;&lt;title&gt;Pancreatic cancer&lt;/title&gt;&lt;/titles&gt;&lt;contributors&gt;&lt;authors&gt;&lt;author&gt;Cancer Research UK,&lt;/author&gt;&lt;/authors&gt;&lt;/contributors&gt;&lt;language&gt;Eng&lt;/language&gt;&lt;added-date format="utc"&gt;1451992098&lt;/added-date&gt;&lt;ref-type name="Web Page"&gt;12&lt;/ref-type&gt;&lt;rec-number&gt;1419&lt;/rec-number&gt;&lt;last-updated-date format="utc"&gt;1451992098&lt;/last-updated-date&gt;&lt;electronic-resource-num&gt;http://www.cancerresearchuk.org&lt;/electronic-resource-num&gt;&lt;volume&gt;2016-01-03&lt;/volume&gt;&lt;/record&gt;&lt;/Cite&gt;&lt;/EndNote&gt;</w:instrText>
      </w:r>
      <w:r w:rsidRPr="007A7532">
        <w:rPr>
          <w:rFonts w:eastAsia="Malgun Gothic" w:cs="Malgun Gothic Semilight"/>
          <w:szCs w:val="24"/>
        </w:rPr>
        <w:fldChar w:fldCharType="separate"/>
      </w:r>
      <w:r w:rsidRPr="007A7532">
        <w:rPr>
          <w:rFonts w:eastAsia="Malgun Gothic" w:cs="Malgun Gothic Semilight"/>
          <w:noProof/>
          <w:szCs w:val="24"/>
        </w:rPr>
        <w:t>(Cancer Research UK, 2015a)</w:t>
      </w:r>
      <w:r w:rsidRPr="007A7532">
        <w:rPr>
          <w:rFonts w:eastAsia="Malgun Gothic" w:cs="Malgun Gothic Semilight"/>
          <w:szCs w:val="24"/>
        </w:rPr>
        <w:fldChar w:fldCharType="end"/>
      </w:r>
      <w:r w:rsidR="009F5887" w:rsidRPr="007A7532">
        <w:rPr>
          <w:rFonts w:eastAsia="Malgun Gothic" w:cs="Malgun Gothic Semilight"/>
          <w:szCs w:val="24"/>
        </w:rPr>
        <w:t>.</w:t>
      </w:r>
      <w:r w:rsidR="005B1950" w:rsidRPr="007A7532">
        <w:rPr>
          <w:rFonts w:eastAsia="Malgun Gothic" w:cs="Malgun Gothic Semilight"/>
          <w:szCs w:val="24"/>
        </w:rPr>
        <w:t xml:space="preserve"> </w:t>
      </w:r>
      <w:r w:rsidR="00C67947" w:rsidRPr="007A7532">
        <w:rPr>
          <w:rFonts w:eastAsia="Malgun Gothic" w:cs="Malgun Gothic Semilight"/>
          <w:szCs w:val="24"/>
        </w:rPr>
        <w:t>PaCa that develop in the head present earl</w:t>
      </w:r>
      <w:r w:rsidR="007A7532" w:rsidRPr="007A7532">
        <w:rPr>
          <w:rFonts w:eastAsia="Malgun Gothic" w:cs="Malgun Gothic Semilight"/>
          <w:szCs w:val="24"/>
        </w:rPr>
        <w:t>ier</w:t>
      </w:r>
      <w:r w:rsidR="00DB7841">
        <w:rPr>
          <w:rFonts w:eastAsia="Malgun Gothic" w:cs="Malgun Gothic Semilight"/>
          <w:szCs w:val="24"/>
        </w:rPr>
        <w:t xml:space="preserve"> (Stage 1 or 2)</w:t>
      </w:r>
      <w:r w:rsidR="007A7532" w:rsidRPr="007A7532">
        <w:rPr>
          <w:rFonts w:eastAsia="Malgun Gothic" w:cs="Malgun Gothic Semilight"/>
          <w:szCs w:val="24"/>
        </w:rPr>
        <w:t xml:space="preserve"> than body and tail tumours </w:t>
      </w:r>
      <w:r w:rsidR="007A7532" w:rsidRPr="007A7532">
        <w:rPr>
          <w:rFonts w:eastAsia="Malgun Gothic" w:cs="Malgun Gothic Semilight"/>
          <w:szCs w:val="24"/>
        </w:rPr>
        <w:fldChar w:fldCharType="begin">
          <w:fldData xml:space="preserve">PEVuZE5vdGU+PENpdGU+PEF1dGhvcj5XaW5lcjwvQXV0aG9yPjxZZWFyPjIwMTk8L1llYXI+PElE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</w:fldData>
        </w:fldChar>
      </w:r>
      <w:r w:rsidR="007A7532" w:rsidRPr="007A7532">
        <w:rPr>
          <w:rFonts w:eastAsia="Malgun Gothic" w:cs="Malgun Gothic Semilight"/>
          <w:szCs w:val="24"/>
        </w:rPr>
        <w:instrText xml:space="preserve"> ADDIN EN.CITE </w:instrText>
      </w:r>
      <w:r w:rsidR="007A7532" w:rsidRPr="007A7532">
        <w:rPr>
          <w:rFonts w:eastAsia="Malgun Gothic" w:cs="Malgun Gothic Semilight"/>
          <w:szCs w:val="24"/>
        </w:rPr>
        <w:fldChar w:fldCharType="begin">
          <w:fldData xml:space="preserve">PEVuZE5vdGU+PENpdGU+PEF1dGhvcj5XaW5lcjwvQXV0aG9yPjxZZWFyPjIwMTk8L1llYXI+PElE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</w:fldData>
        </w:fldChar>
      </w:r>
      <w:r w:rsidR="007A7532" w:rsidRPr="007A7532">
        <w:rPr>
          <w:rFonts w:eastAsia="Malgun Gothic" w:cs="Malgun Gothic Semilight"/>
          <w:szCs w:val="24"/>
        </w:rPr>
        <w:instrText xml:space="preserve"> ADDIN EN.CITE.DATA </w:instrText>
      </w:r>
      <w:r w:rsidR="007A7532" w:rsidRPr="007A7532">
        <w:rPr>
          <w:rFonts w:eastAsia="Malgun Gothic" w:cs="Malgun Gothic Semilight"/>
          <w:szCs w:val="24"/>
        </w:rPr>
      </w:r>
      <w:r w:rsidR="007A7532" w:rsidRPr="007A7532">
        <w:rPr>
          <w:rFonts w:eastAsia="Malgun Gothic" w:cs="Malgun Gothic Semilight"/>
          <w:szCs w:val="24"/>
        </w:rPr>
        <w:fldChar w:fldCharType="end"/>
      </w:r>
      <w:r w:rsidR="007A7532" w:rsidRPr="007A7532">
        <w:rPr>
          <w:rFonts w:eastAsia="Malgun Gothic" w:cs="Malgun Gothic Semilight"/>
          <w:szCs w:val="24"/>
        </w:rPr>
      </w:r>
      <w:r w:rsidR="007A7532" w:rsidRPr="007A7532">
        <w:rPr>
          <w:rFonts w:eastAsia="Malgun Gothic" w:cs="Malgun Gothic Semilight"/>
          <w:szCs w:val="24"/>
        </w:rPr>
        <w:fldChar w:fldCharType="separate"/>
      </w:r>
      <w:r w:rsidR="007A7532" w:rsidRPr="007A7532">
        <w:rPr>
          <w:rFonts w:eastAsia="Malgun Gothic" w:cs="Malgun Gothic Semilight"/>
          <w:noProof/>
          <w:szCs w:val="24"/>
        </w:rPr>
        <w:t xml:space="preserve">(Winer </w:t>
      </w:r>
      <w:r w:rsidR="00164203" w:rsidRPr="00164203">
        <w:rPr>
          <w:rFonts w:eastAsia="Malgun Gothic" w:cs="Malgun Gothic Semilight"/>
          <w:i/>
          <w:noProof/>
          <w:szCs w:val="24"/>
        </w:rPr>
        <w:t>et al.</w:t>
      </w:r>
      <w:r w:rsidR="007A7532" w:rsidRPr="007A7532">
        <w:rPr>
          <w:rFonts w:eastAsia="Malgun Gothic" w:cs="Malgun Gothic Semilight"/>
          <w:noProof/>
          <w:szCs w:val="24"/>
        </w:rPr>
        <w:t>, 2019)</w:t>
      </w:r>
      <w:r w:rsidR="007A7532" w:rsidRPr="007A7532">
        <w:rPr>
          <w:rFonts w:eastAsia="Malgun Gothic" w:cs="Malgun Gothic Semilight"/>
          <w:szCs w:val="24"/>
        </w:rPr>
        <w:fldChar w:fldCharType="end"/>
      </w:r>
      <w:r w:rsidR="00C67947" w:rsidRPr="007A7532">
        <w:rPr>
          <w:rFonts w:eastAsia="Malgun Gothic" w:cs="Malgun Gothic Semilight"/>
          <w:szCs w:val="24"/>
        </w:rPr>
        <w:t>. However, after surgical resection, patients with head tumours have worse overall survival compared to tho</w:t>
      </w:r>
      <w:r w:rsidR="007A7532" w:rsidRPr="007A7532">
        <w:rPr>
          <w:rFonts w:eastAsia="Malgun Gothic" w:cs="Malgun Gothic Semilight"/>
          <w:szCs w:val="24"/>
        </w:rPr>
        <w:t xml:space="preserve">se with body and tail tumours </w:t>
      </w:r>
      <w:r w:rsidR="007A7532" w:rsidRPr="007A7532">
        <w:rPr>
          <w:rFonts w:eastAsia="Malgun Gothic" w:cs="Malgun Gothic Semilight"/>
          <w:szCs w:val="24"/>
        </w:rPr>
        <w:fldChar w:fldCharType="begin">
          <w:fldData xml:space="preserve">PEVuZE5vdGU+PENpdGU+PEF1dGhvcj5XaW5lcjwvQXV0aG9yPjxZZWFyPjIwMTk8L1llYXI+PElE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</w:fldData>
        </w:fldChar>
      </w:r>
      <w:r w:rsidR="007A7532" w:rsidRPr="007A7532">
        <w:rPr>
          <w:rFonts w:eastAsia="Malgun Gothic" w:cs="Malgun Gothic Semilight"/>
          <w:szCs w:val="24"/>
        </w:rPr>
        <w:instrText xml:space="preserve"> ADDIN EN.CITE </w:instrText>
      </w:r>
      <w:r w:rsidR="007A7532" w:rsidRPr="007A7532">
        <w:rPr>
          <w:rFonts w:eastAsia="Malgun Gothic" w:cs="Malgun Gothic Semilight"/>
          <w:szCs w:val="24"/>
        </w:rPr>
        <w:fldChar w:fldCharType="begin">
          <w:fldData xml:space="preserve">PEVuZE5vdGU+PENpdGU+PEF1dGhvcj5XaW5lcjwvQXV0aG9yPjxZZWFyPjIwMTk8L1llYXI+PElE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</w:fldData>
        </w:fldChar>
      </w:r>
      <w:r w:rsidR="007A7532" w:rsidRPr="007A7532">
        <w:rPr>
          <w:rFonts w:eastAsia="Malgun Gothic" w:cs="Malgun Gothic Semilight"/>
          <w:szCs w:val="24"/>
        </w:rPr>
        <w:instrText xml:space="preserve"> ADDIN EN.CITE.DATA </w:instrText>
      </w:r>
      <w:r w:rsidR="007A7532" w:rsidRPr="007A7532">
        <w:rPr>
          <w:rFonts w:eastAsia="Malgun Gothic" w:cs="Malgun Gothic Semilight"/>
          <w:szCs w:val="24"/>
        </w:rPr>
      </w:r>
      <w:r w:rsidR="007A7532" w:rsidRPr="007A7532">
        <w:rPr>
          <w:rFonts w:eastAsia="Malgun Gothic" w:cs="Malgun Gothic Semilight"/>
          <w:szCs w:val="24"/>
        </w:rPr>
        <w:fldChar w:fldCharType="end"/>
      </w:r>
      <w:r w:rsidR="007A7532" w:rsidRPr="007A7532">
        <w:rPr>
          <w:rFonts w:eastAsia="Malgun Gothic" w:cs="Malgun Gothic Semilight"/>
          <w:szCs w:val="24"/>
        </w:rPr>
      </w:r>
      <w:r w:rsidR="007A7532" w:rsidRPr="007A7532">
        <w:rPr>
          <w:rFonts w:eastAsia="Malgun Gothic" w:cs="Malgun Gothic Semilight"/>
          <w:szCs w:val="24"/>
        </w:rPr>
        <w:fldChar w:fldCharType="separate"/>
      </w:r>
      <w:r w:rsidR="007A7532" w:rsidRPr="007A7532">
        <w:rPr>
          <w:rFonts w:eastAsia="Malgun Gothic" w:cs="Malgun Gothic Semilight"/>
          <w:noProof/>
          <w:szCs w:val="24"/>
        </w:rPr>
        <w:t xml:space="preserve">(Winer </w:t>
      </w:r>
      <w:r w:rsidR="00164203" w:rsidRPr="00164203">
        <w:rPr>
          <w:rFonts w:eastAsia="Malgun Gothic" w:cs="Malgun Gothic Semilight"/>
          <w:i/>
          <w:noProof/>
          <w:szCs w:val="24"/>
        </w:rPr>
        <w:t>et al.</w:t>
      </w:r>
      <w:r w:rsidR="007A7532" w:rsidRPr="007A7532">
        <w:rPr>
          <w:rFonts w:eastAsia="Malgun Gothic" w:cs="Malgun Gothic Semilight"/>
          <w:noProof/>
          <w:szCs w:val="24"/>
        </w:rPr>
        <w:t>, 2019)</w:t>
      </w:r>
      <w:r w:rsidR="007A7532" w:rsidRPr="007A7532">
        <w:rPr>
          <w:rFonts w:eastAsia="Malgun Gothic" w:cs="Malgun Gothic Semilight"/>
          <w:szCs w:val="24"/>
        </w:rPr>
        <w:fldChar w:fldCharType="end"/>
      </w:r>
      <w:r w:rsidR="00C67947" w:rsidRPr="007A7532">
        <w:rPr>
          <w:rFonts w:eastAsia="Malgun Gothic" w:cs="Malgun Gothic Semilight"/>
          <w:szCs w:val="24"/>
        </w:rPr>
        <w:t xml:space="preserve">. This suggests that the location of tumourigenesis affects </w:t>
      </w:r>
      <w:r w:rsidR="00B84D00">
        <w:rPr>
          <w:rFonts w:eastAsia="Malgun Gothic" w:cs="Malgun Gothic Semilight"/>
          <w:szCs w:val="24"/>
        </w:rPr>
        <w:t>PaCa’s</w:t>
      </w:r>
      <w:r w:rsidR="00C67947" w:rsidRPr="007A7532">
        <w:rPr>
          <w:rFonts w:eastAsia="Malgun Gothic" w:cs="Malgun Gothic Semilight"/>
          <w:szCs w:val="24"/>
        </w:rPr>
        <w:t xml:space="preserve"> biological differences, which in turns affects its prognosis.</w:t>
      </w:r>
    </w:p>
    <w:p w14:paraId="74D7C37E" w14:textId="77777777" w:rsidR="00E13579" w:rsidRPr="00791838" w:rsidRDefault="00E13579" w:rsidP="00791838">
      <w:pPr>
        <w:spacing w:line="360" w:lineRule="auto"/>
        <w:ind w:firstLine="720"/>
        <w:rPr>
          <w:szCs w:val="24"/>
        </w:rPr>
      </w:pPr>
    </w:p>
    <w:p w14:paraId="1473B8FB" w14:textId="77777777" w:rsidR="00E13579" w:rsidRPr="00EB078C" w:rsidRDefault="00E13579" w:rsidP="00E13579">
      <w:pPr>
        <w:jc w:val="center"/>
        <w:rPr>
          <w:rFonts w:eastAsia="Malgun Gothic" w:cs="Malgun Gothic Semilight"/>
        </w:rPr>
      </w:pPr>
      <w:r w:rsidRPr="00EB078C">
        <w:rPr>
          <w:rFonts w:eastAsia="Malgun Gothic" w:cs="Malgun Gothic Semilight"/>
          <w:noProof/>
          <w:lang w:eastAsia="en-GB"/>
        </w:rPr>
        <w:lastRenderedPageBreak/>
        <w:drawing>
          <wp:inline distT="0" distB="0" distL="0" distR="0" wp14:anchorId="37706660" wp14:editId="6E143608">
            <wp:extent cx="4904519" cy="3263462"/>
            <wp:effectExtent l="0" t="0" r="0" b="0"/>
            <wp:docPr id="1017" name="Picture 1017" descr="C:\Users\UOS\Desktop\Literature Review 20150104\figur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esktop\Literature Review 20150104\figure 1.gif"/>
                    <pic:cNvPicPr>
                      <a:picLocks noChangeAspect="1" noChangeArrowheads="1"/>
                    </pic:cNvPicPr>
                  </pic:nvPicPr>
                  <pic:blipFill rotWithShape="1">
                    <a:blip r:embed="rId15">
                      <a:extLst>
                        <a:ext uri="{28A0092B-C50C-407E-A947-70E740481C1C}">
                          <a14:useLocalDpi xmlns:a14="http://schemas.microsoft.com/office/drawing/2010/main" val="0"/>
                        </a:ext>
                      </a:extLst>
                    </a:blip>
                    <a:srcRect l="1" r="-256" b="9600"/>
                    <a:stretch/>
                  </pic:blipFill>
                  <pic:spPr bwMode="auto">
                    <a:xfrm>
                      <a:off x="0" y="0"/>
                      <a:ext cx="5019469" cy="3339949"/>
                    </a:xfrm>
                    <a:prstGeom prst="rect">
                      <a:avLst/>
                    </a:prstGeom>
                    <a:noFill/>
                    <a:ln>
                      <a:noFill/>
                    </a:ln>
                    <a:extLst>
                      <a:ext uri="{53640926-AAD7-44D8-BBD7-CCE9431645EC}">
                        <a14:shadowObscured xmlns:a14="http://schemas.microsoft.com/office/drawing/2010/main"/>
                      </a:ext>
                    </a:extLst>
                  </pic:spPr>
                </pic:pic>
              </a:graphicData>
            </a:graphic>
          </wp:inline>
        </w:drawing>
      </w:r>
    </w:p>
    <w:p w14:paraId="368C2091" w14:textId="77777777" w:rsidR="00E13579" w:rsidRDefault="00E13579" w:rsidP="00EB078C">
      <w:pPr>
        <w:pStyle w:val="TableFigures"/>
        <w:jc w:val="both"/>
      </w:pPr>
      <w:bookmarkStart w:id="10" w:name="_Ref524353353"/>
      <w:bookmarkStart w:id="11" w:name="_Toc452655593"/>
      <w:bookmarkStart w:id="12" w:name="_Toc3148085"/>
      <w:r w:rsidRPr="00EB078C">
        <w:rPr>
          <w:b/>
        </w:rPr>
        <w:t xml:space="preserve">Figure </w:t>
      </w:r>
      <w:r w:rsidR="00EB078C" w:rsidRPr="00EB078C">
        <w:rPr>
          <w:b/>
        </w:rPr>
        <w:t>1.</w:t>
      </w:r>
      <w:r w:rsidRPr="00EB078C">
        <w:rPr>
          <w:b/>
        </w:rPr>
        <w:fldChar w:fldCharType="begin"/>
      </w:r>
      <w:r w:rsidRPr="00EB078C">
        <w:rPr>
          <w:b/>
        </w:rPr>
        <w:instrText xml:space="preserve"> SEQ Figure \* ARABIC </w:instrText>
      </w:r>
      <w:r w:rsidRPr="00EB078C">
        <w:rPr>
          <w:b/>
        </w:rPr>
        <w:fldChar w:fldCharType="separate"/>
      </w:r>
      <w:r w:rsidR="00644AE4">
        <w:rPr>
          <w:b/>
          <w:noProof/>
        </w:rPr>
        <w:t>1</w:t>
      </w:r>
      <w:r w:rsidRPr="00EB078C">
        <w:rPr>
          <w:b/>
        </w:rPr>
        <w:fldChar w:fldCharType="end"/>
      </w:r>
      <w:bookmarkEnd w:id="10"/>
      <w:r w:rsidRPr="00EB078C">
        <w:t xml:space="preserve">: </w:t>
      </w:r>
      <w:r w:rsidRPr="00962F0E">
        <w:t xml:space="preserve">Schematic of a pancreas. </w:t>
      </w:r>
      <w:r w:rsidRPr="00962F0E">
        <w:rPr>
          <w:b/>
        </w:rPr>
        <w:t>a)</w:t>
      </w:r>
      <w:r w:rsidRPr="00962F0E">
        <w:t xml:space="preserve"> The mature pancreas sits next to the duo</w:t>
      </w:r>
      <w:r w:rsidR="00B14834">
        <w:t>denum.</w:t>
      </w:r>
      <w:r w:rsidRPr="00962F0E">
        <w:t xml:space="preserve"> </w:t>
      </w:r>
      <w:r w:rsidRPr="00962F0E">
        <w:rPr>
          <w:b/>
        </w:rPr>
        <w:t>b)</w:t>
      </w:r>
      <w:r w:rsidRPr="00962F0E">
        <w:t xml:space="preserve"> </w:t>
      </w:r>
      <w:r w:rsidR="009A0D46">
        <w:t xml:space="preserve">Exocrine pancreas: </w:t>
      </w:r>
      <w:r w:rsidRPr="00962F0E">
        <w:t xml:space="preserve">Acinar cells produce digestive juices to be secreted via ducts to the duodenum. </w:t>
      </w:r>
      <w:r w:rsidRPr="00962F0E">
        <w:rPr>
          <w:b/>
        </w:rPr>
        <w:t>c)</w:t>
      </w:r>
      <w:r w:rsidRPr="00962F0E">
        <w:t xml:space="preserve"> Endocrine pancreas</w:t>
      </w:r>
      <w:r w:rsidR="009A0D46">
        <w:t>:</w:t>
      </w:r>
      <w:r w:rsidRPr="00962F0E">
        <w:t xml:space="preserve"> </w:t>
      </w:r>
      <w:r w:rsidR="009A0D46">
        <w:t>I</w:t>
      </w:r>
      <w:r w:rsidRPr="00962F0E">
        <w:t>slets made up of four hormone-producing cell types: α-cells, β-cells, δ-cells and pancreatic polypeptide (PP) cells. They produce glucagon, insulin, somatostatin and PP respectively. Figure</w:t>
      </w:r>
      <w:r w:rsidRPr="00EB078C">
        <w:t xml:space="preserve"> reprinted by permission from Macmillan Publishers Ltd: Nature Publishing Group (Edlund, 2002) ©2002</w:t>
      </w:r>
      <w:bookmarkEnd w:id="11"/>
      <w:bookmarkEnd w:id="12"/>
    </w:p>
    <w:p w14:paraId="38CA3B09" w14:textId="77777777" w:rsidR="00B14834" w:rsidRDefault="00B14834" w:rsidP="00C67947">
      <w:bookmarkStart w:id="13" w:name="_Ref525047952"/>
    </w:p>
    <w:p w14:paraId="41479260" w14:textId="77777777" w:rsidR="00C67947" w:rsidRDefault="00C67947" w:rsidP="007A6E18">
      <w:pPr>
        <w:spacing w:after="0" w:line="360" w:lineRule="auto"/>
        <w:ind w:firstLine="720"/>
        <w:rPr>
          <w:rFonts w:eastAsia="Malgun Gothic" w:cs="Malgun Gothic Semilight"/>
          <w:szCs w:val="24"/>
          <w:highlight w:val="yellow"/>
        </w:rPr>
      </w:pPr>
    </w:p>
    <w:p w14:paraId="71C73900" w14:textId="77777777" w:rsidR="00D30635" w:rsidRDefault="00D30635" w:rsidP="007A6E18">
      <w:pPr>
        <w:spacing w:after="0" w:line="360" w:lineRule="auto"/>
        <w:ind w:firstLine="720"/>
        <w:rPr>
          <w:rFonts w:eastAsia="Malgun Gothic" w:cs="Malgun Gothic Semilight"/>
          <w:szCs w:val="24"/>
          <w:highlight w:val="yellow"/>
        </w:rPr>
      </w:pPr>
      <w:r>
        <w:rPr>
          <w:rFonts w:eastAsia="Malgun Gothic" w:cs="Malgun Gothic Semilight"/>
          <w:szCs w:val="24"/>
          <w:highlight w:val="yellow"/>
        </w:rPr>
        <w:br w:type="page"/>
      </w:r>
    </w:p>
    <w:p w14:paraId="02E2A3D3" w14:textId="77777777" w:rsidR="00C67947" w:rsidRPr="007A6E18" w:rsidRDefault="00C67947" w:rsidP="007A6E18">
      <w:pPr>
        <w:spacing w:after="0" w:line="360" w:lineRule="auto"/>
        <w:ind w:firstLine="720"/>
        <w:rPr>
          <w:szCs w:val="24"/>
        </w:rPr>
      </w:pPr>
      <w:r w:rsidRPr="00791838">
        <w:rPr>
          <w:szCs w:val="24"/>
        </w:rPr>
        <w:lastRenderedPageBreak/>
        <w:t>Table</w:t>
      </w:r>
      <w:r w:rsidRPr="00791838">
        <w:t xml:space="preserve"> 1.</w:t>
      </w:r>
      <w:r w:rsidRPr="00791838">
        <w:rPr>
          <w:noProof/>
        </w:rPr>
        <w:t>1</w:t>
      </w:r>
      <w:r w:rsidRPr="00791838">
        <w:rPr>
          <w:rFonts w:eastAsia="Malgun Gothic" w:cs="Malgun Gothic Semilight"/>
          <w:szCs w:val="24"/>
        </w:rPr>
        <w:t xml:space="preserve"> lists types of exocrine PaCa, which account for 95% of all</w:t>
      </w:r>
      <w:r w:rsidRPr="007A6E18">
        <w:rPr>
          <w:rFonts w:eastAsia="Malgun Gothic" w:cs="Malgun Gothic Semilight"/>
          <w:szCs w:val="24"/>
        </w:rPr>
        <w:t xml:space="preserve"> PaCa</w:t>
      </w:r>
      <w:r w:rsidR="008B70CD">
        <w:rPr>
          <w:rFonts w:eastAsia="Malgun Gothic" w:cs="Malgun Gothic Semilight"/>
          <w:szCs w:val="24"/>
        </w:rPr>
        <w:t>,</w:t>
      </w:r>
      <w:r w:rsidRPr="007A6E18">
        <w:rPr>
          <w:rFonts w:eastAsia="Malgun Gothic" w:cs="Malgun Gothic Semilight"/>
          <w:szCs w:val="24"/>
        </w:rPr>
        <w:t xml:space="preserve"> the most common being ductal adenocarcinoma (PDAC). PDAC originates in ducts that secrete pancreatic digestive enzymes</w:t>
      </w:r>
      <w:r>
        <w:rPr>
          <w:rFonts w:eastAsia="Malgun Gothic" w:cs="Malgun Gothic Semilight"/>
          <w:szCs w:val="24"/>
        </w:rPr>
        <w:t xml:space="preserve"> that pass through the pancreatic and then the common bile duct</w:t>
      </w:r>
      <w:r w:rsidRPr="007A6E18">
        <w:rPr>
          <w:rFonts w:eastAsia="Malgun Gothic" w:cs="Malgun Gothic Semilight"/>
          <w:szCs w:val="24"/>
        </w:rPr>
        <w:t xml:space="preserve"> to the duodenum (</w:t>
      </w:r>
      <w:r w:rsidRPr="00644AE4">
        <w:rPr>
          <w:szCs w:val="24"/>
        </w:rPr>
        <w:t>Figure 1.1</w:t>
      </w:r>
      <w:r w:rsidRPr="007A6E18">
        <w:rPr>
          <w:rFonts w:eastAsia="Malgun Gothic" w:cs="Malgun Gothic Semilight"/>
          <w:szCs w:val="24"/>
        </w:rPr>
        <w:t>b)</w:t>
      </w:r>
      <w:r>
        <w:rPr>
          <w:rFonts w:eastAsia="Malgun Gothic" w:cs="Malgun Gothic Semilight"/>
          <w:szCs w:val="24"/>
        </w:rPr>
        <w:t>.</w:t>
      </w:r>
    </w:p>
    <w:p w14:paraId="4BB37BA4" w14:textId="77777777" w:rsidR="00C67947" w:rsidRDefault="00C67947" w:rsidP="00D30635">
      <w:pPr>
        <w:pStyle w:val="TableFigures"/>
        <w:jc w:val="both"/>
        <w:rPr>
          <w:b/>
        </w:rPr>
      </w:pPr>
    </w:p>
    <w:p w14:paraId="3F9B1FF1" w14:textId="77777777" w:rsidR="002F4E75" w:rsidRDefault="002F4E75" w:rsidP="002F4E75">
      <w:pPr>
        <w:pStyle w:val="TableFigures"/>
      </w:pPr>
      <w:bookmarkStart w:id="14" w:name="_Toc3131440"/>
      <w:r w:rsidRPr="002F4E75">
        <w:rPr>
          <w:b/>
        </w:rPr>
        <w:t>Table 1.</w:t>
      </w:r>
      <w:r w:rsidRPr="002F4E75">
        <w:rPr>
          <w:b/>
        </w:rPr>
        <w:fldChar w:fldCharType="begin"/>
      </w:r>
      <w:r w:rsidRPr="002F4E75">
        <w:rPr>
          <w:b/>
        </w:rPr>
        <w:instrText xml:space="preserve"> SEQ Table \* ARABIC </w:instrText>
      </w:r>
      <w:r w:rsidRPr="002F4E75">
        <w:rPr>
          <w:b/>
        </w:rPr>
        <w:fldChar w:fldCharType="separate"/>
      </w:r>
      <w:r w:rsidR="00644AE4">
        <w:rPr>
          <w:b/>
          <w:noProof/>
        </w:rPr>
        <w:t>1</w:t>
      </w:r>
      <w:r w:rsidRPr="002F4E75">
        <w:rPr>
          <w:b/>
        </w:rPr>
        <w:fldChar w:fldCharType="end"/>
      </w:r>
      <w:bookmarkEnd w:id="13"/>
      <w:r>
        <w:t>: Types of exocrine pancreatic tumours</w:t>
      </w:r>
      <w:bookmarkEnd w:id="14"/>
    </w:p>
    <w:tbl>
      <w:tblPr>
        <w:tblStyle w:val="PlainTable4"/>
        <w:tblW w:w="8070" w:type="dxa"/>
        <w:tblLook w:val="0420" w:firstRow="1" w:lastRow="0" w:firstColumn="0" w:lastColumn="0" w:noHBand="0" w:noVBand="1"/>
      </w:tblPr>
      <w:tblGrid>
        <w:gridCol w:w="2684"/>
        <w:gridCol w:w="5386"/>
      </w:tblGrid>
      <w:tr w:rsidR="002F4E75" w:rsidRPr="002F4E75" w14:paraId="0C0D17A8" w14:textId="77777777" w:rsidTr="00107BE0">
        <w:trPr>
          <w:cnfStyle w:val="100000000000" w:firstRow="1" w:lastRow="0" w:firstColumn="0" w:lastColumn="0" w:oddVBand="0" w:evenVBand="0" w:oddHBand="0" w:evenHBand="0" w:firstRowFirstColumn="0" w:firstRowLastColumn="0" w:lastRowFirstColumn="0" w:lastRowLastColumn="0"/>
          <w:trHeight w:val="584"/>
        </w:trPr>
        <w:tc>
          <w:tcPr>
            <w:tcW w:w="2684" w:type="dxa"/>
            <w:tcBorders>
              <w:top w:val="double" w:sz="4" w:space="0" w:color="auto"/>
              <w:bottom w:val="double" w:sz="4" w:space="0" w:color="auto"/>
            </w:tcBorders>
            <w:vAlign w:val="center"/>
            <w:hideMark/>
          </w:tcPr>
          <w:p w14:paraId="3D253778"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kern w:val="24"/>
                <w:sz w:val="22"/>
                <w:lang w:eastAsia="en-GB"/>
              </w:rPr>
              <w:t>Types of exocrine tumours</w:t>
            </w:r>
          </w:p>
        </w:tc>
        <w:tc>
          <w:tcPr>
            <w:tcW w:w="5386" w:type="dxa"/>
            <w:tcBorders>
              <w:top w:val="double" w:sz="4" w:space="0" w:color="auto"/>
              <w:bottom w:val="double" w:sz="4" w:space="0" w:color="auto"/>
            </w:tcBorders>
            <w:vAlign w:val="center"/>
            <w:hideMark/>
          </w:tcPr>
          <w:p w14:paraId="57CDC50B"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kern w:val="24"/>
                <w:sz w:val="22"/>
                <w:lang w:eastAsia="en-GB"/>
              </w:rPr>
              <w:t>Description</w:t>
            </w:r>
          </w:p>
        </w:tc>
      </w:tr>
      <w:tr w:rsidR="002F4E75" w:rsidRPr="002F4E75" w14:paraId="623666F2" w14:textId="77777777" w:rsidTr="00107BE0">
        <w:trPr>
          <w:cnfStyle w:val="000000100000" w:firstRow="0" w:lastRow="0" w:firstColumn="0" w:lastColumn="0" w:oddVBand="0" w:evenVBand="0" w:oddHBand="1" w:evenHBand="0" w:firstRowFirstColumn="0" w:firstRowLastColumn="0" w:lastRowFirstColumn="0" w:lastRowLastColumn="0"/>
          <w:trHeight w:val="584"/>
        </w:trPr>
        <w:tc>
          <w:tcPr>
            <w:tcW w:w="8070" w:type="dxa"/>
            <w:gridSpan w:val="2"/>
            <w:tcBorders>
              <w:top w:val="double" w:sz="4" w:space="0" w:color="auto"/>
              <w:bottom w:val="double" w:sz="4" w:space="0" w:color="auto"/>
            </w:tcBorders>
            <w:vAlign w:val="center"/>
            <w:hideMark/>
          </w:tcPr>
          <w:p w14:paraId="6D5147A5" w14:textId="77777777" w:rsidR="002F4E75" w:rsidRPr="00B2584F" w:rsidRDefault="00107BE0" w:rsidP="00107BE0">
            <w:pPr>
              <w:jc w:val="center"/>
              <w:rPr>
                <w:rFonts w:eastAsia="Malgun Gothic" w:cs="Malgun Gothic Semilight"/>
                <w:sz w:val="22"/>
                <w:lang w:eastAsia="en-GB"/>
              </w:rPr>
            </w:pPr>
            <w:r w:rsidRPr="00B2584F">
              <w:rPr>
                <w:rFonts w:eastAsia="Malgun Gothic" w:cs="Malgun Gothic Semilight"/>
                <w:b/>
                <w:bCs/>
                <w:i/>
                <w:iCs/>
                <w:color w:val="000000" w:themeColor="dark1"/>
                <w:kern w:val="24"/>
                <w:sz w:val="22"/>
                <w:lang w:eastAsia="en-GB"/>
              </w:rPr>
              <w:t>Cancerous</w:t>
            </w:r>
          </w:p>
        </w:tc>
      </w:tr>
      <w:tr w:rsidR="002F4E75" w:rsidRPr="002F4E75" w14:paraId="219F7B9C" w14:textId="77777777" w:rsidTr="00107BE0">
        <w:trPr>
          <w:trHeight w:val="584"/>
        </w:trPr>
        <w:tc>
          <w:tcPr>
            <w:tcW w:w="2684" w:type="dxa"/>
            <w:tcBorders>
              <w:top w:val="double" w:sz="4" w:space="0" w:color="auto"/>
            </w:tcBorders>
            <w:vAlign w:val="center"/>
            <w:hideMark/>
          </w:tcPr>
          <w:p w14:paraId="5C18423B" w14:textId="77777777" w:rsidR="002F4E75" w:rsidRPr="00B2584F" w:rsidRDefault="002F4E75" w:rsidP="00B14834">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P</w:t>
            </w:r>
            <w:r w:rsidR="00B14834" w:rsidRPr="00B2584F">
              <w:rPr>
                <w:rFonts w:eastAsia="Malgun Gothic" w:cs="Malgun Gothic Semilight"/>
                <w:color w:val="000000" w:themeColor="dark1"/>
                <w:kern w:val="24"/>
                <w:sz w:val="22"/>
                <w:lang w:eastAsia="en-GB"/>
              </w:rPr>
              <w:t>ancreatic ductal adenocarcinoma</w:t>
            </w:r>
          </w:p>
        </w:tc>
        <w:tc>
          <w:tcPr>
            <w:tcW w:w="5386" w:type="dxa"/>
            <w:tcBorders>
              <w:top w:val="double" w:sz="4" w:space="0" w:color="auto"/>
            </w:tcBorders>
            <w:vAlign w:val="center"/>
            <w:hideMark/>
          </w:tcPr>
          <w:p w14:paraId="29B1B5FD"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95% of exocrine PaCa, develop from duct or acinar cells, mostly found in pancreas head</w:t>
            </w:r>
          </w:p>
        </w:tc>
      </w:tr>
      <w:tr w:rsidR="002F4E75" w:rsidRPr="002F4E75" w14:paraId="75E29AAF" w14:textId="77777777" w:rsidTr="00107BE0">
        <w:trPr>
          <w:cnfStyle w:val="000000100000" w:firstRow="0" w:lastRow="0" w:firstColumn="0" w:lastColumn="0" w:oddVBand="0" w:evenVBand="0" w:oddHBand="1" w:evenHBand="0" w:firstRowFirstColumn="0" w:firstRowLastColumn="0" w:lastRowFirstColumn="0" w:lastRowLastColumn="0"/>
          <w:trHeight w:val="584"/>
        </w:trPr>
        <w:tc>
          <w:tcPr>
            <w:tcW w:w="2684" w:type="dxa"/>
            <w:tcBorders>
              <w:bottom w:val="double" w:sz="4" w:space="0" w:color="auto"/>
            </w:tcBorders>
            <w:vAlign w:val="center"/>
            <w:hideMark/>
          </w:tcPr>
          <w:p w14:paraId="7E55DB32"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Ampullary cancer</w:t>
            </w:r>
          </w:p>
        </w:tc>
        <w:tc>
          <w:tcPr>
            <w:tcW w:w="5386" w:type="dxa"/>
            <w:tcBorders>
              <w:bottom w:val="double" w:sz="4" w:space="0" w:color="auto"/>
            </w:tcBorders>
            <w:vAlign w:val="center"/>
            <w:hideMark/>
          </w:tcPr>
          <w:p w14:paraId="3EC710F7"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Develops in ampulla of Vater, blocks bile duct leading to jaundice</w:t>
            </w:r>
          </w:p>
        </w:tc>
      </w:tr>
      <w:tr w:rsidR="002F4E75" w:rsidRPr="002F4E75" w14:paraId="0B916237" w14:textId="77777777" w:rsidTr="00107BE0">
        <w:trPr>
          <w:trHeight w:val="584"/>
        </w:trPr>
        <w:tc>
          <w:tcPr>
            <w:tcW w:w="8070" w:type="dxa"/>
            <w:gridSpan w:val="2"/>
            <w:tcBorders>
              <w:top w:val="double" w:sz="4" w:space="0" w:color="auto"/>
              <w:bottom w:val="double" w:sz="4" w:space="0" w:color="auto"/>
            </w:tcBorders>
            <w:vAlign w:val="center"/>
            <w:hideMark/>
          </w:tcPr>
          <w:p w14:paraId="11552C4E"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b/>
                <w:bCs/>
                <w:i/>
                <w:iCs/>
                <w:color w:val="000000" w:themeColor="dark1"/>
                <w:kern w:val="24"/>
                <w:sz w:val="22"/>
                <w:lang w:eastAsia="en-GB"/>
              </w:rPr>
              <w:t>Benign and pre-cancerous</w:t>
            </w:r>
          </w:p>
        </w:tc>
      </w:tr>
      <w:tr w:rsidR="002F4E75" w:rsidRPr="002F4E75" w14:paraId="5176C593" w14:textId="77777777" w:rsidTr="00107BE0">
        <w:trPr>
          <w:cnfStyle w:val="000000100000" w:firstRow="0" w:lastRow="0" w:firstColumn="0" w:lastColumn="0" w:oddVBand="0" w:evenVBand="0" w:oddHBand="1" w:evenHBand="0" w:firstRowFirstColumn="0" w:firstRowLastColumn="0" w:lastRowFirstColumn="0" w:lastRowLastColumn="0"/>
          <w:trHeight w:val="584"/>
        </w:trPr>
        <w:tc>
          <w:tcPr>
            <w:tcW w:w="2684" w:type="dxa"/>
            <w:tcBorders>
              <w:top w:val="double" w:sz="4" w:space="0" w:color="auto"/>
            </w:tcBorders>
            <w:vAlign w:val="center"/>
            <w:hideMark/>
          </w:tcPr>
          <w:p w14:paraId="63717C18" w14:textId="77777777" w:rsidR="002F4E75" w:rsidRPr="00B2584F" w:rsidRDefault="002F4E75" w:rsidP="00B14834">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 xml:space="preserve">Intraductal papillary mucinous neoplasm with invasive carcinoma </w:t>
            </w:r>
          </w:p>
        </w:tc>
        <w:tc>
          <w:tcPr>
            <w:tcW w:w="5386" w:type="dxa"/>
            <w:tcBorders>
              <w:top w:val="double" w:sz="4" w:space="0" w:color="auto"/>
            </w:tcBorders>
            <w:vAlign w:val="center"/>
            <w:hideMark/>
          </w:tcPr>
          <w:p w14:paraId="13B293B1" w14:textId="77777777" w:rsidR="000374C2"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Develop finger-like projections into </w:t>
            </w:r>
          </w:p>
          <w:p w14:paraId="44D8A127" w14:textId="77777777" w:rsidR="000374C2"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pancreatic duct secreting mucus, </w:t>
            </w:r>
          </w:p>
          <w:p w14:paraId="45AB2351"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occur mostly in older men</w:t>
            </w:r>
          </w:p>
        </w:tc>
      </w:tr>
      <w:tr w:rsidR="002F4E75" w:rsidRPr="002F4E75" w14:paraId="13212759" w14:textId="77777777" w:rsidTr="00107BE0">
        <w:trPr>
          <w:trHeight w:val="584"/>
        </w:trPr>
        <w:tc>
          <w:tcPr>
            <w:tcW w:w="2684" w:type="dxa"/>
            <w:vAlign w:val="center"/>
            <w:hideMark/>
          </w:tcPr>
          <w:p w14:paraId="54866880" w14:textId="77777777" w:rsidR="002F4E75" w:rsidRPr="00B2584F" w:rsidRDefault="002F4E75" w:rsidP="00B14834">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Mucinous cystic n</w:t>
            </w:r>
            <w:r w:rsidR="00B14834" w:rsidRPr="00B2584F">
              <w:rPr>
                <w:rFonts w:eastAsia="Malgun Gothic" w:cs="Malgun Gothic Semilight"/>
                <w:color w:val="000000" w:themeColor="dark1"/>
                <w:kern w:val="24"/>
                <w:sz w:val="22"/>
                <w:lang w:eastAsia="en-GB"/>
              </w:rPr>
              <w:t>eoplasm with invasive carcinoma</w:t>
            </w:r>
          </w:p>
        </w:tc>
        <w:tc>
          <w:tcPr>
            <w:tcW w:w="5386" w:type="dxa"/>
            <w:vAlign w:val="center"/>
            <w:hideMark/>
          </w:tcPr>
          <w:p w14:paraId="4363D702" w14:textId="77777777" w:rsidR="00A16B57"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Cystic tumours filled with thick mucus </w:t>
            </w:r>
          </w:p>
          <w:p w14:paraId="683C3FC4" w14:textId="77777777" w:rsidR="00A16B57"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in body of tail of pancreas, </w:t>
            </w:r>
          </w:p>
          <w:p w14:paraId="6A672C73"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occur almost exclusively in middle-aged women</w:t>
            </w:r>
          </w:p>
        </w:tc>
      </w:tr>
      <w:tr w:rsidR="002F4E75" w:rsidRPr="002F4E75" w14:paraId="3542DE90" w14:textId="77777777" w:rsidTr="00107BE0">
        <w:trPr>
          <w:cnfStyle w:val="000000100000" w:firstRow="0" w:lastRow="0" w:firstColumn="0" w:lastColumn="0" w:oddVBand="0" w:evenVBand="0" w:oddHBand="1" w:evenHBand="0" w:firstRowFirstColumn="0" w:firstRowLastColumn="0" w:lastRowFirstColumn="0" w:lastRowLastColumn="0"/>
          <w:trHeight w:val="584"/>
        </w:trPr>
        <w:tc>
          <w:tcPr>
            <w:tcW w:w="2684" w:type="dxa"/>
            <w:vAlign w:val="center"/>
            <w:hideMark/>
          </w:tcPr>
          <w:p w14:paraId="79EF4690"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Pancreatoblastoma</w:t>
            </w:r>
          </w:p>
        </w:tc>
        <w:tc>
          <w:tcPr>
            <w:tcW w:w="5386" w:type="dxa"/>
            <w:vAlign w:val="center"/>
            <w:hideMark/>
          </w:tcPr>
          <w:p w14:paraId="6B72FC38"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Found predominantly in children, associated with Beckwith-Wiedemann syndrome</w:t>
            </w:r>
          </w:p>
        </w:tc>
      </w:tr>
      <w:tr w:rsidR="002F4E75" w:rsidRPr="002F4E75" w14:paraId="5688878F" w14:textId="77777777" w:rsidTr="00107BE0">
        <w:trPr>
          <w:trHeight w:val="584"/>
        </w:trPr>
        <w:tc>
          <w:tcPr>
            <w:tcW w:w="2684" w:type="dxa"/>
            <w:vAlign w:val="center"/>
            <w:hideMark/>
          </w:tcPr>
          <w:p w14:paraId="61611BA5" w14:textId="77777777" w:rsidR="002F4E75" w:rsidRPr="00B2584F" w:rsidRDefault="001752DA"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Serous c</w:t>
            </w:r>
            <w:r w:rsidR="002F4E75" w:rsidRPr="00B2584F">
              <w:rPr>
                <w:rFonts w:eastAsia="Malgun Gothic" w:cs="Malgun Gothic Semilight"/>
                <w:color w:val="000000" w:themeColor="dark1"/>
                <w:kern w:val="24"/>
                <w:sz w:val="22"/>
                <w:lang w:eastAsia="en-GB"/>
              </w:rPr>
              <w:t>ystadenocarcinoma</w:t>
            </w:r>
          </w:p>
        </w:tc>
        <w:tc>
          <w:tcPr>
            <w:tcW w:w="5386" w:type="dxa"/>
            <w:vAlign w:val="center"/>
            <w:hideMark/>
          </w:tcPr>
          <w:p w14:paraId="656E60E8"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Develop from benign cysts containing watery fluid</w:t>
            </w:r>
          </w:p>
        </w:tc>
      </w:tr>
      <w:tr w:rsidR="002F4E75" w:rsidRPr="002F4E75" w14:paraId="70BE69EA" w14:textId="77777777" w:rsidTr="00107BE0">
        <w:trPr>
          <w:cnfStyle w:val="000000100000" w:firstRow="0" w:lastRow="0" w:firstColumn="0" w:lastColumn="0" w:oddVBand="0" w:evenVBand="0" w:oddHBand="1" w:evenHBand="0" w:firstRowFirstColumn="0" w:firstRowLastColumn="0" w:lastRowFirstColumn="0" w:lastRowLastColumn="0"/>
          <w:trHeight w:val="584"/>
        </w:trPr>
        <w:tc>
          <w:tcPr>
            <w:tcW w:w="2684" w:type="dxa"/>
            <w:tcBorders>
              <w:bottom w:val="double" w:sz="4" w:space="0" w:color="auto"/>
            </w:tcBorders>
            <w:vAlign w:val="center"/>
            <w:hideMark/>
          </w:tcPr>
          <w:p w14:paraId="4EC56CA3"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Solid pseudopapillary neoplasm</w:t>
            </w:r>
          </w:p>
        </w:tc>
        <w:tc>
          <w:tcPr>
            <w:tcW w:w="5386" w:type="dxa"/>
            <w:tcBorders>
              <w:bottom w:val="double" w:sz="4" w:space="0" w:color="auto"/>
            </w:tcBorders>
            <w:vAlign w:val="center"/>
            <w:hideMark/>
          </w:tcPr>
          <w:p w14:paraId="06E59471" w14:textId="77777777" w:rsidR="00A16B57"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Parts of tumour are solid and parts are </w:t>
            </w:r>
          </w:p>
          <w:p w14:paraId="307C63C1" w14:textId="77777777" w:rsidR="00A16B57" w:rsidRPr="00B2584F" w:rsidRDefault="002F4E75" w:rsidP="00107BE0">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cystic with finger-like projections, </w:t>
            </w:r>
          </w:p>
          <w:p w14:paraId="2F0BBF80" w14:textId="77777777" w:rsidR="002F4E75" w:rsidRPr="00B2584F" w:rsidRDefault="002F4E75" w:rsidP="00107BE0">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mostly found in younger woman and not aggressive</w:t>
            </w:r>
          </w:p>
        </w:tc>
      </w:tr>
    </w:tbl>
    <w:p w14:paraId="53F21CBC" w14:textId="77777777" w:rsidR="00503CEC" w:rsidRDefault="00503CEC" w:rsidP="00503CEC">
      <w:pPr>
        <w:spacing w:line="360" w:lineRule="auto"/>
        <w:ind w:firstLine="720"/>
        <w:rPr>
          <w:rFonts w:eastAsia="Malgun Gothic" w:cs="Malgun Gothic Semilight"/>
          <w:szCs w:val="24"/>
          <w:highlight w:val="yellow"/>
        </w:rPr>
      </w:pPr>
    </w:p>
    <w:p w14:paraId="0A453357" w14:textId="77777777" w:rsidR="002F4E75" w:rsidRDefault="00644AE4" w:rsidP="00503CEC">
      <w:pPr>
        <w:spacing w:line="360" w:lineRule="auto"/>
        <w:ind w:firstLine="720"/>
        <w:rPr>
          <w:rFonts w:eastAsia="Malgun Gothic" w:cs="Malgun Gothic Semilight"/>
          <w:szCs w:val="24"/>
        </w:rPr>
      </w:pPr>
      <w:r w:rsidRPr="00644AE4">
        <w:rPr>
          <w:szCs w:val="24"/>
        </w:rPr>
        <w:lastRenderedPageBreak/>
        <w:t>Table 1.2</w:t>
      </w:r>
      <w:r w:rsidR="00503CEC" w:rsidRPr="007A6E18">
        <w:rPr>
          <w:rFonts w:eastAsia="Malgun Gothic" w:cs="Malgun Gothic Semilight"/>
          <w:szCs w:val="24"/>
        </w:rPr>
        <w:t xml:space="preserve"> lists types of endocrine tumours that account for the remaining 5% of PaCa and these have a better prognosis </w:t>
      </w:r>
      <w:r w:rsidR="001B3FA5" w:rsidRPr="007A6E18">
        <w:rPr>
          <w:rFonts w:eastAsia="Malgun Gothic" w:cs="Malgun Gothic Semilight"/>
          <w:szCs w:val="24"/>
        </w:rPr>
        <w:t>(five</w:t>
      </w:r>
      <w:r w:rsidR="001B3FA5">
        <w:rPr>
          <w:rFonts w:eastAsia="Malgun Gothic" w:cs="Malgun Gothic Semilight"/>
          <w:szCs w:val="24"/>
        </w:rPr>
        <w:t xml:space="preserve">-year survival rate 42% vs. 4%) </w:t>
      </w:r>
      <w:r w:rsidR="00503CEC">
        <w:rPr>
          <w:rFonts w:eastAsia="Malgun Gothic" w:cs="Malgun Gothic Semilight"/>
          <w:szCs w:val="24"/>
        </w:rPr>
        <w:t>compared to</w:t>
      </w:r>
      <w:r w:rsidR="00503CEC" w:rsidRPr="007A6E18">
        <w:rPr>
          <w:rFonts w:eastAsia="Malgun Gothic" w:cs="Malgun Gothic Semilight"/>
          <w:szCs w:val="24"/>
        </w:rPr>
        <w:t xml:space="preserve"> PDAC</w:t>
      </w:r>
      <w:r w:rsidR="001B3FA5">
        <w:rPr>
          <w:rFonts w:eastAsia="Malgun Gothic" w:cs="Malgun Gothic Semilight"/>
          <w:szCs w:val="24"/>
        </w:rPr>
        <w:t xml:space="preserve">, </w:t>
      </w:r>
      <w:r w:rsidR="001B3FA5">
        <w:rPr>
          <w:rFonts w:eastAsia="Malgun Gothic" w:cs="Malgun Gothic Semilight"/>
          <w:szCs w:val="24"/>
        </w:rPr>
        <w:fldChar w:fldCharType="begin"/>
      </w:r>
      <w:r w:rsidR="001B3FA5">
        <w:rPr>
          <w:rFonts w:eastAsia="Malgun Gothic" w:cs="Malgun Gothic Semilight"/>
          <w:szCs w:val="24"/>
        </w:rPr>
        <w:instrText xml:space="preserve"> ADDIN EN.CITE &lt;EndNote&gt;&lt;Cite&gt;&lt;Author&gt;SEER&lt;/Author&gt;&lt;Year&gt;2018&lt;/Year&gt;&lt;IDText&gt;SEER Cancer Statistics Review, 1975-2015&lt;/IDText&gt;&lt;DisplayText&gt;(SEER, 2018)&lt;/DisplayText&gt;&lt;record&gt;&lt;urls&gt;&lt;related-urls&gt;&lt;url&gt;https://seer.cancer.gov/csr/1975_2015/index.html&lt;/url&gt;&lt;/related-urls&gt;&lt;/urls&gt;&lt;titles&gt;&lt;title&gt;SEER Cancer Statistics Review, 1975-2015&lt;/title&gt;&lt;/titles&gt;&lt;contributors&gt;&lt;authors&gt;&lt;author&gt;SEER&lt;/author&gt;&lt;/authors&gt;&lt;/contributors&gt;&lt;added-date format="utc"&gt;1552236022&lt;/added-date&gt;&lt;ref-type name="Report"&gt;27&lt;/ref-type&gt;&lt;dates&gt;&lt;year&gt;2018&lt;/year&gt;&lt;/dates&gt;&lt;rec-number&gt;2632&lt;/rec-number&gt;&lt;publisher&gt;National Cancer Institute&lt;/publisher&gt;&lt;last-updated-date format="utc"&gt;1552236022&lt;/last-updated-date&gt;&lt;/record&gt;&lt;/Cite&gt;&lt;/EndNote&gt;</w:instrText>
      </w:r>
      <w:r w:rsidR="001B3FA5">
        <w:rPr>
          <w:rFonts w:eastAsia="Malgun Gothic" w:cs="Malgun Gothic Semilight"/>
          <w:szCs w:val="24"/>
        </w:rPr>
        <w:fldChar w:fldCharType="separate"/>
      </w:r>
      <w:r w:rsidR="001B3FA5">
        <w:rPr>
          <w:rFonts w:eastAsia="Malgun Gothic" w:cs="Malgun Gothic Semilight"/>
          <w:noProof/>
          <w:szCs w:val="24"/>
        </w:rPr>
        <w:t>(SEER, 2018)</w:t>
      </w:r>
      <w:r w:rsidR="001B3FA5">
        <w:rPr>
          <w:rFonts w:eastAsia="Malgun Gothic" w:cs="Malgun Gothic Semilight"/>
          <w:szCs w:val="24"/>
        </w:rPr>
        <w:fldChar w:fldCharType="end"/>
      </w:r>
      <w:r w:rsidR="001B3FA5">
        <w:rPr>
          <w:rFonts w:eastAsia="Malgun Gothic" w:cs="Malgun Gothic Semilight"/>
          <w:szCs w:val="24"/>
        </w:rPr>
        <w:t>.</w:t>
      </w:r>
      <w:r w:rsidR="00503CEC" w:rsidRPr="007A6E18">
        <w:rPr>
          <w:rFonts w:eastAsia="Malgun Gothic" w:cs="Malgun Gothic Semilight"/>
          <w:szCs w:val="24"/>
        </w:rPr>
        <w:t xml:space="preserve"> This is due to a subset of endocrine tumours being functioning (hormone-secreting) and causing a noticeable set of symptoms, allowing the tumours to be detected earlier than non-functioning or exocrine tumours. Endocrine tumours develop in islet cells that produce hormones including insulin</w:t>
      </w:r>
      <w:r w:rsidR="00503CEC">
        <w:rPr>
          <w:rFonts w:eastAsia="Malgun Gothic" w:cs="Malgun Gothic Semilight"/>
          <w:szCs w:val="24"/>
        </w:rPr>
        <w:t>,</w:t>
      </w:r>
      <w:r w:rsidR="00503CEC" w:rsidRPr="002D2357">
        <w:t xml:space="preserve"> </w:t>
      </w:r>
      <w:r w:rsidR="00503CEC" w:rsidRPr="00962F0E">
        <w:t>somatostatin and PP</w:t>
      </w:r>
      <w:r w:rsidR="00503CEC" w:rsidRPr="007A6E18">
        <w:rPr>
          <w:rFonts w:eastAsia="Malgun Gothic" w:cs="Malgun Gothic Semilight"/>
          <w:szCs w:val="24"/>
        </w:rPr>
        <w:t xml:space="preserve"> (</w:t>
      </w:r>
      <w:r w:rsidRPr="00644AE4">
        <w:rPr>
          <w:szCs w:val="24"/>
        </w:rPr>
        <w:t>Figure 1.1</w:t>
      </w:r>
      <w:r w:rsidR="00503CEC" w:rsidRPr="007A6E18">
        <w:rPr>
          <w:rFonts w:eastAsia="Malgun Gothic" w:cs="Malgun Gothic Semilight"/>
          <w:szCs w:val="24"/>
        </w:rPr>
        <w:t>c).</w:t>
      </w:r>
    </w:p>
    <w:p w14:paraId="1BCF3852" w14:textId="77777777" w:rsidR="00503CEC" w:rsidRDefault="00503CEC" w:rsidP="00503CEC">
      <w:pPr>
        <w:pStyle w:val="TableFigures"/>
      </w:pPr>
      <w:bookmarkStart w:id="15" w:name="_Ref525047959"/>
      <w:bookmarkStart w:id="16" w:name="_Toc3131441"/>
      <w:r w:rsidRPr="002F4E75">
        <w:rPr>
          <w:b/>
        </w:rPr>
        <w:t>Table 1.</w:t>
      </w:r>
      <w:r w:rsidRPr="002F4E75">
        <w:rPr>
          <w:b/>
        </w:rPr>
        <w:fldChar w:fldCharType="begin"/>
      </w:r>
      <w:r w:rsidRPr="002F4E75">
        <w:rPr>
          <w:b/>
        </w:rPr>
        <w:instrText xml:space="preserve"> SEQ Table \* ARABIC </w:instrText>
      </w:r>
      <w:r w:rsidRPr="002F4E75">
        <w:rPr>
          <w:b/>
        </w:rPr>
        <w:fldChar w:fldCharType="separate"/>
      </w:r>
      <w:r w:rsidR="00644AE4">
        <w:rPr>
          <w:b/>
          <w:noProof/>
        </w:rPr>
        <w:t>2</w:t>
      </w:r>
      <w:r w:rsidRPr="002F4E75">
        <w:rPr>
          <w:b/>
        </w:rPr>
        <w:fldChar w:fldCharType="end"/>
      </w:r>
      <w:bookmarkEnd w:id="15"/>
      <w:r>
        <w:t>: Types of endo</w:t>
      </w:r>
      <w:r w:rsidRPr="00757665">
        <w:t>crine pancreatic tumours</w:t>
      </w:r>
      <w:bookmarkEnd w:id="16"/>
    </w:p>
    <w:tbl>
      <w:tblPr>
        <w:tblStyle w:val="PlainTable4"/>
        <w:tblW w:w="8212" w:type="dxa"/>
        <w:tblLook w:val="0420" w:firstRow="1" w:lastRow="0" w:firstColumn="0" w:lastColumn="0" w:noHBand="0" w:noVBand="1"/>
      </w:tblPr>
      <w:tblGrid>
        <w:gridCol w:w="2258"/>
        <w:gridCol w:w="5954"/>
      </w:tblGrid>
      <w:tr w:rsidR="00503CEC" w:rsidRPr="002F4E75" w14:paraId="61EBC82D" w14:textId="77777777" w:rsidTr="00BF168A">
        <w:trPr>
          <w:cnfStyle w:val="100000000000" w:firstRow="1" w:lastRow="0" w:firstColumn="0" w:lastColumn="0" w:oddVBand="0" w:evenVBand="0" w:oddHBand="0" w:evenHBand="0" w:firstRowFirstColumn="0" w:firstRowLastColumn="0" w:lastRowFirstColumn="0" w:lastRowLastColumn="0"/>
          <w:trHeight w:val="584"/>
        </w:trPr>
        <w:tc>
          <w:tcPr>
            <w:tcW w:w="2258" w:type="dxa"/>
            <w:tcBorders>
              <w:top w:val="double" w:sz="4" w:space="0" w:color="auto"/>
              <w:bottom w:val="double" w:sz="4" w:space="0" w:color="auto"/>
            </w:tcBorders>
            <w:vAlign w:val="center"/>
            <w:hideMark/>
          </w:tcPr>
          <w:p w14:paraId="77B05F9A"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kern w:val="24"/>
                <w:sz w:val="22"/>
                <w:lang w:eastAsia="en-GB"/>
              </w:rPr>
              <w:t>Types of endocrine tumours</w:t>
            </w:r>
          </w:p>
        </w:tc>
        <w:tc>
          <w:tcPr>
            <w:tcW w:w="5954" w:type="dxa"/>
            <w:tcBorders>
              <w:top w:val="double" w:sz="4" w:space="0" w:color="auto"/>
              <w:bottom w:val="double" w:sz="4" w:space="0" w:color="auto"/>
            </w:tcBorders>
            <w:vAlign w:val="center"/>
            <w:hideMark/>
          </w:tcPr>
          <w:p w14:paraId="44509187"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kern w:val="24"/>
                <w:sz w:val="22"/>
                <w:lang w:eastAsia="en-GB"/>
              </w:rPr>
              <w:t>Description</w:t>
            </w:r>
          </w:p>
        </w:tc>
      </w:tr>
      <w:tr w:rsidR="00503CEC" w:rsidRPr="002F4E75" w14:paraId="76D63133" w14:textId="77777777" w:rsidTr="00BF168A">
        <w:trPr>
          <w:cnfStyle w:val="000000100000" w:firstRow="0" w:lastRow="0" w:firstColumn="0" w:lastColumn="0" w:oddVBand="0" w:evenVBand="0" w:oddHBand="1" w:evenHBand="0" w:firstRowFirstColumn="0" w:firstRowLastColumn="0" w:lastRowFirstColumn="0" w:lastRowLastColumn="0"/>
          <w:trHeight w:val="584"/>
        </w:trPr>
        <w:tc>
          <w:tcPr>
            <w:tcW w:w="2258" w:type="dxa"/>
            <w:tcBorders>
              <w:top w:val="double" w:sz="4" w:space="0" w:color="auto"/>
            </w:tcBorders>
            <w:vAlign w:val="center"/>
            <w:hideMark/>
          </w:tcPr>
          <w:p w14:paraId="2D6B41E9"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Gastrinomas</w:t>
            </w:r>
          </w:p>
          <w:p w14:paraId="06CC6023"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(Zollinger-Ellison syndrome)</w:t>
            </w:r>
          </w:p>
        </w:tc>
        <w:tc>
          <w:tcPr>
            <w:tcW w:w="5954" w:type="dxa"/>
            <w:tcBorders>
              <w:top w:val="double" w:sz="4" w:space="0" w:color="auto"/>
            </w:tcBorders>
            <w:vAlign w:val="center"/>
            <w:hideMark/>
          </w:tcPr>
          <w:p w14:paraId="6990E60B"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2</w:t>
            </w:r>
            <w:r w:rsidRPr="00B2584F">
              <w:rPr>
                <w:rFonts w:eastAsia="Malgun Gothic" w:cs="Malgun Gothic Semilight"/>
                <w:color w:val="000000" w:themeColor="dark1"/>
                <w:kern w:val="24"/>
                <w:sz w:val="22"/>
                <w:vertAlign w:val="superscript"/>
                <w:lang w:eastAsia="en-GB"/>
              </w:rPr>
              <w:t>nd</w:t>
            </w:r>
            <w:r w:rsidRPr="00B2584F">
              <w:rPr>
                <w:rFonts w:eastAsia="Malgun Gothic" w:cs="Malgun Gothic Semilight"/>
                <w:color w:val="000000" w:themeColor="dark1"/>
                <w:kern w:val="24"/>
                <w:sz w:val="22"/>
                <w:lang w:eastAsia="en-GB"/>
              </w:rPr>
              <w:t xml:space="preserve"> most common endocrine tumour (half are cancerous), develop in pancreas head or duodenum, over-produce gastrin causing peptic ulcers</w:t>
            </w:r>
          </w:p>
        </w:tc>
      </w:tr>
      <w:tr w:rsidR="00503CEC" w:rsidRPr="002F4E75" w14:paraId="6746503A" w14:textId="77777777" w:rsidTr="00BF168A">
        <w:trPr>
          <w:trHeight w:val="584"/>
        </w:trPr>
        <w:tc>
          <w:tcPr>
            <w:tcW w:w="2258" w:type="dxa"/>
            <w:vAlign w:val="center"/>
            <w:hideMark/>
          </w:tcPr>
          <w:p w14:paraId="122A5F60"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Glucagonomas</w:t>
            </w:r>
          </w:p>
        </w:tc>
        <w:tc>
          <w:tcPr>
            <w:tcW w:w="5954" w:type="dxa"/>
            <w:vAlign w:val="center"/>
            <w:hideMark/>
          </w:tcPr>
          <w:p w14:paraId="7E99A470"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Most are cancerous, develop in pancreas tail and metastatic, over-produce glucagon which regulates blood sugar, occur mostly in post-menopausal women</w:t>
            </w:r>
          </w:p>
        </w:tc>
      </w:tr>
      <w:tr w:rsidR="00503CEC" w:rsidRPr="002F4E75" w14:paraId="551053E2" w14:textId="77777777" w:rsidTr="00BF168A">
        <w:trPr>
          <w:cnfStyle w:val="000000100000" w:firstRow="0" w:lastRow="0" w:firstColumn="0" w:lastColumn="0" w:oddVBand="0" w:evenVBand="0" w:oddHBand="1" w:evenHBand="0" w:firstRowFirstColumn="0" w:firstRowLastColumn="0" w:lastRowFirstColumn="0" w:lastRowLastColumn="0"/>
          <w:trHeight w:val="584"/>
        </w:trPr>
        <w:tc>
          <w:tcPr>
            <w:tcW w:w="2258" w:type="dxa"/>
            <w:vAlign w:val="center"/>
            <w:hideMark/>
          </w:tcPr>
          <w:p w14:paraId="0F809E82"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Insulinomas</w:t>
            </w:r>
          </w:p>
        </w:tc>
        <w:tc>
          <w:tcPr>
            <w:tcW w:w="5954" w:type="dxa"/>
            <w:vAlign w:val="center"/>
            <w:hideMark/>
          </w:tcPr>
          <w:p w14:paraId="544DA81C" w14:textId="77777777" w:rsidR="00503CEC" w:rsidRPr="00B2584F" w:rsidRDefault="00503CEC" w:rsidP="00BF168A">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Most common endocrine tumour (mostly benign), over-produce insulin causing hypoglycaemia, </w:t>
            </w:r>
          </w:p>
          <w:p w14:paraId="42370D91"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occur mostly in middle-aged women</w:t>
            </w:r>
          </w:p>
        </w:tc>
      </w:tr>
      <w:tr w:rsidR="00503CEC" w:rsidRPr="002F4E75" w14:paraId="27C0F592" w14:textId="77777777" w:rsidTr="00BF168A">
        <w:trPr>
          <w:trHeight w:val="584"/>
        </w:trPr>
        <w:tc>
          <w:tcPr>
            <w:tcW w:w="2258" w:type="dxa"/>
            <w:vAlign w:val="center"/>
            <w:hideMark/>
          </w:tcPr>
          <w:p w14:paraId="6E6EE7A1"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Somatostatinomas</w:t>
            </w:r>
          </w:p>
        </w:tc>
        <w:tc>
          <w:tcPr>
            <w:tcW w:w="5954" w:type="dxa"/>
            <w:vAlign w:val="center"/>
            <w:hideMark/>
          </w:tcPr>
          <w:p w14:paraId="2FB90639" w14:textId="77777777" w:rsidR="00503CEC" w:rsidRPr="00B2584F" w:rsidRDefault="00503CEC" w:rsidP="00BF168A">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Most are cancerous, over-produce somatostatin causing gallstones, diabetes, diarrhoea, fatty stool, </w:t>
            </w:r>
          </w:p>
          <w:p w14:paraId="68308090"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occur mostly in women</w:t>
            </w:r>
          </w:p>
        </w:tc>
      </w:tr>
      <w:tr w:rsidR="00503CEC" w:rsidRPr="002F4E75" w14:paraId="453BB711" w14:textId="77777777" w:rsidTr="00BF168A">
        <w:trPr>
          <w:cnfStyle w:val="000000100000" w:firstRow="0" w:lastRow="0" w:firstColumn="0" w:lastColumn="0" w:oddVBand="0" w:evenVBand="0" w:oddHBand="1" w:evenHBand="0" w:firstRowFirstColumn="0" w:firstRowLastColumn="0" w:lastRowFirstColumn="0" w:lastRowLastColumn="0"/>
          <w:trHeight w:val="584"/>
        </w:trPr>
        <w:tc>
          <w:tcPr>
            <w:tcW w:w="2258" w:type="dxa"/>
            <w:vAlign w:val="center"/>
            <w:hideMark/>
          </w:tcPr>
          <w:p w14:paraId="3099B30A"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VIPomas</w:t>
            </w:r>
          </w:p>
        </w:tc>
        <w:tc>
          <w:tcPr>
            <w:tcW w:w="5954" w:type="dxa"/>
            <w:vAlign w:val="center"/>
            <w:hideMark/>
          </w:tcPr>
          <w:p w14:paraId="137647AC" w14:textId="77777777" w:rsidR="00503CEC" w:rsidRPr="00B2584F" w:rsidRDefault="00503CEC" w:rsidP="00BF168A">
            <w:pPr>
              <w:jc w:val="center"/>
              <w:rPr>
                <w:rFonts w:eastAsia="Malgun Gothic" w:cs="Malgun Gothic Semilight"/>
                <w:color w:val="000000" w:themeColor="dark1"/>
                <w:kern w:val="24"/>
                <w:sz w:val="22"/>
                <w:lang w:eastAsia="en-GB"/>
              </w:rPr>
            </w:pPr>
            <w:r w:rsidRPr="00B2584F">
              <w:rPr>
                <w:rFonts w:eastAsia="Malgun Gothic" w:cs="Malgun Gothic Semilight"/>
                <w:color w:val="000000" w:themeColor="dark1"/>
                <w:kern w:val="24"/>
                <w:sz w:val="22"/>
                <w:lang w:eastAsia="en-GB"/>
              </w:rPr>
              <w:t xml:space="preserve">Most are cancerous, develop in pancreas tail, over-produce VIP (vasoactive intestinal polypeptide) causing watery diarrhoea and Verner-Morrison syndrome, </w:t>
            </w:r>
          </w:p>
          <w:p w14:paraId="3BA85E70"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occur mostly in women</w:t>
            </w:r>
          </w:p>
        </w:tc>
      </w:tr>
      <w:tr w:rsidR="00503CEC" w:rsidRPr="002F4E75" w14:paraId="7FD19EFD" w14:textId="77777777" w:rsidTr="00BF168A">
        <w:trPr>
          <w:trHeight w:val="584"/>
        </w:trPr>
        <w:tc>
          <w:tcPr>
            <w:tcW w:w="2258" w:type="dxa"/>
            <w:tcBorders>
              <w:bottom w:val="double" w:sz="4" w:space="0" w:color="auto"/>
            </w:tcBorders>
            <w:vAlign w:val="center"/>
            <w:hideMark/>
          </w:tcPr>
          <w:p w14:paraId="1EEAF2DA"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Non-functioning</w:t>
            </w:r>
          </w:p>
        </w:tc>
        <w:tc>
          <w:tcPr>
            <w:tcW w:w="5954" w:type="dxa"/>
            <w:tcBorders>
              <w:bottom w:val="double" w:sz="4" w:space="0" w:color="auto"/>
            </w:tcBorders>
            <w:vAlign w:val="center"/>
            <w:hideMark/>
          </w:tcPr>
          <w:p w14:paraId="36734959" w14:textId="77777777" w:rsidR="00503CEC" w:rsidRPr="00B2584F" w:rsidRDefault="00503CEC" w:rsidP="00BF168A">
            <w:pPr>
              <w:jc w:val="center"/>
              <w:rPr>
                <w:rFonts w:eastAsia="Malgun Gothic" w:cs="Malgun Gothic Semilight"/>
                <w:sz w:val="22"/>
                <w:lang w:eastAsia="en-GB"/>
              </w:rPr>
            </w:pPr>
            <w:r w:rsidRPr="00B2584F">
              <w:rPr>
                <w:rFonts w:eastAsia="Malgun Gothic" w:cs="Malgun Gothic Semilight"/>
                <w:color w:val="000000" w:themeColor="dark1"/>
                <w:kern w:val="24"/>
                <w:sz w:val="22"/>
                <w:lang w:eastAsia="en-GB"/>
              </w:rPr>
              <w:t>Does not cause noticeable symptoms as it does not over-produce hormones, often found in tests for other diseases</w:t>
            </w:r>
          </w:p>
        </w:tc>
      </w:tr>
    </w:tbl>
    <w:p w14:paraId="0AA6D8F0" w14:textId="77777777" w:rsidR="00E13579" w:rsidRPr="00EB078C" w:rsidRDefault="00E13579" w:rsidP="00463EFF">
      <w:pPr>
        <w:pStyle w:val="Heading2"/>
        <w:numPr>
          <w:ilvl w:val="2"/>
          <w:numId w:val="2"/>
        </w:numPr>
        <w:spacing w:before="40" w:after="240"/>
        <w:jc w:val="left"/>
        <w:rPr>
          <w:rFonts w:cs="Malgun Gothic Semilight"/>
          <w:smallCaps w:val="0"/>
          <w:color w:val="auto"/>
          <w:szCs w:val="24"/>
        </w:rPr>
      </w:pPr>
      <w:bookmarkStart w:id="17" w:name="_Toc451964011"/>
      <w:bookmarkStart w:id="18" w:name="_Toc452655520"/>
      <w:bookmarkStart w:id="19" w:name="_Toc3276184"/>
      <w:r w:rsidRPr="00EB078C">
        <w:rPr>
          <w:rFonts w:cs="Malgun Gothic Semilight"/>
          <w:color w:val="auto"/>
          <w:szCs w:val="24"/>
        </w:rPr>
        <w:lastRenderedPageBreak/>
        <w:t>Diagnosis</w:t>
      </w:r>
      <w:bookmarkEnd w:id="17"/>
      <w:bookmarkEnd w:id="18"/>
      <w:r w:rsidR="0076263A">
        <w:rPr>
          <w:rFonts w:cs="Malgun Gothic Semilight"/>
          <w:color w:val="auto"/>
          <w:szCs w:val="24"/>
        </w:rPr>
        <w:t xml:space="preserve"> and staging of PaCa</w:t>
      </w:r>
      <w:bookmarkEnd w:id="19"/>
    </w:p>
    <w:p w14:paraId="3DDD292F" w14:textId="4F279A3F" w:rsidR="00DE0FEE" w:rsidRDefault="009B7BDF" w:rsidP="00E13579">
      <w:pPr>
        <w:spacing w:line="360" w:lineRule="auto"/>
        <w:ind w:firstLine="720"/>
        <w:rPr>
          <w:rFonts w:eastAsia="Malgun Gothic" w:cs="Malgun Gothic Semilight"/>
          <w:szCs w:val="24"/>
        </w:rPr>
      </w:pPr>
      <w:r>
        <w:rPr>
          <w:rFonts w:eastAsia="Malgun Gothic" w:cs="Malgun Gothic Semilight"/>
          <w:szCs w:val="24"/>
        </w:rPr>
        <w:t>As mentioned</w:t>
      </w:r>
      <w:r w:rsidR="008D02D0">
        <w:rPr>
          <w:rFonts w:eastAsia="Malgun Gothic" w:cs="Malgun Gothic Semilight"/>
          <w:szCs w:val="24"/>
        </w:rPr>
        <w:t xml:space="preserve"> in Section 1.1</w:t>
      </w:r>
      <w:r>
        <w:rPr>
          <w:rFonts w:eastAsia="Malgun Gothic" w:cs="Malgun Gothic Semilight"/>
          <w:szCs w:val="24"/>
        </w:rPr>
        <w:t>, e</w:t>
      </w:r>
      <w:r w:rsidR="00E13579" w:rsidRPr="00EB078C">
        <w:rPr>
          <w:rFonts w:eastAsia="Malgun Gothic" w:cs="Malgun Gothic Semilight"/>
          <w:szCs w:val="24"/>
        </w:rPr>
        <w:t>arly sta</w:t>
      </w:r>
      <w:r>
        <w:rPr>
          <w:rFonts w:eastAsia="Malgun Gothic" w:cs="Malgun Gothic Semilight"/>
          <w:szCs w:val="24"/>
        </w:rPr>
        <w:t xml:space="preserve">ges of PDAC can be asymptomatic </w:t>
      </w:r>
      <w:r w:rsidR="008D02D0">
        <w:rPr>
          <w:rFonts w:eastAsia="Malgun Gothic" w:cs="Malgun Gothic Semilight"/>
          <w:szCs w:val="24"/>
        </w:rPr>
        <w:t>and difficult to diagnose</w:t>
      </w:r>
      <w:r w:rsidR="00E13579" w:rsidRPr="00EB078C">
        <w:rPr>
          <w:rFonts w:eastAsia="Malgun Gothic" w:cs="Malgun Gothic Semilight"/>
          <w:szCs w:val="24"/>
        </w:rPr>
        <w:t>.</w:t>
      </w:r>
      <w:r>
        <w:rPr>
          <w:rFonts w:eastAsia="Malgun Gothic" w:cs="Malgun Gothic Semilight"/>
          <w:szCs w:val="24"/>
        </w:rPr>
        <w:t xml:space="preserve"> Most clear symptoms only manifest in advanced disease.</w:t>
      </w:r>
      <w:r w:rsidR="004A378E">
        <w:rPr>
          <w:rFonts w:eastAsia="Malgun Gothic" w:cs="Malgun Gothic Semilight"/>
          <w:szCs w:val="24"/>
        </w:rPr>
        <w:t xml:space="preserve"> This results in PaCa having one of the lowest one-year survival rates (20% vs. 96% in breast cancer) compared to other cancers </w:t>
      </w:r>
      <w:r w:rsidR="007A523E">
        <w:rPr>
          <w:rFonts w:eastAsia="Malgun Gothic" w:cs="Malgun Gothic Semilight"/>
          <w:szCs w:val="24"/>
        </w:rPr>
        <w:fldChar w:fldCharType="begin"/>
      </w:r>
      <w:r w:rsidR="007A523E">
        <w:rPr>
          <w:rFonts w:eastAsia="Malgun Gothic" w:cs="Malgun Gothic Semilight"/>
          <w:szCs w:val="24"/>
        </w:rPr>
        <w:instrText xml:space="preserve"> ADDIN EN.CITE &lt;EndNote&gt;&lt;Cite&gt;&lt;Author&gt;Cancer Research UK&lt;/Author&gt;&lt;Year&gt;2014&lt;/Year&gt;&lt;IDText&gt;Breast cancer survival statistics&lt;/IDText&gt;&lt;DisplayText&gt;(Cancer Research UK, 2014)&lt;/DisplayText&gt;&lt;record&gt;&lt;dates&gt;&lt;pub-dates&gt;&lt;date&gt;2014-11-27&lt;/date&gt;&lt;/pub-dates&gt;&lt;year&gt;2014&lt;/year&gt;&lt;/dates&gt;&lt;urls&gt;&lt;related-urls&gt;&lt;url&gt;https://www.cancerresearchuk.org/health-professional/cancer-statistics/statistics-by-cancer-type/breast-cancer/survival&lt;/url&gt;&lt;/related-urls&gt;&lt;/urls&gt;&lt;titles&gt;&lt;title&gt;Breast cancer survival statistics&lt;/title&gt;&lt;/titles&gt;&lt;number&gt;2018-09-18&lt;/number&gt;&lt;contributors&gt;&lt;authors&gt;&lt;author&gt;Cancer Research UK,&lt;/author&gt;&lt;/authors&gt;&lt;/contributors&gt;&lt;added-date format="utc"&gt;1451989442&lt;/added-date&gt;&lt;ref-type name="Web Page"&gt;12&lt;/ref-type&gt;&lt;rec-number&gt;1415&lt;/rec-number&gt;&lt;last-updated-date format="utc"&gt;1537284193&lt;/last-updated-date&gt;&lt;/record&gt;&lt;/Cite&gt;&lt;/EndNote&gt;</w:instrText>
      </w:r>
      <w:r w:rsidR="007A523E">
        <w:rPr>
          <w:rFonts w:eastAsia="Malgun Gothic" w:cs="Malgun Gothic Semilight"/>
          <w:szCs w:val="24"/>
        </w:rPr>
        <w:fldChar w:fldCharType="separate"/>
      </w:r>
      <w:r w:rsidR="007A523E">
        <w:rPr>
          <w:rFonts w:eastAsia="Malgun Gothic" w:cs="Malgun Gothic Semilight"/>
          <w:noProof/>
          <w:szCs w:val="24"/>
        </w:rPr>
        <w:t>(Cancer Research UK, 2014)</w:t>
      </w:r>
      <w:r w:rsidR="007A523E">
        <w:rPr>
          <w:rFonts w:eastAsia="Malgun Gothic" w:cs="Malgun Gothic Semilight"/>
          <w:szCs w:val="24"/>
        </w:rPr>
        <w:fldChar w:fldCharType="end"/>
      </w:r>
      <w:r w:rsidR="004A378E">
        <w:rPr>
          <w:rFonts w:eastAsia="Malgun Gothic" w:cs="Malgun Gothic Semilight"/>
          <w:szCs w:val="24"/>
        </w:rPr>
        <w:t>.</w:t>
      </w:r>
      <w:r>
        <w:rPr>
          <w:rFonts w:eastAsia="Malgun Gothic" w:cs="Malgun Gothic Semilight"/>
          <w:szCs w:val="24"/>
        </w:rPr>
        <w:t xml:space="preserve"> Common early</w:t>
      </w:r>
      <w:r w:rsidR="000468F8">
        <w:rPr>
          <w:rFonts w:eastAsia="Malgun Gothic" w:cs="Malgun Gothic Semilight"/>
          <w:szCs w:val="24"/>
        </w:rPr>
        <w:t xml:space="preserve"> </w:t>
      </w:r>
      <w:r w:rsidR="00E13579" w:rsidRPr="00EB078C">
        <w:rPr>
          <w:rFonts w:eastAsia="Malgun Gothic" w:cs="Malgun Gothic Semilight"/>
          <w:szCs w:val="24"/>
        </w:rPr>
        <w:t xml:space="preserve">symptoms include </w:t>
      </w:r>
      <w:r>
        <w:rPr>
          <w:rFonts w:eastAsia="Malgun Gothic" w:cs="Malgun Gothic Semilight"/>
          <w:szCs w:val="24"/>
        </w:rPr>
        <w:t xml:space="preserve">perceived </w:t>
      </w:r>
      <w:r w:rsidR="00E13579" w:rsidRPr="00EB078C">
        <w:rPr>
          <w:rFonts w:eastAsia="Malgun Gothic" w:cs="Malgun Gothic Semilight"/>
          <w:szCs w:val="24"/>
        </w:rPr>
        <w:t xml:space="preserve">back pain, </w:t>
      </w:r>
      <w:r>
        <w:rPr>
          <w:rFonts w:eastAsia="Malgun Gothic" w:cs="Malgun Gothic Semilight"/>
          <w:szCs w:val="24"/>
        </w:rPr>
        <w:t xml:space="preserve">non-specific abdominal discomfort, indigestion and mild </w:t>
      </w:r>
      <w:r w:rsidR="00E13579" w:rsidRPr="00EB078C">
        <w:rPr>
          <w:rFonts w:eastAsia="Malgun Gothic" w:cs="Malgun Gothic Semilight"/>
          <w:szCs w:val="24"/>
        </w:rPr>
        <w:t xml:space="preserve">weight loss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&lt;EndNote&gt;&lt;Cite&gt;&lt;Author&gt;Loc&lt;/Author&gt;&lt;Year&gt;2014&lt;/Year&gt;&lt;IDText&gt;Novel strategies for managing pancreatic cancer&lt;/IDText&gt;&lt;DisplayText&gt;(Loc et al., 2014)&lt;/DisplayText&gt;&lt;record&gt;&lt;dates&gt;&lt;pub-dates&gt;&lt;date&gt;Oct 28&lt;/date&gt;&lt;/pub-dates&gt;&lt;year&gt;2014&lt;/year&gt;&lt;/dates&gt;&lt;urls&gt;&lt;related-urls&gt;&lt;url&gt;http://dx.doi.org/10.3748/wjg.v20.i40.14717&lt;/url&gt;&lt;/related-urls&gt;&lt;/urls&gt;&lt;isbn&gt;1007-9327 (Print)2219-2840 (Electronic)&lt;/isbn&gt;&lt;custom2&gt;4209537&lt;/custom2&gt;&lt;titles&gt;&lt;title&gt;Novel strategies for managing pancreatic cancer&lt;/title&gt;&lt;secondary-title&gt;World J Gastroenterol&lt;/secondary-title&gt;&lt;/titles&gt;&lt;pages&gt;14717-25&lt;/pages&gt;&lt;number&gt;40&lt;/number&gt;&lt;contributors&gt;&lt;authors&gt;&lt;author&gt;Loc, W. S.&lt;/author&gt;&lt;author&gt;Smith, J. P.&lt;/author&gt;&lt;author&gt;Matters, G.&lt;/author&gt;&lt;author&gt;Kester, M.&lt;/author&gt;&lt;author&gt;Adair, J. H.&lt;/author&gt;&lt;/authors&gt;&lt;/contributors&gt;&lt;language&gt;eng&lt;/language&gt;&lt;added-date format="utc"&gt;1451993614&lt;/added-date&gt;&lt;ref-type name="Journal Article"&gt;17&lt;/ref-type&gt;&lt;rec-number&gt;1420&lt;/rec-number&gt;&lt;last-updated-date format="utc"&gt;1451993614&lt;/last-updated-date&gt;&lt;accession-num&gt;25356034&lt;/accession-num&gt;&lt;electronic-resource-num&gt;10.3748/wjg.v20.i40.14717&lt;/electronic-resource-num&gt;&lt;volume&gt;20&lt;/volume&gt;&lt;/record&gt;&lt;/Cite&gt;&lt;/EndNote&gt;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(Loc </w:t>
      </w:r>
      <w:r w:rsidR="00164203" w:rsidRPr="00164203">
        <w:rPr>
          <w:rFonts w:eastAsia="Malgun Gothic" w:cs="Malgun Gothic Semilight"/>
          <w:i/>
          <w:noProof/>
          <w:szCs w:val="24"/>
        </w:rPr>
        <w:t>et al.</w:t>
      </w:r>
      <w:r w:rsidR="00E13579" w:rsidRPr="00EB078C">
        <w:rPr>
          <w:rFonts w:eastAsia="Malgun Gothic" w:cs="Malgun Gothic Semilight"/>
          <w:noProof/>
          <w:szCs w:val="24"/>
        </w:rPr>
        <w:t>, 2014)</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w:t>
      </w:r>
      <w:r>
        <w:rPr>
          <w:rFonts w:eastAsia="Malgun Gothic" w:cs="Malgun Gothic Semilight"/>
          <w:szCs w:val="24"/>
        </w:rPr>
        <w:t>Some patients may also have</w:t>
      </w:r>
      <w:r w:rsidR="003B09BC">
        <w:rPr>
          <w:rFonts w:eastAsia="Malgun Gothic" w:cs="Malgun Gothic Semilight"/>
          <w:szCs w:val="24"/>
        </w:rPr>
        <w:t xml:space="preserve"> recently diagnosed diabetes, within two years before PaCa diagnosis </w:t>
      </w:r>
      <w:r w:rsidR="003B09BC">
        <w:rPr>
          <w:rFonts w:eastAsia="Malgun Gothic" w:cs="Malgun Gothic Semilight"/>
          <w:szCs w:val="24"/>
        </w:rPr>
        <w:fldChar w:fldCharType="begin"/>
      </w:r>
      <w:r w:rsidR="003B09BC">
        <w:rPr>
          <w:rFonts w:eastAsia="Malgun Gothic" w:cs="Malgun Gothic Semilight"/>
          <w:szCs w:val="24"/>
        </w:rPr>
        <w:instrText xml:space="preserve"> ADDIN EN.CITE &lt;EndNote&gt;&lt;Cite&gt;&lt;Author&gt;Gullo&lt;/Author&gt;&lt;Year&gt;1994&lt;/Year&gt;&lt;IDText&gt;Diabetes and the risk of pancreatic cancer&lt;/IDText&gt;&lt;DisplayText&gt;(Gullo et al., 1994)&lt;/DisplayText&gt;&lt;record&gt;&lt;dates&gt;&lt;pub-dates&gt;&lt;date&gt;Jul 14&lt;/date&gt;&lt;/pub-dates&gt;&lt;year&gt;1994&lt;/year&gt;&lt;/dates&gt;&lt;keywords&gt;&lt;keyword&gt;Adult&lt;/keyword&gt;&lt;keyword&gt;Aged&lt;/keyword&gt;&lt;keyword&gt;Case-Control Studies&lt;/keyword&gt;&lt;keyword&gt;*Diabetes Complications&lt;/keyword&gt;&lt;keyword&gt;Diabetes Mellitus/etiology&lt;/keyword&gt;&lt;keyword&gt;Diabetes Mellitus, Type 1/complications&lt;/keyword&gt;&lt;keyword&gt;Diabetes Mellitus, Type 2/complications&lt;/keyword&gt;&lt;keyword&gt;Female&lt;/keyword&gt;&lt;keyword&gt;Humans&lt;/keyword&gt;&lt;keyword&gt;Male&lt;/keyword&gt;&lt;keyword&gt;Middle Aged&lt;/keyword&gt;&lt;keyword&gt;Odds Ratio&lt;/keyword&gt;&lt;keyword&gt;Pancreatic Neoplasms/complications/epidemiology/*etiology&lt;/keyword&gt;&lt;keyword&gt;Risk&lt;/keyword&gt;&lt;/keywords&gt;&lt;urls&gt;&lt;related-urls&gt;&lt;url&gt;http://dx.doi.org/10.1056/nejm199407143310203&lt;/url&gt;&lt;/related-urls&gt;&lt;/urls&gt;&lt;isbn&gt;0028-4793 (Print)0028-4793&lt;/isbn&gt;&lt;titles&gt;&lt;title&gt;Diabetes and the risk of pancreatic cancer&lt;/title&gt;&lt;secondary-title&gt;N Engl J Med&lt;/secondary-title&gt;&lt;alt-title&gt;The New England journal of medicine&lt;/alt-title&gt;&lt;/titles&gt;&lt;pages&gt;81-4&lt;/pages&gt;&lt;number&gt;2&lt;/number&gt;&lt;contributors&gt;&lt;authors&gt;&lt;author&gt;Gullo, L.&lt;/author&gt;&lt;author&gt;Pezzilli, R.&lt;/author&gt;&lt;author&gt;Morselli-Labate, A. M.&lt;/author&gt;&lt;/authors&gt;&lt;/contributors&gt;&lt;edition&gt;1994/07/14&lt;/edition&gt;&lt;language&gt;eng&lt;/language&gt;&lt;added-date format="utc"&gt;1541584198&lt;/added-date&gt;&lt;ref-type name="Journal Article"&gt;17&lt;/ref-type&gt;&lt;auth-address&gt;Institute of Medicine and Gastroenterology, University of Bologna, St. Orsola Hospital, Italy.&lt;/auth-address&gt;&lt;remote-database-provider&gt;NLM&lt;/remote-database-provider&gt;&lt;rec-number&gt;2596&lt;/rec-number&gt;&lt;last-updated-date format="utc"&gt;1541584198&lt;/last-updated-date&gt;&lt;accession-num&gt;8208269&lt;/accession-num&gt;&lt;electronic-resource-num&gt;10.1056/nejm199407143310203&lt;/electronic-resource-num&gt;&lt;volume&gt;331&lt;/volume&gt;&lt;/record&gt;&lt;/Cite&gt;&lt;/EndNote&gt;</w:instrText>
      </w:r>
      <w:r w:rsidR="003B09BC">
        <w:rPr>
          <w:rFonts w:eastAsia="Malgun Gothic" w:cs="Malgun Gothic Semilight"/>
          <w:szCs w:val="24"/>
        </w:rPr>
        <w:fldChar w:fldCharType="separate"/>
      </w:r>
      <w:r w:rsidR="003B09BC">
        <w:rPr>
          <w:rFonts w:eastAsia="Malgun Gothic" w:cs="Malgun Gothic Semilight"/>
          <w:noProof/>
          <w:szCs w:val="24"/>
        </w:rPr>
        <w:t xml:space="preserve">(Gullo </w:t>
      </w:r>
      <w:r w:rsidR="00164203" w:rsidRPr="00164203">
        <w:rPr>
          <w:rFonts w:eastAsia="Malgun Gothic" w:cs="Malgun Gothic Semilight"/>
          <w:i/>
          <w:noProof/>
          <w:szCs w:val="24"/>
        </w:rPr>
        <w:t>et al.</w:t>
      </w:r>
      <w:r w:rsidR="003B09BC">
        <w:rPr>
          <w:rFonts w:eastAsia="Malgun Gothic" w:cs="Malgun Gothic Semilight"/>
          <w:noProof/>
          <w:szCs w:val="24"/>
        </w:rPr>
        <w:t>, 1994)</w:t>
      </w:r>
      <w:r w:rsidR="003B09BC">
        <w:rPr>
          <w:rFonts w:eastAsia="Malgun Gothic" w:cs="Malgun Gothic Semilight"/>
          <w:szCs w:val="24"/>
        </w:rPr>
        <w:fldChar w:fldCharType="end"/>
      </w:r>
      <w:r w:rsidR="003B09BC">
        <w:rPr>
          <w:rFonts w:eastAsia="Malgun Gothic" w:cs="Malgun Gothic Semilight"/>
          <w:szCs w:val="24"/>
        </w:rPr>
        <w:t>. If</w:t>
      </w:r>
      <w:r>
        <w:rPr>
          <w:rFonts w:eastAsia="Malgun Gothic" w:cs="Malgun Gothic Semilight"/>
          <w:szCs w:val="24"/>
        </w:rPr>
        <w:t xml:space="preserve"> jaundice develops, it is usually a sign that the tumour mass has obstructed</w:t>
      </w:r>
      <w:r w:rsidR="00E13579" w:rsidRPr="00EB078C">
        <w:rPr>
          <w:rFonts w:eastAsia="Malgun Gothic" w:cs="Malgun Gothic Semilight"/>
          <w:szCs w:val="24"/>
        </w:rPr>
        <w:t xml:space="preserve"> the bile duct</w:t>
      </w:r>
      <w:r>
        <w:rPr>
          <w:rFonts w:eastAsia="Malgun Gothic" w:cs="Malgun Gothic Semilight"/>
          <w:szCs w:val="24"/>
        </w:rPr>
        <w:t>, preventing the flow of bile to the duodenum, leading to bilirubin accumulation in the system</w:t>
      </w:r>
      <w:r w:rsidR="00E13579" w:rsidRPr="00EB078C">
        <w:rPr>
          <w:rFonts w:eastAsia="Malgun Gothic" w:cs="Malgun Gothic Semilight"/>
          <w:szCs w:val="24"/>
        </w:rPr>
        <w:t xml:space="preserve">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&lt;EndNote&gt;&lt;Cite&gt;&lt;Author&gt;van der Gaag&lt;/Author&gt;&lt;Year&gt;2009&lt;/Year&gt;&lt;IDText&gt;Preoperative biliary drainage in patients with obstructive jaundice: history and current status&lt;/IDText&gt;&lt;DisplayText&gt;(van der Gaag et al., 2009)&lt;/DisplayText&gt;&lt;record&gt;&lt;dates&gt;&lt;pub-dates&gt;&lt;date&gt;Apr&lt;/date&gt;&lt;/pub-dates&gt;&lt;year&gt;2009&lt;/year&gt;&lt;/dates&gt;&lt;keywords&gt;&lt;keyword&gt;Bile Ducts, Extrahepatic&lt;/keyword&gt;&lt;keyword&gt;Cholestasis, Extrahepatic/*surgery&lt;/keyword&gt;&lt;keyword&gt;*Drainage&lt;/keyword&gt;&lt;keyword&gt;Humans&lt;/keyword&gt;&lt;keyword&gt;Jaundice, Obstructive/*surgery&lt;/keyword&gt;&lt;keyword&gt;Pancreatic Neoplasms/complications/*surgery&lt;/keyword&gt;&lt;keyword&gt;Postoperative Complications/prevention &amp;amp; control&lt;/keyword&gt;&lt;keyword&gt;*Preoperative Care&lt;/keyword&gt;&lt;/keywords&gt;&lt;urls&gt;&lt;related-urls&gt;&lt;url&gt;http://dx.doi.org/10.1007/s11605-008-0618-4&lt;/url&gt;&lt;/related-urls&gt;&lt;/urls&gt;&lt;isbn&gt;1091-255x&lt;/isbn&gt;&lt;titles&gt;&lt;title&gt;Preoperative biliary drainage in patients with obstructive jaundice: history and current status&lt;/title&gt;&lt;secondary-title&gt;J Gastrointest Surg&lt;/secondary-title&gt;&lt;alt-title&gt;Journal of gastrointestinal surgery : official journal of the Society for Surgery of the Alimentary Tract&lt;/alt-title&gt;&lt;/titles&gt;&lt;pages&gt;814-20&lt;/pages&gt;&lt;number&gt;4&lt;/number&gt;&lt;contributors&gt;&lt;authors&gt;&lt;author&gt;van der Gaag, N. A.&lt;/author&gt;&lt;author&gt;Kloek, J. J.&lt;/author&gt;&lt;author&gt;de Castro, S. M.&lt;/author&gt;&lt;author&gt;Busch, O. R.&lt;/author&gt;&lt;author&gt;van Gulik, T. M.&lt;/author&gt;&lt;author&gt;Gouma, D. J.&lt;/author&gt;&lt;/authors&gt;&lt;/contributors&gt;&lt;edition&gt;2008/08/30&lt;/edition&gt;&lt;language&gt;eng&lt;/language&gt;&lt;added-date format="utc"&gt;1451998708&lt;/added-date&gt;&lt;ref-type name="Journal Article"&gt;17&lt;/ref-type&gt;&lt;auth-address&gt;Department of Surgery, Academic Medical Center at the University of Amsterdam, Meibergdreef 9, 1105 AZ, Amsterdam, the Netherlands. D.J.Gouma@amc.uva.nl&lt;/auth-address&gt;&lt;remote-database-provider&gt;NLM&lt;/remote-database-provider&gt;&lt;rec-number&gt;1425&lt;/rec-number&gt;&lt;last-updated-date format="utc"&gt;1451998708&lt;/last-updated-date&gt;&lt;accession-num&gt;18726134&lt;/accession-num&gt;&lt;electronic-resource-num&gt;10.1007/s11605-008-0618-4&lt;/electronic-resource-num&gt;&lt;volume&gt;13&lt;/volume&gt;&lt;/record&gt;&lt;/Cite&gt;&lt;/EndNote&gt;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(van der Gaag </w:t>
      </w:r>
      <w:r w:rsidR="00164203" w:rsidRPr="00164203">
        <w:rPr>
          <w:rFonts w:eastAsia="Malgun Gothic" w:cs="Malgun Gothic Semilight"/>
          <w:i/>
          <w:noProof/>
          <w:szCs w:val="24"/>
        </w:rPr>
        <w:t>et al.</w:t>
      </w:r>
      <w:r w:rsidR="00E13579" w:rsidRPr="00EB078C">
        <w:rPr>
          <w:rFonts w:eastAsia="Malgun Gothic" w:cs="Malgun Gothic Semilight"/>
          <w:noProof/>
          <w:szCs w:val="24"/>
        </w:rPr>
        <w:t>, 2009)</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w:t>
      </w:r>
      <w:r>
        <w:rPr>
          <w:rFonts w:eastAsia="Malgun Gothic" w:cs="Malgun Gothic Semilight"/>
          <w:szCs w:val="24"/>
        </w:rPr>
        <w:t xml:space="preserve">This coincides with a change in stool colour due to reduction of stercobilin (breakdown product of bilirubin) in the faeces. </w:t>
      </w:r>
    </w:p>
    <w:p w14:paraId="6881BA2D" w14:textId="0A85F78E" w:rsidR="0076263A" w:rsidRPr="00644AE4" w:rsidRDefault="00644AE4" w:rsidP="00644AE4">
      <w:pPr>
        <w:spacing w:line="360" w:lineRule="auto"/>
        <w:ind w:firstLine="720"/>
      </w:pPr>
      <w:r w:rsidRPr="00791838">
        <w:t>Table 1.</w:t>
      </w:r>
      <w:r w:rsidRPr="00791838">
        <w:rPr>
          <w:noProof/>
        </w:rPr>
        <w:t>3</w:t>
      </w:r>
      <w:r w:rsidR="00AD764E" w:rsidRPr="00791838">
        <w:rPr>
          <w:rFonts w:eastAsia="Malgun Gothic" w:cs="Malgun Gothic Semilight"/>
          <w:szCs w:val="24"/>
        </w:rPr>
        <w:t xml:space="preserve"> </w:t>
      </w:r>
      <w:r w:rsidR="0076263A" w:rsidRPr="00791838">
        <w:rPr>
          <w:rFonts w:eastAsia="Malgun Gothic" w:cs="Malgun Gothic Semilight"/>
          <w:szCs w:val="24"/>
        </w:rPr>
        <w:t xml:space="preserve">shows how the TNM </w:t>
      </w:r>
      <w:r w:rsidR="00CF5BE7" w:rsidRPr="00791838">
        <w:rPr>
          <w:rFonts w:eastAsia="Malgun Gothic" w:cs="Malgun Gothic Semilight"/>
          <w:szCs w:val="24"/>
        </w:rPr>
        <w:t>(tumour, node, and metastasis)</w:t>
      </w:r>
      <w:r w:rsidR="00CF5BE7">
        <w:rPr>
          <w:rFonts w:eastAsia="Malgun Gothic" w:cs="Malgun Gothic Semilight"/>
          <w:szCs w:val="24"/>
        </w:rPr>
        <w:t xml:space="preserve"> </w:t>
      </w:r>
      <w:r w:rsidR="0076263A">
        <w:rPr>
          <w:rFonts w:eastAsia="Malgun Gothic" w:cs="Malgun Gothic Semilight"/>
          <w:szCs w:val="24"/>
        </w:rPr>
        <w:t xml:space="preserve">system takes into account tumour size as well as its spread into adjacent lymph </w:t>
      </w:r>
      <w:r w:rsidR="0076263A" w:rsidRPr="00AD764E">
        <w:rPr>
          <w:rFonts w:eastAsia="Malgun Gothic" w:cs="Malgun Gothic Semilight"/>
          <w:szCs w:val="24"/>
        </w:rPr>
        <w:t xml:space="preserve">nodes or distant sites. </w:t>
      </w:r>
      <w:r w:rsidRPr="00644AE4">
        <w:t>Table 1.4</w:t>
      </w:r>
      <w:r w:rsidR="00FC2D4B">
        <w:rPr>
          <w:rFonts w:eastAsia="Malgun Gothic" w:cs="Malgun Gothic Semilight"/>
          <w:szCs w:val="24"/>
        </w:rPr>
        <w:t xml:space="preserve"> shows how clinical</w:t>
      </w:r>
      <w:r w:rsidR="00CF5BE7" w:rsidRPr="00AD764E">
        <w:rPr>
          <w:rFonts w:eastAsia="Malgun Gothic" w:cs="Malgun Gothic Semilight"/>
          <w:szCs w:val="24"/>
        </w:rPr>
        <w:t xml:space="preserve"> PaCa staging</w:t>
      </w:r>
      <w:r w:rsidR="00CF5BE7">
        <w:rPr>
          <w:rFonts w:eastAsia="Malgun Gothic" w:cs="Malgun Gothic Semilight"/>
          <w:szCs w:val="24"/>
        </w:rPr>
        <w:t xml:space="preserve"> correlates with </w:t>
      </w:r>
      <w:r w:rsidR="00F01CE9">
        <w:rPr>
          <w:rFonts w:eastAsia="Malgun Gothic" w:cs="Malgun Gothic Semilight"/>
          <w:szCs w:val="24"/>
        </w:rPr>
        <w:t xml:space="preserve">the </w:t>
      </w:r>
      <w:r w:rsidR="00CF5BE7">
        <w:rPr>
          <w:rFonts w:eastAsia="Malgun Gothic" w:cs="Malgun Gothic Semilight"/>
          <w:szCs w:val="24"/>
        </w:rPr>
        <w:t xml:space="preserve">TNM system, </w:t>
      </w:r>
      <w:r w:rsidR="00FC2D4B">
        <w:rPr>
          <w:rFonts w:eastAsia="Malgun Gothic" w:cs="Malgun Gothic Semilight"/>
          <w:szCs w:val="24"/>
        </w:rPr>
        <w:t>as well as tumour location</w:t>
      </w:r>
      <w:r w:rsidR="00F01CE9">
        <w:rPr>
          <w:rFonts w:eastAsia="Malgun Gothic" w:cs="Malgun Gothic Semilight"/>
          <w:szCs w:val="24"/>
        </w:rPr>
        <w:t>, percentage of cases at diagnosis and 1-year survival rates</w:t>
      </w:r>
      <w:r w:rsidR="00CF5BE7">
        <w:rPr>
          <w:rFonts w:eastAsia="Malgun Gothic" w:cs="Malgun Gothic Semilight"/>
          <w:szCs w:val="24"/>
        </w:rPr>
        <w:t xml:space="preserve">. </w:t>
      </w:r>
      <w:r w:rsidR="000468F8">
        <w:rPr>
          <w:rFonts w:eastAsia="Malgun Gothic" w:cs="Malgun Gothic Semilight"/>
          <w:szCs w:val="24"/>
        </w:rPr>
        <w:t>Endocrine</w:t>
      </w:r>
      <w:r w:rsidR="000374C2">
        <w:rPr>
          <w:rFonts w:eastAsia="Malgun Gothic" w:cs="Malgun Gothic Semilight"/>
          <w:szCs w:val="24"/>
        </w:rPr>
        <w:t xml:space="preserve"> tumours </w:t>
      </w:r>
      <w:r w:rsidR="000468F8">
        <w:rPr>
          <w:rFonts w:eastAsia="Malgun Gothic" w:cs="Malgun Gothic Semilight"/>
          <w:szCs w:val="24"/>
        </w:rPr>
        <w:t>are also</w:t>
      </w:r>
      <w:r w:rsidR="000374C2">
        <w:rPr>
          <w:rFonts w:eastAsia="Malgun Gothic" w:cs="Malgun Gothic Semilight"/>
          <w:szCs w:val="24"/>
        </w:rPr>
        <w:t xml:space="preserve"> </w:t>
      </w:r>
      <w:r w:rsidR="00EC4972">
        <w:rPr>
          <w:rFonts w:eastAsia="Malgun Gothic" w:cs="Malgun Gothic Semilight"/>
          <w:szCs w:val="24"/>
        </w:rPr>
        <w:t xml:space="preserve">graded by Ki67 proliferation index, where well- and poorly-differentiated tumours have </w:t>
      </w:r>
      <w:r w:rsidR="00A25C61">
        <w:rPr>
          <w:rFonts w:eastAsia="Malgun Gothic" w:cs="Malgun Gothic Semilight"/>
          <w:szCs w:val="24"/>
        </w:rPr>
        <w:t xml:space="preserve">less or more than </w:t>
      </w:r>
      <w:r w:rsidR="00EC4972">
        <w:rPr>
          <w:rFonts w:eastAsia="Malgun Gothic" w:cs="Malgun Gothic Semilight"/>
          <w:szCs w:val="24"/>
        </w:rPr>
        <w:t xml:space="preserve">20% </w:t>
      </w:r>
      <w:r w:rsidR="00A25C61">
        <w:rPr>
          <w:rFonts w:eastAsia="Malgun Gothic" w:cs="Malgun Gothic Semilight"/>
          <w:szCs w:val="24"/>
        </w:rPr>
        <w:t>Ki6-positive tumour cells</w:t>
      </w:r>
      <w:r w:rsidR="00EC4972">
        <w:rPr>
          <w:rFonts w:eastAsia="Malgun Gothic" w:cs="Malgun Gothic Semilight"/>
          <w:szCs w:val="24"/>
        </w:rPr>
        <w:t xml:space="preserve">, respectively </w:t>
      </w:r>
      <w:r w:rsidR="00EC4972">
        <w:rPr>
          <w:rFonts w:eastAsia="Malgun Gothic" w:cs="Malgun Gothic Semilight"/>
          <w:szCs w:val="24"/>
        </w:rPr>
        <w:fldChar w:fldCharType="begin"/>
      </w:r>
      <w:r w:rsidR="00EC4972">
        <w:rPr>
          <w:rFonts w:eastAsia="Malgun Gothic" w:cs="Malgun Gothic Semilight"/>
          <w:szCs w:val="24"/>
        </w:rPr>
        <w:instrText xml:space="preserve"> ADDIN EN.CITE &lt;EndNote&gt;&lt;Cite&gt;&lt;Author&gt;Hamilton&lt;/Author&gt;&lt;Year&gt;2012&lt;/Year&gt;&lt;IDText&gt;Ki-67 Predicts Disease Recurrence and Poor Prognosis in Pancreatic Neuroendocrine Tumors&lt;/IDText&gt;&lt;DisplayText&gt;(Hamilton et al., 2012)&lt;/DisplayText&gt;&lt;record&gt;&lt;dates&gt;&lt;pub-dates&gt;&lt;date&gt;Jul&lt;/date&gt;&lt;/pub-dates&gt;&lt;year&gt;2012&lt;/year&gt;&lt;/dates&gt;&lt;urls&gt;&lt;related-urls&gt;&lt;url&gt;http://dx.doi.org/10.1016/j.surg.2012.02.011&lt;/url&gt;&lt;/related-urls&gt;&lt;/urls&gt;&lt;isbn&gt;0039-6060 (Print)1532-7361 (Electronic)&lt;/isbn&gt;&lt;custom2&gt;3377849&lt;/custom2&gt;&lt;titles&gt;&lt;title&gt;Ki-67 Predicts Disease Recurrence and Poor Prognosis in Pancreatic Neuroendocrine Tumors&lt;/title&gt;&lt;secondary-title&gt;Surgery&lt;/secondary-title&gt;&lt;/titles&gt;&lt;pages&gt;107-13&lt;/pages&gt;&lt;number&gt;1&lt;/number&gt;&lt;contributors&gt;&lt;authors&gt;&lt;author&gt;Hamilton, N. A.&lt;/author&gt;&lt;author&gt;Liu, T. C.&lt;/author&gt;&lt;author&gt;Cavatiao, A.&lt;/author&gt;&lt;author&gt;Mawad, K.&lt;/author&gt;&lt;author&gt;Chen, L.&lt;/author&gt;&lt;author&gt;Strasberg, S. S.&lt;/author&gt;&lt;author&gt;Linehan, D. C.&lt;/author&gt;&lt;author&gt;Cao, D.&lt;/author&gt;&lt;/authors&gt;&lt;/contributors&gt;&lt;language&gt;eng&lt;/language&gt;&lt;added-date format="utc"&gt;1537283224&lt;/added-date&gt;&lt;ref-type name="Journal Article"&gt;17&lt;/ref-type&gt;&lt;auth-address&gt;Department of Surgery, Washington University, Saint Louis, MODepartment of Pathology and Immunology, Washington University, Saint Louis, MOBiostatistics Core, Siteman Cancer Center, Saint Louis, MOAssistant Professor, Department of Pathology and Immunology, Washington University, Saint Louis, MO&lt;/auth-address&gt;&lt;rec-number&gt;2579&lt;/rec-number&gt;&lt;last-updated-date format="utc"&gt;1537283224&lt;/last-updated-date&gt;&lt;accession-num&gt;22503317&lt;/accession-num&gt;&lt;electronic-resource-num&gt;10.1016/j.surg.2012.02.011&lt;/electronic-resource-num&gt;&lt;volume&gt;152&lt;/volume&gt;&lt;/record&gt;&lt;/Cite&gt;&lt;/EndNote&gt;</w:instrText>
      </w:r>
      <w:r w:rsidR="00EC4972">
        <w:rPr>
          <w:rFonts w:eastAsia="Malgun Gothic" w:cs="Malgun Gothic Semilight"/>
          <w:szCs w:val="24"/>
        </w:rPr>
        <w:fldChar w:fldCharType="separate"/>
      </w:r>
      <w:r w:rsidR="00EC4972">
        <w:rPr>
          <w:rFonts w:eastAsia="Malgun Gothic" w:cs="Malgun Gothic Semilight"/>
          <w:noProof/>
          <w:szCs w:val="24"/>
        </w:rPr>
        <w:t xml:space="preserve">(Hamilton </w:t>
      </w:r>
      <w:r w:rsidR="00164203" w:rsidRPr="00164203">
        <w:rPr>
          <w:rFonts w:eastAsia="Malgun Gothic" w:cs="Malgun Gothic Semilight"/>
          <w:i/>
          <w:noProof/>
          <w:szCs w:val="24"/>
        </w:rPr>
        <w:t>et al.</w:t>
      </w:r>
      <w:r w:rsidR="00EC4972">
        <w:rPr>
          <w:rFonts w:eastAsia="Malgun Gothic" w:cs="Malgun Gothic Semilight"/>
          <w:noProof/>
          <w:szCs w:val="24"/>
        </w:rPr>
        <w:t>, 2012)</w:t>
      </w:r>
      <w:r w:rsidR="00EC4972">
        <w:rPr>
          <w:rFonts w:eastAsia="Malgun Gothic" w:cs="Malgun Gothic Semilight"/>
          <w:szCs w:val="24"/>
        </w:rPr>
        <w:fldChar w:fldCharType="end"/>
      </w:r>
      <w:r w:rsidR="00EC4972">
        <w:rPr>
          <w:rFonts w:eastAsia="Malgun Gothic" w:cs="Malgun Gothic Semilight"/>
          <w:szCs w:val="24"/>
        </w:rPr>
        <w:t xml:space="preserve">. </w:t>
      </w:r>
    </w:p>
    <w:p w14:paraId="53D042D6" w14:textId="77777777" w:rsidR="001C6629" w:rsidRDefault="001C6629" w:rsidP="001C6629">
      <w:pPr>
        <w:pStyle w:val="TableFigures"/>
      </w:pPr>
      <w:bookmarkStart w:id="20" w:name="_Ref525048111"/>
      <w:bookmarkStart w:id="21" w:name="_Toc3131442"/>
      <w:r w:rsidRPr="001C6629">
        <w:rPr>
          <w:b/>
        </w:rPr>
        <w:lastRenderedPageBreak/>
        <w:t>Table 1.</w:t>
      </w:r>
      <w:r w:rsidRPr="001C6629">
        <w:rPr>
          <w:b/>
        </w:rPr>
        <w:fldChar w:fldCharType="begin"/>
      </w:r>
      <w:r w:rsidRPr="001C6629">
        <w:rPr>
          <w:b/>
        </w:rPr>
        <w:instrText xml:space="preserve"> SEQ Table \* ARABIC </w:instrText>
      </w:r>
      <w:r w:rsidRPr="001C6629">
        <w:rPr>
          <w:b/>
        </w:rPr>
        <w:fldChar w:fldCharType="separate"/>
      </w:r>
      <w:r w:rsidR="00644AE4">
        <w:rPr>
          <w:b/>
          <w:noProof/>
        </w:rPr>
        <w:t>3</w:t>
      </w:r>
      <w:r w:rsidRPr="001C6629">
        <w:rPr>
          <w:b/>
        </w:rPr>
        <w:fldChar w:fldCharType="end"/>
      </w:r>
      <w:bookmarkEnd w:id="20"/>
      <w:r>
        <w:t>: TNM staging system</w:t>
      </w:r>
      <w:bookmarkEnd w:id="21"/>
    </w:p>
    <w:tbl>
      <w:tblPr>
        <w:tblStyle w:val="PlainTable41"/>
        <w:tblW w:w="8080" w:type="dxa"/>
        <w:tblLook w:val="0420" w:firstRow="1" w:lastRow="0" w:firstColumn="0" w:lastColumn="0" w:noHBand="0" w:noVBand="1"/>
      </w:tblPr>
      <w:tblGrid>
        <w:gridCol w:w="960"/>
        <w:gridCol w:w="7120"/>
      </w:tblGrid>
      <w:tr w:rsidR="004626F1" w:rsidRPr="004626F1" w14:paraId="75B93296" w14:textId="77777777" w:rsidTr="00B5220E">
        <w:trPr>
          <w:cnfStyle w:val="100000000000" w:firstRow="1" w:lastRow="0" w:firstColumn="0" w:lastColumn="0" w:oddVBand="0" w:evenVBand="0" w:oddHBand="0" w:evenHBand="0" w:firstRowFirstColumn="0" w:firstRowLastColumn="0" w:lastRowFirstColumn="0" w:lastRowLastColumn="0"/>
          <w:trHeight w:val="584"/>
        </w:trPr>
        <w:tc>
          <w:tcPr>
            <w:tcW w:w="8080" w:type="dxa"/>
            <w:gridSpan w:val="2"/>
            <w:tcBorders>
              <w:top w:val="double" w:sz="4" w:space="0" w:color="auto"/>
              <w:bottom w:val="double" w:sz="4" w:space="0" w:color="auto"/>
            </w:tcBorders>
            <w:shd w:val="clear" w:color="auto" w:fill="D9D9D9" w:themeFill="background1" w:themeFillShade="D9"/>
            <w:vAlign w:val="center"/>
            <w:hideMark/>
          </w:tcPr>
          <w:p w14:paraId="77A0FA8F"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T (Tumour)</w:t>
            </w:r>
          </w:p>
        </w:tc>
      </w:tr>
      <w:tr w:rsidR="004626F1" w:rsidRPr="004626F1" w14:paraId="18A9F351" w14:textId="77777777" w:rsidTr="004626F1">
        <w:trPr>
          <w:cnfStyle w:val="000000100000" w:firstRow="0" w:lastRow="0" w:firstColumn="0" w:lastColumn="0" w:oddVBand="0" w:evenVBand="0" w:oddHBand="1" w:evenHBand="0" w:firstRowFirstColumn="0" w:firstRowLastColumn="0" w:lastRowFirstColumn="0" w:lastRowLastColumn="0"/>
          <w:trHeight w:val="584"/>
        </w:trPr>
        <w:tc>
          <w:tcPr>
            <w:tcW w:w="960" w:type="dxa"/>
            <w:tcBorders>
              <w:top w:val="double" w:sz="4" w:space="0" w:color="auto"/>
            </w:tcBorders>
            <w:vAlign w:val="center"/>
            <w:hideMark/>
          </w:tcPr>
          <w:p w14:paraId="5CD6A165"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T1</w:t>
            </w:r>
          </w:p>
        </w:tc>
        <w:tc>
          <w:tcPr>
            <w:tcW w:w="7120" w:type="dxa"/>
            <w:tcBorders>
              <w:top w:val="double" w:sz="4" w:space="0" w:color="auto"/>
            </w:tcBorders>
            <w:vAlign w:val="center"/>
            <w:hideMark/>
          </w:tcPr>
          <w:p w14:paraId="30FA981A"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Tumour completely in pancreas, &lt;2cm</w:t>
            </w:r>
          </w:p>
        </w:tc>
      </w:tr>
      <w:tr w:rsidR="004626F1" w:rsidRPr="004626F1" w14:paraId="290E7D48" w14:textId="77777777" w:rsidTr="004626F1">
        <w:trPr>
          <w:trHeight w:val="584"/>
        </w:trPr>
        <w:tc>
          <w:tcPr>
            <w:tcW w:w="960" w:type="dxa"/>
            <w:vAlign w:val="center"/>
            <w:hideMark/>
          </w:tcPr>
          <w:p w14:paraId="4AE8240C"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T2</w:t>
            </w:r>
          </w:p>
        </w:tc>
        <w:tc>
          <w:tcPr>
            <w:tcW w:w="7120" w:type="dxa"/>
            <w:vAlign w:val="center"/>
            <w:hideMark/>
          </w:tcPr>
          <w:p w14:paraId="46BBADFC"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2-4cm</w:t>
            </w:r>
          </w:p>
        </w:tc>
      </w:tr>
      <w:tr w:rsidR="004626F1" w:rsidRPr="004626F1" w14:paraId="56F8B630" w14:textId="77777777" w:rsidTr="004626F1">
        <w:trPr>
          <w:cnfStyle w:val="000000100000" w:firstRow="0" w:lastRow="0" w:firstColumn="0" w:lastColumn="0" w:oddVBand="0" w:evenVBand="0" w:oddHBand="1" w:evenHBand="0" w:firstRowFirstColumn="0" w:firstRowLastColumn="0" w:lastRowFirstColumn="0" w:lastRowLastColumn="0"/>
          <w:trHeight w:val="584"/>
        </w:trPr>
        <w:tc>
          <w:tcPr>
            <w:tcW w:w="960" w:type="dxa"/>
            <w:vAlign w:val="center"/>
            <w:hideMark/>
          </w:tcPr>
          <w:p w14:paraId="2BE8F9BE"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T3</w:t>
            </w:r>
          </w:p>
        </w:tc>
        <w:tc>
          <w:tcPr>
            <w:tcW w:w="7120" w:type="dxa"/>
            <w:vAlign w:val="center"/>
            <w:hideMark/>
          </w:tcPr>
          <w:p w14:paraId="23C1A58C"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&gt;4cm</w:t>
            </w:r>
          </w:p>
        </w:tc>
      </w:tr>
      <w:tr w:rsidR="004626F1" w:rsidRPr="004626F1" w14:paraId="0F511620" w14:textId="77777777" w:rsidTr="004626F1">
        <w:trPr>
          <w:trHeight w:val="584"/>
        </w:trPr>
        <w:tc>
          <w:tcPr>
            <w:tcW w:w="960" w:type="dxa"/>
            <w:tcBorders>
              <w:bottom w:val="double" w:sz="4" w:space="0" w:color="auto"/>
            </w:tcBorders>
            <w:vAlign w:val="center"/>
            <w:hideMark/>
          </w:tcPr>
          <w:p w14:paraId="1E723079"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T4</w:t>
            </w:r>
          </w:p>
        </w:tc>
        <w:tc>
          <w:tcPr>
            <w:tcW w:w="7120" w:type="dxa"/>
            <w:tcBorders>
              <w:bottom w:val="double" w:sz="4" w:space="0" w:color="auto"/>
            </w:tcBorders>
            <w:vAlign w:val="center"/>
            <w:hideMark/>
          </w:tcPr>
          <w:p w14:paraId="1DBA4E0D"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Tumour grown outside pancreas into nearby large blood vessels</w:t>
            </w:r>
          </w:p>
        </w:tc>
      </w:tr>
      <w:tr w:rsidR="004626F1" w:rsidRPr="004626F1" w14:paraId="5AD45616" w14:textId="77777777" w:rsidTr="00B5220E">
        <w:trPr>
          <w:cnfStyle w:val="000000100000" w:firstRow="0" w:lastRow="0" w:firstColumn="0" w:lastColumn="0" w:oddVBand="0" w:evenVBand="0" w:oddHBand="1" w:evenHBand="0" w:firstRowFirstColumn="0" w:firstRowLastColumn="0" w:lastRowFirstColumn="0" w:lastRowLastColumn="0"/>
          <w:trHeight w:val="584"/>
        </w:trPr>
        <w:tc>
          <w:tcPr>
            <w:tcW w:w="8080" w:type="dxa"/>
            <w:gridSpan w:val="2"/>
            <w:tcBorders>
              <w:top w:val="double" w:sz="4" w:space="0" w:color="auto"/>
              <w:bottom w:val="double" w:sz="4" w:space="0" w:color="auto"/>
            </w:tcBorders>
            <w:shd w:val="clear" w:color="auto" w:fill="D9D9D9" w:themeFill="background1" w:themeFillShade="D9"/>
            <w:vAlign w:val="center"/>
            <w:hideMark/>
          </w:tcPr>
          <w:p w14:paraId="34CA9574" w14:textId="77777777" w:rsidR="004626F1" w:rsidRPr="006C401B" w:rsidRDefault="004626F1" w:rsidP="004A378E">
            <w:pPr>
              <w:jc w:val="center"/>
              <w:rPr>
                <w:rFonts w:eastAsia="Malgun Gothic" w:cs="Malgun Gothic Semilight"/>
                <w:sz w:val="22"/>
              </w:rPr>
            </w:pPr>
            <w:r w:rsidRPr="006C401B">
              <w:rPr>
                <w:rFonts w:eastAsia="Malgun Gothic" w:cs="Malgun Gothic Semilight"/>
                <w:b/>
                <w:bCs/>
                <w:sz w:val="22"/>
              </w:rPr>
              <w:t>N (Nodes)</w:t>
            </w:r>
          </w:p>
        </w:tc>
      </w:tr>
      <w:tr w:rsidR="004626F1" w:rsidRPr="004626F1" w14:paraId="3C6B51D9" w14:textId="77777777" w:rsidTr="004626F1">
        <w:trPr>
          <w:trHeight w:val="584"/>
        </w:trPr>
        <w:tc>
          <w:tcPr>
            <w:tcW w:w="960" w:type="dxa"/>
            <w:tcBorders>
              <w:top w:val="double" w:sz="4" w:space="0" w:color="auto"/>
            </w:tcBorders>
            <w:vAlign w:val="center"/>
            <w:hideMark/>
          </w:tcPr>
          <w:p w14:paraId="1EF766C1"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N0</w:t>
            </w:r>
          </w:p>
        </w:tc>
        <w:tc>
          <w:tcPr>
            <w:tcW w:w="7120" w:type="dxa"/>
            <w:tcBorders>
              <w:top w:val="double" w:sz="4" w:space="0" w:color="auto"/>
            </w:tcBorders>
            <w:vAlign w:val="center"/>
            <w:hideMark/>
          </w:tcPr>
          <w:p w14:paraId="142DCF03"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No lymph nodes contain cancer cells</w:t>
            </w:r>
          </w:p>
        </w:tc>
      </w:tr>
      <w:tr w:rsidR="004626F1" w:rsidRPr="004626F1" w14:paraId="2D0DFEB3" w14:textId="77777777" w:rsidTr="004626F1">
        <w:trPr>
          <w:cnfStyle w:val="000000100000" w:firstRow="0" w:lastRow="0" w:firstColumn="0" w:lastColumn="0" w:oddVBand="0" w:evenVBand="0" w:oddHBand="1" w:evenHBand="0" w:firstRowFirstColumn="0" w:firstRowLastColumn="0" w:lastRowFirstColumn="0" w:lastRowLastColumn="0"/>
          <w:trHeight w:val="584"/>
        </w:trPr>
        <w:tc>
          <w:tcPr>
            <w:tcW w:w="960" w:type="dxa"/>
            <w:vAlign w:val="center"/>
            <w:hideMark/>
          </w:tcPr>
          <w:p w14:paraId="7C2FCEAA"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N1</w:t>
            </w:r>
          </w:p>
        </w:tc>
        <w:tc>
          <w:tcPr>
            <w:tcW w:w="7120" w:type="dxa"/>
            <w:vAlign w:val="center"/>
            <w:hideMark/>
          </w:tcPr>
          <w:p w14:paraId="511851FC"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1-3 lymph nodes contain cancer cells</w:t>
            </w:r>
          </w:p>
        </w:tc>
      </w:tr>
      <w:tr w:rsidR="004626F1" w:rsidRPr="004626F1" w14:paraId="60A8E7E7" w14:textId="77777777" w:rsidTr="004626F1">
        <w:trPr>
          <w:trHeight w:val="584"/>
        </w:trPr>
        <w:tc>
          <w:tcPr>
            <w:tcW w:w="960" w:type="dxa"/>
            <w:tcBorders>
              <w:bottom w:val="double" w:sz="4" w:space="0" w:color="auto"/>
            </w:tcBorders>
            <w:vAlign w:val="center"/>
            <w:hideMark/>
          </w:tcPr>
          <w:p w14:paraId="0CF0DDD1"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N2</w:t>
            </w:r>
          </w:p>
        </w:tc>
        <w:tc>
          <w:tcPr>
            <w:tcW w:w="7120" w:type="dxa"/>
            <w:tcBorders>
              <w:bottom w:val="double" w:sz="4" w:space="0" w:color="auto"/>
            </w:tcBorders>
            <w:vAlign w:val="center"/>
            <w:hideMark/>
          </w:tcPr>
          <w:p w14:paraId="0F7A44AA"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&gt;4 lymph nodes contain cancer cells</w:t>
            </w:r>
          </w:p>
        </w:tc>
      </w:tr>
      <w:tr w:rsidR="004626F1" w:rsidRPr="004626F1" w14:paraId="76F58140" w14:textId="77777777" w:rsidTr="00B5220E">
        <w:trPr>
          <w:cnfStyle w:val="000000100000" w:firstRow="0" w:lastRow="0" w:firstColumn="0" w:lastColumn="0" w:oddVBand="0" w:evenVBand="0" w:oddHBand="1" w:evenHBand="0" w:firstRowFirstColumn="0" w:firstRowLastColumn="0" w:lastRowFirstColumn="0" w:lastRowLastColumn="0"/>
          <w:trHeight w:val="584"/>
        </w:trPr>
        <w:tc>
          <w:tcPr>
            <w:tcW w:w="8080" w:type="dxa"/>
            <w:gridSpan w:val="2"/>
            <w:tcBorders>
              <w:top w:val="double" w:sz="4" w:space="0" w:color="auto"/>
              <w:bottom w:val="double" w:sz="4" w:space="0" w:color="auto"/>
            </w:tcBorders>
            <w:shd w:val="clear" w:color="auto" w:fill="D9D9D9" w:themeFill="background1" w:themeFillShade="D9"/>
            <w:vAlign w:val="center"/>
            <w:hideMark/>
          </w:tcPr>
          <w:p w14:paraId="4AD560F5" w14:textId="77777777" w:rsidR="004626F1" w:rsidRPr="006C401B" w:rsidRDefault="004626F1" w:rsidP="004A378E">
            <w:pPr>
              <w:jc w:val="center"/>
              <w:rPr>
                <w:rFonts w:eastAsia="Malgun Gothic" w:cs="Malgun Gothic Semilight"/>
                <w:sz w:val="22"/>
              </w:rPr>
            </w:pPr>
            <w:r w:rsidRPr="006C401B">
              <w:rPr>
                <w:rFonts w:eastAsia="Malgun Gothic" w:cs="Malgun Gothic Semilight"/>
                <w:b/>
                <w:bCs/>
                <w:sz w:val="22"/>
              </w:rPr>
              <w:t>M (Metastasis)</w:t>
            </w:r>
          </w:p>
        </w:tc>
      </w:tr>
      <w:tr w:rsidR="004626F1" w:rsidRPr="004626F1" w14:paraId="5D74AC18" w14:textId="77777777" w:rsidTr="004626F1">
        <w:trPr>
          <w:trHeight w:val="584"/>
        </w:trPr>
        <w:tc>
          <w:tcPr>
            <w:tcW w:w="960" w:type="dxa"/>
            <w:tcBorders>
              <w:top w:val="double" w:sz="4" w:space="0" w:color="auto"/>
            </w:tcBorders>
            <w:vAlign w:val="center"/>
            <w:hideMark/>
          </w:tcPr>
          <w:p w14:paraId="436C63D1"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M0</w:t>
            </w:r>
          </w:p>
        </w:tc>
        <w:tc>
          <w:tcPr>
            <w:tcW w:w="7120" w:type="dxa"/>
            <w:tcBorders>
              <w:top w:val="double" w:sz="4" w:space="0" w:color="auto"/>
            </w:tcBorders>
            <w:vAlign w:val="center"/>
            <w:hideMark/>
          </w:tcPr>
          <w:p w14:paraId="303E3499"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Cancer not spread to distant organs</w:t>
            </w:r>
          </w:p>
        </w:tc>
      </w:tr>
      <w:tr w:rsidR="004626F1" w:rsidRPr="004626F1" w14:paraId="4713C689" w14:textId="77777777" w:rsidTr="004626F1">
        <w:trPr>
          <w:cnfStyle w:val="000000100000" w:firstRow="0" w:lastRow="0" w:firstColumn="0" w:lastColumn="0" w:oddVBand="0" w:evenVBand="0" w:oddHBand="1" w:evenHBand="0" w:firstRowFirstColumn="0" w:firstRowLastColumn="0" w:lastRowFirstColumn="0" w:lastRowLastColumn="0"/>
          <w:trHeight w:val="584"/>
        </w:trPr>
        <w:tc>
          <w:tcPr>
            <w:tcW w:w="960" w:type="dxa"/>
            <w:tcBorders>
              <w:bottom w:val="double" w:sz="4" w:space="0" w:color="auto"/>
            </w:tcBorders>
            <w:vAlign w:val="center"/>
            <w:hideMark/>
          </w:tcPr>
          <w:p w14:paraId="5FFAFEBE" w14:textId="77777777" w:rsidR="004626F1" w:rsidRPr="004626F1" w:rsidRDefault="004626F1" w:rsidP="004A378E">
            <w:pPr>
              <w:jc w:val="center"/>
              <w:rPr>
                <w:rFonts w:ascii="Malgun Gothic Semilight" w:eastAsia="Malgun Gothic Semilight" w:hAnsi="Malgun Gothic Semilight" w:cs="Malgun Gothic Semilight"/>
                <w:sz w:val="22"/>
              </w:rPr>
            </w:pPr>
            <w:r w:rsidRPr="004626F1">
              <w:rPr>
                <w:rFonts w:ascii="Malgun Gothic Semilight" w:eastAsia="Malgun Gothic Semilight" w:hAnsi="Malgun Gothic Semilight" w:cs="Malgun Gothic Semilight"/>
                <w:sz w:val="22"/>
              </w:rPr>
              <w:t>M1</w:t>
            </w:r>
          </w:p>
        </w:tc>
        <w:tc>
          <w:tcPr>
            <w:tcW w:w="7120" w:type="dxa"/>
            <w:tcBorders>
              <w:bottom w:val="double" w:sz="4" w:space="0" w:color="auto"/>
            </w:tcBorders>
            <w:vAlign w:val="center"/>
            <w:hideMark/>
          </w:tcPr>
          <w:p w14:paraId="3B0B99B0" w14:textId="77777777" w:rsidR="004626F1" w:rsidRPr="006C401B" w:rsidRDefault="004626F1" w:rsidP="004A378E">
            <w:pPr>
              <w:jc w:val="center"/>
              <w:rPr>
                <w:rFonts w:eastAsia="Malgun Gothic" w:cs="Malgun Gothic Semilight"/>
                <w:sz w:val="22"/>
              </w:rPr>
            </w:pPr>
            <w:r w:rsidRPr="006C401B">
              <w:rPr>
                <w:rFonts w:eastAsia="Malgun Gothic" w:cs="Malgun Gothic Semilight"/>
                <w:sz w:val="22"/>
              </w:rPr>
              <w:t>Cancer spread to distant organs</w:t>
            </w:r>
          </w:p>
        </w:tc>
      </w:tr>
    </w:tbl>
    <w:p w14:paraId="5CB44830" w14:textId="77777777" w:rsidR="003613CF" w:rsidRDefault="003613CF" w:rsidP="0053033F">
      <w:pPr>
        <w:spacing w:line="360" w:lineRule="auto"/>
        <w:ind w:firstLine="720"/>
        <w:rPr>
          <w:rFonts w:eastAsia="Malgun Gothic" w:cs="Malgun Gothic Semilight"/>
          <w:szCs w:val="24"/>
        </w:rPr>
      </w:pPr>
    </w:p>
    <w:p w14:paraId="0B425227" w14:textId="77777777" w:rsidR="00A37650" w:rsidRDefault="00A37650" w:rsidP="00A37650">
      <w:pPr>
        <w:spacing w:line="360" w:lineRule="auto"/>
        <w:ind w:firstLine="720"/>
        <w:rPr>
          <w:rFonts w:eastAsia="Malgun Gothic" w:cs="Malgun Gothic Semilight"/>
          <w:szCs w:val="24"/>
        </w:rPr>
      </w:pPr>
      <w:r>
        <w:rPr>
          <w:rFonts w:eastAsia="Malgun Gothic" w:cs="Malgun Gothic Semilight"/>
          <w:szCs w:val="24"/>
        </w:rPr>
        <w:br w:type="page"/>
      </w:r>
    </w:p>
    <w:p w14:paraId="0A564730" w14:textId="77777777" w:rsidR="00D731F7" w:rsidRDefault="00D731F7" w:rsidP="00D731F7">
      <w:pPr>
        <w:pStyle w:val="NoSpacing"/>
        <w:sectPr w:rsidR="00D731F7" w:rsidSect="0007518A">
          <w:pgSz w:w="11906" w:h="16838" w:code="9"/>
          <w:pgMar w:top="1440" w:right="1440" w:bottom="1440" w:left="2302" w:header="709" w:footer="709" w:gutter="0"/>
          <w:pgNumType w:start="1"/>
          <w:cols w:space="708"/>
          <w:docGrid w:linePitch="360"/>
        </w:sectPr>
      </w:pPr>
    </w:p>
    <w:p w14:paraId="2AF5A593" w14:textId="77777777" w:rsidR="00CE1F65" w:rsidRDefault="00CE1F65" w:rsidP="00CE1F65">
      <w:pPr>
        <w:pStyle w:val="TableFigures"/>
      </w:pPr>
      <w:bookmarkStart w:id="22" w:name="_Ref525048122"/>
      <w:bookmarkStart w:id="23" w:name="_Toc3131443"/>
      <w:r w:rsidRPr="00CE1F65">
        <w:rPr>
          <w:b/>
        </w:rPr>
        <w:lastRenderedPageBreak/>
        <w:t>Table 1.</w:t>
      </w:r>
      <w:r w:rsidRPr="00CE1F65">
        <w:rPr>
          <w:b/>
        </w:rPr>
        <w:fldChar w:fldCharType="begin"/>
      </w:r>
      <w:r w:rsidRPr="00CE1F65">
        <w:rPr>
          <w:b/>
        </w:rPr>
        <w:instrText xml:space="preserve"> SEQ Table \* ARABIC </w:instrText>
      </w:r>
      <w:r w:rsidRPr="00CE1F65">
        <w:rPr>
          <w:b/>
        </w:rPr>
        <w:fldChar w:fldCharType="separate"/>
      </w:r>
      <w:r w:rsidR="00644AE4">
        <w:rPr>
          <w:b/>
          <w:noProof/>
        </w:rPr>
        <w:t>4</w:t>
      </w:r>
      <w:r w:rsidRPr="00CE1F65">
        <w:rPr>
          <w:b/>
        </w:rPr>
        <w:fldChar w:fldCharType="end"/>
      </w:r>
      <w:bookmarkEnd w:id="22"/>
      <w:r>
        <w:t xml:space="preserve">: Clinical PaCa staging/grading and how it associates with </w:t>
      </w:r>
      <w:r w:rsidR="00F83EA5">
        <w:t>tumour, node and metastasis (TNM)</w:t>
      </w:r>
      <w:r>
        <w:t xml:space="preserve"> staging</w:t>
      </w:r>
      <w:r w:rsidR="00DB6C05">
        <w:t xml:space="preserve"> system</w:t>
      </w:r>
      <w:r w:rsidR="00FC2D4B">
        <w:t>, location and size of tumour</w:t>
      </w:r>
      <w:r>
        <w:t>, proportion of cases at diagnosis and 1-year survival rates</w:t>
      </w:r>
      <w:bookmarkEnd w:id="23"/>
    </w:p>
    <w:tbl>
      <w:tblPr>
        <w:tblStyle w:val="PlainTable41"/>
        <w:tblW w:w="13784" w:type="dxa"/>
        <w:jc w:val="center"/>
        <w:tblLook w:val="0420" w:firstRow="1" w:lastRow="0" w:firstColumn="0" w:lastColumn="0" w:noHBand="0" w:noVBand="1"/>
      </w:tblPr>
      <w:tblGrid>
        <w:gridCol w:w="1482"/>
        <w:gridCol w:w="1779"/>
        <w:gridCol w:w="5103"/>
        <w:gridCol w:w="1134"/>
        <w:gridCol w:w="2268"/>
        <w:gridCol w:w="2018"/>
      </w:tblGrid>
      <w:tr w:rsidR="00FC2D4B" w:rsidRPr="00CE1F65" w14:paraId="29ED9A37" w14:textId="77777777" w:rsidTr="00237024">
        <w:trPr>
          <w:cnfStyle w:val="100000000000" w:firstRow="1" w:lastRow="0" w:firstColumn="0" w:lastColumn="0" w:oddVBand="0" w:evenVBand="0" w:oddHBand="0" w:evenHBand="0" w:firstRowFirstColumn="0" w:firstRowLastColumn="0" w:lastRowFirstColumn="0" w:lastRowLastColumn="0"/>
          <w:trHeight w:val="875"/>
          <w:jc w:val="center"/>
        </w:trPr>
        <w:tc>
          <w:tcPr>
            <w:tcW w:w="1482" w:type="dxa"/>
            <w:tcBorders>
              <w:top w:val="double" w:sz="4" w:space="0" w:color="auto"/>
              <w:bottom w:val="double" w:sz="4" w:space="0" w:color="auto"/>
              <w:right w:val="single" w:sz="4" w:space="0" w:color="auto"/>
            </w:tcBorders>
            <w:vAlign w:val="center"/>
            <w:hideMark/>
          </w:tcPr>
          <w:p w14:paraId="2CDDC787"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Stage/ Grade</w:t>
            </w:r>
          </w:p>
        </w:tc>
        <w:tc>
          <w:tcPr>
            <w:tcW w:w="1779" w:type="dxa"/>
            <w:tcBorders>
              <w:top w:val="double" w:sz="4" w:space="0" w:color="auto"/>
              <w:left w:val="single" w:sz="4" w:space="0" w:color="auto"/>
              <w:bottom w:val="double" w:sz="4" w:space="0" w:color="auto"/>
              <w:right w:val="single" w:sz="4" w:space="0" w:color="auto"/>
            </w:tcBorders>
            <w:vAlign w:val="center"/>
            <w:hideMark/>
          </w:tcPr>
          <w:p w14:paraId="533C58B0"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TNM system</w:t>
            </w:r>
          </w:p>
        </w:tc>
        <w:tc>
          <w:tcPr>
            <w:tcW w:w="5103" w:type="dxa"/>
            <w:tcBorders>
              <w:top w:val="double" w:sz="4" w:space="0" w:color="auto"/>
              <w:left w:val="single" w:sz="4" w:space="0" w:color="auto"/>
              <w:bottom w:val="double" w:sz="4" w:space="0" w:color="auto"/>
              <w:right w:val="single" w:sz="4" w:space="0" w:color="auto"/>
            </w:tcBorders>
            <w:vAlign w:val="center"/>
            <w:hideMark/>
          </w:tcPr>
          <w:p w14:paraId="4D233F30"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Location of cancer</w:t>
            </w:r>
          </w:p>
        </w:tc>
        <w:tc>
          <w:tcPr>
            <w:tcW w:w="1134" w:type="dxa"/>
            <w:tcBorders>
              <w:top w:val="double" w:sz="4" w:space="0" w:color="auto"/>
              <w:left w:val="single" w:sz="4" w:space="0" w:color="auto"/>
              <w:bottom w:val="double" w:sz="4" w:space="0" w:color="auto"/>
              <w:right w:val="single" w:sz="4" w:space="0" w:color="auto"/>
            </w:tcBorders>
            <w:vAlign w:val="center"/>
            <w:hideMark/>
          </w:tcPr>
          <w:p w14:paraId="5C3BF9D0"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Size</w:t>
            </w:r>
          </w:p>
        </w:tc>
        <w:tc>
          <w:tcPr>
            <w:tcW w:w="2268" w:type="dxa"/>
            <w:tcBorders>
              <w:top w:val="double" w:sz="4" w:space="0" w:color="auto"/>
              <w:left w:val="single" w:sz="4" w:space="0" w:color="auto"/>
              <w:bottom w:val="double" w:sz="4" w:space="0" w:color="auto"/>
              <w:right w:val="single" w:sz="4" w:space="0" w:color="auto"/>
            </w:tcBorders>
            <w:vAlign w:val="center"/>
            <w:hideMark/>
          </w:tcPr>
          <w:p w14:paraId="03EB978D"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 cases stage at diagnosis</w:t>
            </w:r>
          </w:p>
        </w:tc>
        <w:tc>
          <w:tcPr>
            <w:tcW w:w="2018" w:type="dxa"/>
            <w:tcBorders>
              <w:top w:val="double" w:sz="4" w:space="0" w:color="auto"/>
              <w:left w:val="single" w:sz="4" w:space="0" w:color="auto"/>
              <w:bottom w:val="double" w:sz="4" w:space="0" w:color="auto"/>
            </w:tcBorders>
            <w:vAlign w:val="center"/>
            <w:hideMark/>
          </w:tcPr>
          <w:p w14:paraId="0021C0C9"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kern w:val="24"/>
                <w:sz w:val="22"/>
                <w:lang w:eastAsia="en-GB"/>
              </w:rPr>
              <w:t>1-year survival</w:t>
            </w:r>
          </w:p>
        </w:tc>
      </w:tr>
      <w:tr w:rsidR="00FC2D4B" w:rsidRPr="00CE1F65" w14:paraId="312323F1" w14:textId="77777777" w:rsidTr="00237024">
        <w:trPr>
          <w:cnfStyle w:val="000000100000" w:firstRow="0" w:lastRow="0" w:firstColumn="0" w:lastColumn="0" w:oddVBand="0" w:evenVBand="0" w:oddHBand="1" w:evenHBand="0" w:firstRowFirstColumn="0" w:firstRowLastColumn="0" w:lastRowFirstColumn="0" w:lastRowLastColumn="0"/>
          <w:trHeight w:val="875"/>
          <w:jc w:val="center"/>
        </w:trPr>
        <w:tc>
          <w:tcPr>
            <w:tcW w:w="1482" w:type="dxa"/>
            <w:tcBorders>
              <w:top w:val="double" w:sz="4" w:space="0" w:color="auto"/>
              <w:bottom w:val="single" w:sz="4" w:space="0" w:color="auto"/>
              <w:right w:val="single" w:sz="4" w:space="0" w:color="auto"/>
            </w:tcBorders>
            <w:vAlign w:val="center"/>
            <w:hideMark/>
          </w:tcPr>
          <w:p w14:paraId="1B41F67E"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1a</w:t>
            </w:r>
          </w:p>
        </w:tc>
        <w:tc>
          <w:tcPr>
            <w:tcW w:w="1779" w:type="dxa"/>
            <w:tcBorders>
              <w:top w:val="double" w:sz="4" w:space="0" w:color="auto"/>
              <w:left w:val="single" w:sz="4" w:space="0" w:color="auto"/>
              <w:bottom w:val="single" w:sz="4" w:space="0" w:color="auto"/>
              <w:right w:val="single" w:sz="4" w:space="0" w:color="auto"/>
            </w:tcBorders>
            <w:vAlign w:val="center"/>
            <w:hideMark/>
          </w:tcPr>
          <w:p w14:paraId="4C99FEB6"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T1, N0, M0</w:t>
            </w:r>
          </w:p>
        </w:tc>
        <w:tc>
          <w:tcPr>
            <w:tcW w:w="5103" w:type="dxa"/>
            <w:vMerge w:val="restart"/>
            <w:tcBorders>
              <w:top w:val="double" w:sz="4" w:space="0" w:color="auto"/>
              <w:left w:val="single" w:sz="4" w:space="0" w:color="auto"/>
              <w:bottom w:val="single" w:sz="4" w:space="0" w:color="auto"/>
              <w:right w:val="single" w:sz="4" w:space="0" w:color="auto"/>
            </w:tcBorders>
            <w:vAlign w:val="center"/>
            <w:hideMark/>
          </w:tcPr>
          <w:p w14:paraId="4ACD7C22"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Completely in pancreas</w:t>
            </w:r>
          </w:p>
        </w:tc>
        <w:tc>
          <w:tcPr>
            <w:tcW w:w="1134" w:type="dxa"/>
            <w:tcBorders>
              <w:top w:val="double" w:sz="4" w:space="0" w:color="auto"/>
              <w:left w:val="single" w:sz="4" w:space="0" w:color="auto"/>
              <w:bottom w:val="single" w:sz="4" w:space="0" w:color="auto"/>
              <w:right w:val="single" w:sz="4" w:space="0" w:color="auto"/>
            </w:tcBorders>
            <w:vAlign w:val="center"/>
            <w:hideMark/>
          </w:tcPr>
          <w:p w14:paraId="48201365"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&lt;2cm</w:t>
            </w:r>
          </w:p>
        </w:tc>
        <w:tc>
          <w:tcPr>
            <w:tcW w:w="2268" w:type="dxa"/>
            <w:vMerge w:val="restart"/>
            <w:tcBorders>
              <w:top w:val="double" w:sz="4" w:space="0" w:color="auto"/>
              <w:left w:val="single" w:sz="4" w:space="0" w:color="auto"/>
              <w:bottom w:val="single" w:sz="4" w:space="0" w:color="auto"/>
              <w:right w:val="single" w:sz="4" w:space="0" w:color="auto"/>
            </w:tcBorders>
            <w:vAlign w:val="center"/>
            <w:hideMark/>
          </w:tcPr>
          <w:p w14:paraId="1194EAE0"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4-6%</w:t>
            </w:r>
          </w:p>
        </w:tc>
        <w:tc>
          <w:tcPr>
            <w:tcW w:w="2018" w:type="dxa"/>
            <w:tcBorders>
              <w:top w:val="double" w:sz="4" w:space="0" w:color="auto"/>
              <w:left w:val="single" w:sz="4" w:space="0" w:color="auto"/>
              <w:bottom w:val="single" w:sz="4" w:space="0" w:color="auto"/>
            </w:tcBorders>
            <w:vAlign w:val="center"/>
            <w:hideMark/>
          </w:tcPr>
          <w:p w14:paraId="19035D68"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76%</w:t>
            </w:r>
          </w:p>
        </w:tc>
      </w:tr>
      <w:tr w:rsidR="00FC2D4B" w:rsidRPr="00CE1F65" w14:paraId="19E674AD" w14:textId="77777777" w:rsidTr="00237024">
        <w:trPr>
          <w:trHeight w:val="875"/>
          <w:jc w:val="center"/>
        </w:trPr>
        <w:tc>
          <w:tcPr>
            <w:tcW w:w="1482" w:type="dxa"/>
            <w:tcBorders>
              <w:top w:val="single" w:sz="4" w:space="0" w:color="auto"/>
              <w:bottom w:val="single" w:sz="4" w:space="0" w:color="auto"/>
              <w:right w:val="single" w:sz="4" w:space="0" w:color="auto"/>
            </w:tcBorders>
            <w:vAlign w:val="center"/>
            <w:hideMark/>
          </w:tcPr>
          <w:p w14:paraId="2C26A121"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1b</w:t>
            </w:r>
          </w:p>
        </w:tc>
        <w:tc>
          <w:tcPr>
            <w:tcW w:w="1779" w:type="dxa"/>
            <w:tcBorders>
              <w:top w:val="single" w:sz="4" w:space="0" w:color="auto"/>
              <w:left w:val="single" w:sz="4" w:space="0" w:color="auto"/>
              <w:bottom w:val="single" w:sz="4" w:space="0" w:color="auto"/>
              <w:right w:val="single" w:sz="4" w:space="0" w:color="auto"/>
            </w:tcBorders>
            <w:vAlign w:val="center"/>
            <w:hideMark/>
          </w:tcPr>
          <w:p w14:paraId="61003AE4"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T2, N0, M0</w:t>
            </w:r>
          </w:p>
        </w:tc>
        <w:tc>
          <w:tcPr>
            <w:tcW w:w="5103" w:type="dxa"/>
            <w:vMerge/>
            <w:tcBorders>
              <w:top w:val="single" w:sz="4" w:space="0" w:color="auto"/>
              <w:left w:val="single" w:sz="4" w:space="0" w:color="auto"/>
              <w:bottom w:val="single" w:sz="4" w:space="0" w:color="auto"/>
              <w:right w:val="single" w:sz="4" w:space="0" w:color="auto"/>
            </w:tcBorders>
            <w:vAlign w:val="center"/>
            <w:hideMark/>
          </w:tcPr>
          <w:p w14:paraId="60E016BE" w14:textId="77777777" w:rsidR="00FC2D4B" w:rsidRPr="006C401B" w:rsidRDefault="00FC2D4B" w:rsidP="00322767">
            <w:pPr>
              <w:jc w:val="center"/>
              <w:rPr>
                <w:rFonts w:eastAsia="Malgun Gothic" w:cs="Malgun Gothic Semilight"/>
                <w:sz w:val="22"/>
                <w:lang w:eastAsia="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0FD54FAB"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2-4cm</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55E0208" w14:textId="77777777" w:rsidR="00FC2D4B" w:rsidRPr="006C401B" w:rsidRDefault="00FC2D4B" w:rsidP="00322767">
            <w:pPr>
              <w:jc w:val="center"/>
              <w:rPr>
                <w:rFonts w:eastAsia="Malgun Gothic" w:cs="Malgun Gothic Semilight"/>
                <w:sz w:val="22"/>
                <w:lang w:eastAsia="en-GB"/>
              </w:rPr>
            </w:pPr>
          </w:p>
        </w:tc>
        <w:tc>
          <w:tcPr>
            <w:tcW w:w="2018" w:type="dxa"/>
            <w:tcBorders>
              <w:top w:val="single" w:sz="4" w:space="0" w:color="auto"/>
              <w:left w:val="single" w:sz="4" w:space="0" w:color="auto"/>
              <w:bottom w:val="single" w:sz="4" w:space="0" w:color="auto"/>
            </w:tcBorders>
            <w:vAlign w:val="center"/>
            <w:hideMark/>
          </w:tcPr>
          <w:p w14:paraId="02809526"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49%</w:t>
            </w:r>
          </w:p>
        </w:tc>
      </w:tr>
      <w:tr w:rsidR="00FC2D4B" w:rsidRPr="00CE1F65" w14:paraId="22CE528E" w14:textId="77777777" w:rsidTr="00237024">
        <w:trPr>
          <w:cnfStyle w:val="000000100000" w:firstRow="0" w:lastRow="0" w:firstColumn="0" w:lastColumn="0" w:oddVBand="0" w:evenVBand="0" w:oddHBand="1" w:evenHBand="0" w:firstRowFirstColumn="0" w:firstRowLastColumn="0" w:lastRowFirstColumn="0" w:lastRowLastColumn="0"/>
          <w:trHeight w:val="875"/>
          <w:jc w:val="center"/>
        </w:trPr>
        <w:tc>
          <w:tcPr>
            <w:tcW w:w="1482" w:type="dxa"/>
            <w:tcBorders>
              <w:top w:val="single" w:sz="4" w:space="0" w:color="auto"/>
              <w:bottom w:val="single" w:sz="4" w:space="0" w:color="auto"/>
              <w:right w:val="single" w:sz="4" w:space="0" w:color="auto"/>
            </w:tcBorders>
            <w:vAlign w:val="center"/>
            <w:hideMark/>
          </w:tcPr>
          <w:p w14:paraId="3916C839"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2a</w:t>
            </w:r>
          </w:p>
        </w:tc>
        <w:tc>
          <w:tcPr>
            <w:tcW w:w="1779" w:type="dxa"/>
            <w:tcBorders>
              <w:top w:val="single" w:sz="4" w:space="0" w:color="auto"/>
              <w:left w:val="single" w:sz="4" w:space="0" w:color="auto"/>
              <w:bottom w:val="single" w:sz="4" w:space="0" w:color="auto"/>
              <w:right w:val="single" w:sz="4" w:space="0" w:color="auto"/>
            </w:tcBorders>
            <w:vAlign w:val="center"/>
            <w:hideMark/>
          </w:tcPr>
          <w:p w14:paraId="3A0C061A"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T3, N0, M0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A52F3A6"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Gone into surrounding tissues (duodenum, bile duct)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5A3033"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&gt;4cm</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2DF7E8F9"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10-11%</w:t>
            </w:r>
          </w:p>
        </w:tc>
        <w:tc>
          <w:tcPr>
            <w:tcW w:w="2018" w:type="dxa"/>
            <w:tcBorders>
              <w:top w:val="single" w:sz="4" w:space="0" w:color="auto"/>
              <w:left w:val="single" w:sz="4" w:space="0" w:color="auto"/>
              <w:bottom w:val="single" w:sz="4" w:space="0" w:color="auto"/>
            </w:tcBorders>
            <w:vAlign w:val="center"/>
            <w:hideMark/>
          </w:tcPr>
          <w:p w14:paraId="1AB16722"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48%</w:t>
            </w:r>
          </w:p>
        </w:tc>
      </w:tr>
      <w:tr w:rsidR="00FC2D4B" w:rsidRPr="00CE1F65" w14:paraId="326E0659" w14:textId="77777777" w:rsidTr="00237024">
        <w:trPr>
          <w:trHeight w:val="875"/>
          <w:jc w:val="center"/>
        </w:trPr>
        <w:tc>
          <w:tcPr>
            <w:tcW w:w="1482" w:type="dxa"/>
            <w:tcBorders>
              <w:top w:val="single" w:sz="4" w:space="0" w:color="auto"/>
              <w:bottom w:val="single" w:sz="4" w:space="0" w:color="auto"/>
              <w:right w:val="single" w:sz="4" w:space="0" w:color="auto"/>
            </w:tcBorders>
            <w:vAlign w:val="center"/>
            <w:hideMark/>
          </w:tcPr>
          <w:p w14:paraId="6041C4D6"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2b</w:t>
            </w:r>
          </w:p>
        </w:tc>
        <w:tc>
          <w:tcPr>
            <w:tcW w:w="1779" w:type="dxa"/>
            <w:tcBorders>
              <w:top w:val="single" w:sz="4" w:space="0" w:color="auto"/>
              <w:left w:val="single" w:sz="4" w:space="0" w:color="auto"/>
              <w:bottom w:val="single" w:sz="4" w:space="0" w:color="auto"/>
              <w:right w:val="single" w:sz="4" w:space="0" w:color="auto"/>
            </w:tcBorders>
            <w:vAlign w:val="center"/>
            <w:hideMark/>
          </w:tcPr>
          <w:p w14:paraId="562928DF"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T1-3, N1, M0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0411D8C5"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Gone into surrounding tissues and 1-3 nearby lymph nodes</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3BB5A44E"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Any size</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26D1AA7" w14:textId="77777777" w:rsidR="00FC2D4B" w:rsidRPr="006C401B" w:rsidRDefault="00FC2D4B" w:rsidP="00322767">
            <w:pPr>
              <w:jc w:val="center"/>
              <w:rPr>
                <w:rFonts w:eastAsia="Malgun Gothic" w:cs="Malgun Gothic Semilight"/>
                <w:sz w:val="22"/>
                <w:lang w:eastAsia="en-GB"/>
              </w:rPr>
            </w:pPr>
          </w:p>
        </w:tc>
        <w:tc>
          <w:tcPr>
            <w:tcW w:w="2018" w:type="dxa"/>
            <w:tcBorders>
              <w:top w:val="single" w:sz="4" w:space="0" w:color="auto"/>
              <w:left w:val="single" w:sz="4" w:space="0" w:color="auto"/>
              <w:bottom w:val="single" w:sz="4" w:space="0" w:color="auto"/>
            </w:tcBorders>
            <w:vAlign w:val="center"/>
            <w:hideMark/>
          </w:tcPr>
          <w:p w14:paraId="6EA45C18"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45%</w:t>
            </w:r>
          </w:p>
        </w:tc>
      </w:tr>
      <w:tr w:rsidR="00FC2D4B" w:rsidRPr="00CE1F65" w14:paraId="3ACEBE9D" w14:textId="77777777" w:rsidTr="00237024">
        <w:trPr>
          <w:cnfStyle w:val="000000100000" w:firstRow="0" w:lastRow="0" w:firstColumn="0" w:lastColumn="0" w:oddVBand="0" w:evenVBand="0" w:oddHBand="1" w:evenHBand="0" w:firstRowFirstColumn="0" w:firstRowLastColumn="0" w:lastRowFirstColumn="0" w:lastRowLastColumn="0"/>
          <w:trHeight w:val="875"/>
          <w:jc w:val="center"/>
        </w:trPr>
        <w:tc>
          <w:tcPr>
            <w:tcW w:w="1482" w:type="dxa"/>
            <w:tcBorders>
              <w:top w:val="single" w:sz="4" w:space="0" w:color="auto"/>
              <w:bottom w:val="single" w:sz="4" w:space="0" w:color="auto"/>
              <w:right w:val="single" w:sz="4" w:space="0" w:color="auto"/>
            </w:tcBorders>
            <w:vAlign w:val="center"/>
            <w:hideMark/>
          </w:tcPr>
          <w:p w14:paraId="41F64119"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3</w:t>
            </w:r>
          </w:p>
        </w:tc>
        <w:tc>
          <w:tcPr>
            <w:tcW w:w="1779" w:type="dxa"/>
            <w:tcBorders>
              <w:top w:val="single" w:sz="4" w:space="0" w:color="auto"/>
              <w:left w:val="single" w:sz="4" w:space="0" w:color="auto"/>
              <w:bottom w:val="single" w:sz="4" w:space="0" w:color="auto"/>
              <w:right w:val="single" w:sz="4" w:space="0" w:color="auto"/>
            </w:tcBorders>
            <w:vAlign w:val="center"/>
            <w:hideMark/>
          </w:tcPr>
          <w:p w14:paraId="1F2C41D6"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T4, NX, M0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FE67BD7"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Grown outside pancreas into nearby large blood vessel</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829E3C9" w14:textId="77777777" w:rsidR="00FC2D4B" w:rsidRPr="006C401B" w:rsidRDefault="00FC2D4B" w:rsidP="00322767">
            <w:pPr>
              <w:jc w:val="center"/>
              <w:rPr>
                <w:rFonts w:eastAsia="Malgun Gothic" w:cs="Malgun Gothic Semilight"/>
                <w:sz w:val="22"/>
                <w:lang w:eastAsia="en-GB"/>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0A147974"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7-9%</w:t>
            </w:r>
          </w:p>
        </w:tc>
        <w:tc>
          <w:tcPr>
            <w:tcW w:w="2018" w:type="dxa"/>
            <w:tcBorders>
              <w:top w:val="single" w:sz="4" w:space="0" w:color="auto"/>
              <w:left w:val="single" w:sz="4" w:space="0" w:color="auto"/>
              <w:bottom w:val="single" w:sz="4" w:space="0" w:color="auto"/>
            </w:tcBorders>
            <w:vAlign w:val="center"/>
            <w:hideMark/>
          </w:tcPr>
          <w:p w14:paraId="4E840C0A"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28%</w:t>
            </w:r>
          </w:p>
        </w:tc>
      </w:tr>
      <w:tr w:rsidR="00FC2D4B" w:rsidRPr="00CE1F65" w14:paraId="3AC12F98" w14:textId="77777777" w:rsidTr="00237024">
        <w:trPr>
          <w:trHeight w:val="875"/>
          <w:jc w:val="center"/>
        </w:trPr>
        <w:tc>
          <w:tcPr>
            <w:tcW w:w="1482" w:type="dxa"/>
            <w:tcBorders>
              <w:top w:val="single" w:sz="4" w:space="0" w:color="auto"/>
              <w:bottom w:val="double" w:sz="4" w:space="0" w:color="auto"/>
              <w:right w:val="single" w:sz="4" w:space="0" w:color="auto"/>
            </w:tcBorders>
            <w:vAlign w:val="center"/>
            <w:hideMark/>
          </w:tcPr>
          <w:p w14:paraId="287364DA"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w:t>
            </w:r>
          </w:p>
        </w:tc>
        <w:tc>
          <w:tcPr>
            <w:tcW w:w="1779" w:type="dxa"/>
            <w:tcBorders>
              <w:top w:val="single" w:sz="4" w:space="0" w:color="auto"/>
              <w:left w:val="single" w:sz="4" w:space="0" w:color="auto"/>
              <w:bottom w:val="double" w:sz="4" w:space="0" w:color="auto"/>
              <w:right w:val="single" w:sz="4" w:space="0" w:color="auto"/>
            </w:tcBorders>
            <w:vAlign w:val="center"/>
            <w:hideMark/>
          </w:tcPr>
          <w:p w14:paraId="6DF0D489"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TX, NX, M1</w:t>
            </w:r>
          </w:p>
        </w:tc>
        <w:tc>
          <w:tcPr>
            <w:tcW w:w="5103" w:type="dxa"/>
            <w:tcBorders>
              <w:top w:val="single" w:sz="4" w:space="0" w:color="auto"/>
              <w:left w:val="single" w:sz="4" w:space="0" w:color="auto"/>
              <w:bottom w:val="double" w:sz="4" w:space="0" w:color="auto"/>
              <w:right w:val="single" w:sz="4" w:space="0" w:color="auto"/>
            </w:tcBorders>
            <w:vAlign w:val="center"/>
            <w:hideMark/>
          </w:tcPr>
          <w:p w14:paraId="4B1687B3"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Cancer has spread to other areas of body</w:t>
            </w:r>
          </w:p>
          <w:p w14:paraId="3A60C8A7"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(e.g. liver, lungs)</w:t>
            </w:r>
          </w:p>
        </w:tc>
        <w:tc>
          <w:tcPr>
            <w:tcW w:w="1134" w:type="dxa"/>
            <w:vMerge/>
            <w:tcBorders>
              <w:top w:val="single" w:sz="4" w:space="0" w:color="auto"/>
              <w:left w:val="single" w:sz="4" w:space="0" w:color="auto"/>
              <w:bottom w:val="double" w:sz="4" w:space="0" w:color="auto"/>
              <w:right w:val="single" w:sz="4" w:space="0" w:color="auto"/>
            </w:tcBorders>
            <w:vAlign w:val="center"/>
            <w:hideMark/>
          </w:tcPr>
          <w:p w14:paraId="2DFE745A" w14:textId="77777777" w:rsidR="00FC2D4B" w:rsidRPr="006C401B" w:rsidRDefault="00FC2D4B" w:rsidP="00322767">
            <w:pPr>
              <w:jc w:val="center"/>
              <w:rPr>
                <w:rFonts w:eastAsia="Malgun Gothic" w:cs="Malgun Gothic Semilight"/>
                <w:sz w:val="22"/>
                <w:lang w:eastAsia="en-GB"/>
              </w:rPr>
            </w:pPr>
          </w:p>
        </w:tc>
        <w:tc>
          <w:tcPr>
            <w:tcW w:w="2268" w:type="dxa"/>
            <w:tcBorders>
              <w:top w:val="single" w:sz="4" w:space="0" w:color="auto"/>
              <w:left w:val="single" w:sz="4" w:space="0" w:color="auto"/>
              <w:bottom w:val="double" w:sz="4" w:space="0" w:color="auto"/>
              <w:right w:val="single" w:sz="4" w:space="0" w:color="auto"/>
            </w:tcBorders>
            <w:vAlign w:val="center"/>
            <w:hideMark/>
          </w:tcPr>
          <w:p w14:paraId="15C277B1"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47-54%</w:t>
            </w:r>
          </w:p>
        </w:tc>
        <w:tc>
          <w:tcPr>
            <w:tcW w:w="2018" w:type="dxa"/>
            <w:tcBorders>
              <w:top w:val="single" w:sz="4" w:space="0" w:color="auto"/>
              <w:left w:val="single" w:sz="4" w:space="0" w:color="auto"/>
              <w:bottom w:val="double" w:sz="4" w:space="0" w:color="auto"/>
            </w:tcBorders>
            <w:vAlign w:val="center"/>
            <w:hideMark/>
          </w:tcPr>
          <w:p w14:paraId="6076705B" w14:textId="77777777" w:rsidR="00FC2D4B" w:rsidRPr="006C401B" w:rsidRDefault="00FC2D4B" w:rsidP="00322767">
            <w:pPr>
              <w:jc w:val="center"/>
              <w:rPr>
                <w:rFonts w:eastAsia="Malgun Gothic" w:cs="Malgun Gothic Semilight"/>
                <w:sz w:val="22"/>
                <w:lang w:eastAsia="en-GB"/>
              </w:rPr>
            </w:pPr>
            <w:r w:rsidRPr="006C401B">
              <w:rPr>
                <w:rFonts w:eastAsia="Malgun Gothic" w:cs="Malgun Gothic Semilight"/>
                <w:color w:val="000000" w:themeColor="dark1"/>
                <w:kern w:val="24"/>
                <w:sz w:val="22"/>
                <w:lang w:eastAsia="en-GB"/>
              </w:rPr>
              <w:t>8%</w:t>
            </w:r>
          </w:p>
        </w:tc>
      </w:tr>
    </w:tbl>
    <w:p w14:paraId="204BC093" w14:textId="77777777" w:rsidR="00322767" w:rsidRDefault="00CE1F65" w:rsidP="004626F1">
      <w:pPr>
        <w:spacing w:line="360" w:lineRule="auto"/>
        <w:rPr>
          <w:rFonts w:eastAsia="Malgun Gothic" w:cs="Malgun Gothic Semilight"/>
        </w:rPr>
        <w:sectPr w:rsidR="00322767" w:rsidSect="00322767">
          <w:type w:val="continuous"/>
          <w:pgSz w:w="16838" w:h="11906" w:orient="landscape" w:code="9"/>
          <w:pgMar w:top="1440" w:right="1440" w:bottom="2302" w:left="1440" w:header="709" w:footer="709" w:gutter="0"/>
          <w:cols w:space="708"/>
          <w:docGrid w:linePitch="360"/>
        </w:sectPr>
      </w:pPr>
      <w:r>
        <w:rPr>
          <w:rFonts w:eastAsia="Malgun Gothic" w:cs="Malgun Gothic Semilight"/>
          <w:noProof/>
          <w:lang w:eastAsia="en-GB"/>
        </w:rPr>
        <mc:AlternateContent>
          <mc:Choice Requires="wps">
            <w:drawing>
              <wp:anchor distT="0" distB="0" distL="114300" distR="114300" simplePos="0" relativeHeight="251666432" behindDoc="0" locked="0" layoutInCell="1" allowOverlap="1" wp14:anchorId="1869C3D9" wp14:editId="2C8B27E3">
                <wp:simplePos x="0" y="0"/>
                <wp:positionH relativeFrom="column">
                  <wp:posOffset>60290</wp:posOffset>
                </wp:positionH>
                <wp:positionV relativeFrom="paragraph">
                  <wp:posOffset>31080</wp:posOffset>
                </wp:positionV>
                <wp:extent cx="8736594" cy="1014884"/>
                <wp:effectExtent l="0" t="0" r="7620" b="0"/>
                <wp:wrapNone/>
                <wp:docPr id="2" name="Text Box 2"/>
                <wp:cNvGraphicFramePr/>
                <a:graphic xmlns:a="http://schemas.openxmlformats.org/drawingml/2006/main">
                  <a:graphicData uri="http://schemas.microsoft.com/office/word/2010/wordprocessingShape">
                    <wps:wsp>
                      <wps:cNvSpPr txBox="1"/>
                      <wps:spPr>
                        <a:xfrm>
                          <a:off x="0" y="0"/>
                          <a:ext cx="8736594" cy="10148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C23799"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X in TNM: any category; Data in table summarised from Cancer Research UK and Surveillance, Epidemiology and End Results Program (National Cancer Institute). Data available from:</w:t>
                            </w:r>
                          </w:p>
                          <w:p w14:paraId="1BDBA19B"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https://www.cancerresearchuk.org/sites/default/files/cstream-node/inc_by_stage_pancreas.pdf, accessed September 2018;</w:t>
                            </w:r>
                          </w:p>
                          <w:p w14:paraId="53D3738D"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https://seer.cancer.gov/csr/1975_2015, accessed September 2018</w:t>
                            </w:r>
                          </w:p>
                          <w:p w14:paraId="7204C38F" w14:textId="77777777" w:rsidR="00953E5A" w:rsidRPr="00D901E5" w:rsidRDefault="00953E5A" w:rsidP="00CE1F65">
                            <w:pPr>
                              <w:spacing w:after="0" w:line="240" w:lineRule="auto"/>
                              <w:rPr>
                                <w:rFonts w:ascii="Malgun Gothic Semilight" w:eastAsia="Malgun Gothic Semilight" w:hAnsi="Malgun Gothic Semilight" w:cs="Malgun Gothic Semilight"/>
                                <w:sz w:val="18"/>
                                <w:szCs w:val="20"/>
                              </w:rPr>
                            </w:pPr>
                          </w:p>
                          <w:p w14:paraId="3BCF2EE6" w14:textId="77777777" w:rsidR="00953E5A" w:rsidRPr="00D901E5" w:rsidRDefault="00953E5A" w:rsidP="00CE1F65">
                            <w:pPr>
                              <w:spacing w:after="0" w:line="240" w:lineRule="auto"/>
                              <w:rPr>
                                <w:rFonts w:ascii="Malgun Gothic Semilight" w:eastAsia="Malgun Gothic Semilight" w:hAnsi="Malgun Gothic Semilight" w:cs="Malgun Gothic Semilight"/>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69C3D9" id="_x0000_t202" coordsize="21600,21600" o:spt="202" path="m,l,21600r21600,l21600,xe">
                <v:stroke joinstyle="miter"/>
                <v:path gradientshapeok="t" o:connecttype="rect"/>
              </v:shapetype>
              <v:shape id="Text Box 2" o:spid="_x0000_s1026" type="#_x0000_t202" style="position:absolute;left:0;text-align:left;margin-left:4.75pt;margin-top:2.45pt;width:687.9pt;height:79.9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" fillcolor="white [3201]" stroked="f" strokeweight=".5pt">
                <v:textbox>
                  <w:txbxContent>
                    <w:p w14:paraId="1EC23799"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X in TNM: any category; Data in table summarised from Cancer Research UK and Surveillance, Epidemiology and End Results Program (National Cancer Institute). Data available from:</w:t>
                      </w:r>
                    </w:p>
                    <w:p w14:paraId="1BDBA19B"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https://www.cancerresearchuk.org/sites/default/files/cstream-node/inc_by_stage_pancreas.pdf, accessed September 2018;</w:t>
                      </w:r>
                    </w:p>
                    <w:p w14:paraId="53D3738D" w14:textId="77777777" w:rsidR="00953E5A" w:rsidRPr="006C401B" w:rsidRDefault="00953E5A" w:rsidP="00CE1F65">
                      <w:pPr>
                        <w:spacing w:after="0" w:line="240" w:lineRule="auto"/>
                        <w:rPr>
                          <w:rFonts w:eastAsia="Malgun Gothic" w:cs="Malgun Gothic Semilight"/>
                          <w:sz w:val="20"/>
                          <w:szCs w:val="20"/>
                        </w:rPr>
                      </w:pPr>
                      <w:r w:rsidRPr="006C401B">
                        <w:rPr>
                          <w:rFonts w:eastAsia="Malgun Gothic" w:cs="Malgun Gothic Semilight"/>
                          <w:sz w:val="20"/>
                          <w:szCs w:val="20"/>
                        </w:rPr>
                        <w:t>https://seer.cancer.gov/csr/1975_2015, accessed September 2018</w:t>
                      </w:r>
                    </w:p>
                    <w:p w14:paraId="7204C38F" w14:textId="77777777" w:rsidR="00953E5A" w:rsidRPr="00D901E5" w:rsidRDefault="00953E5A" w:rsidP="00CE1F65">
                      <w:pPr>
                        <w:spacing w:after="0" w:line="240" w:lineRule="auto"/>
                        <w:rPr>
                          <w:rFonts w:ascii="Malgun Gothic Semilight" w:eastAsia="Malgun Gothic Semilight" w:hAnsi="Malgun Gothic Semilight" w:cs="Malgun Gothic Semilight"/>
                          <w:sz w:val="18"/>
                          <w:szCs w:val="20"/>
                        </w:rPr>
                      </w:pPr>
                    </w:p>
                    <w:p w14:paraId="3BCF2EE6" w14:textId="77777777" w:rsidR="00953E5A" w:rsidRPr="00D901E5" w:rsidRDefault="00953E5A" w:rsidP="00CE1F65">
                      <w:pPr>
                        <w:spacing w:after="0" w:line="240" w:lineRule="auto"/>
                        <w:rPr>
                          <w:rFonts w:ascii="Malgun Gothic Semilight" w:eastAsia="Malgun Gothic Semilight" w:hAnsi="Malgun Gothic Semilight" w:cs="Malgun Gothic Semilight"/>
                          <w:sz w:val="18"/>
                          <w:szCs w:val="20"/>
                        </w:rPr>
                      </w:pPr>
                    </w:p>
                  </w:txbxContent>
                </v:textbox>
              </v:shape>
            </w:pict>
          </mc:Fallback>
        </mc:AlternateContent>
      </w:r>
    </w:p>
    <w:p w14:paraId="15277F87" w14:textId="23008280" w:rsidR="00644AE4" w:rsidRDefault="00644AE4" w:rsidP="00644AE4">
      <w:pPr>
        <w:spacing w:line="360" w:lineRule="auto"/>
        <w:ind w:firstLine="720"/>
      </w:pPr>
      <w:bookmarkStart w:id="24" w:name="_Toc451964013"/>
      <w:bookmarkStart w:id="25" w:name="_Toc452655522"/>
      <w:r w:rsidRPr="00644AE4">
        <w:rPr>
          <w:rFonts w:eastAsia="Malgun Gothic" w:cs="Malgun Gothic Semilight"/>
          <w:szCs w:val="24"/>
        </w:rPr>
        <w:lastRenderedPageBreak/>
        <w:t xml:space="preserve">Currently, the only FDA approved biomarker for PaCa is carbohydrate antigen 19-9 (CA 19-9) in serum. However, it is still considered a poor biomarker for PDAC as the median sensitivity and specificity of CA 19-9 is 79% and 82%, respectively </w:t>
      </w:r>
      <w:r w:rsidRPr="00644AE4">
        <w:rPr>
          <w:rFonts w:eastAsia="Malgun Gothic" w:cs="Malgun Gothic Semilight"/>
          <w:szCs w:val="24"/>
        </w:rPr>
        <w:fldChar w:fldCharType="begin"/>
      </w:r>
      <w:r w:rsidRPr="00644AE4">
        <w:rPr>
          <w:rFonts w:eastAsia="Malgun Gothic" w:cs="Malgun Gothic Semilight"/>
          <w:szCs w:val="24"/>
        </w:rPr>
        <w:instrText xml:space="preserve"> ADDIN EN.CITE &lt;EndNote&gt;&lt;Cite&gt;&lt;Author&gt;Goonetilleke&lt;/Author&gt;&lt;Year&gt;2007&lt;/Year&gt;&lt;IDText&gt;Systematic review of carbohydrate antigen (CA 19-9) as a biochemical marker in the diagnosis of pancreatic cancer&lt;/IDText&gt;&lt;DisplayText&gt;(Goonetilleke and Siriwardena, 2007)&lt;/DisplayText&gt;&lt;record&gt;&lt;dates&gt;&lt;pub-dates&gt;&lt;date&gt;Apr&lt;/date&gt;&lt;/pub-dates&gt;&lt;year&gt;2007&lt;/year&gt;&lt;/dates&gt;&lt;keywords&gt;&lt;keyword&gt;Biomarkers, Tumor/*blood&lt;/keyword&gt;&lt;keyword&gt;CA-19-9 Antigen/*blood&lt;/keyword&gt;&lt;keyword&gt;Humans&lt;/keyword&gt;&lt;keyword&gt;Neoplasm Staging&lt;/keyword&gt;&lt;keyword&gt;Pancreatic Neoplasms/blood/*diagnosis/pathology&lt;/keyword&gt;&lt;/keywords&gt;&lt;urls&gt;&lt;related-urls&gt;&lt;url&gt;http://dx.doi.org/10.1016/j.ejso.2006.10.004&lt;/url&gt;&lt;/related-urls&gt;&lt;/urls&gt;&lt;isbn&gt;0748-7983 (Print)0748-7983&lt;/isbn&gt;&lt;titles&gt;&lt;title&gt;Systematic review of carbohydrate antigen (CA 19-9) as a biochemical marker in the diagnosis of pancreatic cancer&lt;/title&gt;&lt;secondary-title&gt;Eur J Surg Oncol&lt;/secondary-title&gt;&lt;alt-title&gt;European journal of surgical oncology : the journal of the European Society of Surgical Oncology and the British Association of Surgical Oncology&lt;/alt-title&gt;&lt;/titles&gt;&lt;pages&gt;266-70&lt;/pages&gt;&lt;number&gt;3&lt;/number&gt;&lt;contributors&gt;&lt;authors&gt;&lt;author&gt;Goonetilleke, K. S.&lt;/author&gt;&lt;author&gt;Siriwardena, A. K.&lt;/author&gt;&lt;/authors&gt;&lt;/contributors&gt;&lt;edition&gt;2006/11/14&lt;/edition&gt;&lt;language&gt;eng&lt;/language&gt;&lt;added-date format="utc"&gt;1550502722&lt;/added-date&gt;&lt;ref-type name="Journal Article"&gt;17&lt;/ref-type&gt;&lt;auth-address&gt;Department of Surgery, Hepatobiliary Surgical Unit, Manchester Royal Infirmary, Oxford Road, Manchester M13 9WL, UK.&lt;/auth-address&gt;&lt;remote-database-provider&gt;NLM&lt;/remote-database-provider&gt;&lt;rec-number&gt;2617&lt;/rec-number&gt;&lt;last-updated-date format="utc"&gt;1550502722&lt;/last-updated-date&gt;&lt;accession-num&gt;17097848&lt;/accession-num&gt;&lt;electronic-resource-num&gt;10.1016/j.ejso.2006.10.004&lt;/electronic-resource-num&gt;&lt;volume&gt;33&lt;/volume&gt;&lt;/record&gt;&lt;/Cite&gt;&lt;/EndNote&gt;</w:instrText>
      </w:r>
      <w:r w:rsidRPr="00644AE4">
        <w:rPr>
          <w:rFonts w:eastAsia="Malgun Gothic" w:cs="Malgun Gothic Semilight"/>
          <w:szCs w:val="24"/>
        </w:rPr>
        <w:fldChar w:fldCharType="separate"/>
      </w:r>
      <w:r w:rsidRPr="00644AE4">
        <w:rPr>
          <w:rFonts w:eastAsia="Malgun Gothic" w:cs="Malgun Gothic Semilight"/>
          <w:noProof/>
          <w:szCs w:val="24"/>
        </w:rPr>
        <w:t>(Goonetilleke and Siriwardena, 2007)</w:t>
      </w:r>
      <w:r w:rsidRPr="00644AE4">
        <w:rPr>
          <w:rFonts w:eastAsia="Malgun Gothic" w:cs="Malgun Gothic Semilight"/>
          <w:szCs w:val="24"/>
        </w:rPr>
        <w:fldChar w:fldCharType="end"/>
      </w:r>
      <w:r w:rsidRPr="00644AE4">
        <w:rPr>
          <w:rFonts w:eastAsia="Malgun Gothic" w:cs="Malgun Gothic Semilight"/>
          <w:szCs w:val="24"/>
        </w:rPr>
        <w:t xml:space="preserve">. Using elevated CA 19-9 serum levels to screen for PDAC yields an even more dismal positive predictive value of 0.5-0.9% </w:t>
      </w:r>
      <w:r w:rsidRPr="00644AE4">
        <w:rPr>
          <w:rFonts w:eastAsia="Malgun Gothic" w:cs="Malgun Gothic Semilight"/>
          <w:szCs w:val="24"/>
        </w:rPr>
        <w:fldChar w:fldCharType="begin"/>
      </w:r>
      <w:r w:rsidRPr="00644AE4">
        <w:rPr>
          <w:rFonts w:eastAsia="Malgun Gothic" w:cs="Malgun Gothic Semilight"/>
          <w:szCs w:val="24"/>
        </w:rPr>
        <w:instrText xml:space="preserve"> ADDIN EN.CITE &lt;EndNote&gt;&lt;Cite&gt;&lt;Author&gt;Ballehaninna&lt;/Author&gt;&lt;Year&gt;2012&lt;/Year&gt;&lt;IDText&gt;The clinical utility of serum CA 19-9 in the diagnosis, prognosis and management of pancreatic adenocarcinoma: An evidence based appraisal&lt;/IDText&gt;&lt;DisplayText&gt;(Ballehaninna and Chamberlain, 2012)&lt;/DisplayText&gt;&lt;record&gt;&lt;urls&gt;&lt;related-urls&gt;&lt;url&gt;http://dx.doi.org/10.3978/j.issn.2078-6891.2011.021&lt;/url&gt;&lt;/related-urls&gt;&lt;/urls&gt;&lt;isbn&gt;2078-6891 (Print)2219-679X (Electronic)&lt;/isbn&gt;&lt;titles&gt;&lt;title&gt;The clinical utility of serum CA 19-9 in the diagnosis, prognosis and management of pancreatic adenocarcinoma: An evidence based appraisal&lt;/title&gt;&lt;secondary-title&gt;J Gastrointest Oncol&lt;/secondary-title&gt;&lt;/titles&gt;&lt;pages&gt;105-19&lt;/pages&gt;&lt;number&gt;2&lt;/number&gt;&lt;contributors&gt;&lt;authors&gt;&lt;author&gt;Ballehaninna, U. K.&lt;/author&gt;&lt;author&gt;Chamberlain, R. S.&lt;/author&gt;&lt;/authors&gt;&lt;/contributors&gt;&lt;language&gt;eng&lt;/language&gt;&lt;added-date format="utc"&gt;1550502920&lt;/added-date&gt;&lt;ref-type name="Book Section"&gt;5&lt;/ref-type&gt;&lt;auth-address&gt;Department of Surgery, Maimonides Medical Center, Brooklyn, New York&amp;#xD;Department of Surgery, Saint Barnabas Medical Center, Livingston, New Jersey&amp;#xD;&lt;/auth-address&gt;&lt;dates&gt;&lt;year&gt;2012&lt;/year&gt;&lt;/dates&gt;&lt;rec-number&gt;2618&lt;/rec-number&gt;&lt;last-updated-date format="utc"&gt;1550502920&lt;/last-updated-date&gt;&lt;accession-num&gt;22811878&lt;/accession-num&gt;&lt;electronic-resource-num&gt;10.3978/j.issn.2078-6891.2011.021&lt;/electronic-resource-num&gt;&lt;volume&gt;3&lt;/volume&gt;&lt;/record&gt;&lt;/Cite&gt;&lt;/EndNote&gt;</w:instrText>
      </w:r>
      <w:r w:rsidRPr="00644AE4">
        <w:rPr>
          <w:rFonts w:eastAsia="Malgun Gothic" w:cs="Malgun Gothic Semilight"/>
          <w:szCs w:val="24"/>
        </w:rPr>
        <w:fldChar w:fldCharType="separate"/>
      </w:r>
      <w:r w:rsidRPr="00644AE4">
        <w:rPr>
          <w:rFonts w:eastAsia="Malgun Gothic" w:cs="Malgun Gothic Semilight"/>
          <w:noProof/>
          <w:szCs w:val="24"/>
        </w:rPr>
        <w:t>(Ballehaninna and Chamberlain, 2012)</w:t>
      </w:r>
      <w:r w:rsidRPr="00644AE4">
        <w:rPr>
          <w:rFonts w:eastAsia="Malgun Gothic" w:cs="Malgun Gothic Semilight"/>
          <w:szCs w:val="24"/>
        </w:rPr>
        <w:fldChar w:fldCharType="end"/>
      </w:r>
      <w:r w:rsidRPr="00644AE4">
        <w:rPr>
          <w:rFonts w:eastAsia="Malgun Gothic" w:cs="Malgun Gothic Semilight"/>
          <w:szCs w:val="24"/>
        </w:rPr>
        <w:t xml:space="preserve">. Additionally, CA 19-9 is a sialyl Lewis antigen, meaning PaCa patients with Lewis-null blood type (5-10% of the Caucasian population) do not produce CA 19-9, resulting in false negative results </w:t>
      </w:r>
      <w:r w:rsidRPr="00644AE4">
        <w:rPr>
          <w:rFonts w:eastAsia="Malgun Gothic" w:cs="Malgun Gothic Semilight"/>
          <w:szCs w:val="24"/>
        </w:rPr>
        <w:fldChar w:fldCharType="begin"/>
      </w:r>
      <w:r w:rsidRPr="00644AE4">
        <w:rPr>
          <w:rFonts w:eastAsia="Malgun Gothic" w:cs="Malgun Gothic Semilight"/>
          <w:szCs w:val="24"/>
        </w:rPr>
        <w:instrText xml:space="preserve"> ADDIN EN.CITE &lt;EndNote&gt;&lt;Cite&gt;&lt;Author&gt;Goonetilleke&lt;/Author&gt;&lt;Year&gt;2007&lt;/Year&gt;&lt;IDText&gt;Systematic review of carbohydrate antigen (CA 19-9) as a biochemical marker in the diagnosis of pancreatic cancer&lt;/IDText&gt;&lt;DisplayText&gt;(Goonetilleke and Siriwardena, 2007)&lt;/DisplayText&gt;&lt;record&gt;&lt;dates&gt;&lt;pub-dates&gt;&lt;date&gt;Apr&lt;/date&gt;&lt;/pub-dates&gt;&lt;year&gt;2007&lt;/year&gt;&lt;/dates&gt;&lt;keywords&gt;&lt;keyword&gt;Biomarkers, Tumor/*blood&lt;/keyword&gt;&lt;keyword&gt;CA-19-9 Antigen/*blood&lt;/keyword&gt;&lt;keyword&gt;Humans&lt;/keyword&gt;&lt;keyword&gt;Neoplasm Staging&lt;/keyword&gt;&lt;keyword&gt;Pancreatic Neoplasms/blood/*diagnosis/pathology&lt;/keyword&gt;&lt;/keywords&gt;&lt;urls&gt;&lt;related-urls&gt;&lt;url&gt;http://dx.doi.org/10.1016/j.ejso.2006.10.004&lt;/url&gt;&lt;/related-urls&gt;&lt;/urls&gt;&lt;isbn&gt;0748-7983 (Print)0748-7983&lt;/isbn&gt;&lt;titles&gt;&lt;title&gt;Systematic review of carbohydrate antigen (CA 19-9) as a biochemical marker in the diagnosis of pancreatic cancer&lt;/title&gt;&lt;secondary-title&gt;Eur J Surg Oncol&lt;/secondary-title&gt;&lt;alt-title&gt;European journal of surgical oncology : the journal of the European Society of Surgical Oncology and the British Association of Surgical Oncology&lt;/alt-title&gt;&lt;/titles&gt;&lt;pages&gt;266-70&lt;/pages&gt;&lt;number&gt;3&lt;/number&gt;&lt;contributors&gt;&lt;authors&gt;&lt;author&gt;Goonetilleke, K. S.&lt;/author&gt;&lt;author&gt;Siriwardena, A. K.&lt;/author&gt;&lt;/authors&gt;&lt;/contributors&gt;&lt;edition&gt;2006/11/14&lt;/edition&gt;&lt;language&gt;eng&lt;/language&gt;&lt;added-date format="utc"&gt;1550502722&lt;/added-date&gt;&lt;ref-type name="Journal Article"&gt;17&lt;/ref-type&gt;&lt;auth-address&gt;Department of Surgery, Hepatobiliary Surgical Unit, Manchester Royal Infirmary, Oxford Road, Manchester M13 9WL, UK.&lt;/auth-address&gt;&lt;remote-database-provider&gt;NLM&lt;/remote-database-provider&gt;&lt;rec-number&gt;2617&lt;/rec-number&gt;&lt;last-updated-date format="utc"&gt;1550502722&lt;/last-updated-date&gt;&lt;accession-num&gt;17097848&lt;/accession-num&gt;&lt;electronic-resource-num&gt;10.1016/j.ejso.2006.10.004&lt;/electronic-resource-num&gt;&lt;volume&gt;33&lt;/volume&gt;&lt;/record&gt;&lt;/Cite&gt;&lt;/EndNote&gt;</w:instrText>
      </w:r>
      <w:r w:rsidRPr="00644AE4">
        <w:rPr>
          <w:rFonts w:eastAsia="Malgun Gothic" w:cs="Malgun Gothic Semilight"/>
          <w:szCs w:val="24"/>
        </w:rPr>
        <w:fldChar w:fldCharType="separate"/>
      </w:r>
      <w:r w:rsidRPr="00644AE4">
        <w:rPr>
          <w:rFonts w:eastAsia="Malgun Gothic" w:cs="Malgun Gothic Semilight"/>
          <w:noProof/>
          <w:szCs w:val="24"/>
        </w:rPr>
        <w:t>(Goonetilleke and Siriwardena, 2007)</w:t>
      </w:r>
      <w:r w:rsidRPr="00644AE4">
        <w:rPr>
          <w:rFonts w:eastAsia="Malgun Gothic" w:cs="Malgun Gothic Semilight"/>
          <w:szCs w:val="24"/>
        </w:rPr>
        <w:fldChar w:fldCharType="end"/>
      </w:r>
      <w:r w:rsidRPr="00644AE4">
        <w:rPr>
          <w:rFonts w:eastAsia="Malgun Gothic" w:cs="Malgun Gothic Semilight"/>
          <w:szCs w:val="24"/>
        </w:rPr>
        <w:t xml:space="preserve">. Lastly, elevated CA 19-9 levels are also implicated in a variety of diseases including acute and chronic pancreatitis, hepatitis and cholangiocarcinoma. Other PaCa markers – including amylase, immunoreactive elastase and carcinoembryonic antigen – have lower sensitivities and specificities and are also up-regulated in pancreatic diseases and other malignancies </w:t>
      </w:r>
      <w:r w:rsidRPr="00644AE4">
        <w:rPr>
          <w:rFonts w:eastAsia="Malgun Gothic" w:cs="Malgun Gothic Semilight"/>
          <w:szCs w:val="24"/>
        </w:rPr>
        <w:fldChar w:fldCharType="begin">
          <w:fldData xml:space="preserve">PEVuZE5vdGU+PENpdGU+PEF1dGhvcj5QZXp6aWxsaTwvQXV0aG9yPjxZZWFyPjIwMTY8L1llYXI+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</w:fldData>
        </w:fldChar>
      </w:r>
      <w:r w:rsidRPr="00644AE4">
        <w:rPr>
          <w:rFonts w:eastAsia="Malgun Gothic" w:cs="Malgun Gothic Semilight"/>
          <w:szCs w:val="24"/>
        </w:rPr>
        <w:instrText xml:space="preserve"> ADDIN EN.CITE </w:instrText>
      </w:r>
      <w:r w:rsidRPr="00644AE4">
        <w:rPr>
          <w:rFonts w:eastAsia="Malgun Gothic" w:cs="Malgun Gothic Semilight"/>
          <w:szCs w:val="24"/>
        </w:rPr>
        <w:fldChar w:fldCharType="begin">
          <w:fldData xml:space="preserve">PEVuZE5vdGU+PENpdGU+PEF1dGhvcj5QZXp6aWxsaTwvQXV0aG9yPjxZZWFyPjIwMTY8L1llYXI+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</w:fldData>
        </w:fldChar>
      </w:r>
      <w:r w:rsidRPr="00644AE4">
        <w:rPr>
          <w:rFonts w:eastAsia="Malgun Gothic" w:cs="Malgun Gothic Semilight"/>
          <w:szCs w:val="24"/>
        </w:rPr>
        <w:instrText xml:space="preserve"> ADDIN EN.CITE.DATA </w:instrText>
      </w:r>
      <w:r w:rsidRPr="00644AE4">
        <w:rPr>
          <w:rFonts w:eastAsia="Malgun Gothic" w:cs="Malgun Gothic Semilight"/>
          <w:szCs w:val="24"/>
        </w:rPr>
      </w:r>
      <w:r w:rsidRPr="00644AE4">
        <w:rPr>
          <w:rFonts w:eastAsia="Malgun Gothic" w:cs="Malgun Gothic Semilight"/>
          <w:szCs w:val="24"/>
        </w:rPr>
        <w:fldChar w:fldCharType="end"/>
      </w:r>
      <w:r w:rsidRPr="00644AE4">
        <w:rPr>
          <w:rFonts w:eastAsia="Malgun Gothic" w:cs="Malgun Gothic Semilight"/>
          <w:szCs w:val="24"/>
        </w:rPr>
      </w:r>
      <w:r w:rsidRPr="00644AE4">
        <w:rPr>
          <w:rFonts w:eastAsia="Malgun Gothic" w:cs="Malgun Gothic Semilight"/>
          <w:szCs w:val="24"/>
        </w:rPr>
        <w:fldChar w:fldCharType="separate"/>
      </w:r>
      <w:r w:rsidRPr="00644AE4">
        <w:rPr>
          <w:rFonts w:eastAsia="Malgun Gothic" w:cs="Malgun Gothic Semilight"/>
          <w:noProof/>
          <w:szCs w:val="24"/>
        </w:rPr>
        <w:t xml:space="preserve">(Pezzilli </w:t>
      </w:r>
      <w:r w:rsidR="00164203" w:rsidRPr="00164203">
        <w:rPr>
          <w:rFonts w:eastAsia="Malgun Gothic" w:cs="Malgun Gothic Semilight"/>
          <w:i/>
          <w:noProof/>
          <w:szCs w:val="24"/>
        </w:rPr>
        <w:t>et al.</w:t>
      </w:r>
      <w:r w:rsidRPr="00644AE4">
        <w:rPr>
          <w:rFonts w:eastAsia="Malgun Gothic" w:cs="Malgun Gothic Semilight"/>
          <w:noProof/>
          <w:szCs w:val="24"/>
        </w:rPr>
        <w:t xml:space="preserve">, 2016, Hamano </w:t>
      </w:r>
      <w:r w:rsidR="00164203" w:rsidRPr="00164203">
        <w:rPr>
          <w:rFonts w:eastAsia="Malgun Gothic" w:cs="Malgun Gothic Semilight"/>
          <w:i/>
          <w:noProof/>
          <w:szCs w:val="24"/>
        </w:rPr>
        <w:t>et al.</w:t>
      </w:r>
      <w:r w:rsidRPr="00644AE4">
        <w:rPr>
          <w:rFonts w:eastAsia="Malgun Gothic" w:cs="Malgun Gothic Semilight"/>
          <w:noProof/>
          <w:szCs w:val="24"/>
        </w:rPr>
        <w:t xml:space="preserve">, 1987, Carpelan-Holmstrom </w:t>
      </w:r>
      <w:r w:rsidR="00164203" w:rsidRPr="00164203">
        <w:rPr>
          <w:rFonts w:eastAsia="Malgun Gothic" w:cs="Malgun Gothic Semilight"/>
          <w:i/>
          <w:noProof/>
          <w:szCs w:val="24"/>
        </w:rPr>
        <w:t>et al.</w:t>
      </w:r>
      <w:r w:rsidRPr="00644AE4">
        <w:rPr>
          <w:rFonts w:eastAsia="Malgun Gothic" w:cs="Malgun Gothic Semilight"/>
          <w:noProof/>
          <w:szCs w:val="24"/>
        </w:rPr>
        <w:t>, 2002)</w:t>
      </w:r>
      <w:r w:rsidRPr="00644AE4">
        <w:rPr>
          <w:rFonts w:eastAsia="Malgun Gothic" w:cs="Malgun Gothic Semilight"/>
          <w:szCs w:val="24"/>
        </w:rPr>
        <w:fldChar w:fldCharType="end"/>
      </w:r>
      <w:r w:rsidRPr="00644AE4">
        <w:rPr>
          <w:rFonts w:eastAsia="Malgun Gothic" w:cs="Malgun Gothic Semilight"/>
          <w:szCs w:val="24"/>
        </w:rPr>
        <w:t xml:space="preserve">. Currently, no well-established diagnostic test exists for early and accurate PaCa detection, although differences in volatile organic compounds in breath offer the possibility of earlier detection </w:t>
      </w:r>
      <w:r w:rsidRPr="00644AE4">
        <w:rPr>
          <w:rFonts w:eastAsia="Malgun Gothic" w:cs="Malgun Gothic Semilight"/>
          <w:szCs w:val="24"/>
        </w:rPr>
        <w:fldChar w:fldCharType="begin"/>
      </w:r>
      <w:r w:rsidRPr="00644AE4">
        <w:rPr>
          <w:rFonts w:eastAsia="Malgun Gothic" w:cs="Malgun Gothic Semilight"/>
          <w:szCs w:val="24"/>
        </w:rPr>
        <w:instrText xml:space="preserve"> ADDIN EN.CITE &lt;EndNote&gt;&lt;Cite&gt;&lt;Author&gt;Markar&lt;/Author&gt;&lt;Year&gt;2018&lt;/Year&gt;&lt;IDText&gt;Profile of exhaled-breath volatile organic compounds to diagnose pancreatic cancer&lt;/IDText&gt;&lt;DisplayText&gt;(Markar et al., 2018)&lt;/DisplayText&gt;&lt;record&gt;&lt;dates&gt;&lt;pub-dates&gt;&lt;date&gt;Oct&lt;/date&gt;&lt;/pub-dates&gt;&lt;year&gt;2018&lt;/year&gt;&lt;/dates&gt;&lt;urls&gt;&lt;related-urls&gt;&lt;url&gt;http://dx.doi.org/10.1002/bjs.10909&lt;/url&gt;&lt;/related-urls&gt;&lt;/urls&gt;&lt;isbn&gt;0007-1323&lt;/isbn&gt;&lt;titles&gt;&lt;title&gt;Profile of exhaled-breath volatile organic compounds to diagnose pancreatic cancer&lt;/title&gt;&lt;secondary-title&gt;Br J Surg&lt;/secondary-title&gt;&lt;alt-title&gt;The British journal of surgery&lt;/alt-title&gt;&lt;/titles&gt;&lt;pages&gt;1493-1500&lt;/pages&gt;&lt;number&gt;11&lt;/number&gt;&lt;contributors&gt;&lt;authors&gt;&lt;author&gt;Markar, S. R.&lt;/author&gt;&lt;author&gt;Brodie, B.&lt;/author&gt;&lt;author&gt;Chin, S. T.&lt;/author&gt;&lt;author&gt;Romano, A.&lt;/author&gt;&lt;author&gt;Spalding, D.&lt;/author&gt;&lt;author&gt;Hanna, G. B.&lt;/author&gt;&lt;/authors&gt;&lt;/contributors&gt;&lt;edition&gt;2018/07/19&lt;/edition&gt;&lt;language&gt;eng&lt;/language&gt;&lt;added-date format="utc"&gt;1538471231&lt;/added-date&gt;&lt;ref-type name="Journal Article"&gt;17&lt;/ref-type&gt;&lt;auth-address&gt;Department of Surgery and Cancer, Imperial College London, London, UK.&lt;/auth-address&gt;&lt;remote-database-provider&gt;NLM&lt;/remote-database-provider&gt;&lt;rec-number&gt;2586&lt;/rec-number&gt;&lt;last-updated-date format="utc"&gt;1538471231&lt;/last-updated-date&gt;&lt;accession-num&gt;30019405&lt;/accession-num&gt;&lt;electronic-resource-num&gt;10.1002/bjs.10909&lt;/electronic-resource-num&gt;&lt;volume&gt;105&lt;/volume&gt;&lt;/record&gt;&lt;/Cite&gt;&lt;/EndNote&gt;</w:instrText>
      </w:r>
      <w:r w:rsidRPr="00644AE4">
        <w:rPr>
          <w:rFonts w:eastAsia="Malgun Gothic" w:cs="Malgun Gothic Semilight"/>
          <w:szCs w:val="24"/>
        </w:rPr>
        <w:fldChar w:fldCharType="separate"/>
      </w:r>
      <w:r w:rsidRPr="00644AE4">
        <w:rPr>
          <w:rFonts w:eastAsia="Malgun Gothic" w:cs="Malgun Gothic Semilight"/>
          <w:noProof/>
          <w:szCs w:val="24"/>
        </w:rPr>
        <w:t xml:space="preserve">(Markar </w:t>
      </w:r>
      <w:r w:rsidR="00164203" w:rsidRPr="00164203">
        <w:rPr>
          <w:rFonts w:eastAsia="Malgun Gothic" w:cs="Malgun Gothic Semilight"/>
          <w:i/>
          <w:noProof/>
          <w:szCs w:val="24"/>
        </w:rPr>
        <w:t>et al.</w:t>
      </w:r>
      <w:r w:rsidRPr="00644AE4">
        <w:rPr>
          <w:rFonts w:eastAsia="Malgun Gothic" w:cs="Malgun Gothic Semilight"/>
          <w:noProof/>
          <w:szCs w:val="24"/>
        </w:rPr>
        <w:t>, 2018)</w:t>
      </w:r>
      <w:r w:rsidRPr="00644AE4">
        <w:rPr>
          <w:rFonts w:eastAsia="Malgun Gothic" w:cs="Malgun Gothic Semilight"/>
          <w:szCs w:val="24"/>
        </w:rPr>
        <w:fldChar w:fldCharType="end"/>
      </w:r>
      <w:r w:rsidRPr="00644AE4">
        <w:rPr>
          <w:rFonts w:eastAsia="Malgun Gothic" w:cs="Malgun Gothic Semilight"/>
          <w:szCs w:val="24"/>
        </w:rPr>
        <w:t xml:space="preserve">. </w:t>
      </w:r>
      <w:r>
        <w:t xml:space="preserve">Recently, a cohort study protocol was published to detect PaCa in new-onset diabetic patients using adrenomedullin (ADM) as a marker to delineate high or low-risk populations </w:t>
      </w:r>
      <w:r>
        <w:fldChar w:fldCharType="begin">
          <w:fldData xml:space="preserve">PEVuZE5vdGU+PENpdGU+PEF1dGhvcj5BbnRvbGlubzwvQXV0aG9yPjxZZWFyPjIwMTg8L1llYXI+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</w:fldData>
        </w:fldChar>
      </w:r>
      <w:r>
        <w:instrText xml:space="preserve"> ADDIN EN.CITE </w:instrText>
      </w:r>
      <w:r>
        <w:fldChar w:fldCharType="begin">
          <w:fldData xml:space="preserve">PEVuZE5vdGU+PENpdGU+PEF1dGhvcj5BbnRvbGlubzwvQXV0aG9yPjxZZWFyPjIwMTg8L1llYXI+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</w:fldData>
        </w:fldChar>
      </w:r>
      <w:r>
        <w:instrText xml:space="preserve"> ADDIN EN.CITE.DATA </w:instrText>
      </w:r>
      <w:r>
        <w:fldChar w:fldCharType="end"/>
      </w:r>
      <w:r>
        <w:fldChar w:fldCharType="separate"/>
      </w:r>
      <w:r>
        <w:rPr>
          <w:noProof/>
        </w:rPr>
        <w:t xml:space="preserve">(Antolino </w:t>
      </w:r>
      <w:r w:rsidR="00164203" w:rsidRPr="00164203">
        <w:rPr>
          <w:i/>
          <w:noProof/>
        </w:rPr>
        <w:t>et al.</w:t>
      </w:r>
      <w:r>
        <w:rPr>
          <w:noProof/>
        </w:rPr>
        <w:t>, 2018)</w:t>
      </w:r>
      <w:r>
        <w:fldChar w:fldCharType="end"/>
      </w:r>
      <w:r>
        <w:t>.</w:t>
      </w:r>
    </w:p>
    <w:p w14:paraId="27541365" w14:textId="77777777" w:rsidR="00644AE4" w:rsidRPr="00EB078C" w:rsidRDefault="00644AE4" w:rsidP="00463EFF">
      <w:pPr>
        <w:pStyle w:val="Heading2"/>
        <w:numPr>
          <w:ilvl w:val="2"/>
          <w:numId w:val="2"/>
        </w:numPr>
        <w:spacing w:before="0" w:after="240"/>
        <w:jc w:val="left"/>
        <w:rPr>
          <w:rFonts w:cs="Malgun Gothic Semilight"/>
          <w:smallCaps w:val="0"/>
          <w:color w:val="auto"/>
          <w:szCs w:val="24"/>
        </w:rPr>
      </w:pPr>
      <w:bookmarkStart w:id="26" w:name="_Toc451964012"/>
      <w:bookmarkStart w:id="27" w:name="_Toc452655521"/>
      <w:bookmarkStart w:id="28" w:name="_Toc3276185"/>
      <w:r w:rsidRPr="00EB078C">
        <w:rPr>
          <w:rFonts w:cs="Malgun Gothic Semilight"/>
          <w:color w:val="auto"/>
          <w:szCs w:val="24"/>
        </w:rPr>
        <w:lastRenderedPageBreak/>
        <w:t>Treatment</w:t>
      </w:r>
      <w:bookmarkEnd w:id="26"/>
      <w:bookmarkEnd w:id="27"/>
      <w:bookmarkEnd w:id="28"/>
    </w:p>
    <w:p w14:paraId="5F78C9C1" w14:textId="5ABCC009" w:rsidR="00314409" w:rsidRPr="00145CA9" w:rsidRDefault="001308DE" w:rsidP="00314409">
      <w:pPr>
        <w:spacing w:line="360" w:lineRule="auto"/>
        <w:ind w:firstLine="720"/>
      </w:pPr>
      <w:r>
        <w:t xml:space="preserve">Treatment options for PaCa patients depend on disease stage, as shown in </w:t>
      </w:r>
      <w:r w:rsidR="00644AE4" w:rsidRPr="00644AE4">
        <w:t>Figure 1.2</w:t>
      </w:r>
      <w:r w:rsidR="00314409">
        <w:t xml:space="preserve">. Surgery is only an option for patients whose </w:t>
      </w:r>
      <w:r w:rsidR="00556C5A">
        <w:t>tumours</w:t>
      </w:r>
      <w:r w:rsidR="00314409">
        <w:t xml:space="preserve"> </w:t>
      </w:r>
      <w:r w:rsidR="00314409" w:rsidRPr="00A37650">
        <w:t>have not spread locally and beyond</w:t>
      </w:r>
      <w:r w:rsidR="00556C5A" w:rsidRPr="00A37650">
        <w:t xml:space="preserve"> the pancreas</w:t>
      </w:r>
      <w:r w:rsidR="00314409" w:rsidRPr="00A37650">
        <w:t xml:space="preserve"> (Stages 1-2, </w:t>
      </w:r>
      <w:r w:rsidR="00AD764E" w:rsidRPr="00A37650">
        <w:t>Section 1.1.2.1</w:t>
      </w:r>
      <w:r w:rsidR="00314409" w:rsidRPr="00A37650">
        <w:t>). Once the tumours have become locally advanced</w:t>
      </w:r>
      <w:r w:rsidR="00556C5A" w:rsidRPr="00A37650">
        <w:t xml:space="preserve"> and found in</w:t>
      </w:r>
      <w:r w:rsidR="00556C5A">
        <w:t xml:space="preserve"> major blood</w:t>
      </w:r>
      <w:r>
        <w:t xml:space="preserve"> vessels</w:t>
      </w:r>
      <w:r w:rsidR="00556C5A">
        <w:t xml:space="preserve"> </w:t>
      </w:r>
      <w:r>
        <w:t>and lymph nodes</w:t>
      </w:r>
      <w:r w:rsidR="00314409">
        <w:t xml:space="preserve"> (Stage 3), chemotherapy is the treatment of choice with surgery only being an option </w:t>
      </w:r>
      <w:r w:rsidR="00897C54">
        <w:t>for symptomatic relief</w:t>
      </w:r>
      <w:r w:rsidR="00314409">
        <w:t xml:space="preserve"> </w:t>
      </w:r>
      <w:r w:rsidR="00897C54">
        <w:t>of</w:t>
      </w:r>
      <w:r w:rsidR="00314409">
        <w:t xml:space="preserve"> jaundice or bowel blockage</w:t>
      </w:r>
      <w:r w:rsidR="008215C9">
        <w:t xml:space="preserve"> </w:t>
      </w:r>
      <w:r w:rsidR="008215C9">
        <w:fldChar w:fldCharType="begin"/>
      </w:r>
      <w:r w:rsidR="008215C9">
        <w:instrText xml:space="preserve"> ADDIN EN.CITE &lt;EndNote&gt;&lt;Cite&gt;&lt;Author&gt;Jinkins&lt;/Author&gt;&lt;Year&gt;2013&lt;/Year&gt;&lt;IDText&gt;Current trends in preoperative biliary stenting in patients with pancreatic cancer&lt;/IDText&gt;&lt;DisplayText&gt;(Jinkins et al., 2013)&lt;/DisplayText&gt;&lt;record&gt;&lt;dates&gt;&lt;pub-dates&gt;&lt;date&gt;Aug&lt;/date&gt;&lt;/pub-dates&gt;&lt;year&gt;2013&lt;/year&gt;&lt;/dates&gt;&lt;keywords&gt;&lt;keyword&gt;Aged&lt;/keyword&gt;&lt;keyword&gt;Drainage&lt;/keyword&gt;&lt;keyword&gt;Female&lt;/keyword&gt;&lt;keyword&gt;Humans&lt;/keyword&gt;&lt;keyword&gt;Logistic Models&lt;/keyword&gt;&lt;keyword&gt;Male&lt;/keyword&gt;&lt;keyword&gt;Pancreatic Neoplasms/*surgery&lt;/keyword&gt;&lt;keyword&gt;*Pancreaticoduodenectomy&lt;/keyword&gt;&lt;keyword&gt;SEER Program&lt;/keyword&gt;&lt;keyword&gt;*Stents&lt;/keyword&gt;&lt;/keywords&gt;&lt;urls&gt;&lt;related-urls&gt;&lt;url&gt;http://dx.doi.org/10.1016/j.surg.2013.03.016&lt;/url&gt;&lt;/related-urls&gt;&lt;/urls&gt;&lt;isbn&gt;0039-6060&lt;/isbn&gt;&lt;custom2&gt;PMC3728700&lt;/custom2&gt;&lt;titles&gt;&lt;title&gt;Current trends in preoperative biliary stenting in patients with pancreatic cancer&lt;/title&gt;&lt;secondary-title&gt;Surgery&lt;/secondary-title&gt;&lt;alt-title&gt;Surgery&lt;/alt-title&gt;&lt;/titles&gt;&lt;pages&gt;179-89&lt;/pages&gt;&lt;number&gt;2&lt;/number&gt;&lt;contributors&gt;&lt;authors&gt;&lt;author&gt;Jinkins, L. J.&lt;/author&gt;&lt;author&gt;Parmar, A. D.&lt;/author&gt;&lt;author&gt;Han, Y.&lt;/author&gt;&lt;author&gt;Duncan, C. B.&lt;/author&gt;&lt;author&gt;Sheffield, K. M.&lt;/author&gt;&lt;author&gt;Brown, K. M.&lt;/author&gt;&lt;author&gt;Riall, T. S.&lt;/author&gt;&lt;/authors&gt;&lt;/contributors&gt;&lt;edition&gt;2013/07/31&lt;/edition&gt;&lt;language&gt;eng&lt;/language&gt;&lt;added-date format="utc"&gt;1534779940&lt;/added-date&gt;&lt;ref-type name="Journal Article"&gt;17&lt;/ref-type&gt;&lt;auth-address&gt;Department of Surgery, The University of Texas Medical Branch, Galveston, TX 77555-0541, USA.&lt;/auth-address&gt;&lt;remote-database-provider&gt;NLM&lt;/remote-database-provider&gt;&lt;rec-number&gt;2523&lt;/rec-number&gt;&lt;last-updated-date format="utc"&gt;1534779940&lt;/last-updated-date&gt;&lt;accession-num&gt;23889947&lt;/accession-num&gt;&lt;custom6&gt;NIHMS464523&lt;/custom6&gt;&lt;electronic-resource-num&gt;10.1016/j.surg.2013.03.016&lt;/electronic-resource-num&gt;&lt;volume&gt;154&lt;/volume&gt;&lt;/record&gt;&lt;/Cite&gt;&lt;/EndNote&gt;</w:instrText>
      </w:r>
      <w:r w:rsidR="008215C9">
        <w:fldChar w:fldCharType="separate"/>
      </w:r>
      <w:r w:rsidR="008215C9">
        <w:rPr>
          <w:noProof/>
        </w:rPr>
        <w:t xml:space="preserve">(Jinkins </w:t>
      </w:r>
      <w:r w:rsidR="00164203" w:rsidRPr="00164203">
        <w:rPr>
          <w:i/>
          <w:noProof/>
        </w:rPr>
        <w:t>et al.</w:t>
      </w:r>
      <w:r w:rsidR="008215C9">
        <w:rPr>
          <w:noProof/>
        </w:rPr>
        <w:t>, 2013)</w:t>
      </w:r>
      <w:r w:rsidR="008215C9">
        <w:fldChar w:fldCharType="end"/>
      </w:r>
      <w:r w:rsidR="00314409">
        <w:t xml:space="preserve">. In metastatic PaCa (Stage 4), chemotherapy is not curative and only offered to shrink the tumour or to relieve symptoms associated with advanced disease. </w:t>
      </w:r>
      <w:r w:rsidR="00721BB4">
        <w:t>The</w:t>
      </w:r>
      <w:r w:rsidR="00314409">
        <w:t xml:space="preserve"> various chemotherapeutics used </w:t>
      </w:r>
      <w:r w:rsidR="00721BB4">
        <w:t>(</w:t>
      </w:r>
      <w:r w:rsidR="00314409">
        <w:t>alone or in cocktails</w:t>
      </w:r>
      <w:r w:rsidR="00721BB4">
        <w:t>)</w:t>
      </w:r>
      <w:r w:rsidR="00314409">
        <w:t xml:space="preserve"> to treat </w:t>
      </w:r>
      <w:r w:rsidR="00314409" w:rsidRPr="00A37650">
        <w:t>or relieve symptoms of PaCa</w:t>
      </w:r>
      <w:r w:rsidR="00721BB4" w:rsidRPr="00A37650">
        <w:t xml:space="preserve"> will be explored in Section 1.1.2.2</w:t>
      </w:r>
      <w:r w:rsidR="00314409" w:rsidRPr="00A37650">
        <w:t xml:space="preserve">. </w:t>
      </w:r>
      <w:r w:rsidR="00721BB4" w:rsidRPr="00A37650">
        <w:t xml:space="preserve">Interestingly, </w:t>
      </w:r>
      <w:r w:rsidR="00314409" w:rsidRPr="00A37650">
        <w:t xml:space="preserve">radiotherapy is not currently offered </w:t>
      </w:r>
      <w:r w:rsidR="00721BB4" w:rsidRPr="00A37650">
        <w:t>to treat local or advanced PaCa</w:t>
      </w:r>
      <w:r w:rsidR="00314409" w:rsidRPr="00A37650">
        <w:t xml:space="preserve"> even though it is used for curative treatment of 20-55% of other cancers worldwide </w:t>
      </w:r>
      <w:r w:rsidR="00314409" w:rsidRPr="00A37650">
        <w:fldChar w:fldCharType="begin"/>
      </w:r>
      <w:r w:rsidR="00314409" w:rsidRPr="00A37650">
        <w:instrText xml:space="preserve"> ADDIN EN.CITE &lt;EndNote&gt;&lt;Cite&gt;&lt;Author&gt;Delaney&lt;/Author&gt;&lt;Year&gt;2005&lt;/Year&gt;&lt;IDText&gt;The role of radiotherapy in cancer treatment: estimating optimal utilization from a review of evidence-based clinical guidelines&lt;/IDText&gt;&lt;DisplayText&gt;(Delaney et al., 2005)&lt;/DisplayText&gt;&lt;record&gt;&lt;dates&gt;&lt;pub-dates&gt;&lt;date&gt;Sep 15&lt;/date&gt;&lt;/pub-dates&gt;&lt;year&gt;2005&lt;/year&gt;&lt;/dates&gt;&lt;keywords&gt;&lt;keyword&gt;*Evidence-Based Medicine&lt;/keyword&gt;&lt;keyword&gt;Humans&lt;/keyword&gt;&lt;keyword&gt;Neoplasms/*therapy&lt;/keyword&gt;&lt;keyword&gt;Practice Guidelines as Topic&lt;/keyword&gt;&lt;keyword&gt;Radiotherapy/utilization&lt;/keyword&gt;&lt;/keywords&gt;&lt;urls&gt;&lt;related-urls&gt;&lt;url&gt;http://dx.doi.org/10.1002/cncr.21324&lt;/url&gt;&lt;/related-urls&gt;&lt;/urls&gt;&lt;isbn&gt;0008-543X (Print)0008-543x&lt;/isbn&gt;&lt;titles&gt;&lt;title&gt;The role of radiotherapy in cancer treatment: estimating optimal utilization from a review of evidence-based clinical guidelines&lt;/title&gt;&lt;secondary-title&gt;Cancer&lt;/secondary-title&gt;&lt;alt-title&gt;Cancer&lt;/alt-title&gt;&lt;/titles&gt;&lt;pages&gt;1129-37&lt;/pages&gt;&lt;number&gt;6&lt;/number&gt;&lt;contributors&gt;&lt;authors&gt;&lt;author&gt;Delaney, G.&lt;/author&gt;&lt;author&gt;Jacob, S.&lt;/author&gt;&lt;author&gt;Featherstone, C.&lt;/author&gt;&lt;author&gt;Barton, M.&lt;/author&gt;&lt;/authors&gt;&lt;/contributors&gt;&lt;edition&gt;2005/08/05&lt;/edition&gt;&lt;language&gt;eng&lt;/language&gt;&lt;added-date format="utc"&gt;1534861978&lt;/added-date&gt;&lt;ref-type name="Journal Article"&gt;17&lt;/ref-type&gt;&lt;auth-address&gt;Collaboration for Cancer Outcomes Research and Evaluation (CCORE), Liverpool Hospital, Sydney, Australia.&lt;/auth-address&gt;&lt;remote-database-provider&gt;NLM&lt;/remote-database-provider&gt;&lt;rec-number&gt;2527&lt;/rec-number&gt;&lt;last-updated-date format="utc"&gt;1534861978&lt;/last-updated-date&gt;&lt;accession-num&gt;16080176&lt;/accession-num&gt;&lt;electronic-resource-num&gt;10.1002/cncr.21324&lt;/electronic-resource-num&gt;&lt;volume&gt;104&lt;/volume&gt;&lt;/record&gt;&lt;/Cite&gt;&lt;/EndNote&gt;</w:instrText>
      </w:r>
      <w:r w:rsidR="00314409" w:rsidRPr="00A37650">
        <w:fldChar w:fldCharType="separate"/>
      </w:r>
      <w:r w:rsidR="00314409" w:rsidRPr="00A37650">
        <w:rPr>
          <w:noProof/>
        </w:rPr>
        <w:t xml:space="preserve">(Delaney </w:t>
      </w:r>
      <w:r w:rsidR="00164203" w:rsidRPr="00164203">
        <w:rPr>
          <w:i/>
          <w:noProof/>
        </w:rPr>
        <w:t>et al.</w:t>
      </w:r>
      <w:r w:rsidR="00314409" w:rsidRPr="00A37650">
        <w:rPr>
          <w:noProof/>
        </w:rPr>
        <w:t>, 2005)</w:t>
      </w:r>
      <w:r w:rsidR="00314409" w:rsidRPr="00A37650">
        <w:fldChar w:fldCharType="end"/>
      </w:r>
      <w:r w:rsidR="00721BB4" w:rsidRPr="00A37650">
        <w:t>, and this will be explained in Section 1.1.2.3</w:t>
      </w:r>
      <w:r w:rsidR="00314409" w:rsidRPr="00A37650">
        <w:t>.</w:t>
      </w:r>
      <w:r w:rsidR="00314409">
        <w:t xml:space="preserve">   </w:t>
      </w:r>
    </w:p>
    <w:p w14:paraId="37E0D691" w14:textId="77777777" w:rsidR="00314409" w:rsidRDefault="00314409" w:rsidP="00314409">
      <w:pPr>
        <w:keepNext/>
        <w:jc w:val="center"/>
      </w:pPr>
      <w:r>
        <w:rPr>
          <w:noProof/>
          <w:lang w:eastAsia="en-GB"/>
        </w:rPr>
        <w:lastRenderedPageBreak/>
        <w:drawing>
          <wp:inline distT="0" distB="0" distL="0" distR="0" wp14:anchorId="7185F0F3" wp14:editId="3A79910A">
            <wp:extent cx="5031479" cy="321821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1508" cy="3301381"/>
                    </a:xfrm>
                    <a:prstGeom prst="rect">
                      <a:avLst/>
                    </a:prstGeom>
                    <a:noFill/>
                  </pic:spPr>
                </pic:pic>
              </a:graphicData>
            </a:graphic>
          </wp:inline>
        </w:drawing>
      </w:r>
    </w:p>
    <w:p w14:paraId="47945044" w14:textId="77777777" w:rsidR="00314409" w:rsidRDefault="001A466F" w:rsidP="00314409">
      <w:pPr>
        <w:pStyle w:val="TableFigures"/>
      </w:pPr>
      <w:bookmarkStart w:id="29" w:name="_Ref522782383"/>
      <w:bookmarkStart w:id="30" w:name="_Ref522782369"/>
      <w:bookmarkStart w:id="31" w:name="_Toc3148086"/>
      <w:r>
        <w:rPr>
          <w:b/>
        </w:rPr>
        <w:t>Figure 1</w:t>
      </w:r>
      <w:r w:rsidR="00314409" w:rsidRPr="008E4CF0">
        <w:rPr>
          <w:b/>
        </w:rPr>
        <w:t>.</w:t>
      </w:r>
      <w:r w:rsidR="00314409" w:rsidRPr="008E4CF0">
        <w:rPr>
          <w:b/>
        </w:rPr>
        <w:fldChar w:fldCharType="begin"/>
      </w:r>
      <w:r w:rsidR="00314409" w:rsidRPr="008E4CF0">
        <w:rPr>
          <w:b/>
        </w:rPr>
        <w:instrText xml:space="preserve"> SEQ Figure \* ARABIC </w:instrText>
      </w:r>
      <w:r w:rsidR="00314409" w:rsidRPr="008E4CF0">
        <w:rPr>
          <w:b/>
        </w:rPr>
        <w:fldChar w:fldCharType="separate"/>
      </w:r>
      <w:r w:rsidR="00644AE4">
        <w:rPr>
          <w:b/>
          <w:noProof/>
        </w:rPr>
        <w:t>2</w:t>
      </w:r>
      <w:r w:rsidR="00314409" w:rsidRPr="008E4CF0">
        <w:rPr>
          <w:b/>
        </w:rPr>
        <w:fldChar w:fldCharType="end"/>
      </w:r>
      <w:bookmarkEnd w:id="29"/>
      <w:r w:rsidR="00314409">
        <w:t>: Treatment options for various stages of pancreatic cancer</w:t>
      </w:r>
      <w:bookmarkEnd w:id="30"/>
      <w:bookmarkEnd w:id="31"/>
    </w:p>
    <w:p w14:paraId="1FD82782" w14:textId="77777777" w:rsidR="0001366F" w:rsidRDefault="0001366F" w:rsidP="00314409">
      <w:pPr>
        <w:pStyle w:val="TableFigures"/>
      </w:pPr>
    </w:p>
    <w:p w14:paraId="427061CB" w14:textId="77777777" w:rsidR="00314409" w:rsidRDefault="00314409" w:rsidP="00463EFF">
      <w:pPr>
        <w:pStyle w:val="Heading3"/>
        <w:spacing w:after="240"/>
      </w:pPr>
      <w:bookmarkStart w:id="32" w:name="_Toc3276186"/>
      <w:r>
        <w:t>1.1.2.1 Surgical resection of PaCa</w:t>
      </w:r>
      <w:bookmarkEnd w:id="32"/>
    </w:p>
    <w:p w14:paraId="6C649218" w14:textId="6450B8BC" w:rsidR="00314409" w:rsidRDefault="00314409" w:rsidP="00314409">
      <w:pPr>
        <w:spacing w:line="360" w:lineRule="auto"/>
        <w:ind w:firstLine="720"/>
      </w:pPr>
      <w:r>
        <w:t xml:space="preserve">Surgery is only available for patients whose PaCa have not metastasised (Stages 1 and 2), and this only occurs in 27% of patients according to pre-recruitment figures for </w:t>
      </w:r>
      <w:r>
        <w:rPr>
          <w:rStyle w:val="st"/>
        </w:rPr>
        <w:t>European Study Group for Pancreatic Cancer (ESPAC) trials</w:t>
      </w:r>
      <w:r>
        <w:t xml:space="preserve"> </w:t>
      </w:r>
      <w:r>
        <w:fldChar w:fldCharType="begin">
          <w:fldData xml:space="preserve">PEVuZE5vdGU+PENpdGU+PEF1dGhvcj5XYWduZXI8L0F1dGhvcj48WWVhcj4yMDA0PC9ZZWFyPjxJ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=
</w:fldData>
        </w:fldChar>
      </w:r>
      <w:r>
        <w:instrText xml:space="preserve"> ADDIN EN.CITE </w:instrText>
      </w:r>
      <w:r>
        <w:fldChar w:fldCharType="begin">
          <w:fldData xml:space="preserve">PEVuZE5vdGU+PENpdGU+PEF1dGhvcj5XYWduZXI8L0F1dGhvcj48WWVhcj4yMDA0PC9ZZWFyPjxJ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=
</w:fldData>
        </w:fldChar>
      </w:r>
      <w:r>
        <w:instrText xml:space="preserve"> ADDIN EN.CITE.DATA </w:instrText>
      </w:r>
      <w:r>
        <w:fldChar w:fldCharType="end"/>
      </w:r>
      <w:r>
        <w:fldChar w:fldCharType="separate"/>
      </w:r>
      <w:r>
        <w:rPr>
          <w:noProof/>
        </w:rPr>
        <w:t xml:space="preserve">(Wagner </w:t>
      </w:r>
      <w:r w:rsidR="00164203" w:rsidRPr="00164203">
        <w:rPr>
          <w:i/>
          <w:noProof/>
        </w:rPr>
        <w:t>et al.</w:t>
      </w:r>
      <w:r>
        <w:rPr>
          <w:noProof/>
        </w:rPr>
        <w:t>, 2004)</w:t>
      </w:r>
      <w:r>
        <w:fldChar w:fldCharType="end"/>
      </w:r>
      <w:r>
        <w:t>. Depending on where the tumour is located in the pancreas and how much it has spread to surrounding tissues, p</w:t>
      </w:r>
      <w:r w:rsidR="00893908">
        <w:t>atients c</w:t>
      </w:r>
      <w:r>
        <w:t xml:space="preserve">ould undergo various types of major operations for resection. The surgery could include partial or complete removal of specific organs adjacent to the pancreas. </w:t>
      </w:r>
      <w:r w:rsidR="00644AE4" w:rsidRPr="00644AE4">
        <w:t>Table 1.5</w:t>
      </w:r>
      <w:r w:rsidRPr="003E6AD2">
        <w:t xml:space="preserve"> s</w:t>
      </w:r>
      <w:r>
        <w:t xml:space="preserve">hows the types of surgery available for PaCa and the respective tissues that are removed in addition to the </w:t>
      </w:r>
      <w:r w:rsidR="00893908">
        <w:t xml:space="preserve">primary </w:t>
      </w:r>
      <w:r>
        <w:t xml:space="preserve">tumour. </w:t>
      </w:r>
    </w:p>
    <w:p w14:paraId="69458B64" w14:textId="77777777" w:rsidR="00314409" w:rsidRDefault="00314409" w:rsidP="00314409">
      <w:pPr>
        <w:pStyle w:val="TableFigures"/>
      </w:pPr>
      <w:bookmarkStart w:id="33" w:name="_Ref523489780"/>
      <w:bookmarkStart w:id="34" w:name="_Toc3131444"/>
      <w:r w:rsidRPr="0007302F">
        <w:rPr>
          <w:b/>
        </w:rPr>
        <w:lastRenderedPageBreak/>
        <w:t xml:space="preserve">Table </w:t>
      </w:r>
      <w:r w:rsidR="001A466F">
        <w:rPr>
          <w:b/>
        </w:rPr>
        <w:t>1</w:t>
      </w:r>
      <w:r>
        <w:rPr>
          <w:b/>
        </w:rPr>
        <w:t>.</w:t>
      </w:r>
      <w:r w:rsidRPr="0007302F">
        <w:rPr>
          <w:b/>
        </w:rPr>
        <w:fldChar w:fldCharType="begin"/>
      </w:r>
      <w:r w:rsidRPr="0007302F">
        <w:rPr>
          <w:b/>
        </w:rPr>
        <w:instrText xml:space="preserve"> SEQ Table \* ARABIC </w:instrText>
      </w:r>
      <w:r w:rsidRPr="0007302F">
        <w:rPr>
          <w:b/>
        </w:rPr>
        <w:fldChar w:fldCharType="separate"/>
      </w:r>
      <w:r w:rsidR="00644AE4">
        <w:rPr>
          <w:b/>
          <w:noProof/>
        </w:rPr>
        <w:t>5</w:t>
      </w:r>
      <w:r w:rsidRPr="0007302F">
        <w:rPr>
          <w:b/>
        </w:rPr>
        <w:fldChar w:fldCharType="end"/>
      </w:r>
      <w:bookmarkEnd w:id="33"/>
      <w:r>
        <w:t xml:space="preserve">: </w:t>
      </w:r>
      <w:r w:rsidRPr="00DF3108">
        <w:t>Types of PaCa surger</w:t>
      </w:r>
      <w:r>
        <w:t>ies</w:t>
      </w:r>
      <w:r w:rsidRPr="00DF3108">
        <w:t xml:space="preserve"> and organs that are resected</w:t>
      </w:r>
      <w:bookmarkEnd w:id="34"/>
    </w:p>
    <w:tbl>
      <w:tblPr>
        <w:tblW w:w="7655" w:type="dxa"/>
        <w:jc w:val="center"/>
        <w:tblCellMar>
          <w:left w:w="0" w:type="dxa"/>
          <w:right w:w="0" w:type="dxa"/>
        </w:tblCellMar>
        <w:tblLook w:val="02A0" w:firstRow="1" w:lastRow="0" w:firstColumn="1" w:lastColumn="0" w:noHBand="1" w:noVBand="0"/>
      </w:tblPr>
      <w:tblGrid>
        <w:gridCol w:w="1560"/>
        <w:gridCol w:w="1134"/>
        <w:gridCol w:w="1275"/>
        <w:gridCol w:w="1843"/>
        <w:gridCol w:w="1843"/>
      </w:tblGrid>
      <w:tr w:rsidR="00314409" w:rsidRPr="0007302F" w14:paraId="0D8E43C7" w14:textId="77777777" w:rsidTr="00322767">
        <w:trPr>
          <w:trHeight w:val="584"/>
          <w:jc w:val="center"/>
        </w:trPr>
        <w:tc>
          <w:tcPr>
            <w:tcW w:w="1560" w:type="dxa"/>
            <w:tcBorders>
              <w:top w:val="doub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2C017217" w14:textId="77777777" w:rsidR="00314409" w:rsidRPr="0007302F" w:rsidRDefault="00314409" w:rsidP="00322767">
            <w:pPr>
              <w:spacing w:after="0" w:line="240" w:lineRule="auto"/>
              <w:jc w:val="left"/>
              <w:rPr>
                <w:rFonts w:ascii="Malgun Gothic Semilight" w:eastAsia="Malgun Gothic Semilight" w:hAnsi="Malgun Gothic Semilight" w:cs="Malgun Gothic Semilight"/>
                <w:sz w:val="22"/>
                <w:lang w:eastAsia="en-GB"/>
              </w:rPr>
            </w:pPr>
          </w:p>
        </w:tc>
        <w:tc>
          <w:tcPr>
            <w:tcW w:w="1134" w:type="dxa"/>
            <w:tcBorders>
              <w:top w:val="double" w:sz="4" w:space="0" w:color="auto"/>
              <w:left w:val="nil"/>
              <w:bottom w:val="double" w:sz="4" w:space="0" w:color="auto"/>
              <w:right w:val="nil"/>
            </w:tcBorders>
            <w:shd w:val="clear" w:color="auto" w:fill="E7E6E6" w:themeFill="background2"/>
            <w:tcMar>
              <w:top w:w="72" w:type="dxa"/>
              <w:left w:w="144" w:type="dxa"/>
              <w:bottom w:w="72" w:type="dxa"/>
              <w:right w:w="144" w:type="dxa"/>
            </w:tcMar>
            <w:vAlign w:val="center"/>
            <w:hideMark/>
          </w:tcPr>
          <w:p w14:paraId="4E82B25F"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PPPD</w:t>
            </w:r>
          </w:p>
        </w:tc>
        <w:tc>
          <w:tcPr>
            <w:tcW w:w="1275" w:type="dxa"/>
            <w:tcBorders>
              <w:top w:val="doub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0701D46F"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Whipple’s</w:t>
            </w:r>
          </w:p>
        </w:tc>
        <w:tc>
          <w:tcPr>
            <w:tcW w:w="1843" w:type="dxa"/>
            <w:tcBorders>
              <w:top w:val="double" w:sz="4" w:space="0" w:color="auto"/>
              <w:left w:val="nil"/>
              <w:bottom w:val="double" w:sz="4" w:space="0" w:color="auto"/>
              <w:right w:val="nil"/>
            </w:tcBorders>
            <w:shd w:val="clear" w:color="auto" w:fill="E7E6E6" w:themeFill="background2"/>
            <w:tcMar>
              <w:top w:w="72" w:type="dxa"/>
              <w:left w:w="144" w:type="dxa"/>
              <w:bottom w:w="72" w:type="dxa"/>
              <w:right w:w="144" w:type="dxa"/>
            </w:tcMar>
            <w:vAlign w:val="center"/>
            <w:hideMark/>
          </w:tcPr>
          <w:p w14:paraId="6C3F6BB5"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Distal pancreatectomy</w:t>
            </w:r>
          </w:p>
        </w:tc>
        <w:tc>
          <w:tcPr>
            <w:tcW w:w="1843" w:type="dxa"/>
            <w:tcBorders>
              <w:top w:val="doub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5813E03C"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Total pancreatectomy</w:t>
            </w:r>
          </w:p>
        </w:tc>
      </w:tr>
      <w:tr w:rsidR="00314409" w:rsidRPr="0007302F" w14:paraId="174853F8" w14:textId="77777777" w:rsidTr="00322767">
        <w:trPr>
          <w:trHeight w:val="584"/>
          <w:jc w:val="center"/>
        </w:trPr>
        <w:tc>
          <w:tcPr>
            <w:tcW w:w="1560" w:type="dxa"/>
            <w:tcBorders>
              <w:top w:val="doub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25CAE4F0"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Pancreas</w:t>
            </w:r>
          </w:p>
        </w:tc>
        <w:tc>
          <w:tcPr>
            <w:tcW w:w="1134" w:type="dxa"/>
            <w:tcBorders>
              <w:top w:val="doub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73BD9524"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Head</w:t>
            </w:r>
          </w:p>
        </w:tc>
        <w:tc>
          <w:tcPr>
            <w:tcW w:w="1275" w:type="dxa"/>
            <w:tcBorders>
              <w:top w:val="doub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4B0F6AA2"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Head</w:t>
            </w:r>
          </w:p>
        </w:tc>
        <w:tc>
          <w:tcPr>
            <w:tcW w:w="1843" w:type="dxa"/>
            <w:tcBorders>
              <w:top w:val="doub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297A99B3"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Body and tail</w:t>
            </w:r>
          </w:p>
        </w:tc>
        <w:tc>
          <w:tcPr>
            <w:tcW w:w="1843" w:type="dxa"/>
            <w:tcBorders>
              <w:top w:val="doub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5F67417D"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r>
      <w:tr w:rsidR="00314409" w:rsidRPr="0007302F" w14:paraId="12959D2C" w14:textId="77777777" w:rsidTr="00322767">
        <w:trPr>
          <w:trHeight w:val="584"/>
          <w:jc w:val="center"/>
        </w:trPr>
        <w:tc>
          <w:tcPr>
            <w:tcW w:w="1560"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4CCA18BA"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Duodenum</w:t>
            </w:r>
          </w:p>
        </w:tc>
        <w:tc>
          <w:tcPr>
            <w:tcW w:w="1134"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002363ED"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c>
          <w:tcPr>
            <w:tcW w:w="1275"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68BD3218"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c>
          <w:tcPr>
            <w:tcW w:w="1843"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3D37A8FF"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843"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1B5B248B"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r>
      <w:tr w:rsidR="00314409" w:rsidRPr="0007302F" w14:paraId="328BA437" w14:textId="77777777" w:rsidTr="00322767">
        <w:trPr>
          <w:trHeight w:val="584"/>
          <w:jc w:val="center"/>
        </w:trPr>
        <w:tc>
          <w:tcPr>
            <w:tcW w:w="1560"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10BB6F10"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Gallbladder</w:t>
            </w:r>
          </w:p>
        </w:tc>
        <w:tc>
          <w:tcPr>
            <w:tcW w:w="1134"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01A076A2"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c>
          <w:tcPr>
            <w:tcW w:w="1275"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03F3D2B6"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c>
          <w:tcPr>
            <w:tcW w:w="1843"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3BE749E3"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843"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330A7086"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r>
      <w:tr w:rsidR="00314409" w:rsidRPr="0007302F" w14:paraId="6D839EF8" w14:textId="77777777" w:rsidTr="00322767">
        <w:trPr>
          <w:trHeight w:val="584"/>
          <w:jc w:val="center"/>
        </w:trPr>
        <w:tc>
          <w:tcPr>
            <w:tcW w:w="1560"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32279C29"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Bile duct</w:t>
            </w:r>
          </w:p>
        </w:tc>
        <w:tc>
          <w:tcPr>
            <w:tcW w:w="1134"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349EA3FE"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Part of</w:t>
            </w:r>
          </w:p>
        </w:tc>
        <w:tc>
          <w:tcPr>
            <w:tcW w:w="1275"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45060B9C"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Part of</w:t>
            </w:r>
          </w:p>
        </w:tc>
        <w:tc>
          <w:tcPr>
            <w:tcW w:w="1843"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13F82C54"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t>
            </w:r>
          </w:p>
        </w:tc>
        <w:tc>
          <w:tcPr>
            <w:tcW w:w="1843"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32C93F06"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Part of</w:t>
            </w:r>
          </w:p>
        </w:tc>
      </w:tr>
      <w:tr w:rsidR="00314409" w:rsidRPr="0007302F" w14:paraId="7AED35A2" w14:textId="77777777" w:rsidTr="00322767">
        <w:trPr>
          <w:trHeight w:val="720"/>
          <w:jc w:val="center"/>
        </w:trPr>
        <w:tc>
          <w:tcPr>
            <w:tcW w:w="1560"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6D768F78"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Stomach</w:t>
            </w:r>
          </w:p>
        </w:tc>
        <w:tc>
          <w:tcPr>
            <w:tcW w:w="1134"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786AE6B3"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t>
            </w:r>
          </w:p>
        </w:tc>
        <w:tc>
          <w:tcPr>
            <w:tcW w:w="1275"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382167D3"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Part of</w:t>
            </w:r>
          </w:p>
        </w:tc>
        <w:tc>
          <w:tcPr>
            <w:tcW w:w="1843"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7498DACC"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t>
            </w:r>
          </w:p>
        </w:tc>
        <w:tc>
          <w:tcPr>
            <w:tcW w:w="1843"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270EB973"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Part of</w:t>
            </w:r>
          </w:p>
        </w:tc>
      </w:tr>
      <w:tr w:rsidR="00314409" w:rsidRPr="0007302F" w14:paraId="1797451D" w14:textId="77777777" w:rsidTr="00322767">
        <w:trPr>
          <w:trHeight w:val="584"/>
          <w:jc w:val="center"/>
        </w:trPr>
        <w:tc>
          <w:tcPr>
            <w:tcW w:w="1560"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792F8547"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Spleen</w:t>
            </w:r>
          </w:p>
        </w:tc>
        <w:tc>
          <w:tcPr>
            <w:tcW w:w="1134"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2F18F7B2"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275"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6BE327BA"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843" w:type="dxa"/>
            <w:tcBorders>
              <w:top w:val="single" w:sz="4" w:space="0" w:color="auto"/>
              <w:left w:val="nil"/>
              <w:bottom w:val="single" w:sz="4" w:space="0" w:color="auto"/>
              <w:right w:val="nil"/>
            </w:tcBorders>
            <w:shd w:val="clear" w:color="auto" w:fill="E7E6E6" w:themeFill="background2"/>
            <w:tcMar>
              <w:top w:w="72" w:type="dxa"/>
              <w:left w:w="144" w:type="dxa"/>
              <w:bottom w:w="72" w:type="dxa"/>
              <w:right w:w="144" w:type="dxa"/>
            </w:tcMar>
            <w:vAlign w:val="center"/>
            <w:hideMark/>
          </w:tcPr>
          <w:p w14:paraId="0477F007"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c>
          <w:tcPr>
            <w:tcW w:w="1843" w:type="dxa"/>
            <w:tcBorders>
              <w:top w:val="single" w:sz="4" w:space="0" w:color="auto"/>
              <w:left w:val="nil"/>
              <w:bottom w:val="single" w:sz="4" w:space="0" w:color="auto"/>
              <w:right w:val="nil"/>
            </w:tcBorders>
            <w:shd w:val="clear" w:color="auto" w:fill="auto"/>
            <w:tcMar>
              <w:top w:w="72" w:type="dxa"/>
              <w:left w:w="144" w:type="dxa"/>
              <w:bottom w:w="72" w:type="dxa"/>
              <w:right w:w="144" w:type="dxa"/>
            </w:tcMar>
            <w:vAlign w:val="center"/>
            <w:hideMark/>
          </w:tcPr>
          <w:p w14:paraId="083FEDED"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kern w:val="24"/>
                <w:sz w:val="22"/>
                <w:lang w:eastAsia="en-GB"/>
              </w:rPr>
              <w:t>Whole</w:t>
            </w:r>
          </w:p>
        </w:tc>
      </w:tr>
      <w:tr w:rsidR="00314409" w:rsidRPr="0007302F" w14:paraId="5C097F0B" w14:textId="77777777" w:rsidTr="00322767">
        <w:trPr>
          <w:trHeight w:val="584"/>
          <w:jc w:val="center"/>
        </w:trPr>
        <w:tc>
          <w:tcPr>
            <w:tcW w:w="1560" w:type="dxa"/>
            <w:tcBorders>
              <w:top w:val="sing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21431CDD"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b/>
                <w:bCs/>
                <w:color w:val="000000" w:themeColor="text1"/>
                <w:kern w:val="24"/>
                <w:sz w:val="22"/>
                <w:lang w:eastAsia="en-GB"/>
              </w:rPr>
              <w:t>Surrounding lymph nodes</w:t>
            </w:r>
          </w:p>
        </w:tc>
        <w:tc>
          <w:tcPr>
            <w:tcW w:w="1134" w:type="dxa"/>
            <w:tcBorders>
              <w:top w:val="single" w:sz="4" w:space="0" w:color="auto"/>
              <w:left w:val="nil"/>
              <w:bottom w:val="double" w:sz="4" w:space="0" w:color="auto"/>
              <w:right w:val="nil"/>
            </w:tcBorders>
            <w:shd w:val="clear" w:color="auto" w:fill="E7E6E6" w:themeFill="background2"/>
            <w:tcMar>
              <w:top w:w="72" w:type="dxa"/>
              <w:left w:w="144" w:type="dxa"/>
              <w:bottom w:w="72" w:type="dxa"/>
              <w:right w:w="144" w:type="dxa"/>
            </w:tcMar>
            <w:vAlign w:val="center"/>
            <w:hideMark/>
          </w:tcPr>
          <w:p w14:paraId="26B70E06"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275" w:type="dxa"/>
            <w:tcBorders>
              <w:top w:val="sing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57A1B772"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843" w:type="dxa"/>
            <w:tcBorders>
              <w:top w:val="single" w:sz="4" w:space="0" w:color="auto"/>
              <w:left w:val="nil"/>
              <w:bottom w:val="double" w:sz="4" w:space="0" w:color="auto"/>
              <w:right w:val="nil"/>
            </w:tcBorders>
            <w:shd w:val="clear" w:color="auto" w:fill="E7E6E6" w:themeFill="background2"/>
            <w:tcMar>
              <w:top w:w="72" w:type="dxa"/>
              <w:left w:w="144" w:type="dxa"/>
              <w:bottom w:w="72" w:type="dxa"/>
              <w:right w:w="144" w:type="dxa"/>
            </w:tcMar>
            <w:vAlign w:val="center"/>
            <w:hideMark/>
          </w:tcPr>
          <w:p w14:paraId="72078440"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w:t>
            </w:r>
          </w:p>
        </w:tc>
        <w:tc>
          <w:tcPr>
            <w:tcW w:w="1843" w:type="dxa"/>
            <w:tcBorders>
              <w:top w:val="single" w:sz="4" w:space="0" w:color="auto"/>
              <w:left w:val="nil"/>
              <w:bottom w:val="double" w:sz="4" w:space="0" w:color="auto"/>
              <w:right w:val="nil"/>
            </w:tcBorders>
            <w:shd w:val="clear" w:color="auto" w:fill="auto"/>
            <w:tcMar>
              <w:top w:w="72" w:type="dxa"/>
              <w:left w:w="144" w:type="dxa"/>
              <w:bottom w:w="72" w:type="dxa"/>
              <w:right w:w="144" w:type="dxa"/>
            </w:tcMar>
            <w:vAlign w:val="center"/>
            <w:hideMark/>
          </w:tcPr>
          <w:p w14:paraId="25698469" w14:textId="77777777" w:rsidR="00314409" w:rsidRPr="0007302F" w:rsidRDefault="00314409" w:rsidP="00322767">
            <w:pPr>
              <w:spacing w:after="0" w:line="240" w:lineRule="auto"/>
              <w:jc w:val="center"/>
              <w:rPr>
                <w:rFonts w:ascii="Malgun Gothic Semilight" w:eastAsia="Malgun Gothic Semilight" w:hAnsi="Malgun Gothic Semilight" w:cs="Malgun Gothic Semilight"/>
                <w:sz w:val="22"/>
                <w:lang w:eastAsia="en-GB"/>
              </w:rPr>
            </w:pPr>
            <w:r w:rsidRPr="0007302F">
              <w:rPr>
                <w:rFonts w:ascii="Malgun Gothic Semilight" w:eastAsia="Malgun Gothic Semilight" w:hAnsi="Malgun Gothic Semilight" w:cs="Malgun Gothic Semilight"/>
                <w:color w:val="000000" w:themeColor="text1"/>
                <w:kern w:val="24"/>
                <w:sz w:val="22"/>
                <w:lang w:eastAsia="en-GB"/>
              </w:rPr>
              <w:t>Many</w:t>
            </w:r>
          </w:p>
        </w:tc>
      </w:tr>
    </w:tbl>
    <w:p w14:paraId="735BAD19" w14:textId="77777777" w:rsidR="00314409" w:rsidRDefault="00314409" w:rsidP="00314409">
      <w:pPr>
        <w:spacing w:line="360" w:lineRule="auto"/>
      </w:pPr>
      <w:r w:rsidRPr="005B37CF">
        <w:rPr>
          <w:b/>
          <w:noProof/>
          <w:lang w:eastAsia="en-GB"/>
        </w:rPr>
        <mc:AlternateContent>
          <mc:Choice Requires="wps">
            <w:drawing>
              <wp:anchor distT="0" distB="0" distL="114300" distR="114300" simplePos="0" relativeHeight="251665408" behindDoc="0" locked="0" layoutInCell="1" allowOverlap="1" wp14:anchorId="64BE02B9" wp14:editId="687B6818">
                <wp:simplePos x="0" y="0"/>
                <wp:positionH relativeFrom="margin">
                  <wp:align>right</wp:align>
                </wp:positionH>
                <wp:positionV relativeFrom="paragraph">
                  <wp:posOffset>9525</wp:posOffset>
                </wp:positionV>
                <wp:extent cx="5189517" cy="342900"/>
                <wp:effectExtent l="0" t="0" r="0" b="0"/>
                <wp:wrapNone/>
                <wp:docPr id="11" name="TextBox 6"/>
                <wp:cNvGraphicFramePr/>
                <a:graphic xmlns:a="http://schemas.openxmlformats.org/drawingml/2006/main">
                  <a:graphicData uri="http://schemas.microsoft.com/office/word/2010/wordprocessingShape">
                    <wps:wsp>
                      <wps:cNvSpPr txBox="1"/>
                      <wps:spPr>
                        <a:xfrm>
                          <a:off x="0" y="0"/>
                          <a:ext cx="5189517" cy="342900"/>
                        </a:xfrm>
                        <a:prstGeom prst="rect">
                          <a:avLst/>
                        </a:prstGeom>
                        <a:noFill/>
                      </wps:spPr>
                      <wps:txbx>
                        <w:txbxContent>
                          <w:p w14:paraId="3D0D89B6" w14:textId="77777777" w:rsidR="00953E5A" w:rsidRPr="00A95C87" w:rsidRDefault="00953E5A" w:rsidP="00314409">
                            <w:pPr>
                              <w:pStyle w:val="NormalWeb"/>
                              <w:spacing w:before="0" w:beforeAutospacing="0" w:after="0" w:afterAutospacing="0"/>
                              <w:rPr>
                                <w:rFonts w:ascii="Malgun Gothic Semilight" w:eastAsia="Malgun Gothic Semilight" w:hAnsi="Malgun Gothic Semilight" w:cs="Malgun Gothic Semilight"/>
                              </w:rPr>
                            </w:pPr>
                            <w:r w:rsidRPr="00A95C87">
                              <w:rPr>
                                <w:rFonts w:ascii="Malgun Gothic Semilight" w:eastAsia="Malgun Gothic Semilight" w:hAnsi="Malgun Gothic Semilight" w:cs="Malgun Gothic Semilight"/>
                                <w:color w:val="000000" w:themeColor="text1"/>
                                <w:kern w:val="24"/>
                                <w:sz w:val="20"/>
                                <w:szCs w:val="20"/>
                              </w:rPr>
                              <w:t xml:space="preserve">PPPD: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 xml:space="preserve">ylorus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 xml:space="preserve">reserving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ancreatico</w:t>
                            </w:r>
                            <w:r w:rsidRPr="00A95C87">
                              <w:rPr>
                                <w:rFonts w:ascii="Malgun Gothic Semilight" w:eastAsia="Malgun Gothic Semilight" w:hAnsi="Malgun Gothic Semilight" w:cs="Malgun Gothic Semilight"/>
                                <w:color w:val="000000" w:themeColor="text1"/>
                                <w:kern w:val="24"/>
                                <w:sz w:val="20"/>
                                <w:szCs w:val="20"/>
                                <w:u w:val="single"/>
                              </w:rPr>
                              <w:t>D</w:t>
                            </w:r>
                            <w:r w:rsidRPr="00A95C87">
                              <w:rPr>
                                <w:rFonts w:ascii="Malgun Gothic Semilight" w:eastAsia="Malgun Gothic Semilight" w:hAnsi="Malgun Gothic Semilight" w:cs="Malgun Gothic Semilight"/>
                                <w:color w:val="000000" w:themeColor="text1"/>
                                <w:kern w:val="24"/>
                                <w:sz w:val="20"/>
                                <w:szCs w:val="20"/>
                              </w:rPr>
                              <w:t>uodenectomy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BE02B9" id="TextBox 6" o:spid="_x0000_s1027" type="#_x0000_t202" style="position:absolute;left:0;text-align:left;margin-left:357.4pt;margin-top:.75pt;width:408.6pt;height:27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" filled="f" stroked="f">
                <v:textbox>
                  <w:txbxContent>
                    <w:p w14:paraId="3D0D89B6" w14:textId="77777777" w:rsidR="00953E5A" w:rsidRPr="00A95C87" w:rsidRDefault="00953E5A" w:rsidP="00314409">
                      <w:pPr>
                        <w:pStyle w:val="NormalWeb"/>
                        <w:spacing w:before="0" w:beforeAutospacing="0" w:after="0" w:afterAutospacing="0"/>
                        <w:rPr>
                          <w:rFonts w:ascii="Malgun Gothic Semilight" w:eastAsia="Malgun Gothic Semilight" w:hAnsi="Malgun Gothic Semilight" w:cs="Malgun Gothic Semilight"/>
                        </w:rPr>
                      </w:pPr>
                      <w:r w:rsidRPr="00A95C87">
                        <w:rPr>
                          <w:rFonts w:ascii="Malgun Gothic Semilight" w:eastAsia="Malgun Gothic Semilight" w:hAnsi="Malgun Gothic Semilight" w:cs="Malgun Gothic Semilight"/>
                          <w:color w:val="000000" w:themeColor="text1"/>
                          <w:kern w:val="24"/>
                          <w:sz w:val="20"/>
                          <w:szCs w:val="20"/>
                        </w:rPr>
                        <w:t xml:space="preserve">PPPD: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 xml:space="preserve">ylorus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 xml:space="preserve">reserving </w:t>
                      </w:r>
                      <w:r w:rsidRPr="00A95C87">
                        <w:rPr>
                          <w:rFonts w:ascii="Malgun Gothic Semilight" w:eastAsia="Malgun Gothic Semilight" w:hAnsi="Malgun Gothic Semilight" w:cs="Malgun Gothic Semilight"/>
                          <w:color w:val="000000" w:themeColor="text1"/>
                          <w:kern w:val="24"/>
                          <w:sz w:val="20"/>
                          <w:szCs w:val="20"/>
                          <w:u w:val="single"/>
                        </w:rPr>
                        <w:t>P</w:t>
                      </w:r>
                      <w:r w:rsidRPr="00A95C87">
                        <w:rPr>
                          <w:rFonts w:ascii="Malgun Gothic Semilight" w:eastAsia="Malgun Gothic Semilight" w:hAnsi="Malgun Gothic Semilight" w:cs="Malgun Gothic Semilight"/>
                          <w:color w:val="000000" w:themeColor="text1"/>
                          <w:kern w:val="24"/>
                          <w:sz w:val="20"/>
                          <w:szCs w:val="20"/>
                        </w:rPr>
                        <w:t>ancreatico</w:t>
                      </w:r>
                      <w:r w:rsidRPr="00A95C87">
                        <w:rPr>
                          <w:rFonts w:ascii="Malgun Gothic Semilight" w:eastAsia="Malgun Gothic Semilight" w:hAnsi="Malgun Gothic Semilight" w:cs="Malgun Gothic Semilight"/>
                          <w:color w:val="000000" w:themeColor="text1"/>
                          <w:kern w:val="24"/>
                          <w:sz w:val="20"/>
                          <w:szCs w:val="20"/>
                          <w:u w:val="single"/>
                        </w:rPr>
                        <w:t>D</w:t>
                      </w:r>
                      <w:r w:rsidRPr="00A95C87">
                        <w:rPr>
                          <w:rFonts w:ascii="Malgun Gothic Semilight" w:eastAsia="Malgun Gothic Semilight" w:hAnsi="Malgun Gothic Semilight" w:cs="Malgun Gothic Semilight"/>
                          <w:color w:val="000000" w:themeColor="text1"/>
                          <w:kern w:val="24"/>
                          <w:sz w:val="20"/>
                          <w:szCs w:val="20"/>
                        </w:rPr>
                        <w:t>uodenectomy</w:t>
                      </w:r>
                    </w:p>
                  </w:txbxContent>
                </v:textbox>
                <w10:wrap anchorx="margin"/>
              </v:shape>
            </w:pict>
          </mc:Fallback>
        </mc:AlternateContent>
      </w:r>
    </w:p>
    <w:p w14:paraId="1F0C8BB3" w14:textId="406D2CD4" w:rsidR="00314409" w:rsidRDefault="00314409" w:rsidP="00314409">
      <w:pPr>
        <w:spacing w:line="360" w:lineRule="auto"/>
        <w:ind w:firstLine="720"/>
      </w:pPr>
      <w:r>
        <w:t>Surgical resection has been shown to increase median survival (8.4 vs. 19.1 months, p&lt;0.0001) as well as one-year (69.8% vs. 26.8%, p&lt;0.0001) and five-year survival rates (24.6% vs. 2.9%, p&lt;0.0001) in patients with stage 1 PaCa</w:t>
      </w:r>
      <w:r w:rsidR="005A2074">
        <w:t xml:space="preserve"> compared to no surgery</w:t>
      </w:r>
      <w:r>
        <w:t xml:space="preserve"> </w:t>
      </w:r>
      <w:r>
        <w:fldChar w:fldCharType="begin"/>
      </w:r>
      <w:r>
        <w:instrText xml:space="preserve"> ADDIN EN.CITE &lt;EndNote&gt;&lt;Cite&gt;&lt;Author&gt;Bilimoria&lt;/Author&gt;&lt;Year&gt;2007&lt;/Year&gt;&lt;IDText&gt;National Failure to Operate on Early Stage Pancreatic Cancer&lt;/IDText&gt;&lt;DisplayText&gt;(Bilimoria et al., 2007)&lt;/DisplayText&gt;&lt;record&gt;&lt;urls&gt;&lt;related-urls&gt;&lt;url&gt;http://dx.doi.org/10.1097/SLA.0b013e3180691579&lt;/url&gt;&lt;/related-urls&gt;&lt;/urls&gt;&lt;isbn&gt;0003-4932 (Print)1528-1140 (Electronic)&lt;/isbn&gt;&lt;titles&gt;&lt;title&gt;National Failure to Operate on Early Stage Pancreatic Cancer&lt;/title&gt;&lt;secondary-title&gt;Ann Surg&lt;/secondary-title&gt;&lt;/titles&gt;&lt;pages&gt;173-80&lt;/pages&gt;&lt;number&gt;2&lt;/number&gt;&lt;contributors&gt;&lt;authors&gt;&lt;author&gt;Bilimoria, K. Y.&lt;/author&gt;&lt;author&gt;Bentrem, D. J.&lt;/author&gt;&lt;author&gt;Ko, C. Y.&lt;/author&gt;&lt;author&gt;Stewart, A. K.&lt;/author&gt;&lt;author&gt;Winchester, D. P.&lt;/author&gt;&lt;author&gt;Talamonti, M. S.&lt;/author&gt;&lt;/authors&gt;&lt;/contributors&gt;&lt;language&gt;eng&lt;/language&gt;&lt;added-date format="utc"&gt;1535723883&lt;/added-date&gt;&lt;ref-type name="Journal Article"&gt;17&lt;/ref-type&gt;&lt;auth-address&gt;From the *Department of Surgery, Feinberg School of Medicine, Northwestern University, Chicago, IL&amp;#xD;�� National Cancer Data Base, Cancer Programs, American College of Surgeons, Chicago, IL&amp;#xD;‡Department of Surgery, University of California, Los Angeles (UCLA) and VA Greater Los Angeles Healthcare System, Los Angeles, CA&amp;#xD;and §Department of Surgery, Evanston Northwestern Healthcare, Evanston, IL.&lt;/auth-address&gt;&lt;dates&gt;&lt;year&gt;2007&lt;/year&gt;&lt;/dates&gt;&lt;rec-number&gt;2552&lt;/rec-number&gt;&lt;last-updated-date format="utc"&gt;1535723883&lt;/last-updated-date&gt;&lt;accession-num&gt;17667493&lt;/accession-num&gt;&lt;electronic-resource-num&gt;10.1097/SLA.0b013e3180691579&lt;/electronic-resource-num&gt;&lt;volume&gt;246&lt;/volume&gt;&lt;/record&gt;&lt;/Cite&gt;&lt;/EndNote&gt;</w:instrText>
      </w:r>
      <w:r>
        <w:fldChar w:fldCharType="separate"/>
      </w:r>
      <w:r>
        <w:rPr>
          <w:noProof/>
        </w:rPr>
        <w:t xml:space="preserve">(Bilimoria </w:t>
      </w:r>
      <w:r w:rsidR="00164203" w:rsidRPr="00164203">
        <w:rPr>
          <w:i/>
          <w:noProof/>
        </w:rPr>
        <w:t>et al.</w:t>
      </w:r>
      <w:r>
        <w:rPr>
          <w:noProof/>
        </w:rPr>
        <w:t>, 2007)</w:t>
      </w:r>
      <w:r>
        <w:fldChar w:fldCharType="end"/>
      </w:r>
      <w:r>
        <w:t xml:space="preserve">. However, resection has also been shown to induce dissemination of occult tumour cells into the peritoneal cavity in a third of PaCa patients </w:t>
      </w:r>
      <w:r>
        <w:fldChar w:fldCharType="begin">
          <w:fldData xml:space="preserve">PEVuZE5vdGU+PENpdGU+PEF1dGhvcj5TdGVlbjwvQXV0aG9yPjxZZWFyPjIwMTg8L1llYXI+PElE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</w:fldData>
        </w:fldChar>
      </w:r>
      <w:r>
        <w:instrText xml:space="preserve"> ADDIN EN.CITE </w:instrText>
      </w:r>
      <w:r>
        <w:fldChar w:fldCharType="begin">
          <w:fldData xml:space="preserve">PEVuZE5vdGU+PENpdGU+PEF1dGhvcj5TdGVlbjwvQXV0aG9yPjxZZWFyPjIwMTg8L1llYXI+PElE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</w:fldData>
        </w:fldChar>
      </w:r>
      <w:r>
        <w:instrText xml:space="preserve"> ADDIN EN.CITE.DATA </w:instrText>
      </w:r>
      <w:r>
        <w:fldChar w:fldCharType="end"/>
      </w:r>
      <w:r>
        <w:fldChar w:fldCharType="separate"/>
      </w:r>
      <w:r>
        <w:rPr>
          <w:noProof/>
        </w:rPr>
        <w:t xml:space="preserve">(Steen </w:t>
      </w:r>
      <w:r w:rsidR="00164203" w:rsidRPr="00164203">
        <w:rPr>
          <w:i/>
          <w:noProof/>
        </w:rPr>
        <w:t>et al.</w:t>
      </w:r>
      <w:r>
        <w:rPr>
          <w:noProof/>
        </w:rPr>
        <w:t>, 2018)</w:t>
      </w:r>
      <w:r>
        <w:fldChar w:fldCharType="end"/>
      </w:r>
      <w:r>
        <w:t xml:space="preserve">. </w:t>
      </w:r>
    </w:p>
    <w:p w14:paraId="3F580FFE" w14:textId="13787BE8" w:rsidR="00314409" w:rsidRDefault="00314409" w:rsidP="00314409">
      <w:pPr>
        <w:spacing w:line="360" w:lineRule="auto"/>
        <w:ind w:firstLine="720"/>
      </w:pPr>
      <w:r>
        <w:t>A</w:t>
      </w:r>
      <w:r w:rsidRPr="00050404">
        <w:t>djuvant chemotherapy</w:t>
      </w:r>
      <w:r>
        <w:t xml:space="preserve"> is offered to patients after resection to improve survival and prolong time to recurrence. In the ESPAC-1 trial, </w:t>
      </w:r>
      <w:r w:rsidRPr="00533703">
        <w:t>adjuvant 5-fluorouracil (5-FU) based chemotherapy has been shown to</w:t>
      </w:r>
      <w:r>
        <w:t xml:space="preserve"> </w:t>
      </w:r>
      <w:r>
        <w:lastRenderedPageBreak/>
        <w:t xml:space="preserve">significantly increase median survival (19.7 vs. 14.0 months, p&lt;0.001) in patients with resected PaCa compared to patients without </w:t>
      </w:r>
      <w:r>
        <w:fldChar w:fldCharType="begin">
          <w:fldData xml:space="preserve">PEVuZE5vdGU+PENpdGU+PEF1dGhvcj5OZW9wdG9sZW1vczwvQXV0aG9yPjxZZWFyPjIwMDE8L1ll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</w:fldData>
        </w:fldChar>
      </w:r>
      <w:r>
        <w:instrText xml:space="preserve"> ADDIN EN.CITE </w:instrText>
      </w:r>
      <w:r>
        <w:fldChar w:fldCharType="begin">
          <w:fldData xml:space="preserve">PEVuZE5vdGU+PENpdGU+PEF1dGhvcj5OZW9wdG9sZW1vczwvQXV0aG9yPjxZZWFyPjIwMDE8L1ll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</w:fldData>
        </w:fldChar>
      </w:r>
      <w:r>
        <w:instrText xml:space="preserve"> ADDIN EN.CITE.DATA </w:instrText>
      </w:r>
      <w:r>
        <w:fldChar w:fldCharType="end"/>
      </w:r>
      <w:r>
        <w:fldChar w:fldCharType="separate"/>
      </w:r>
      <w:r>
        <w:rPr>
          <w:noProof/>
        </w:rPr>
        <w:t xml:space="preserve">(Neoptolemos </w:t>
      </w:r>
      <w:r w:rsidR="00164203" w:rsidRPr="00164203">
        <w:rPr>
          <w:i/>
          <w:noProof/>
        </w:rPr>
        <w:t>et al.</w:t>
      </w:r>
      <w:r>
        <w:rPr>
          <w:noProof/>
        </w:rPr>
        <w:t>, 2001)</w:t>
      </w:r>
      <w:r>
        <w:fldChar w:fldCharType="end"/>
      </w:r>
      <w:r>
        <w:t>. A retrospective study of stage 1 and 2 PaCa patients who have undergone surgical resection in Ohio State University showed that while recurrence rates (33% vs. 27%) were similar between patients with adjuvant chemotherapy and without, median time to recurrence (13.7 vs. 4.2 months, p&lt;0.001) was significant</w:t>
      </w:r>
      <w:r w:rsidR="000F416C">
        <w:t>ly</w:t>
      </w:r>
      <w:r>
        <w:t xml:space="preserve"> improved </w:t>
      </w:r>
      <w:r>
        <w:fldChar w:fldCharType="begin"/>
      </w:r>
      <w:r>
        <w:instrText xml:space="preserve"> ADDIN EN.CITE &lt;EndNote&gt;&lt;Cite&gt;&lt;Author&gt;Martin&lt;/Author&gt;&lt;Year&gt;2014&lt;/Year&gt;&lt;IDText&gt;The Addition of Radiation to Chemotherapy does not Improve Outcome When Compared to Chemotherapy in the Treatment of Resected Pancreas Cancer: The Results of a Single-Institution Experience&lt;/IDText&gt;&lt;DisplayText&gt;(Martin et al., 2014)&lt;/DisplayText&gt;&lt;record&gt;&lt;dates&gt;&lt;pub-dates&gt;&lt;date&gt;Mar&lt;/date&gt;&lt;/pub-dates&gt;&lt;year&gt;2014&lt;/year&gt;&lt;/dates&gt;&lt;urls&gt;&lt;related-urls&gt;&lt;url&gt;http://dx.doi.org/10.1245/s10434-013-3266-1&lt;/url&gt;&lt;/related-urls&gt;&lt;/urls&gt;&lt;isbn&gt;1068-9265 (Print)1534-4681 (Electronic)&lt;/isbn&gt;&lt;custom2&gt;4041711&lt;/custom2&gt;&lt;titles&gt;&lt;title&gt;The Addition of Radiation to Chemotherapy does not Improve Outcome When Compared to Chemotherapy in the Treatment of Resected Pancreas Cancer: The Results of a Single-Institution Experience&lt;/title&gt;&lt;secondary-title&gt;Ann Surg Oncol&lt;/secondary-title&gt;&lt;/titles&gt;&lt;pages&gt;862-7&lt;/pages&gt;&lt;number&gt;3&lt;/number&gt;&lt;contributors&gt;&lt;authors&gt;&lt;author&gt;Martin, L. K.&lt;/author&gt;&lt;author&gt;Luu, D. C.&lt;/author&gt;&lt;author&gt;Li, X.&lt;/author&gt;&lt;author&gt;Muscarella, P.&lt;/author&gt;&lt;author&gt;Ellison, E. C.&lt;/author&gt;&lt;author&gt;Bloomston, M.&lt;/author&gt;&lt;author&gt;Bekaii-Saab, T.&lt;/author&gt;&lt;/authors&gt;&lt;/contributors&gt;&lt;language&gt;eng&lt;/language&gt;&lt;added-date format="utc"&gt;1536061516&lt;/added-date&gt;&lt;ref-type name="Journal Article"&gt;17&lt;/ref-type&gt;&lt;auth-address&gt;Division of Medical Oncology, Department of Internal Medicine, The Ohio State University, Columbus, OHDepartment of Internal Medicine, The Ohio State University, Columbus, OHCenter for Biostatistics, The Ohio State University, Columbus, OHDepartment of Surgery, The Ohio State University, Columbus, OHDivision of Surgical Oncology, Department of Surgery, The Ohio State University, Columbus, OH&lt;/auth-address&gt;&lt;rec-number&gt;2557&lt;/rec-number&gt;&lt;last-updated-date format="utc"&gt;1536061516&lt;/last-updated-date&gt;&lt;accession-num&gt;24046122&lt;/accession-num&gt;&lt;electronic-resource-num&gt;10.1245/s10434-013-3266-1&lt;/electronic-resource-num&gt;&lt;volume&gt;21&lt;/volume&gt;&lt;/record&gt;&lt;/Cite&gt;&lt;/EndNote&gt;</w:instrText>
      </w:r>
      <w:r>
        <w:fldChar w:fldCharType="separate"/>
      </w:r>
      <w:r>
        <w:rPr>
          <w:noProof/>
        </w:rPr>
        <w:t xml:space="preserve">(Martin </w:t>
      </w:r>
      <w:r w:rsidR="00164203" w:rsidRPr="00164203">
        <w:rPr>
          <w:i/>
          <w:noProof/>
        </w:rPr>
        <w:t>et al.</w:t>
      </w:r>
      <w:r>
        <w:rPr>
          <w:noProof/>
        </w:rPr>
        <w:t>, 2014)</w:t>
      </w:r>
      <w:r>
        <w:fldChar w:fldCharType="end"/>
      </w:r>
      <w:r>
        <w:t xml:space="preserve">. </w:t>
      </w:r>
    </w:p>
    <w:p w14:paraId="306A656E" w14:textId="4003F65D" w:rsidR="00314409" w:rsidRDefault="00314409" w:rsidP="00314409">
      <w:pPr>
        <w:spacing w:line="360" w:lineRule="auto"/>
        <w:ind w:firstLine="720"/>
      </w:pPr>
      <w:r>
        <w:t>Obstructive jaundice is a common presenting symptom amongst PaCa patients, thus pre</w:t>
      </w:r>
      <w:r w:rsidR="00DA087C">
        <w:t>-</w:t>
      </w:r>
      <w:r>
        <w:t xml:space="preserve">operative biliary stenting was introduced in the 1960s in a bid to reduce post-operative morbidity and mortality after surgical resection </w:t>
      </w:r>
      <w:r>
        <w:fldChar w:fldCharType="begin"/>
      </w:r>
      <w:r>
        <w:instrText xml:space="preserve"> ADDIN EN.CITE &lt;EndNote&gt;&lt;Cite&gt;&lt;Author&gt;Denning&lt;/Author&gt;&lt;Year&gt;1981&lt;/Year&gt;&lt;IDText&gt;Preoperative percutaneous transhepatic biliary decompression lowers operative morbidity in patients with obstructive jaundice&lt;/IDText&gt;&lt;DisplayText&gt;(Denning et al., 1981)&lt;/DisplayText&gt;&lt;record&gt;&lt;dates&gt;&lt;pub-dates&gt;&lt;date&gt;Jan&lt;/date&gt;&lt;/pub-dates&gt;&lt;year&gt;1981&lt;/year&gt;&lt;/dates&gt;&lt;keywords&gt;&lt;keyword&gt;Adult&lt;/keyword&gt;&lt;keyword&gt;Aged&lt;/keyword&gt;&lt;keyword&gt;*Biliary Tract Surgical Procedures&lt;/keyword&gt;&lt;keyword&gt;Bilirubin/metabolism&lt;/keyword&gt;&lt;keyword&gt;Cholestasis/mortality/*surgery&lt;/keyword&gt;&lt;keyword&gt;Female&lt;/keyword&gt;&lt;keyword&gt;Humans&lt;/keyword&gt;&lt;keyword&gt;Liver Function Tests&lt;/keyword&gt;&lt;keyword&gt;Male&lt;/keyword&gt;&lt;keyword&gt;Middle Aged&lt;/keyword&gt;&lt;keyword&gt;Postoperative Complications/*prevention &amp;amp; control&lt;/keyword&gt;&lt;/keywords&gt;&lt;urls&gt;&lt;related-urls&gt;&lt;url&gt;http://dx.doi.org/&lt;/url&gt;&lt;/related-urls&gt;&lt;/urls&gt;&lt;isbn&gt;0002-9610 (Print)0002-9610&lt;/isbn&gt;&lt;titles&gt;&lt;title&gt;Preoperative percutaneous transhepatic biliary decompression lowers operative morbidity in patients with obstructive jaundice&lt;/title&gt;&lt;secondary-title&gt;Am J Surg&lt;/secondary-title&gt;&lt;alt-title&gt;American journal of surgery&lt;/alt-title&gt;&lt;/titles&gt;&lt;pages&gt;61-5&lt;/pages&gt;&lt;number&gt;1&lt;/number&gt;&lt;contributors&gt;&lt;authors&gt;&lt;author&gt;Denning, D. A.&lt;/author&gt;&lt;author&gt;Ellison, E. C.&lt;/author&gt;&lt;author&gt;Carey, L. C.&lt;/author&gt;&lt;/authors&gt;&lt;/contributors&gt;&lt;edition&gt;1981/01/01&lt;/edition&gt;&lt;language&gt;eng&lt;/language&gt;&lt;added-date format="utc"&gt;1535725364&lt;/added-date&gt;&lt;ref-type name="Journal Article"&gt;17&lt;/ref-type&gt;&lt;remote-database-provider&gt;NLM&lt;/remote-database-provider&gt;&lt;rec-number&gt;2554&lt;/rec-number&gt;&lt;last-updated-date format="utc"&gt;1535725364&lt;/last-updated-date&gt;&lt;accession-num&gt;6779653&lt;/accession-num&gt;&lt;volume&gt;141&lt;/volume&gt;&lt;/record&gt;&lt;/Cite&gt;&lt;/EndNote&gt;</w:instrText>
      </w:r>
      <w:r>
        <w:fldChar w:fldCharType="separate"/>
      </w:r>
      <w:r>
        <w:rPr>
          <w:noProof/>
        </w:rPr>
        <w:t xml:space="preserve">(Denning </w:t>
      </w:r>
      <w:r w:rsidR="00164203" w:rsidRPr="00164203">
        <w:rPr>
          <w:i/>
          <w:noProof/>
        </w:rPr>
        <w:t>et al.</w:t>
      </w:r>
      <w:r>
        <w:rPr>
          <w:noProof/>
        </w:rPr>
        <w:t>, 1981)</w:t>
      </w:r>
      <w:r>
        <w:fldChar w:fldCharType="end"/>
      </w:r>
      <w:r>
        <w:t>.  Despite its initial positive intentions, pre</w:t>
      </w:r>
      <w:r w:rsidR="00DA087C">
        <w:t>-</w:t>
      </w:r>
      <w:r>
        <w:t xml:space="preserve">operative biliary stenting has recently been shown to result in contrary </w:t>
      </w:r>
      <w:r w:rsidR="00D709B2">
        <w:t>outcomes</w:t>
      </w:r>
      <w:r w:rsidR="00DA087C">
        <w:t xml:space="preserve"> with respect to resection,</w:t>
      </w:r>
      <w:r>
        <w:t xml:space="preserve"> such as increases in </w:t>
      </w:r>
      <w:r w:rsidR="00DA087C">
        <w:t xml:space="preserve">pre-operative </w:t>
      </w:r>
      <w:r>
        <w:t>infection</w:t>
      </w:r>
      <w:r w:rsidR="00D709B2">
        <w:t xml:space="preserve"> </w:t>
      </w:r>
      <w:r w:rsidR="00DA087C">
        <w:t>and post-operative complication rates</w:t>
      </w:r>
      <w:r>
        <w:t xml:space="preserve"> </w:t>
      </w:r>
      <w:r>
        <w:fldChar w:fldCharType="begin">
          <w:fldData xml:space="preserve">PEVuZE5vdGU+PENpdGU+PEF1dGhvcj5TY2hldWZlbGU8L0F1dGhvcj48WWVhcj4yMDE3PC9ZZWFy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</w:fldData>
        </w:fldChar>
      </w:r>
      <w:r>
        <w:instrText xml:space="preserve"> ADDIN EN.CITE </w:instrText>
      </w:r>
      <w:r>
        <w:fldChar w:fldCharType="begin">
          <w:fldData xml:space="preserve">PEVuZE5vdGU+PENpdGU+PEF1dGhvcj5TY2hldWZlbGU8L0F1dGhvcj48WWVhcj4yMDE3PC9ZZWFy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</w:fldData>
        </w:fldChar>
      </w:r>
      <w:r>
        <w:instrText xml:space="preserve"> ADDIN EN.CITE.DATA </w:instrText>
      </w:r>
      <w:r>
        <w:fldChar w:fldCharType="end"/>
      </w:r>
      <w:r>
        <w:fldChar w:fldCharType="separate"/>
      </w:r>
      <w:r>
        <w:rPr>
          <w:noProof/>
        </w:rPr>
        <w:t xml:space="preserve">(Scheufele </w:t>
      </w:r>
      <w:r w:rsidR="00164203" w:rsidRPr="00164203">
        <w:rPr>
          <w:i/>
          <w:noProof/>
        </w:rPr>
        <w:t>et al.</w:t>
      </w:r>
      <w:r>
        <w:rPr>
          <w:noProof/>
        </w:rPr>
        <w:t>, 2017)</w:t>
      </w:r>
      <w:r>
        <w:fldChar w:fldCharType="end"/>
      </w:r>
      <w:r>
        <w:t>. Thus, it is currently only offered to patients with severe jaundice, undergoing neo</w:t>
      </w:r>
      <w:r w:rsidR="004853BA">
        <w:t>-</w:t>
      </w:r>
      <w:r>
        <w:t xml:space="preserve">adjuvant therapy or postponed surgical resection </w:t>
      </w:r>
      <w:r>
        <w:fldChar w:fldCharType="begin"/>
      </w:r>
      <w:r>
        <w:instrText xml:space="preserve"> ADDIN EN.CITE &lt;EndNote&gt;&lt;Cite&gt;&lt;Author&gt;Jinkins&lt;/Author&gt;&lt;Year&gt;2013&lt;/Year&gt;&lt;IDText&gt;Current trends in preoperative biliary stenting in patients with pancreatic cancer&lt;/IDText&gt;&lt;DisplayText&gt;(Jinkins et al., 2013)&lt;/DisplayText&gt;&lt;record&gt;&lt;dates&gt;&lt;pub-dates&gt;&lt;date&gt;Aug&lt;/date&gt;&lt;/pub-dates&gt;&lt;year&gt;2013&lt;/year&gt;&lt;/dates&gt;&lt;keywords&gt;&lt;keyword&gt;Aged&lt;/keyword&gt;&lt;keyword&gt;Drainage&lt;/keyword&gt;&lt;keyword&gt;Female&lt;/keyword&gt;&lt;keyword&gt;Humans&lt;/keyword&gt;&lt;keyword&gt;Logistic Models&lt;/keyword&gt;&lt;keyword&gt;Male&lt;/keyword&gt;&lt;keyword&gt;Pancreatic Neoplasms/*surgery&lt;/keyword&gt;&lt;keyword&gt;*Pancreaticoduodenectomy&lt;/keyword&gt;&lt;keyword&gt;SEER Program&lt;/keyword&gt;&lt;keyword&gt;*Stents&lt;/keyword&gt;&lt;/keywords&gt;&lt;urls&gt;&lt;related-urls&gt;&lt;url&gt;http://dx.doi.org/10.1016/j.surg.2013.03.016&lt;/url&gt;&lt;/related-urls&gt;&lt;/urls&gt;&lt;isbn&gt;0039-6060&lt;/isbn&gt;&lt;custom2&gt;PMC3728700&lt;/custom2&gt;&lt;titles&gt;&lt;title&gt;Current trends in preoperative biliary stenting in patients with pancreatic cancer&lt;/title&gt;&lt;secondary-title&gt;Surgery&lt;/secondary-title&gt;&lt;alt-title&gt;Surgery&lt;/alt-title&gt;&lt;/titles&gt;&lt;pages&gt;179-89&lt;/pages&gt;&lt;number&gt;2&lt;/number&gt;&lt;contributors&gt;&lt;authors&gt;&lt;author&gt;Jinkins, L. J.&lt;/author&gt;&lt;author&gt;Parmar, A. D.&lt;/author&gt;&lt;author&gt;Han, Y.&lt;/author&gt;&lt;author&gt;Duncan, C. B.&lt;/author&gt;&lt;author&gt;Sheffield, K. M.&lt;/author&gt;&lt;author&gt;Brown, K. M.&lt;/author&gt;&lt;author&gt;Riall, T. S.&lt;/author&gt;&lt;/authors&gt;&lt;/contributors&gt;&lt;edition&gt;2013/07/31&lt;/edition&gt;&lt;language&gt;eng&lt;/language&gt;&lt;added-date format="utc"&gt;1534765540&lt;/added-date&gt;&lt;ref-type name="Journal Article"&gt;17&lt;/ref-type&gt;&lt;auth-address&gt;Department of Surgery, The University of Texas Medical Branch, Galveston, TX 77555-0541, USA.&lt;/auth-address&gt;&lt;remote-database-provider&gt;NLM&lt;/remote-database-provider&gt;&lt;rec-number&gt;2523&lt;/rec-number&gt;&lt;last-updated-date format="utc"&gt;1534765540&lt;/last-updated-date&gt;&lt;accession-num&gt;23889947&lt;/accession-num&gt;&lt;custom6&gt;NIHMS464523&lt;/custom6&gt;&lt;electronic-resource-num&gt;10.1016/j.surg.2013.03.016&lt;/electronic-resource-num&gt;&lt;volume&gt;154&lt;/volume&gt;&lt;/record&gt;&lt;/Cite&gt;&lt;/EndNote&gt;</w:instrText>
      </w:r>
      <w:r>
        <w:fldChar w:fldCharType="separate"/>
      </w:r>
      <w:r>
        <w:rPr>
          <w:noProof/>
        </w:rPr>
        <w:t xml:space="preserve">(Jinkins </w:t>
      </w:r>
      <w:r w:rsidR="00164203" w:rsidRPr="00164203">
        <w:rPr>
          <w:i/>
          <w:noProof/>
        </w:rPr>
        <w:t>et al.</w:t>
      </w:r>
      <w:r>
        <w:rPr>
          <w:noProof/>
        </w:rPr>
        <w:t>, 2013)</w:t>
      </w:r>
      <w:r>
        <w:fldChar w:fldCharType="end"/>
      </w:r>
      <w:r>
        <w:t>.</w:t>
      </w:r>
    </w:p>
    <w:p w14:paraId="7CC204D9" w14:textId="77777777" w:rsidR="00314409" w:rsidRDefault="00314409" w:rsidP="00463EFF">
      <w:pPr>
        <w:pStyle w:val="Heading3"/>
        <w:spacing w:after="240"/>
      </w:pPr>
      <w:bookmarkStart w:id="35" w:name="_Toc3276187"/>
      <w:r>
        <w:t>1.1.2.2 Chemotherapeutic agents used to treat PaCa</w:t>
      </w:r>
      <w:bookmarkEnd w:id="35"/>
    </w:p>
    <w:p w14:paraId="3A40FB82" w14:textId="77777777" w:rsidR="00644AE4" w:rsidRPr="00976D3E" w:rsidRDefault="00314409" w:rsidP="00DA087C">
      <w:pPr>
        <w:spacing w:line="360" w:lineRule="auto"/>
        <w:ind w:firstLine="720"/>
      </w:pPr>
      <w:r>
        <w:t>Chemotherapy is used in early stage</w:t>
      </w:r>
      <w:r w:rsidR="001C39DF">
        <w:t>s (1 and 2)</w:t>
      </w:r>
      <w:r>
        <w:t xml:space="preserve"> PaCa post-operatively to decrease chances of recurrence, or in late stage</w:t>
      </w:r>
      <w:r w:rsidR="001C39DF">
        <w:t>s (3 and 4)</w:t>
      </w:r>
      <w:r>
        <w:t xml:space="preserve"> PaCa to or to shrink tumours and rel</w:t>
      </w:r>
      <w:r w:rsidR="001C39DF">
        <w:t>ieve tumour-associated symptoms</w:t>
      </w:r>
      <w:r>
        <w:t xml:space="preserve">. </w:t>
      </w:r>
    </w:p>
    <w:p w14:paraId="69FD7BAC" w14:textId="77777777" w:rsidR="00D709B2" w:rsidRPr="00547998" w:rsidRDefault="00644AE4" w:rsidP="00D709B2">
      <w:pPr>
        <w:spacing w:line="360" w:lineRule="auto"/>
        <w:ind w:firstLine="720"/>
      </w:pPr>
      <w:r w:rsidRPr="00976D3E">
        <w:lastRenderedPageBreak/>
        <w:t>Table 1.</w:t>
      </w:r>
      <w:r w:rsidRPr="00976D3E">
        <w:rPr>
          <w:noProof/>
        </w:rPr>
        <w:t>6</w:t>
      </w:r>
      <w:r w:rsidR="00314409" w:rsidRPr="00976D3E">
        <w:t xml:space="preserve"> lists chemotherapeutic agents currently used </w:t>
      </w:r>
      <w:r w:rsidR="00533703" w:rsidRPr="00976D3E">
        <w:t xml:space="preserve">to treat </w:t>
      </w:r>
      <w:r w:rsidR="00314409" w:rsidRPr="00976D3E">
        <w:t>PaCa,</w:t>
      </w:r>
      <w:r w:rsidR="00314409">
        <w:t xml:space="preserve"> either </w:t>
      </w:r>
      <w:r w:rsidR="00314409" w:rsidRPr="00BF4887">
        <w:t xml:space="preserve">on their own or in combination </w:t>
      </w:r>
      <w:r w:rsidR="00BD6599">
        <w:t>chemotherapy</w:t>
      </w:r>
      <w:r w:rsidR="00533703">
        <w:t xml:space="preserve"> </w:t>
      </w:r>
      <w:r w:rsidR="00314409" w:rsidRPr="00BF4887">
        <w:t>r</w:t>
      </w:r>
      <w:r w:rsidR="00314409">
        <w:t>egimens</w:t>
      </w:r>
      <w:r w:rsidR="00314409" w:rsidRPr="00BF4887">
        <w:t xml:space="preserve"> shown in </w:t>
      </w:r>
      <w:r w:rsidRPr="00644AE4">
        <w:t>Figure 1.2</w:t>
      </w:r>
      <w:r w:rsidR="00314409" w:rsidRPr="00BF4887">
        <w:t xml:space="preserve">. </w:t>
      </w:r>
      <w:bookmarkStart w:id="36" w:name="_Ref523492997"/>
    </w:p>
    <w:bookmarkStart w:id="37" w:name="_Toc3131445"/>
    <w:p w14:paraId="3C7E6055" w14:textId="77777777" w:rsidR="00314409" w:rsidRDefault="00314409" w:rsidP="00314409">
      <w:pPr>
        <w:pStyle w:val="TableFigures"/>
      </w:pPr>
      <w:r>
        <w:rPr>
          <w:noProof/>
          <w:lang w:eastAsia="en-GB"/>
        </w:rPr>
        <mc:AlternateContent>
          <mc:Choice Requires="wps">
            <w:drawing>
              <wp:anchor distT="0" distB="0" distL="114300" distR="114300" simplePos="0" relativeHeight="251664384" behindDoc="0" locked="0" layoutInCell="1" allowOverlap="1" wp14:anchorId="61554858" wp14:editId="1FC539D4">
                <wp:simplePos x="0" y="0"/>
                <wp:positionH relativeFrom="margin">
                  <wp:align>left</wp:align>
                </wp:positionH>
                <wp:positionV relativeFrom="paragraph">
                  <wp:posOffset>6009507</wp:posOffset>
                </wp:positionV>
                <wp:extent cx="5177642" cy="855023"/>
                <wp:effectExtent l="0" t="0" r="4445" b="2540"/>
                <wp:wrapTopAndBottom/>
                <wp:docPr id="1" name="Text Box 1"/>
                <wp:cNvGraphicFramePr/>
                <a:graphic xmlns:a="http://schemas.openxmlformats.org/drawingml/2006/main">
                  <a:graphicData uri="http://schemas.microsoft.com/office/word/2010/wordprocessingShape">
                    <wps:wsp>
                      <wps:cNvSpPr txBox="1"/>
                      <wps:spPr>
                        <a:xfrm>
                          <a:off x="0" y="0"/>
                          <a:ext cx="5177642" cy="855023"/>
                        </a:xfrm>
                        <a:prstGeom prst="rect">
                          <a:avLst/>
                        </a:prstGeom>
                        <a:solidFill>
                          <a:schemeClr val="lt1"/>
                        </a:solidFill>
                        <a:ln w="6350">
                          <a:noFill/>
                        </a:ln>
                      </wps:spPr>
                      <wps:txbx>
                        <w:txbxContent>
                          <w:p w14:paraId="0FBD385B" w14:textId="77777777" w:rsidR="00953E5A" w:rsidRDefault="00953E5A" w:rsidP="00314409">
                            <w:pPr>
                              <w:spacing w:after="0"/>
                              <w:rPr>
                                <w:sz w:val="20"/>
                                <w:szCs w:val="20"/>
                              </w:rPr>
                            </w:pPr>
                            <w:r w:rsidRPr="00D435C3">
                              <w:rPr>
                                <w:sz w:val="20"/>
                                <w:szCs w:val="20"/>
                              </w:rPr>
                              <w:t>TS: thymidylate synthase</w:t>
                            </w:r>
                          </w:p>
                          <w:p w14:paraId="6927ADA2" w14:textId="77777777" w:rsidR="00953E5A" w:rsidRPr="003117F6" w:rsidRDefault="00953E5A" w:rsidP="00314409">
                            <w:pPr>
                              <w:spacing w:after="0"/>
                              <w:rPr>
                                <w:sz w:val="20"/>
                                <w:szCs w:val="20"/>
                              </w:rPr>
                            </w:pPr>
                            <w:r w:rsidRPr="003117F6">
                              <w:rPr>
                                <w:sz w:val="20"/>
                                <w:szCs w:val="20"/>
                              </w:rPr>
                              <w:t xml:space="preserve">FOLFIRINOX: </w:t>
                            </w:r>
                            <w:r w:rsidRPr="003117F6">
                              <w:rPr>
                                <w:sz w:val="20"/>
                                <w:szCs w:val="20"/>
                                <w:u w:val="single"/>
                              </w:rPr>
                              <w:t>FOL</w:t>
                            </w:r>
                            <w:r w:rsidRPr="003117F6">
                              <w:rPr>
                                <w:sz w:val="20"/>
                                <w:szCs w:val="20"/>
                              </w:rPr>
                              <w:t>inic acid (leucovorin), 5-</w:t>
                            </w:r>
                            <w:r w:rsidRPr="003117F6">
                              <w:rPr>
                                <w:sz w:val="20"/>
                                <w:szCs w:val="20"/>
                                <w:u w:val="single"/>
                              </w:rPr>
                              <w:t>F</w:t>
                            </w:r>
                            <w:r w:rsidRPr="003117F6">
                              <w:rPr>
                                <w:sz w:val="20"/>
                                <w:szCs w:val="20"/>
                              </w:rPr>
                              <w:t xml:space="preserve">luorouracil, </w:t>
                            </w:r>
                            <w:r w:rsidRPr="003117F6">
                              <w:rPr>
                                <w:sz w:val="20"/>
                                <w:szCs w:val="20"/>
                                <w:u w:val="single"/>
                              </w:rPr>
                              <w:t>IRIN</w:t>
                            </w:r>
                            <w:r w:rsidRPr="003117F6">
                              <w:rPr>
                                <w:sz w:val="20"/>
                                <w:szCs w:val="20"/>
                              </w:rPr>
                              <w:t xml:space="preserve">otecan, </w:t>
                            </w:r>
                            <w:r w:rsidRPr="003117F6">
                              <w:rPr>
                                <w:sz w:val="20"/>
                                <w:szCs w:val="20"/>
                                <w:u w:val="single"/>
                              </w:rPr>
                              <w:t>OX</w:t>
                            </w:r>
                            <w:r w:rsidRPr="003117F6">
                              <w:rPr>
                                <w:sz w:val="20"/>
                                <w:szCs w:val="20"/>
                              </w:rPr>
                              <w:t xml:space="preserve">aliplatin; </w:t>
                            </w:r>
                          </w:p>
                          <w:p w14:paraId="323D10FF" w14:textId="77777777" w:rsidR="00953E5A" w:rsidRPr="003117F6" w:rsidRDefault="00953E5A" w:rsidP="00314409">
                            <w:pPr>
                              <w:spacing w:after="0"/>
                              <w:rPr>
                                <w:sz w:val="20"/>
                                <w:szCs w:val="20"/>
                              </w:rPr>
                            </w:pPr>
                            <w:r>
                              <w:rPr>
                                <w:sz w:val="20"/>
                                <w:szCs w:val="20"/>
                              </w:rPr>
                              <w:t>N</w:t>
                            </w:r>
                            <w:r w:rsidRPr="003117F6">
                              <w:rPr>
                                <w:sz w:val="20"/>
                                <w:szCs w:val="20"/>
                              </w:rPr>
                              <w:t>ab paclitaxel: nanoparticle albumin-bound paclitaxel</w:t>
                            </w:r>
                          </w:p>
                          <w:p w14:paraId="6BC1C4C0" w14:textId="77777777" w:rsidR="00953E5A" w:rsidRPr="00D435C3" w:rsidRDefault="00953E5A" w:rsidP="00314409">
                            <w:pPr>
                              <w:spacing w:after="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54858" id="Text Box 1" o:spid="_x0000_s1028" type="#_x0000_t202" style="position:absolute;left:0;text-align:left;margin-left:0;margin-top:473.2pt;width:407.7pt;height:67.3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" fillcolor="white [3201]" stroked="f" strokeweight=".5pt">
                <v:textbox>
                  <w:txbxContent>
                    <w:p w14:paraId="0FBD385B" w14:textId="77777777" w:rsidR="00953E5A" w:rsidRDefault="00953E5A" w:rsidP="00314409">
                      <w:pPr>
                        <w:spacing w:after="0"/>
                        <w:rPr>
                          <w:sz w:val="20"/>
                          <w:szCs w:val="20"/>
                        </w:rPr>
                      </w:pPr>
                      <w:r w:rsidRPr="00D435C3">
                        <w:rPr>
                          <w:sz w:val="20"/>
                          <w:szCs w:val="20"/>
                        </w:rPr>
                        <w:t>TS: thymidylate synthase</w:t>
                      </w:r>
                    </w:p>
                    <w:p w14:paraId="6927ADA2" w14:textId="77777777" w:rsidR="00953E5A" w:rsidRPr="003117F6" w:rsidRDefault="00953E5A" w:rsidP="00314409">
                      <w:pPr>
                        <w:spacing w:after="0"/>
                        <w:rPr>
                          <w:sz w:val="20"/>
                          <w:szCs w:val="20"/>
                        </w:rPr>
                      </w:pPr>
                      <w:r w:rsidRPr="003117F6">
                        <w:rPr>
                          <w:sz w:val="20"/>
                          <w:szCs w:val="20"/>
                        </w:rPr>
                        <w:t xml:space="preserve">FOLFIRINOX: </w:t>
                      </w:r>
                      <w:r w:rsidRPr="003117F6">
                        <w:rPr>
                          <w:sz w:val="20"/>
                          <w:szCs w:val="20"/>
                          <w:u w:val="single"/>
                        </w:rPr>
                        <w:t>FOL</w:t>
                      </w:r>
                      <w:r w:rsidRPr="003117F6">
                        <w:rPr>
                          <w:sz w:val="20"/>
                          <w:szCs w:val="20"/>
                        </w:rPr>
                        <w:t>inic acid (leucovorin), 5-</w:t>
                      </w:r>
                      <w:r w:rsidRPr="003117F6">
                        <w:rPr>
                          <w:sz w:val="20"/>
                          <w:szCs w:val="20"/>
                          <w:u w:val="single"/>
                        </w:rPr>
                        <w:t>F</w:t>
                      </w:r>
                      <w:r w:rsidRPr="003117F6">
                        <w:rPr>
                          <w:sz w:val="20"/>
                          <w:szCs w:val="20"/>
                        </w:rPr>
                        <w:t xml:space="preserve">luorouracil, </w:t>
                      </w:r>
                      <w:r w:rsidRPr="003117F6">
                        <w:rPr>
                          <w:sz w:val="20"/>
                          <w:szCs w:val="20"/>
                          <w:u w:val="single"/>
                        </w:rPr>
                        <w:t>IRIN</w:t>
                      </w:r>
                      <w:r w:rsidRPr="003117F6">
                        <w:rPr>
                          <w:sz w:val="20"/>
                          <w:szCs w:val="20"/>
                        </w:rPr>
                        <w:t xml:space="preserve">otecan, </w:t>
                      </w:r>
                      <w:r w:rsidRPr="003117F6">
                        <w:rPr>
                          <w:sz w:val="20"/>
                          <w:szCs w:val="20"/>
                          <w:u w:val="single"/>
                        </w:rPr>
                        <w:t>OX</w:t>
                      </w:r>
                      <w:r w:rsidRPr="003117F6">
                        <w:rPr>
                          <w:sz w:val="20"/>
                          <w:szCs w:val="20"/>
                        </w:rPr>
                        <w:t xml:space="preserve">aliplatin; </w:t>
                      </w:r>
                    </w:p>
                    <w:p w14:paraId="323D10FF" w14:textId="77777777" w:rsidR="00953E5A" w:rsidRPr="003117F6" w:rsidRDefault="00953E5A" w:rsidP="00314409">
                      <w:pPr>
                        <w:spacing w:after="0"/>
                        <w:rPr>
                          <w:sz w:val="20"/>
                          <w:szCs w:val="20"/>
                        </w:rPr>
                      </w:pPr>
                      <w:r>
                        <w:rPr>
                          <w:sz w:val="20"/>
                          <w:szCs w:val="20"/>
                        </w:rPr>
                        <w:t>N</w:t>
                      </w:r>
                      <w:r w:rsidRPr="003117F6">
                        <w:rPr>
                          <w:sz w:val="20"/>
                          <w:szCs w:val="20"/>
                        </w:rPr>
                        <w:t>ab paclitaxel: nanoparticle albumin-bound paclitaxel</w:t>
                      </w:r>
                    </w:p>
                    <w:p w14:paraId="6BC1C4C0" w14:textId="77777777" w:rsidR="00953E5A" w:rsidRPr="00D435C3" w:rsidRDefault="00953E5A" w:rsidP="00314409">
                      <w:pPr>
                        <w:spacing w:after="0"/>
                        <w:rPr>
                          <w:sz w:val="20"/>
                          <w:szCs w:val="20"/>
                        </w:rPr>
                      </w:pPr>
                    </w:p>
                  </w:txbxContent>
                </v:textbox>
                <w10:wrap type="topAndBottom" anchorx="margin"/>
              </v:shape>
            </w:pict>
          </mc:Fallback>
        </mc:AlternateContent>
      </w:r>
      <w:r w:rsidR="001A466F">
        <w:rPr>
          <w:b/>
        </w:rPr>
        <w:t>Table 1</w:t>
      </w:r>
      <w:r w:rsidRPr="005113A0">
        <w:rPr>
          <w:b/>
        </w:rPr>
        <w:t>.</w:t>
      </w:r>
      <w:r w:rsidRPr="005113A0">
        <w:rPr>
          <w:b/>
        </w:rPr>
        <w:fldChar w:fldCharType="begin"/>
      </w:r>
      <w:r w:rsidRPr="005113A0">
        <w:rPr>
          <w:b/>
        </w:rPr>
        <w:instrText xml:space="preserve"> SEQ Table \* ARABIC </w:instrText>
      </w:r>
      <w:r w:rsidRPr="005113A0">
        <w:rPr>
          <w:b/>
        </w:rPr>
        <w:fldChar w:fldCharType="separate"/>
      </w:r>
      <w:r w:rsidR="00644AE4">
        <w:rPr>
          <w:b/>
          <w:noProof/>
        </w:rPr>
        <w:t>6</w:t>
      </w:r>
      <w:r w:rsidRPr="005113A0">
        <w:rPr>
          <w:b/>
        </w:rPr>
        <w:fldChar w:fldCharType="end"/>
      </w:r>
      <w:bookmarkEnd w:id="36"/>
      <w:r>
        <w:t>: Chemotherapeutic agents used to treat PaCa and their modes of action</w:t>
      </w:r>
      <w:bookmarkEnd w:id="37"/>
    </w:p>
    <w:tbl>
      <w:tblPr>
        <w:tblStyle w:val="PlainTable4"/>
        <w:tblW w:w="8222" w:type="dxa"/>
        <w:tblLook w:val="0420" w:firstRow="1" w:lastRow="0" w:firstColumn="0" w:lastColumn="0" w:noHBand="0" w:noVBand="1"/>
      </w:tblPr>
      <w:tblGrid>
        <w:gridCol w:w="2141"/>
        <w:gridCol w:w="1435"/>
        <w:gridCol w:w="3087"/>
        <w:gridCol w:w="1559"/>
      </w:tblGrid>
      <w:tr w:rsidR="00314409" w:rsidRPr="00A95C87" w14:paraId="50A3AC9B" w14:textId="77777777" w:rsidTr="00322767">
        <w:trPr>
          <w:cnfStyle w:val="100000000000" w:firstRow="1" w:lastRow="0" w:firstColumn="0" w:lastColumn="0" w:oddVBand="0" w:evenVBand="0" w:oddHBand="0" w:evenHBand="0" w:firstRowFirstColumn="0" w:firstRowLastColumn="0" w:lastRowFirstColumn="0" w:lastRowLastColumn="0"/>
          <w:trHeight w:val="957"/>
        </w:trPr>
        <w:tc>
          <w:tcPr>
            <w:tcW w:w="2141" w:type="dxa"/>
            <w:tcBorders>
              <w:top w:val="double" w:sz="4" w:space="0" w:color="auto"/>
              <w:bottom w:val="double" w:sz="4" w:space="0" w:color="auto"/>
            </w:tcBorders>
            <w:vAlign w:val="center"/>
            <w:hideMark/>
          </w:tcPr>
          <w:p w14:paraId="57427777"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Chemotherapeutic agent</w:t>
            </w:r>
          </w:p>
        </w:tc>
        <w:tc>
          <w:tcPr>
            <w:tcW w:w="1435" w:type="dxa"/>
            <w:tcBorders>
              <w:top w:val="double" w:sz="4" w:space="0" w:color="auto"/>
              <w:bottom w:val="double" w:sz="4" w:space="0" w:color="auto"/>
            </w:tcBorders>
            <w:vAlign w:val="center"/>
            <w:hideMark/>
          </w:tcPr>
          <w:p w14:paraId="2BEE0139"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Other names</w:t>
            </w:r>
          </w:p>
        </w:tc>
        <w:tc>
          <w:tcPr>
            <w:tcW w:w="3087" w:type="dxa"/>
            <w:tcBorders>
              <w:top w:val="double" w:sz="4" w:space="0" w:color="auto"/>
              <w:bottom w:val="double" w:sz="4" w:space="0" w:color="auto"/>
            </w:tcBorders>
            <w:vAlign w:val="center"/>
            <w:hideMark/>
          </w:tcPr>
          <w:p w14:paraId="64B1BE3F"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Mode of action</w:t>
            </w:r>
          </w:p>
        </w:tc>
        <w:tc>
          <w:tcPr>
            <w:tcW w:w="1559" w:type="dxa"/>
            <w:tcBorders>
              <w:top w:val="double" w:sz="4" w:space="0" w:color="auto"/>
              <w:bottom w:val="double" w:sz="4" w:space="0" w:color="auto"/>
            </w:tcBorders>
            <w:vAlign w:val="center"/>
            <w:hideMark/>
          </w:tcPr>
          <w:p w14:paraId="11DC6F3A"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Reference</w:t>
            </w:r>
          </w:p>
        </w:tc>
      </w:tr>
      <w:tr w:rsidR="00314409" w:rsidRPr="00A95C87" w14:paraId="428D8946" w14:textId="77777777" w:rsidTr="00322767">
        <w:trPr>
          <w:cnfStyle w:val="000000100000" w:firstRow="0" w:lastRow="0" w:firstColumn="0" w:lastColumn="0" w:oddVBand="0" w:evenVBand="0" w:oddHBand="1" w:evenHBand="0" w:firstRowFirstColumn="0" w:firstRowLastColumn="0" w:lastRowFirstColumn="0" w:lastRowLastColumn="0"/>
          <w:trHeight w:val="584"/>
        </w:trPr>
        <w:tc>
          <w:tcPr>
            <w:tcW w:w="2141" w:type="dxa"/>
            <w:tcBorders>
              <w:top w:val="double" w:sz="4" w:space="0" w:color="auto"/>
            </w:tcBorders>
            <w:vAlign w:val="center"/>
            <w:hideMark/>
          </w:tcPr>
          <w:p w14:paraId="32219A6A"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5-fluorouracil</w:t>
            </w:r>
          </w:p>
        </w:tc>
        <w:tc>
          <w:tcPr>
            <w:tcW w:w="1435" w:type="dxa"/>
            <w:tcBorders>
              <w:top w:val="double" w:sz="4" w:space="0" w:color="auto"/>
            </w:tcBorders>
            <w:vAlign w:val="center"/>
            <w:hideMark/>
          </w:tcPr>
          <w:p w14:paraId="4E2DA1C2"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Adrucil, part of FOL</w:t>
            </w:r>
            <w:r w:rsidRPr="00A95C87">
              <w:rPr>
                <w:rFonts w:ascii="Malgun Gothic Semilight" w:eastAsia="Malgun Gothic Semilight" w:hAnsi="Malgun Gothic Semilight" w:cs="Malgun Gothic Semilight"/>
                <w:sz w:val="22"/>
                <w:u w:val="single"/>
              </w:rPr>
              <w:t>F</w:t>
            </w:r>
            <w:r w:rsidRPr="00A95C87">
              <w:rPr>
                <w:rFonts w:ascii="Malgun Gothic Semilight" w:eastAsia="Malgun Gothic Semilight" w:hAnsi="Malgun Gothic Semilight" w:cs="Malgun Gothic Semilight"/>
                <w:sz w:val="22"/>
              </w:rPr>
              <w:t>IRINOX</w:t>
            </w:r>
          </w:p>
        </w:tc>
        <w:tc>
          <w:tcPr>
            <w:tcW w:w="3087" w:type="dxa"/>
            <w:tcBorders>
              <w:top w:val="double" w:sz="4" w:space="0" w:color="auto"/>
            </w:tcBorders>
            <w:vAlign w:val="center"/>
            <w:hideMark/>
          </w:tcPr>
          <w:p w14:paraId="47A373BB"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Inhibits TS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prevents DNA synthesis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cell death</w:t>
            </w:r>
          </w:p>
        </w:tc>
        <w:tc>
          <w:tcPr>
            <w:tcW w:w="1559" w:type="dxa"/>
            <w:tcBorders>
              <w:top w:val="double" w:sz="4" w:space="0" w:color="auto"/>
            </w:tcBorders>
            <w:vAlign w:val="center"/>
            <w:hideMark/>
          </w:tcPr>
          <w:p w14:paraId="649BA81F"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fldData xml:space="preserve">PEVuZE5vdGU+PENpdGU+PEF1dGhvcj5Tb21tZXI8L0F1dGhvcj48WWVhcj4xOTc0PC9ZZWFyPjxJ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</w:fldData>
              </w:fldChar>
            </w:r>
            <w:r w:rsidRPr="00A95C87">
              <w:rPr>
                <w:rFonts w:ascii="Malgun Gothic Semilight" w:eastAsia="Malgun Gothic Semilight" w:hAnsi="Malgun Gothic Semilight" w:cs="Malgun Gothic Semilight"/>
                <w:sz w:val="22"/>
              </w:rPr>
              <w:instrText xml:space="preserve"> ADDIN EN.CITE </w:instrText>
            </w:r>
            <w:r w:rsidRPr="00A95C87">
              <w:rPr>
                <w:rFonts w:ascii="Malgun Gothic Semilight" w:eastAsia="Malgun Gothic Semilight" w:hAnsi="Malgun Gothic Semilight" w:cs="Malgun Gothic Semilight"/>
                <w:sz w:val="22"/>
              </w:rPr>
              <w:fldChar w:fldCharType="begin">
                <w:fldData xml:space="preserve">PEVuZE5vdGU+PENpdGU+PEF1dGhvcj5Tb21tZXI8L0F1dGhvcj48WWVhcj4xOTc0PC9ZZWFyPjxJ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</w:fldData>
              </w:fldChar>
            </w:r>
            <w:r w:rsidRPr="00A95C87">
              <w:rPr>
                <w:rFonts w:ascii="Malgun Gothic Semilight" w:eastAsia="Malgun Gothic Semilight" w:hAnsi="Malgun Gothic Semilight" w:cs="Malgun Gothic Semilight"/>
                <w:sz w:val="22"/>
              </w:rPr>
              <w:instrText xml:space="preserve"> ADDIN EN.CITE.DATA </w:instrText>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end"/>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(Sommer and Santi, 1974)</w:t>
            </w:r>
            <w:r w:rsidRPr="00A95C87">
              <w:rPr>
                <w:rFonts w:ascii="Malgun Gothic Semilight" w:eastAsia="Malgun Gothic Semilight" w:hAnsi="Malgun Gothic Semilight" w:cs="Malgun Gothic Semilight"/>
                <w:sz w:val="22"/>
              </w:rPr>
              <w:fldChar w:fldCharType="end"/>
            </w:r>
          </w:p>
        </w:tc>
      </w:tr>
      <w:tr w:rsidR="00314409" w:rsidRPr="00A95C87" w14:paraId="0ADAB45E" w14:textId="77777777" w:rsidTr="00322767">
        <w:trPr>
          <w:trHeight w:val="584"/>
        </w:trPr>
        <w:tc>
          <w:tcPr>
            <w:tcW w:w="2141" w:type="dxa"/>
            <w:vAlign w:val="center"/>
            <w:hideMark/>
          </w:tcPr>
          <w:p w14:paraId="4AD81E5E"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Capecitabine</w:t>
            </w:r>
          </w:p>
        </w:tc>
        <w:tc>
          <w:tcPr>
            <w:tcW w:w="1435" w:type="dxa"/>
            <w:vAlign w:val="center"/>
            <w:hideMark/>
          </w:tcPr>
          <w:p w14:paraId="6011D11E"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Xeloda</w:t>
            </w:r>
          </w:p>
        </w:tc>
        <w:tc>
          <w:tcPr>
            <w:tcW w:w="3087" w:type="dxa"/>
            <w:vAlign w:val="center"/>
            <w:hideMark/>
          </w:tcPr>
          <w:p w14:paraId="269044FD"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Inhibits TS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prevents DNA synthesis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cell death</w:t>
            </w:r>
          </w:p>
        </w:tc>
        <w:tc>
          <w:tcPr>
            <w:tcW w:w="1559" w:type="dxa"/>
            <w:vAlign w:val="center"/>
            <w:hideMark/>
          </w:tcPr>
          <w:p w14:paraId="07B376A1" w14:textId="27C0732D"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fldData xml:space="preserve">PEVuZE5vdGU+PENpdGU+PEF1dGhvcj5NaXdhPC9BdXRob3I+PFllYXI+MTk5ODwvWWVhcj48SURU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==
</w:fldData>
              </w:fldChar>
            </w:r>
            <w:r w:rsidRPr="00A95C87">
              <w:rPr>
                <w:rFonts w:ascii="Malgun Gothic Semilight" w:eastAsia="Malgun Gothic Semilight" w:hAnsi="Malgun Gothic Semilight" w:cs="Malgun Gothic Semilight"/>
                <w:sz w:val="22"/>
              </w:rPr>
              <w:instrText xml:space="preserve"> ADDIN EN.CITE </w:instrText>
            </w:r>
            <w:r w:rsidRPr="00A95C87">
              <w:rPr>
                <w:rFonts w:ascii="Malgun Gothic Semilight" w:eastAsia="Malgun Gothic Semilight" w:hAnsi="Malgun Gothic Semilight" w:cs="Malgun Gothic Semilight"/>
                <w:sz w:val="22"/>
              </w:rPr>
              <w:fldChar w:fldCharType="begin">
                <w:fldData xml:space="preserve">PEVuZE5vdGU+PENpdGU+PEF1dGhvcj5NaXdhPC9BdXRob3I+PFllYXI+MTk5ODwvWWVhcj48SURU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==
</w:fldData>
              </w:fldChar>
            </w:r>
            <w:r w:rsidRPr="00A95C87">
              <w:rPr>
                <w:rFonts w:ascii="Malgun Gothic Semilight" w:eastAsia="Malgun Gothic Semilight" w:hAnsi="Malgun Gothic Semilight" w:cs="Malgun Gothic Semilight"/>
                <w:sz w:val="22"/>
              </w:rPr>
              <w:instrText xml:space="preserve"> ADDIN EN.CITE.DATA </w:instrText>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end"/>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 xml:space="preserve">(Miwa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1998)</w:t>
            </w:r>
            <w:r w:rsidRPr="00A95C87">
              <w:rPr>
                <w:rFonts w:ascii="Malgun Gothic Semilight" w:eastAsia="Malgun Gothic Semilight" w:hAnsi="Malgun Gothic Semilight" w:cs="Malgun Gothic Semilight"/>
                <w:sz w:val="22"/>
              </w:rPr>
              <w:fldChar w:fldCharType="end"/>
            </w:r>
          </w:p>
        </w:tc>
      </w:tr>
      <w:tr w:rsidR="00314409" w:rsidRPr="00A95C87" w14:paraId="41A0EFFA" w14:textId="77777777" w:rsidTr="00322767">
        <w:trPr>
          <w:cnfStyle w:val="000000100000" w:firstRow="0" w:lastRow="0" w:firstColumn="0" w:lastColumn="0" w:oddVBand="0" w:evenVBand="0" w:oddHBand="1" w:evenHBand="0" w:firstRowFirstColumn="0" w:firstRowLastColumn="0" w:lastRowFirstColumn="0" w:lastRowLastColumn="0"/>
          <w:trHeight w:val="584"/>
        </w:trPr>
        <w:tc>
          <w:tcPr>
            <w:tcW w:w="2141" w:type="dxa"/>
            <w:vAlign w:val="center"/>
            <w:hideMark/>
          </w:tcPr>
          <w:p w14:paraId="03461E45"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Gemcitabine</w:t>
            </w:r>
          </w:p>
        </w:tc>
        <w:tc>
          <w:tcPr>
            <w:tcW w:w="1435" w:type="dxa"/>
            <w:vAlign w:val="center"/>
            <w:hideMark/>
          </w:tcPr>
          <w:p w14:paraId="3403DF4F"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Gemzar</w:t>
            </w:r>
          </w:p>
        </w:tc>
        <w:tc>
          <w:tcPr>
            <w:tcW w:w="3087" w:type="dxa"/>
            <w:vAlign w:val="center"/>
            <w:hideMark/>
          </w:tcPr>
          <w:p w14:paraId="139AB3EB"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Masquerades as cytidine + inhibits TS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prevents DNA synthesis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cell death</w:t>
            </w:r>
          </w:p>
        </w:tc>
        <w:tc>
          <w:tcPr>
            <w:tcW w:w="1559" w:type="dxa"/>
            <w:vAlign w:val="center"/>
            <w:hideMark/>
          </w:tcPr>
          <w:p w14:paraId="30F4FD2A" w14:textId="040515FF"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fldData xml:space="preserve">PEVuZE5vdGU+PENpdGU+PEF1dGhvcj5QbHVua2V0dDwvQXV0aG9yPjxZZWFyPjE5OTU8L1llYXI+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</w:fldData>
              </w:fldChar>
            </w:r>
            <w:r w:rsidRPr="00A95C87">
              <w:rPr>
                <w:rFonts w:ascii="Malgun Gothic Semilight" w:eastAsia="Malgun Gothic Semilight" w:hAnsi="Malgun Gothic Semilight" w:cs="Malgun Gothic Semilight"/>
                <w:sz w:val="22"/>
              </w:rPr>
              <w:instrText xml:space="preserve"> ADDIN EN.CITE </w:instrText>
            </w:r>
            <w:r w:rsidRPr="00A95C87">
              <w:rPr>
                <w:rFonts w:ascii="Malgun Gothic Semilight" w:eastAsia="Malgun Gothic Semilight" w:hAnsi="Malgun Gothic Semilight" w:cs="Malgun Gothic Semilight"/>
                <w:sz w:val="22"/>
              </w:rPr>
              <w:fldChar w:fldCharType="begin">
                <w:fldData xml:space="preserve">PEVuZE5vdGU+PENpdGU+PEF1dGhvcj5QbHVua2V0dDwvQXV0aG9yPjxZZWFyPjE5OTU8L1llYXI+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</w:fldData>
              </w:fldChar>
            </w:r>
            <w:r w:rsidRPr="00A95C87">
              <w:rPr>
                <w:rFonts w:ascii="Malgun Gothic Semilight" w:eastAsia="Malgun Gothic Semilight" w:hAnsi="Malgun Gothic Semilight" w:cs="Malgun Gothic Semilight"/>
                <w:sz w:val="22"/>
              </w:rPr>
              <w:instrText xml:space="preserve"> ADDIN EN.CITE.DATA </w:instrText>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end"/>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 xml:space="preserve">(Plunkett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xml:space="preserve">, 1995, Honeywell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2015)</w:t>
            </w:r>
            <w:r w:rsidRPr="00A95C87">
              <w:rPr>
                <w:rFonts w:ascii="Malgun Gothic Semilight" w:eastAsia="Malgun Gothic Semilight" w:hAnsi="Malgun Gothic Semilight" w:cs="Malgun Gothic Semilight"/>
                <w:sz w:val="22"/>
              </w:rPr>
              <w:fldChar w:fldCharType="end"/>
            </w:r>
          </w:p>
        </w:tc>
      </w:tr>
      <w:tr w:rsidR="00314409" w:rsidRPr="00A95C87" w14:paraId="23394DC3" w14:textId="77777777" w:rsidTr="00322767">
        <w:trPr>
          <w:trHeight w:val="584"/>
        </w:trPr>
        <w:tc>
          <w:tcPr>
            <w:tcW w:w="2141" w:type="dxa"/>
            <w:vAlign w:val="center"/>
            <w:hideMark/>
          </w:tcPr>
          <w:p w14:paraId="56231ABE"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Irinotecan</w:t>
            </w:r>
          </w:p>
        </w:tc>
        <w:tc>
          <w:tcPr>
            <w:tcW w:w="1435" w:type="dxa"/>
            <w:vAlign w:val="center"/>
            <w:hideMark/>
          </w:tcPr>
          <w:p w14:paraId="1BC5CB75"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Camptosar,  part of FOLF</w:t>
            </w:r>
            <w:r w:rsidRPr="00A95C87">
              <w:rPr>
                <w:rFonts w:ascii="Malgun Gothic Semilight" w:eastAsia="Malgun Gothic Semilight" w:hAnsi="Malgun Gothic Semilight" w:cs="Malgun Gothic Semilight"/>
                <w:sz w:val="22"/>
                <w:u w:val="single"/>
              </w:rPr>
              <w:t>IRIN</w:t>
            </w:r>
            <w:r w:rsidRPr="00A95C87">
              <w:rPr>
                <w:rFonts w:ascii="Malgun Gothic Semilight" w:eastAsia="Malgun Gothic Semilight" w:hAnsi="Malgun Gothic Semilight" w:cs="Malgun Gothic Semilight"/>
                <w:sz w:val="22"/>
              </w:rPr>
              <w:t>OX</w:t>
            </w:r>
          </w:p>
        </w:tc>
        <w:tc>
          <w:tcPr>
            <w:tcW w:w="3087" w:type="dxa"/>
            <w:vAlign w:val="center"/>
            <w:hideMark/>
          </w:tcPr>
          <w:p w14:paraId="0E1B1894"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Inhibits topoisomerase I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prevents DNA synthesis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cell death</w:t>
            </w:r>
          </w:p>
        </w:tc>
        <w:tc>
          <w:tcPr>
            <w:tcW w:w="1559" w:type="dxa"/>
            <w:vAlign w:val="center"/>
            <w:hideMark/>
          </w:tcPr>
          <w:p w14:paraId="408AADC6" w14:textId="1C32BE14"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fldData xml:space="preserve">PEVuZE5vdGU+PENpdGU+PEF1dGhvcj5KYWNvYjwvQXV0aG9yPjxZZWFyPjIwMDE8L1llYXI+PElE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</w:fldData>
              </w:fldChar>
            </w:r>
            <w:r w:rsidRPr="00A95C87">
              <w:rPr>
                <w:rFonts w:ascii="Malgun Gothic Semilight" w:eastAsia="Malgun Gothic Semilight" w:hAnsi="Malgun Gothic Semilight" w:cs="Malgun Gothic Semilight"/>
                <w:sz w:val="22"/>
              </w:rPr>
              <w:instrText xml:space="preserve"> ADDIN EN.CITE </w:instrText>
            </w:r>
            <w:r w:rsidRPr="00A95C87">
              <w:rPr>
                <w:rFonts w:ascii="Malgun Gothic Semilight" w:eastAsia="Malgun Gothic Semilight" w:hAnsi="Malgun Gothic Semilight" w:cs="Malgun Gothic Semilight"/>
                <w:sz w:val="22"/>
              </w:rPr>
              <w:fldChar w:fldCharType="begin">
                <w:fldData xml:space="preserve">PEVuZE5vdGU+PENpdGU+PEF1dGhvcj5KYWNvYjwvQXV0aG9yPjxZZWFyPjIwMDE8L1llYXI+PElE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</w:fldData>
              </w:fldChar>
            </w:r>
            <w:r w:rsidRPr="00A95C87">
              <w:rPr>
                <w:rFonts w:ascii="Malgun Gothic Semilight" w:eastAsia="Malgun Gothic Semilight" w:hAnsi="Malgun Gothic Semilight" w:cs="Malgun Gothic Semilight"/>
                <w:sz w:val="22"/>
              </w:rPr>
              <w:instrText xml:space="preserve"> ADDIN EN.CITE.DATA </w:instrText>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end"/>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 xml:space="preserve">(Jacob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2001)</w:t>
            </w:r>
            <w:r w:rsidRPr="00A95C87">
              <w:rPr>
                <w:rFonts w:ascii="Malgun Gothic Semilight" w:eastAsia="Malgun Gothic Semilight" w:hAnsi="Malgun Gothic Semilight" w:cs="Malgun Gothic Semilight"/>
                <w:sz w:val="22"/>
              </w:rPr>
              <w:fldChar w:fldCharType="end"/>
            </w:r>
          </w:p>
        </w:tc>
      </w:tr>
      <w:tr w:rsidR="00314409" w:rsidRPr="00A95C87" w14:paraId="574A099F" w14:textId="77777777" w:rsidTr="00322767">
        <w:trPr>
          <w:cnfStyle w:val="000000100000" w:firstRow="0" w:lastRow="0" w:firstColumn="0" w:lastColumn="0" w:oddVBand="0" w:evenVBand="0" w:oddHBand="1" w:evenHBand="0" w:firstRowFirstColumn="0" w:firstRowLastColumn="0" w:lastRowFirstColumn="0" w:lastRowLastColumn="0"/>
          <w:trHeight w:val="584"/>
        </w:trPr>
        <w:tc>
          <w:tcPr>
            <w:tcW w:w="2141" w:type="dxa"/>
            <w:vAlign w:val="center"/>
            <w:hideMark/>
          </w:tcPr>
          <w:p w14:paraId="6868FA98"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Oxaliplatin</w:t>
            </w:r>
          </w:p>
        </w:tc>
        <w:tc>
          <w:tcPr>
            <w:tcW w:w="1435" w:type="dxa"/>
            <w:vAlign w:val="center"/>
            <w:hideMark/>
          </w:tcPr>
          <w:p w14:paraId="1E62815F"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Eloxatin, part of FOLFIRIN</w:t>
            </w:r>
            <w:r w:rsidRPr="00A95C87">
              <w:rPr>
                <w:rFonts w:ascii="Malgun Gothic Semilight" w:eastAsia="Malgun Gothic Semilight" w:hAnsi="Malgun Gothic Semilight" w:cs="Malgun Gothic Semilight"/>
                <w:sz w:val="22"/>
                <w:u w:val="single"/>
              </w:rPr>
              <w:t>OX</w:t>
            </w:r>
          </w:p>
        </w:tc>
        <w:tc>
          <w:tcPr>
            <w:tcW w:w="3087" w:type="dxa"/>
            <w:vAlign w:val="center"/>
            <w:hideMark/>
          </w:tcPr>
          <w:p w14:paraId="4409DF6B"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Forms cross-links in DNA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prevents DNA synthesis </w:t>
            </w:r>
            <w:r w:rsidRPr="00A95C87">
              <w:rPr>
                <w:rFonts w:ascii="Malgun Gothic Semilight" w:eastAsia="Malgun Gothic Semilight" w:hAnsi="Malgun Gothic Semilight" w:cs="Malgun Gothic Semilight"/>
                <w:sz w:val="22"/>
              </w:rPr>
              <w:sym w:font="Wingdings" w:char="F0E0"/>
            </w:r>
            <w:r w:rsidRPr="00A95C87">
              <w:rPr>
                <w:rFonts w:ascii="Malgun Gothic Semilight" w:eastAsia="Malgun Gothic Semilight" w:hAnsi="Malgun Gothic Semilight" w:cs="Malgun Gothic Semilight"/>
                <w:sz w:val="22"/>
              </w:rPr>
              <w:t xml:space="preserve"> cell death</w:t>
            </w:r>
          </w:p>
        </w:tc>
        <w:tc>
          <w:tcPr>
            <w:tcW w:w="1559" w:type="dxa"/>
            <w:vAlign w:val="center"/>
            <w:hideMark/>
          </w:tcPr>
          <w:p w14:paraId="49CCF7C4" w14:textId="215D5793"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r>
            <w:r w:rsidRPr="00A95C87">
              <w:rPr>
                <w:rFonts w:ascii="Malgun Gothic Semilight" w:eastAsia="Malgun Gothic Semilight" w:hAnsi="Malgun Gothic Semilight" w:cs="Malgun Gothic Semilight"/>
                <w:sz w:val="22"/>
              </w:rPr>
              <w:instrText xml:space="preserve"> ADDIN EN.CITE &lt;EndNote&gt;&lt;Cite&gt;&lt;Author&gt;Faivre&lt;/Author&gt;&lt;Year&gt;2003&lt;/Year&gt;&lt;IDText&gt;DNA strand breaks and apoptosis induced by oxaliplatin in cancer cells&lt;/IDText&gt;&lt;DisplayText&gt;(Faivre et al., 2003)&lt;/DisplayText&gt;&lt;record&gt;&lt;dates&gt;&lt;pub-dates&gt;&lt;date&gt;Jul 15&lt;/date&gt;&lt;/pub-dates&gt;&lt;year&gt;2003&lt;/year&gt;&lt;/dates&gt;&lt;keywords&gt;&lt;keyword&gt;Antineoplastic Agents/*pharmacology&lt;/keyword&gt;&lt;keyword&gt;*Apoptosis&lt;/keyword&gt;&lt;keyword&gt;Cisplatin/*pharmacology&lt;/keyword&gt;&lt;keyword&gt;*DNA Damage&lt;/keyword&gt;&lt;keyword&gt;DNA, Neoplasm/drug effects/metabolism&lt;/keyword&gt;&lt;keyword&gt;Humans&lt;/keyword&gt;&lt;keyword&gt;Organoplatinum Compounds/*pharmacology&lt;/keyword&gt;&lt;keyword&gt;Tumor Cells, Cultured&lt;/keyword&gt;&lt;/keywords&gt;&lt;urls&gt;&lt;related-urls&gt;&lt;url&gt;http://dx.doi.org/&lt;/url&gt;&lt;/related-urls&gt;&lt;/urls&gt;&lt;isbn&gt;0006-2952 (Print)0006-2952&lt;/isbn&gt;&lt;titles&gt;&lt;title&gt;DNA strand breaks and apoptosis induced by oxaliplatin in cancer cells&lt;/title&gt;&lt;secondary-title&gt;Biochem Pharmacol&lt;/secondary-title&gt;&lt;alt-title&gt;Biochemical pharmacology&lt;/alt-title&gt;&lt;/titles&gt;&lt;pages&gt;225-37&lt;/pages&gt;&lt;number&gt;2&lt;/number&gt;&lt;contributors&gt;&lt;authors&gt;&lt;author&gt;Faivre, S.&lt;/author&gt;&lt;author&gt;Chan, D.&lt;/author&gt;&lt;author&gt;Salinas, R.&lt;/author&gt;&lt;author&gt;Woynarowska, B.&lt;/author&gt;&lt;author&gt;Woynarowski, J. M.&lt;/author&gt;&lt;/authors&gt;&lt;/contributors&gt;&lt;edition&gt;2003/06/27&lt;/edition&gt;&lt;language&gt;eng&lt;/language&gt;&lt;added-date format="utc"&gt;1535033527&lt;/added-date&gt;&lt;ref-type name="Journal Article"&gt;17&lt;/ref-type&gt;&lt;auth-address&gt;Institute for Drug Development, Cancer Therapy and Research Center, San Antonio, TX, USA.&lt;/auth-address&gt;&lt;remote-database-provider&gt;NLM&lt;/remote-database-provider&gt;&lt;rec-number&gt;2540&lt;/rec-number&gt;&lt;last-updated-date format="utc"&gt;1535033527&lt;/last-updated-date&gt;&lt;accession-num&gt;12826265&lt;/accession-num&gt;&lt;volume&gt;66&lt;/volume&gt;&lt;/record&gt;&lt;/Cite&gt;&lt;/EndNote&gt;</w:instrText>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 xml:space="preserve">(Faivre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2003)</w:t>
            </w:r>
            <w:r w:rsidRPr="00A95C87">
              <w:rPr>
                <w:rFonts w:ascii="Malgun Gothic Semilight" w:eastAsia="Malgun Gothic Semilight" w:hAnsi="Malgun Gothic Semilight" w:cs="Malgun Gothic Semilight"/>
                <w:sz w:val="22"/>
              </w:rPr>
              <w:fldChar w:fldCharType="end"/>
            </w:r>
          </w:p>
        </w:tc>
      </w:tr>
      <w:tr w:rsidR="00314409" w:rsidRPr="00A95C87" w14:paraId="4D63F9CE" w14:textId="77777777" w:rsidTr="00322767">
        <w:trPr>
          <w:trHeight w:val="584"/>
        </w:trPr>
        <w:tc>
          <w:tcPr>
            <w:tcW w:w="2141" w:type="dxa"/>
            <w:tcBorders>
              <w:bottom w:val="double" w:sz="4" w:space="0" w:color="auto"/>
            </w:tcBorders>
            <w:vAlign w:val="center"/>
            <w:hideMark/>
          </w:tcPr>
          <w:p w14:paraId="4E5FF66C"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Nab-paclitaxel</w:t>
            </w:r>
          </w:p>
        </w:tc>
        <w:tc>
          <w:tcPr>
            <w:tcW w:w="1435" w:type="dxa"/>
            <w:tcBorders>
              <w:bottom w:val="double" w:sz="4" w:space="0" w:color="auto"/>
            </w:tcBorders>
            <w:vAlign w:val="center"/>
            <w:hideMark/>
          </w:tcPr>
          <w:p w14:paraId="527D6905"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Abraxane</w:t>
            </w:r>
          </w:p>
        </w:tc>
        <w:tc>
          <w:tcPr>
            <w:tcW w:w="3087" w:type="dxa"/>
            <w:tcBorders>
              <w:bottom w:val="double" w:sz="4" w:space="0" w:color="auto"/>
            </w:tcBorders>
            <w:vAlign w:val="center"/>
            <w:hideMark/>
          </w:tcPr>
          <w:p w14:paraId="3032D237"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 xml:space="preserve">Inhibits microtubule reorganisation + induces multipolar divisions </w:t>
            </w:r>
            <w:r w:rsidRPr="00A95C87">
              <w:rPr>
                <w:rFonts w:ascii="Malgun Gothic Semilight" w:eastAsia="Malgun Gothic Semilight" w:hAnsi="Malgun Gothic Semilight" w:cs="Malgun Gothic Semilight"/>
                <w:sz w:val="22"/>
              </w:rPr>
              <w:sym w:font="Wingdings" w:char="F0E0"/>
            </w:r>
          </w:p>
          <w:p w14:paraId="28B742F3" w14:textId="77777777"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t>cell death</w:t>
            </w:r>
          </w:p>
        </w:tc>
        <w:tc>
          <w:tcPr>
            <w:tcW w:w="1559" w:type="dxa"/>
            <w:tcBorders>
              <w:bottom w:val="double" w:sz="4" w:space="0" w:color="auto"/>
            </w:tcBorders>
            <w:vAlign w:val="center"/>
            <w:hideMark/>
          </w:tcPr>
          <w:p w14:paraId="19903C3F" w14:textId="273C38C0" w:rsidR="00314409" w:rsidRPr="00A95C87" w:rsidRDefault="00314409" w:rsidP="00322767">
            <w:pPr>
              <w:jc w:val="center"/>
              <w:rPr>
                <w:rFonts w:ascii="Malgun Gothic Semilight" w:eastAsia="Malgun Gothic Semilight" w:hAnsi="Malgun Gothic Semilight" w:cs="Malgun Gothic Semilight"/>
                <w:sz w:val="22"/>
              </w:rPr>
            </w:pPr>
            <w:r w:rsidRPr="00A95C87">
              <w:rPr>
                <w:rFonts w:ascii="Malgun Gothic Semilight" w:eastAsia="Malgun Gothic Semilight" w:hAnsi="Malgun Gothic Semilight" w:cs="Malgun Gothic Semilight"/>
                <w:sz w:val="22"/>
              </w:rPr>
              <w:fldChar w:fldCharType="begin">
                <w:fldData xml:space="preserve">PEVuZE5vdGU+PENpdGU+PEF1dGhvcj5Ib3J3aXR6PC9BdXRob3I+PFllYXI+MTk5NDwvWWVhcj48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</w:fldData>
              </w:fldChar>
            </w:r>
            <w:r w:rsidRPr="00A95C87">
              <w:rPr>
                <w:rFonts w:ascii="Malgun Gothic Semilight" w:eastAsia="Malgun Gothic Semilight" w:hAnsi="Malgun Gothic Semilight" w:cs="Malgun Gothic Semilight"/>
                <w:sz w:val="22"/>
              </w:rPr>
              <w:instrText xml:space="preserve"> ADDIN EN.CITE </w:instrText>
            </w:r>
            <w:r w:rsidRPr="00A95C87">
              <w:rPr>
                <w:rFonts w:ascii="Malgun Gothic Semilight" w:eastAsia="Malgun Gothic Semilight" w:hAnsi="Malgun Gothic Semilight" w:cs="Malgun Gothic Semilight"/>
                <w:sz w:val="22"/>
              </w:rPr>
              <w:fldChar w:fldCharType="begin">
                <w:fldData xml:space="preserve">PEVuZE5vdGU+PENpdGU+PEF1dGhvcj5Ib3J3aXR6PC9BdXRob3I+PFllYXI+MTk5NDwvWWVhcj48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</w:fldData>
              </w:fldChar>
            </w:r>
            <w:r w:rsidRPr="00A95C87">
              <w:rPr>
                <w:rFonts w:ascii="Malgun Gothic Semilight" w:eastAsia="Malgun Gothic Semilight" w:hAnsi="Malgun Gothic Semilight" w:cs="Malgun Gothic Semilight"/>
                <w:sz w:val="22"/>
              </w:rPr>
              <w:instrText xml:space="preserve"> ADDIN EN.CITE.DATA </w:instrText>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end"/>
            </w:r>
            <w:r w:rsidRPr="00A95C87">
              <w:rPr>
                <w:rFonts w:ascii="Malgun Gothic Semilight" w:eastAsia="Malgun Gothic Semilight" w:hAnsi="Malgun Gothic Semilight" w:cs="Malgun Gothic Semilight"/>
                <w:sz w:val="22"/>
              </w:rPr>
            </w:r>
            <w:r w:rsidRPr="00A95C87">
              <w:rPr>
                <w:rFonts w:ascii="Malgun Gothic Semilight" w:eastAsia="Malgun Gothic Semilight" w:hAnsi="Malgun Gothic Semilight" w:cs="Malgun Gothic Semilight"/>
                <w:sz w:val="22"/>
              </w:rPr>
              <w:fldChar w:fldCharType="separate"/>
            </w:r>
            <w:r w:rsidRPr="00A95C87">
              <w:rPr>
                <w:rFonts w:ascii="Malgun Gothic Semilight" w:eastAsia="Malgun Gothic Semilight" w:hAnsi="Malgun Gothic Semilight" w:cs="Malgun Gothic Semilight"/>
                <w:noProof/>
                <w:sz w:val="22"/>
              </w:rPr>
              <w:t xml:space="preserve">(Horwitz, 1994, Zasadil </w:t>
            </w:r>
            <w:r w:rsidR="00164203" w:rsidRPr="00164203">
              <w:rPr>
                <w:rFonts w:ascii="Malgun Gothic Semilight" w:eastAsia="Malgun Gothic Semilight" w:hAnsi="Malgun Gothic Semilight" w:cs="Malgun Gothic Semilight"/>
                <w:i/>
                <w:noProof/>
                <w:sz w:val="22"/>
              </w:rPr>
              <w:t>et al.</w:t>
            </w:r>
            <w:r w:rsidRPr="00A95C87">
              <w:rPr>
                <w:rFonts w:ascii="Malgun Gothic Semilight" w:eastAsia="Malgun Gothic Semilight" w:hAnsi="Malgun Gothic Semilight" w:cs="Malgun Gothic Semilight"/>
                <w:noProof/>
                <w:sz w:val="22"/>
              </w:rPr>
              <w:t>, 2014)</w:t>
            </w:r>
            <w:r w:rsidRPr="00A95C87">
              <w:rPr>
                <w:rFonts w:ascii="Malgun Gothic Semilight" w:eastAsia="Malgun Gothic Semilight" w:hAnsi="Malgun Gothic Semilight" w:cs="Malgun Gothic Semilight"/>
                <w:sz w:val="22"/>
              </w:rPr>
              <w:fldChar w:fldCharType="end"/>
            </w:r>
          </w:p>
        </w:tc>
      </w:tr>
    </w:tbl>
    <w:p w14:paraId="0F73212A" w14:textId="30FAFEDC" w:rsidR="00314409" w:rsidRDefault="00463EFF" w:rsidP="00314409">
      <w:pPr>
        <w:spacing w:line="360" w:lineRule="auto"/>
        <w:ind w:firstLine="720"/>
      </w:pPr>
      <w:r>
        <w:lastRenderedPageBreak/>
        <w:t>5-FU was</w:t>
      </w:r>
      <w:r w:rsidR="00314409">
        <w:t xml:space="preserve"> the first chemotherapeutic agent evaluated for advanced PaCa. ESPAC-1 trial showed that adjuvant 5-FU improved median survival (19.7 vs. 14.0 months, p&lt;0.001) in patients with resected PaCa compared to no treatment </w:t>
      </w:r>
      <w:r w:rsidR="00314409">
        <w:fldChar w:fldCharType="begin">
          <w:fldData xml:space="preserve">PEVuZE5vdGU+PENpdGU+PEF1dGhvcj5OZW9wdG9sZW1vczwvQXV0aG9yPjxZZWFyPjIwMDE8L1ll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</w:fldData>
        </w:fldChar>
      </w:r>
      <w:r w:rsidR="00314409">
        <w:instrText xml:space="preserve"> ADDIN EN.CITE </w:instrText>
      </w:r>
      <w:r w:rsidR="00314409">
        <w:fldChar w:fldCharType="begin">
          <w:fldData xml:space="preserve">PEVuZE5vdGU+PENpdGU+PEF1dGhvcj5OZW9wdG9sZW1vczwvQXV0aG9yPjxZZWFyPjIwMDE8L1ll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</w:fldData>
        </w:fldChar>
      </w:r>
      <w:r w:rsidR="00314409">
        <w:instrText xml:space="preserve"> ADDIN EN.CITE.DATA </w:instrText>
      </w:r>
      <w:r w:rsidR="00314409">
        <w:fldChar w:fldCharType="end"/>
      </w:r>
      <w:r w:rsidR="00314409">
        <w:fldChar w:fldCharType="separate"/>
      </w:r>
      <w:r w:rsidR="00314409">
        <w:rPr>
          <w:noProof/>
        </w:rPr>
        <w:t xml:space="preserve">(Neoptolemos </w:t>
      </w:r>
      <w:r w:rsidR="00164203" w:rsidRPr="00164203">
        <w:rPr>
          <w:i/>
          <w:noProof/>
        </w:rPr>
        <w:t>et al.</w:t>
      </w:r>
      <w:r w:rsidR="00314409">
        <w:rPr>
          <w:noProof/>
        </w:rPr>
        <w:t>, 2001)</w:t>
      </w:r>
      <w:r w:rsidR="00314409">
        <w:fldChar w:fldCharType="end"/>
      </w:r>
      <w:r w:rsidR="00314409">
        <w:t xml:space="preserve">. 5-FU’s active metabolite </w:t>
      </w:r>
      <w:r w:rsidR="00314409" w:rsidRPr="00185B17">
        <w:t xml:space="preserve">(fluorodeoxyuridine monophosphate, FdUMP) inhibits thymidylate synthase (TS) by forming a stable complex with it, impeding dTMP synthesis and leading to nucleotide imbalance </w:t>
      </w:r>
      <w:r w:rsidR="00314409" w:rsidRPr="00185B17">
        <w:fldChar w:fldCharType="begin">
          <w:fldData xml:space="preserve">PEVuZE5vdGU+PENpdGU+PEF1dGhvcj5Tb21tZXI8L0F1dGhvcj48WWVhcj4xOTc0PC9ZZWFyPjxJ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</w:fldData>
        </w:fldChar>
      </w:r>
      <w:r w:rsidR="00314409" w:rsidRPr="00185B17">
        <w:instrText xml:space="preserve"> ADDIN EN.CITE </w:instrText>
      </w:r>
      <w:r w:rsidR="00314409" w:rsidRPr="00185B17">
        <w:fldChar w:fldCharType="begin">
          <w:fldData xml:space="preserve">PEVuZE5vdGU+PENpdGU+PEF1dGhvcj5Tb21tZXI8L0F1dGhvcj48WWVhcj4xOTc0PC9ZZWFyPjxJ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</w:fldData>
        </w:fldChar>
      </w:r>
      <w:r w:rsidR="00314409" w:rsidRPr="00185B17">
        <w:instrText xml:space="preserve"> ADDIN EN.CITE.DATA </w:instrText>
      </w:r>
      <w:r w:rsidR="00314409" w:rsidRPr="00185B17">
        <w:fldChar w:fldCharType="end"/>
      </w:r>
      <w:r w:rsidR="00314409" w:rsidRPr="00185B17">
        <w:fldChar w:fldCharType="separate"/>
      </w:r>
      <w:r w:rsidR="00314409" w:rsidRPr="00185B17">
        <w:rPr>
          <w:noProof/>
        </w:rPr>
        <w:t>(Sommer and Santi, 1974)</w:t>
      </w:r>
      <w:r w:rsidR="00314409" w:rsidRPr="00185B17">
        <w:fldChar w:fldCharType="end"/>
      </w:r>
      <w:r w:rsidR="00314409" w:rsidRPr="00185B17">
        <w:t>. FdUMP also prevents deoxyuridine monophosphate (dUMP) from binding to TS, resulting in an accumulation of dUMP. Tri-phosphorylated dUMP and</w:t>
      </w:r>
      <w:r w:rsidR="00314409">
        <w:t xml:space="preserve"> FdUMP (dUTP and FdUTP) can be misincorporated into DNA resulting in irreparable DNA damage and eventually cell death </w:t>
      </w:r>
      <w:r w:rsidR="00314409">
        <w:fldChar w:fldCharType="begin"/>
      </w:r>
      <w:r w:rsidR="00314409">
        <w:instrText xml:space="preserve"> ADDIN EN.CITE &lt;EndNote&gt;&lt;Cite&gt;&lt;Author&gt;Lindahl&lt;/Author&gt;&lt;Year&gt;1974&lt;/Year&gt;&lt;IDText&gt;An N-glycosidase from Escherichia coli that releases free uracil from DNA containing deaminated cytosine residues&lt;/IDText&gt;&lt;DisplayText&gt;(Lindahl, 1974)&lt;/DisplayText&gt;&lt;record&gt;&lt;dates&gt;&lt;pub-dates&gt;&lt;date&gt;Sep&lt;/date&gt;&lt;/pub-dates&gt;&lt;year&gt;1974&lt;/year&gt;&lt;/dates&gt;&lt;keywords&gt;&lt;keyword&gt;Binding Sites&lt;/keyword&gt;&lt;keyword&gt;Chromatography, Paper&lt;/keyword&gt;&lt;keyword&gt;Cytosine/analysis/metabolism&lt;/keyword&gt;&lt;keyword&gt;DNA/analysis/*metabolism&lt;/keyword&gt;&lt;keyword&gt;DNA, Single-Stranded/metabolism&lt;/keyword&gt;&lt;keyword&gt;Deoxycytidine Monophosphate/metabolism&lt;/keyword&gt;&lt;keyword&gt;Deoxyuridine/metabolism&lt;/keyword&gt;&lt;keyword&gt;Escherichia coli/*enzymology&lt;/keyword&gt;&lt;keyword&gt;Glucosidases/isolation &amp;amp; purification/*metabolism&lt;/keyword&gt;&lt;keyword&gt;Magnesium&lt;/keyword&gt;&lt;keyword&gt;RNA/metabolism&lt;/keyword&gt;&lt;keyword&gt;Thymine/metabolism&lt;/keyword&gt;&lt;keyword&gt;Uracil/*metabolism&lt;/keyword&gt;&lt;keyword&gt;Uracil Nucleotides/metabolism&lt;/keyword&gt;&lt;keyword&gt;Uridine Monophosphate/metabolism&lt;/keyword&gt;&lt;/keywords&gt;&lt;urls&gt;&lt;related-urls&gt;&lt;url&gt;http://dx.doi.org/&lt;/url&gt;&lt;/related-urls&gt;&lt;/urls&gt;&lt;isbn&gt;0027-8424 (Print)0027-8424&lt;/isbn&gt;&lt;custom2&gt;PMC433833&lt;/custom2&gt;&lt;titles&gt;&lt;title&gt;An N-glycosidase from Escherichia coli that releases free uracil from DNA containing deaminated cytosine residues&lt;/title&gt;&lt;secondary-title&gt;Proc Natl Acad Sci U S A&lt;/secondary-title&gt;&lt;alt-title&gt;Proceedings of the National Academy of Sciences of the United States of America&lt;/alt-title&gt;&lt;/titles&gt;&lt;pages&gt;3649-53&lt;/pages&gt;&lt;number&gt;9&lt;/number&gt;&lt;contributors&gt;&lt;authors&gt;&lt;author&gt;Lindahl, T.&lt;/author&gt;&lt;/authors&gt;&lt;/contributors&gt;&lt;edition&gt;1974/09/01&lt;/edition&gt;&lt;language&gt;eng&lt;/language&gt;&lt;added-date format="utc"&gt;1534944226&lt;/added-date&gt;&lt;ref-type name="Journal Article"&gt;17&lt;/ref-type&gt;&lt;remote-database-provider&gt;NLM&lt;/remote-database-provider&gt;&lt;rec-number&gt;2530&lt;/rec-number&gt;&lt;last-updated-date format="utc"&gt;1534944226&lt;/last-updated-date&gt;&lt;accession-num&gt;4610583&lt;/accession-num&gt;&lt;volume&gt;71&lt;/volume&gt;&lt;/record&gt;&lt;/Cite&gt;&lt;/EndNote&gt;</w:instrText>
      </w:r>
      <w:r w:rsidR="00314409">
        <w:fldChar w:fldCharType="separate"/>
      </w:r>
      <w:r w:rsidR="00314409">
        <w:rPr>
          <w:noProof/>
        </w:rPr>
        <w:t>(Lindahl, 1974)</w:t>
      </w:r>
      <w:r w:rsidR="00314409">
        <w:fldChar w:fldCharType="end"/>
      </w:r>
      <w:r w:rsidR="00314409">
        <w:t xml:space="preserve">. </w:t>
      </w:r>
    </w:p>
    <w:p w14:paraId="4ECC0D1E" w14:textId="0FBDD9B4" w:rsidR="00314409" w:rsidRDefault="00314409" w:rsidP="00314409">
      <w:pPr>
        <w:spacing w:line="360" w:lineRule="auto"/>
        <w:ind w:firstLine="720"/>
      </w:pPr>
      <w:r>
        <w:t xml:space="preserve">Gemcitabine is another commonly used chemotherapeutic agent used to treat PaCa, especially in patients who are not fit enough to tolerate 5-FU chemotherapy cocktails (e.g. FOLFIRINOX). Gemcitabine, like 5-FU, is a pyrimidine analog. Misincorporation of gemcitabine triphosphate (dFdCTP) results in irreparable DNA damage leading to cell death </w:t>
      </w:r>
      <w:r>
        <w:fldChar w:fldCharType="begin"/>
      </w:r>
      <w:r>
        <w:instrText xml:space="preserve"> ADDIN EN.CITE &lt;EndNote&gt;&lt;Cite&gt;&lt;Author&gt;Plunkett&lt;/Author&gt;&lt;Year&gt;1995&lt;/Year&gt;&lt;IDText&gt;Gemcitabine: metabolism, mechanisms of action, and self-potentiation&lt;/IDText&gt;&lt;DisplayText&gt;(Plunkett et al., 1995)&lt;/DisplayText&gt;&lt;record&gt;&lt;dates&gt;&lt;pub-dates&gt;&lt;date&gt;Aug&lt;/date&gt;&lt;/pub-dates&gt;&lt;year&gt;1995&lt;/year&gt;&lt;/dates&gt;&lt;keywords&gt;&lt;keyword&gt;Animals&lt;/keyword&gt;&lt;keyword&gt;Antimetabolites, Antineoplastic/chemistry/*metabolism/pharmacology&lt;/keyword&gt;&lt;keyword&gt;Cell Death/drug effects&lt;/keyword&gt;&lt;keyword&gt;Cytidine Deaminase/metabolism&lt;/keyword&gt;&lt;keyword&gt;DNA, Neoplasm/*drug effects&lt;/keyword&gt;&lt;keyword&gt;Deoxycytidine/*analogs &amp;amp; derivatives/chemistry/metabolism/pharmacology&lt;/keyword&gt;&lt;keyword&gt;Drug Synergism&lt;/keyword&gt;&lt;keyword&gt;Half-Life&lt;/keyword&gt;&lt;keyword&gt;Humans&lt;/keyword&gt;&lt;keyword&gt;Prodrugs/chemistry/metabolism/*pharmacology&lt;/keyword&gt;&lt;keyword&gt;Ribonucleotide Reductases/*antagonists &amp;amp; inhibitors&lt;/keyword&gt;&lt;keyword&gt;Substrate Specificity&lt;/keyword&gt;&lt;keyword&gt;Tumor Cells, Cultured/drug effects/enzymology&lt;/keyword&gt;&lt;/keywords&gt;&lt;urls&gt;&lt;related-urls&gt;&lt;url&gt;http://dx.doi.org/&lt;/url&gt;&lt;/related-urls&gt;&lt;/urls&gt;&lt;isbn&gt;0093-7754 (Print)0093-7754&lt;/isbn&gt;&lt;titles&gt;&lt;title&gt;Gemcitabine: metabolism, mechanisms of action, and self-potentiation&lt;/title&gt;&lt;secondary-title&gt;Semin Oncol&lt;/secondary-title&gt;&lt;alt-title&gt;Seminars in oncology&lt;/alt-title&gt;&lt;/titles&gt;&lt;pages&gt;3-10&lt;/pages&gt;&lt;number&gt;4 Suppl 11&lt;/number&gt;&lt;contributors&gt;&lt;authors&gt;&lt;author&gt;Plunkett, W.&lt;/author&gt;&lt;author&gt;Huang, P.&lt;/author&gt;&lt;author&gt;Xu, Y. Z.&lt;/author&gt;&lt;author&gt;Heinemann, V.&lt;/author&gt;&lt;author&gt;Grunewald, R.&lt;/author&gt;&lt;author&gt;Gandhi, V.&lt;/author&gt;&lt;/authors&gt;&lt;/contributors&gt;&lt;edition&gt;1995/08/01&lt;/edition&gt;&lt;language&gt;eng&lt;/language&gt;&lt;added-date format="utc"&gt;1535016558&lt;/added-date&gt;&lt;ref-type name="Journal Article"&gt;17&lt;/ref-type&gt;&lt;auth-address&gt;Section of Cellular and Molecular Pharmacology, University of Texas M.D. Anderson Cancer Center, Houston 77030, USA.&lt;/auth-address&gt;&lt;remote-database-provider&gt;NLM&lt;/remote-database-provider&gt;&lt;rec-number&gt;2533&lt;/rec-number&gt;&lt;last-updated-date format="utc"&gt;1535016558&lt;/last-updated-date&gt;&lt;accession-num&gt;7481842&lt;/accession-num&gt;&lt;volume&gt;22&lt;/volume&gt;&lt;/record&gt;&lt;/Cite&gt;&lt;/EndNote&gt;</w:instrText>
      </w:r>
      <w:r>
        <w:fldChar w:fldCharType="separate"/>
      </w:r>
      <w:r>
        <w:rPr>
          <w:noProof/>
        </w:rPr>
        <w:t xml:space="preserve">(Plunkett </w:t>
      </w:r>
      <w:r w:rsidR="00164203" w:rsidRPr="00164203">
        <w:rPr>
          <w:i/>
          <w:noProof/>
        </w:rPr>
        <w:t>et al.</w:t>
      </w:r>
      <w:r>
        <w:rPr>
          <w:noProof/>
        </w:rPr>
        <w:t>, 1995)</w:t>
      </w:r>
      <w:r>
        <w:fldChar w:fldCharType="end"/>
      </w:r>
      <w:r>
        <w:t xml:space="preserve">. Recently, it has also been shown that gemcitabine’s metabolite, dFdUMP, can also inhibit TS in the same manner as 5-FU </w:t>
      </w:r>
      <w:r>
        <w:fldChar w:fldCharType="begin">
          <w:fldData xml:space="preserve">PEVuZE5vdGU+PENpdGU+PEF1dGhvcj5Ib25leXdlbGw8L0F1dGhvcj48WWVhcj4yMDE1PC9ZZWFy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</w:fldData>
        </w:fldChar>
      </w:r>
      <w:r>
        <w:instrText xml:space="preserve"> ADDIN EN.CITE </w:instrText>
      </w:r>
      <w:r>
        <w:fldChar w:fldCharType="begin">
          <w:fldData xml:space="preserve">PEVuZE5vdGU+PENpdGU+PEF1dGhvcj5Ib25leXdlbGw8L0F1dGhvcj48WWVhcj4yMDE1PC9ZZWFy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</w:fldData>
        </w:fldChar>
      </w:r>
      <w:r>
        <w:instrText xml:space="preserve"> ADDIN EN.CITE.DATA </w:instrText>
      </w:r>
      <w:r>
        <w:fldChar w:fldCharType="end"/>
      </w:r>
      <w:r>
        <w:fldChar w:fldCharType="separate"/>
      </w:r>
      <w:r>
        <w:rPr>
          <w:noProof/>
        </w:rPr>
        <w:t xml:space="preserve">(Honeywell </w:t>
      </w:r>
      <w:r w:rsidR="00164203" w:rsidRPr="00164203">
        <w:rPr>
          <w:i/>
          <w:noProof/>
        </w:rPr>
        <w:t>et al.</w:t>
      </w:r>
      <w:r>
        <w:rPr>
          <w:noProof/>
        </w:rPr>
        <w:t>, 2015)</w:t>
      </w:r>
      <w:r>
        <w:fldChar w:fldCharType="end"/>
      </w:r>
      <w:r>
        <w:t xml:space="preserve">. In 1997, gemcitabine was the second drug after 5-FU to be approved by the FDA to treat advanced PaCa. In patients with metastatic PaCa, gemcitabine improved survival duration (5.65 vs. 4.41 months, p&lt;0.01) and response (23.8% vs. 4.8%, p&lt;0.01) compared to 5-FU </w:t>
      </w:r>
      <w:r>
        <w:fldChar w:fldCharType="begin">
          <w:fldData xml:space="preserve">PEVuZE5vdGU+PENpdGU+PEF1dGhvcj5CdXJyaXM8L0F1dGhvcj48WWVhcj4xOTk3PC9ZZWFyPjxJ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</w:fldData>
        </w:fldChar>
      </w:r>
      <w:r>
        <w:instrText xml:space="preserve"> ADDIN EN.CITE </w:instrText>
      </w:r>
      <w:r>
        <w:fldChar w:fldCharType="begin">
          <w:fldData xml:space="preserve">PEVuZE5vdGU+PENpdGU+PEF1dGhvcj5CdXJyaXM8L0F1dGhvcj48WWVhcj4xOTk3PC9ZZWFyPjxJ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</w:fldData>
        </w:fldChar>
      </w:r>
      <w:r>
        <w:instrText xml:space="preserve"> ADDIN EN.CITE.DATA </w:instrText>
      </w:r>
      <w:r>
        <w:fldChar w:fldCharType="end"/>
      </w:r>
      <w:r>
        <w:fldChar w:fldCharType="separate"/>
      </w:r>
      <w:r>
        <w:rPr>
          <w:noProof/>
        </w:rPr>
        <w:t xml:space="preserve">(Burris </w:t>
      </w:r>
      <w:r w:rsidR="00164203" w:rsidRPr="00164203">
        <w:rPr>
          <w:i/>
          <w:noProof/>
        </w:rPr>
        <w:t>et al.</w:t>
      </w:r>
      <w:r>
        <w:rPr>
          <w:noProof/>
        </w:rPr>
        <w:t>, 1997)</w:t>
      </w:r>
      <w:r>
        <w:fldChar w:fldCharType="end"/>
      </w:r>
      <w:r>
        <w:t xml:space="preserve">. </w:t>
      </w:r>
      <w:r>
        <w:lastRenderedPageBreak/>
        <w:t xml:space="preserve">ESPAC-3 trial also revealed that in PaCa patients with resected tumours, while adjuvant gemcitabine did not improve overall and progression-free survival compared to adjuvant 5-FU, it did result in less treatment-related serious adverse effects (7.5% vs. 14%, p&lt;0.001) although this did not significantly improve their quality of life </w:t>
      </w:r>
      <w:r>
        <w:fldChar w:fldCharType="begin">
          <w:fldData xml:space="preserve">PEVuZE5vdGU+PENpdGU+PEF1dGhvcj5OZW9wdG9sZW1vczwvQXV0aG9yPjxZZWFyPjIwMTA8L1ll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==
</w:fldData>
        </w:fldChar>
      </w:r>
      <w:r>
        <w:instrText xml:space="preserve"> ADDIN EN.CITE </w:instrText>
      </w:r>
      <w:r>
        <w:fldChar w:fldCharType="begin">
          <w:fldData xml:space="preserve">PEVuZE5vdGU+PENpdGU+PEF1dGhvcj5OZW9wdG9sZW1vczwvQXV0aG9yPjxZZWFyPjIwMTA8L1ll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==
</w:fldData>
        </w:fldChar>
      </w:r>
      <w:r>
        <w:instrText xml:space="preserve"> ADDIN EN.CITE.DATA </w:instrText>
      </w:r>
      <w:r>
        <w:fldChar w:fldCharType="end"/>
      </w:r>
      <w:r>
        <w:fldChar w:fldCharType="separate"/>
      </w:r>
      <w:r>
        <w:rPr>
          <w:noProof/>
        </w:rPr>
        <w:t xml:space="preserve">(Neoptolemos </w:t>
      </w:r>
      <w:r w:rsidR="00164203" w:rsidRPr="00164203">
        <w:rPr>
          <w:i/>
          <w:noProof/>
        </w:rPr>
        <w:t>et al.</w:t>
      </w:r>
      <w:r>
        <w:rPr>
          <w:noProof/>
        </w:rPr>
        <w:t>, 2010)</w:t>
      </w:r>
      <w:r>
        <w:fldChar w:fldCharType="end"/>
      </w:r>
      <w:r>
        <w:t xml:space="preserve">. </w:t>
      </w:r>
    </w:p>
    <w:p w14:paraId="05200EF8" w14:textId="102C36BF" w:rsidR="00314409" w:rsidRDefault="00314409" w:rsidP="00314409">
      <w:pPr>
        <w:spacing w:line="360" w:lineRule="auto"/>
        <w:ind w:firstLine="720"/>
      </w:pPr>
      <w:r>
        <w:t xml:space="preserve">Capecitabine is another chemotherapeutic agent that is offered in PaCa treatment regimens in combination with gemcitabine. Capecitabine is a 5-FU prodrug developed to improve tolerability and intratumour concentrations compared </w:t>
      </w:r>
      <w:r w:rsidR="00CC1329">
        <w:t xml:space="preserve">to </w:t>
      </w:r>
      <w:r>
        <w:t xml:space="preserve">other 5-FU derivatives </w:t>
      </w:r>
      <w:r>
        <w:fldChar w:fldCharType="begin">
          <w:fldData xml:space="preserve">PEVuZE5vdGU+PENpdGU+PEF1dGhvcj5NaXdhPC9BdXRob3I+PFllYXI+MTk5ODwvWWVhcj48SURU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==
</w:fldData>
        </w:fldChar>
      </w:r>
      <w:r>
        <w:instrText xml:space="preserve"> ADDIN EN.CITE </w:instrText>
      </w:r>
      <w:r>
        <w:fldChar w:fldCharType="begin">
          <w:fldData xml:space="preserve">PEVuZE5vdGU+PENpdGU+PEF1dGhvcj5NaXdhPC9BdXRob3I+PFllYXI+MTk5ODwvWWVhcj48SURU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==
</w:fldData>
        </w:fldChar>
      </w:r>
      <w:r>
        <w:instrText xml:space="preserve"> ADDIN EN.CITE.DATA </w:instrText>
      </w:r>
      <w:r>
        <w:fldChar w:fldCharType="end"/>
      </w:r>
      <w:r>
        <w:fldChar w:fldCharType="separate"/>
      </w:r>
      <w:r>
        <w:rPr>
          <w:noProof/>
        </w:rPr>
        <w:t xml:space="preserve">(Miwa </w:t>
      </w:r>
      <w:r w:rsidR="00164203" w:rsidRPr="00164203">
        <w:rPr>
          <w:i/>
          <w:noProof/>
        </w:rPr>
        <w:t>et al.</w:t>
      </w:r>
      <w:r>
        <w:rPr>
          <w:noProof/>
        </w:rPr>
        <w:t>, 1998)</w:t>
      </w:r>
      <w:r>
        <w:fldChar w:fldCharType="end"/>
      </w:r>
      <w:r>
        <w:t xml:space="preserve">. ESPAC-4 trial showed in patients with resected PaCa that capecitabine plus gemcitabine increased 5-year overall survival (28.8% vs. 16.3%, p&lt;0.05) and median survival time (28.0 vs. 25.5 months, p&lt;0.05) compared to gemcitabine alone </w:t>
      </w:r>
      <w:r>
        <w:fldChar w:fldCharType="begin">
          <w:fldData xml:space="preserve">PEVuZE5vdGU+PENpdGU+PEF1dGhvcj5DdW5uaW5naGFtPC9BdXRob3I+PFllYXI+MjAwOTwvWWVh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</w:fldData>
        </w:fldChar>
      </w:r>
      <w:r>
        <w:instrText xml:space="preserve"> ADDIN EN.CITE </w:instrText>
      </w:r>
      <w:r>
        <w:fldChar w:fldCharType="begin">
          <w:fldData xml:space="preserve">PEVuZE5vdGU+PENpdGU+PEF1dGhvcj5DdW5uaW5naGFtPC9BdXRob3I+PFllYXI+MjAwOTwvWWVh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</w:fldData>
        </w:fldChar>
      </w:r>
      <w:r>
        <w:instrText xml:space="preserve"> ADDIN EN.CITE.DATA </w:instrText>
      </w:r>
      <w:r>
        <w:fldChar w:fldCharType="end"/>
      </w:r>
      <w:r>
        <w:fldChar w:fldCharType="separate"/>
      </w:r>
      <w:r>
        <w:rPr>
          <w:noProof/>
        </w:rPr>
        <w:t xml:space="preserve">(Cunningham </w:t>
      </w:r>
      <w:r w:rsidR="00164203" w:rsidRPr="00164203">
        <w:rPr>
          <w:i/>
          <w:noProof/>
        </w:rPr>
        <w:t>et al.</w:t>
      </w:r>
      <w:r>
        <w:rPr>
          <w:noProof/>
        </w:rPr>
        <w:t>, 2009)</w:t>
      </w:r>
      <w:r>
        <w:fldChar w:fldCharType="end"/>
      </w:r>
      <w:r>
        <w:t>. There were also no differences in treatment-related serious adverse events and quality of life, suggesting that capecitabine has a better safety profile than 5-FU.</w:t>
      </w:r>
    </w:p>
    <w:p w14:paraId="39EAF61E" w14:textId="3C7DFABC" w:rsidR="00314409" w:rsidRDefault="00314409" w:rsidP="00314409">
      <w:pPr>
        <w:spacing w:line="360" w:lineRule="auto"/>
        <w:ind w:firstLine="720"/>
      </w:pPr>
      <w:r>
        <w:t xml:space="preserve">Irinotecan and oxaliplatin are two other chemotherapeutics that are part of the FOLFIRINOX regimen. Activated irinotecan (SN-38) binds to topoisomerase I-DNA cleavage complex preventing re-ligation of DNA strands, causing double-strand DNA breakage and cell death </w:t>
      </w:r>
      <w:r>
        <w:fldChar w:fldCharType="begin">
          <w:fldData xml:space="preserve">PEVuZE5vdGU+PENpdGU+PEF1dGhvcj5KYWNvYjwvQXV0aG9yPjxZZWFyPjIwMDE8L1llYXI+PElE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</w:fldData>
        </w:fldChar>
      </w:r>
      <w:r>
        <w:instrText xml:space="preserve"> ADDIN EN.CITE </w:instrText>
      </w:r>
      <w:r>
        <w:fldChar w:fldCharType="begin">
          <w:fldData xml:space="preserve">PEVuZE5vdGU+PENpdGU+PEF1dGhvcj5KYWNvYjwvQXV0aG9yPjxZZWFyPjIwMDE8L1llYXI+PElE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</w:fldData>
        </w:fldChar>
      </w:r>
      <w:r>
        <w:instrText xml:space="preserve"> ADDIN EN.CITE.DATA </w:instrText>
      </w:r>
      <w:r>
        <w:fldChar w:fldCharType="end"/>
      </w:r>
      <w:r>
        <w:fldChar w:fldCharType="separate"/>
      </w:r>
      <w:r>
        <w:rPr>
          <w:noProof/>
        </w:rPr>
        <w:t xml:space="preserve">(Jacob </w:t>
      </w:r>
      <w:r w:rsidR="00164203" w:rsidRPr="00164203">
        <w:rPr>
          <w:i/>
          <w:noProof/>
        </w:rPr>
        <w:t>et al.</w:t>
      </w:r>
      <w:r>
        <w:rPr>
          <w:noProof/>
        </w:rPr>
        <w:t>, 2001)</w:t>
      </w:r>
      <w:r>
        <w:fldChar w:fldCharType="end"/>
      </w:r>
      <w:r>
        <w:t xml:space="preserve">. Oxaliplatin forms intra- and inter-strand crosslinks in DNA, inhibiting DNA replication and transcription leading to cell death </w:t>
      </w:r>
      <w:r>
        <w:fldChar w:fldCharType="begin">
          <w:fldData xml:space="preserve">PEVuZE5vdGU+PENpdGU+PEF1dGhvcj5GYWl2cmU8L0F1dGhvcj48WWVhcj4yMDAzPC9ZZWFyPjxJ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</w:fldData>
        </w:fldChar>
      </w:r>
      <w:r>
        <w:instrText xml:space="preserve"> ADDIN EN.CITE </w:instrText>
      </w:r>
      <w:r>
        <w:fldChar w:fldCharType="begin">
          <w:fldData xml:space="preserve">PEVuZE5vdGU+PENpdGU+PEF1dGhvcj5GYWl2cmU8L0F1dGhvcj48WWVhcj4yMDAzPC9ZZWFyPjxJ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</w:fldData>
        </w:fldChar>
      </w:r>
      <w:r>
        <w:instrText xml:space="preserve"> ADDIN EN.CITE.DATA </w:instrText>
      </w:r>
      <w:r>
        <w:fldChar w:fldCharType="end"/>
      </w:r>
      <w:r>
        <w:fldChar w:fldCharType="separate"/>
      </w:r>
      <w:r>
        <w:rPr>
          <w:noProof/>
        </w:rPr>
        <w:t xml:space="preserve">(Faivre </w:t>
      </w:r>
      <w:r w:rsidR="00164203" w:rsidRPr="00164203">
        <w:rPr>
          <w:i/>
          <w:noProof/>
        </w:rPr>
        <w:t>et al.</w:t>
      </w:r>
      <w:r>
        <w:rPr>
          <w:noProof/>
        </w:rPr>
        <w:t xml:space="preserve">, 2003, Woynarowski </w:t>
      </w:r>
      <w:r w:rsidR="00164203" w:rsidRPr="00164203">
        <w:rPr>
          <w:i/>
          <w:noProof/>
        </w:rPr>
        <w:t>et al.</w:t>
      </w:r>
      <w:r>
        <w:rPr>
          <w:noProof/>
        </w:rPr>
        <w:t>, 2000)</w:t>
      </w:r>
      <w:r>
        <w:fldChar w:fldCharType="end"/>
      </w:r>
      <w:r>
        <w:t xml:space="preserve">. In 2011, FOLFIRINOX overtook gemcitabine as </w:t>
      </w:r>
      <w:r>
        <w:lastRenderedPageBreak/>
        <w:t xml:space="preserve">first-line treatment for advanced PaCa. In the PRODIGE 4/ACCORD 11 trial, FOLFIRINOX resulted in better median overall survival (11.1 vs. 6.8 months, p&lt;0.001), median progression-free survival (6.4 vs. 3.3 months, p&lt;0.001) and response rate (31.6% vs. 9.4%, p&lt;0.001) in patients with metastatic PaCa compared to gemcitabine alone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MzQ3NjU5OTU8L2FkZGVkLWRhdGU+PHJlZi10eXBlIG5hbWU9IkpvdXJuYWwgQXJ0aWNsZSI+MTc8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cmVjLW51bWJlcj48bGFzdC11cGRhdGVkLWRhdGUgZm9ybWF0PSJ1dGMiPjE1MzQ3NjU5OTU8L2xh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MzQ3NjU5OTU8L2FkZGVkLWRhdGU+PHJlZi10eXBlIG5hbWU9IkpvdXJuYWwgQXJ0aWNsZSI+MTc8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cmVjLW51bWJlcj48bGFzdC11cGRhdGVkLWRhdGUgZm9ybWF0PSJ1dGMiPjE1MzQ3NjU5OTU8L2xh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However, FOLFIRINOX had significantly more grade 3 or 4 adverse events compared to gemcitabine. Thus, FOLFIRINOX is first-line treatment only for advanced PaCa patients with good performance status</w:t>
      </w:r>
      <w:r w:rsidR="005A23BC">
        <w:t xml:space="preserve"> according to </w:t>
      </w:r>
      <w:r w:rsidR="005A23BC" w:rsidRPr="005A23BC">
        <w:t>Eastern Cooperative Oncology Group guidelines</w:t>
      </w:r>
      <w:r w:rsidR="005A23BC">
        <w:t xml:space="preserve"> where they are fully active (ECOG </w:t>
      </w:r>
      <w:r w:rsidR="00284982">
        <w:t xml:space="preserve">grade </w:t>
      </w:r>
      <w:r w:rsidR="005A23BC">
        <w:t xml:space="preserve">0) or able to carry out light or sedentary work but restricted in physically strenuous activities (ECOG </w:t>
      </w:r>
      <w:r w:rsidR="00284982">
        <w:t xml:space="preserve">grade </w:t>
      </w:r>
      <w:r w:rsidR="005A23BC">
        <w:t>1)</w:t>
      </w:r>
      <w:r>
        <w:t>.</w:t>
      </w:r>
    </w:p>
    <w:p w14:paraId="05F0B551" w14:textId="399E3420" w:rsidR="00314409" w:rsidRDefault="00314409" w:rsidP="00314409">
      <w:pPr>
        <w:spacing w:line="360" w:lineRule="auto"/>
        <w:ind w:firstLine="720"/>
      </w:pPr>
      <w:r w:rsidRPr="00185B17">
        <w:t>Lastly, albumin-bound nanoparticle form of paclitaxel (nab-paclitaxel) is a chemotherapeutic agent approved to treat PaCa. Paclitaxel</w:t>
      </w:r>
      <w:r>
        <w:t xml:space="preserve"> inhibits reorganisation of the microtubule network, blocking cells in G2/M phase of the cell cycle and leading to cell death </w:t>
      </w:r>
      <w:r>
        <w:fldChar w:fldCharType="begin"/>
      </w:r>
      <w:r>
        <w:instrText xml:space="preserve"> ADDIN EN.CITE &lt;EndNote&gt;&lt;Cite&gt;&lt;Author&gt;Horwitz&lt;/Author&gt;&lt;Year&gt;1994&lt;/Year&gt;&lt;IDText&gt;Taxol (paclitaxel): mechanisms of action&lt;/IDText&gt;&lt;DisplayText&gt;(Horwitz, 1994)&lt;/DisplayText&gt;&lt;record&gt;&lt;keywords&gt;&lt;keyword&gt;Animals&lt;/keyword&gt;&lt;keyword&gt;Binding Sites&lt;/keyword&gt;&lt;keyword&gt;Breast Neoplasms/drug therapy/radiotherapy&lt;/keyword&gt;&lt;keyword&gt;Cell Cycle/drug effects&lt;/keyword&gt;&lt;keyword&gt;Female&lt;/keyword&gt;&lt;keyword&gt;Humans&lt;/keyword&gt;&lt;keyword&gt;Microtubules/*drug effects&lt;/keyword&gt;&lt;keyword&gt;Ovarian Neoplasms/drug therapy/radiotherapy&lt;/keyword&gt;&lt;keyword&gt;Paclitaxel/chemistry/*pharmacology/therapeutic use&lt;/keyword&gt;&lt;keyword&gt;Radiotherapy, Adjuvant&lt;/keyword&gt;&lt;/keywords&gt;&lt;urls&gt;&lt;related-urls&gt;&lt;url&gt;http://dx.doi.org/&lt;/url&gt;&lt;/related-urls&gt;&lt;/urls&gt;&lt;isbn&gt;0923-7534 (Print)0923-7534&lt;/isbn&gt;&lt;titles&gt;&lt;title&gt;Taxol (paclitaxel): mechanisms of action&lt;/title&gt;&lt;secondary-title&gt;Ann Oncol&lt;/secondary-title&gt;&lt;alt-title&gt;Annals of oncology : official journal of the European Society for Medical Oncology&lt;/alt-title&gt;&lt;/titles&gt;&lt;pages&gt;S3-6&lt;/pages&gt;&lt;contributors&gt;&lt;authors&gt;&lt;author&gt;Horwitz, S. B.&lt;/author&gt;&lt;/authors&gt;&lt;/contributors&gt;&lt;edition&gt;1994/01/01&lt;/edition&gt;&lt;language&gt;eng&lt;/language&gt;&lt;added-date format="utc"&gt;1535036681&lt;/added-date&gt;&lt;ref-type name="Journal Article"&gt;17&lt;/ref-type&gt;&lt;auth-address&gt;Department of Molecular Pharmacology, Albert Einstein College of Medicine, Bronx, New York.&lt;/auth-address&gt;&lt;dates&gt;&lt;year&gt;1994&lt;/year&gt;&lt;/dates&gt;&lt;remote-database-provider&gt;NLM&lt;/remote-database-provider&gt;&lt;rec-number&gt;2546&lt;/rec-number&gt;&lt;last-updated-date format="utc"&gt;1535036681&lt;/last-updated-date&gt;&lt;accession-num&gt;7865431&lt;/accession-num&gt;&lt;volume&gt;5 Suppl 6&lt;/volume&gt;&lt;/record&gt;&lt;/Cite&gt;&lt;/EndNote&gt;</w:instrText>
      </w:r>
      <w:r>
        <w:fldChar w:fldCharType="separate"/>
      </w:r>
      <w:r>
        <w:rPr>
          <w:noProof/>
        </w:rPr>
        <w:t>(Horwitz, 1994)</w:t>
      </w:r>
      <w:r>
        <w:fldChar w:fldCharType="end"/>
      </w:r>
      <w:r>
        <w:t xml:space="preserve">. However, it has been more recently hypothesised that paclitaxel kills breast tumour cells by inducing multipolar divisions resulting in daughter cells with aneuploidy which die due to loss of essential chromosomes </w:t>
      </w:r>
      <w:r>
        <w:fldChar w:fldCharType="begin">
          <w:fldData xml:space="preserve">PEVuZE5vdGU+PENpdGU+PEF1dGhvcj5aYXNhZGlsPC9BdXRob3I+PFllYXI+MjAxNDwvWWVhcj48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</w:fldData>
        </w:fldChar>
      </w:r>
      <w:r>
        <w:instrText xml:space="preserve"> ADDIN EN.CITE </w:instrText>
      </w:r>
      <w:r>
        <w:fldChar w:fldCharType="begin">
          <w:fldData xml:space="preserve">PEVuZE5vdGU+PENpdGU+PEF1dGhvcj5aYXNhZGlsPC9BdXRob3I+PFllYXI+MjAxNDwvWWVhcj48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</w:fldData>
        </w:fldChar>
      </w:r>
      <w:r>
        <w:instrText xml:space="preserve"> ADDIN EN.CITE.DATA </w:instrText>
      </w:r>
      <w:r>
        <w:fldChar w:fldCharType="end"/>
      </w:r>
      <w:r>
        <w:fldChar w:fldCharType="separate"/>
      </w:r>
      <w:r>
        <w:rPr>
          <w:noProof/>
        </w:rPr>
        <w:t xml:space="preserve">(Zasadil </w:t>
      </w:r>
      <w:r w:rsidR="00164203" w:rsidRPr="00164203">
        <w:rPr>
          <w:i/>
          <w:noProof/>
        </w:rPr>
        <w:t>et al.</w:t>
      </w:r>
      <w:r>
        <w:rPr>
          <w:noProof/>
        </w:rPr>
        <w:t>, 2014)</w:t>
      </w:r>
      <w:r>
        <w:fldChar w:fldCharType="end"/>
      </w:r>
      <w:r>
        <w:t xml:space="preserve">. In the MPACT trial, nab-paclitaxel in combination with gemcitabine has also been shown to increase overall survival (8.5 vs. 6.7 months, p&lt;0.05), progression-free survival (5.5 vs. 3.7 months, p&lt;0.001) and response rate (23% vs. 7%, p&lt;0.001) in advanced PaCa patients compared </w:t>
      </w:r>
      <w:r>
        <w:lastRenderedPageBreak/>
        <w:t xml:space="preserve">to gemcitabine alone </w:t>
      </w:r>
      <w:r>
        <w:fldChar w:fldCharType="begin">
          <w:fldData xml:space="preserve">PEVuZE5vdGU+PENpdGU+PEF1dGhvcj5Wb24gSG9mZjwvQXV0aG9yPjxZZWFyPjIwMTM8L1llYXI+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</w:fldData>
        </w:fldChar>
      </w:r>
      <w:r>
        <w:instrText xml:space="preserve"> ADDIN EN.CITE </w:instrText>
      </w:r>
      <w:r>
        <w:fldChar w:fldCharType="begin">
          <w:fldData xml:space="preserve">PEVuZE5vdGU+PENpdGU+PEF1dGhvcj5Wb24gSG9mZjwvQXV0aG9yPjxZZWFyPjIwMTM8L1llYXI+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</w:fldData>
        </w:fldChar>
      </w:r>
      <w:r>
        <w:instrText xml:space="preserve"> ADDIN EN.CITE.DATA </w:instrText>
      </w:r>
      <w:r>
        <w:fldChar w:fldCharType="end"/>
      </w:r>
      <w:r>
        <w:fldChar w:fldCharType="separate"/>
      </w:r>
      <w:r>
        <w:rPr>
          <w:noProof/>
        </w:rPr>
        <w:t xml:space="preserve">(Von Hoff </w:t>
      </w:r>
      <w:r w:rsidR="00164203" w:rsidRPr="00164203">
        <w:rPr>
          <w:i/>
          <w:noProof/>
        </w:rPr>
        <w:t>et al.</w:t>
      </w:r>
      <w:r>
        <w:rPr>
          <w:noProof/>
        </w:rPr>
        <w:t>, 2013)</w:t>
      </w:r>
      <w:r>
        <w:fldChar w:fldCharType="end"/>
      </w:r>
      <w:r>
        <w:t xml:space="preserve">. Additionally, an important prognostic marker in PaCa patients receiving nab-paclitaxel is </w:t>
      </w:r>
      <w:r w:rsidR="00A36F85">
        <w:rPr>
          <w:rFonts w:eastAsia="Malgun Gothic"/>
          <w:szCs w:val="24"/>
        </w:rPr>
        <w:t>osteonectin</w:t>
      </w:r>
      <w:r>
        <w:t xml:space="preserve"> (SPARC), a protein that binds albumin</w:t>
      </w:r>
      <w:r w:rsidR="00A36F85">
        <w:t xml:space="preserve">. This </w:t>
      </w:r>
      <w:r w:rsidR="00C62B58">
        <w:t>enables</w:t>
      </w:r>
      <w:r w:rsidR="00A36F85">
        <w:t xml:space="preserve"> </w:t>
      </w:r>
      <w:r w:rsidR="00C62B58">
        <w:t xml:space="preserve">SPARC positive </w:t>
      </w:r>
      <w:r w:rsidR="00A36F85">
        <w:t>tumour</w:t>
      </w:r>
      <w:r w:rsidR="00C62B58">
        <w:t xml:space="preserve">s to have increased </w:t>
      </w:r>
      <w:r>
        <w:t>accumulation of paclitaxel</w:t>
      </w:r>
      <w:r w:rsidR="00C62B58">
        <w:t xml:space="preserve"> due to the binding of SPARC to albumin-conjugated paclitaxel</w:t>
      </w:r>
      <w:r w:rsidR="007A5CCF">
        <w:t xml:space="preserve"> </w:t>
      </w:r>
      <w:r>
        <w:fldChar w:fldCharType="begin"/>
      </w:r>
      <w:r>
        <w:instrText xml:space="preserve"> ADDIN EN.CITE &lt;EndNote&gt;&lt;Cite&gt;&lt;Author&gt;Desai&lt;/Author&gt;&lt;Year&gt;2009&lt;/Year&gt;&lt;IDText&gt;SPARC Expression Correlates with Tumor Response to Albumin-Bound Paclitaxel in Head and Neck Cancer Patients&lt;/IDText&gt;&lt;DisplayText&gt;(Desai et al., 2009)&lt;/DisplayText&gt;&lt;record&gt;&lt;urls&gt;&lt;related-urls&gt;&lt;url&gt;http://dx.doi.org/&lt;/url&gt;&lt;/related-urls&gt;&lt;/urls&gt;&lt;isbn&gt;1936-5233 (Electronic)&lt;/isbn&gt;&lt;titles&gt;&lt;title&gt;SPARC Expression Correlates with Tumor Response to Albumin-Bound Paclitaxel in Head and Neck Cancer Patients&lt;/title&gt;&lt;secondary-title&gt;Transl Oncol&lt;/secondary-title&gt;&lt;/titles&gt;&lt;pages&gt;59-64&lt;/pages&gt;&lt;number&gt;2&lt;/number&gt;&lt;contributors&gt;&lt;authors&gt;&lt;author&gt;Desai, N.&lt;/author&gt;&lt;author&gt;Trieu, V.&lt;/author&gt;&lt;author&gt;Damascelli, B.&lt;/author&gt;&lt;author&gt;Soon-Shiong, P.&lt;/author&gt;&lt;/authors&gt;&lt;/contributors&gt;&lt;language&gt;eng&lt;/language&gt;&lt;added-date format="utc"&gt;1535035877&lt;/added-date&gt;&lt;ref-type name="Journal Article"&gt;17&lt;/ref-type&gt;&lt;auth-address&gt;Abraxis BioScience, LLC., Los Angeles, CA, USADepartment of Radiology, Istituto Nazionale Tumori, Milano, Italy&lt;/auth-address&gt;&lt;dates&gt;&lt;year&gt;2009&lt;/year&gt;&lt;/dates&gt;&lt;rec-number&gt;2543&lt;/rec-number&gt;&lt;last-updated-date format="utc"&gt;1535035877&lt;/last-updated-date&gt;&lt;accession-num&gt;19412420&lt;/accession-num&gt;&lt;volume&gt;2&lt;/volume&gt;&lt;/record&gt;&lt;/Cite&gt;&lt;/EndNote&gt;</w:instrText>
      </w:r>
      <w:r>
        <w:fldChar w:fldCharType="separate"/>
      </w:r>
      <w:r>
        <w:rPr>
          <w:noProof/>
        </w:rPr>
        <w:t xml:space="preserve">(Desai </w:t>
      </w:r>
      <w:r w:rsidR="00164203" w:rsidRPr="00164203">
        <w:rPr>
          <w:i/>
          <w:noProof/>
        </w:rPr>
        <w:t>et al.</w:t>
      </w:r>
      <w:r>
        <w:rPr>
          <w:noProof/>
        </w:rPr>
        <w:t>, 2009)</w:t>
      </w:r>
      <w:r>
        <w:fldChar w:fldCharType="end"/>
      </w:r>
      <w:r>
        <w:t xml:space="preserve">. In patients treated with nab-paclitaxel and gemcitabine, patients with positive SPARC status had significant increase in overall survival (17.8 vs. 8.1 months, p&lt;0.05) compared to patients with a negative SPARC status </w:t>
      </w:r>
      <w:r>
        <w:fldChar w:fldCharType="begin">
          <w:fldData xml:space="preserve">PEVuZE5vdGU+PENpdGU+PEF1dGhvcj5Wb24gSG9mZjwvQXV0aG9yPjxZZWFyPjIwMTE8L1llYXI+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</w:fldData>
        </w:fldChar>
      </w:r>
      <w:r>
        <w:instrText xml:space="preserve"> ADDIN EN.CITE </w:instrText>
      </w:r>
      <w:r>
        <w:fldChar w:fldCharType="begin">
          <w:fldData xml:space="preserve">PEVuZE5vdGU+PENpdGU+PEF1dGhvcj5Wb24gSG9mZjwvQXV0aG9yPjxZZWFyPjIwMTE8L1llYXI+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</w:fldData>
        </w:fldChar>
      </w:r>
      <w:r>
        <w:instrText xml:space="preserve"> ADDIN EN.CITE.DATA </w:instrText>
      </w:r>
      <w:r>
        <w:fldChar w:fldCharType="end"/>
      </w:r>
      <w:r>
        <w:fldChar w:fldCharType="separate"/>
      </w:r>
      <w:r>
        <w:rPr>
          <w:noProof/>
        </w:rPr>
        <w:t xml:space="preserve">(Von Hoff </w:t>
      </w:r>
      <w:r w:rsidR="00164203" w:rsidRPr="00164203">
        <w:rPr>
          <w:i/>
          <w:noProof/>
        </w:rPr>
        <w:t>et al.</w:t>
      </w:r>
      <w:r>
        <w:rPr>
          <w:noProof/>
        </w:rPr>
        <w:t>, 2011)</w:t>
      </w:r>
      <w:r>
        <w:fldChar w:fldCharType="end"/>
      </w:r>
      <w:r>
        <w:t xml:space="preserve">. </w:t>
      </w:r>
    </w:p>
    <w:p w14:paraId="7E68A4C9" w14:textId="77777777" w:rsidR="00314409" w:rsidRDefault="00314409" w:rsidP="00D51E8A">
      <w:pPr>
        <w:pStyle w:val="Heading3"/>
        <w:spacing w:after="240"/>
      </w:pPr>
      <w:bookmarkStart w:id="38" w:name="_Toc3276188"/>
      <w:r>
        <w:t>1.1.2.3 Radiotherapy for PaCa patients</w:t>
      </w:r>
      <w:bookmarkEnd w:id="38"/>
    </w:p>
    <w:p w14:paraId="0F86B459" w14:textId="5D9CAC9A" w:rsidR="00314409" w:rsidRDefault="00314409" w:rsidP="00314409">
      <w:pPr>
        <w:spacing w:line="360" w:lineRule="auto"/>
        <w:ind w:firstLine="720"/>
      </w:pPr>
      <w:r>
        <w:t>Compared to other treatment strategies for PaCa (resection or chemotherapy), radiotherapy is not commonly offered to PaCa patients</w:t>
      </w:r>
      <w:r w:rsidR="008A308C">
        <w:t>.</w:t>
      </w:r>
      <w:r>
        <w:t xml:space="preserve"> </w:t>
      </w:r>
      <w:r w:rsidR="008A308C">
        <w:t>Radiotherapy</w:t>
      </w:r>
      <w:r>
        <w:t xml:space="preserve"> has been shown in clinical trials and meta-analyses to offer </w:t>
      </w:r>
      <w:r w:rsidR="001C2245">
        <w:t>no</w:t>
      </w:r>
      <w:r>
        <w:t xml:space="preserve"> additional benefits </w:t>
      </w:r>
      <w:r w:rsidR="008A308C">
        <w:t xml:space="preserve">to PaCa patients </w:t>
      </w:r>
      <w:r>
        <w:t xml:space="preserve">when used alone or in combination with other treatment regimens such as chemotherapy or </w:t>
      </w:r>
      <w:r w:rsidR="001C2245">
        <w:t xml:space="preserve">palliative </w:t>
      </w:r>
      <w:r>
        <w:t>care. In the LAP07 trial, chemoradiation did not improve overall survival (15.2 vs. 16.5 months, n</w:t>
      </w:r>
      <w:r w:rsidR="008A308C">
        <w:t>ot significant</w:t>
      </w:r>
      <w:r>
        <w:t xml:space="preserve">) compared to chemotherapy in stage 3 PaCa patients who had previously been treated with gemcitabine with or without </w:t>
      </w:r>
      <w:r w:rsidR="00D51E8A">
        <w:t xml:space="preserve">tyrosine kinase inhibitor </w:t>
      </w:r>
      <w:r>
        <w:t xml:space="preserve">erlotinib </w:t>
      </w:r>
      <w:r>
        <w:fldChar w:fldCharType="begin">
          <w:fldData xml:space="preserve">PEVuZE5vdGU+PENpdGU+PEF1dGhvcj5IYW1tZWw8L0F1dGhvcj48WWVhcj4yMDE2PC9ZZWFyPjxJ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</w:fldData>
        </w:fldChar>
      </w:r>
      <w:r>
        <w:instrText xml:space="preserve"> ADDIN EN.CITE </w:instrText>
      </w:r>
      <w:r>
        <w:fldChar w:fldCharType="begin">
          <w:fldData xml:space="preserve">PEVuZE5vdGU+PENpdGU+PEF1dGhvcj5IYW1tZWw8L0F1dGhvcj48WWVhcj4yMDE2PC9ZZWFyPjxJ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</w:fldData>
        </w:fldChar>
      </w:r>
      <w:r>
        <w:instrText xml:space="preserve"> ADDIN EN.CITE.DATA </w:instrText>
      </w:r>
      <w:r>
        <w:fldChar w:fldCharType="end"/>
      </w:r>
      <w:r>
        <w:fldChar w:fldCharType="separate"/>
      </w:r>
      <w:r>
        <w:rPr>
          <w:noProof/>
        </w:rPr>
        <w:t xml:space="preserve">(Hammel </w:t>
      </w:r>
      <w:r w:rsidR="00164203" w:rsidRPr="00164203">
        <w:rPr>
          <w:i/>
          <w:noProof/>
        </w:rPr>
        <w:t>et al.</w:t>
      </w:r>
      <w:r>
        <w:rPr>
          <w:noProof/>
        </w:rPr>
        <w:t>, 2016)</w:t>
      </w:r>
      <w:r>
        <w:fldChar w:fldCharType="end"/>
      </w:r>
      <w:r>
        <w:t xml:space="preserve">. </w:t>
      </w:r>
      <w:r w:rsidR="005E33B4">
        <w:t>Moreover, a</w:t>
      </w:r>
      <w:r>
        <w:t xml:space="preserve"> safer regimen of radiotherapy which more specifically targets tumour tissues (stereotactic body radiation therapy, SBRT) </w:t>
      </w:r>
      <w:r w:rsidR="005E33B4">
        <w:t>similarly failed</w:t>
      </w:r>
      <w:r>
        <w:t xml:space="preserve"> to improve overall su</w:t>
      </w:r>
      <w:r w:rsidR="002270AE">
        <w:t>rvival (18.8 vs. 13.6 months, not significant</w:t>
      </w:r>
      <w:r>
        <w:t xml:space="preserve">) in stage 3 PaCa patients compared to conventional chemoradiation </w:t>
      </w:r>
      <w:r>
        <w:fldChar w:fldCharType="begin">
          <w:fldData xml:space="preserve">PEVuZE5vdGU+PENpdGU+PEF1dGhvcj5XaWxkPC9BdXRob3I+PFllYXI+MjAxNjwvWWVhcj48SURU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</w:fldData>
        </w:fldChar>
      </w:r>
      <w:r>
        <w:instrText xml:space="preserve"> ADDIN EN.CITE </w:instrText>
      </w:r>
      <w:r>
        <w:fldChar w:fldCharType="begin">
          <w:fldData xml:space="preserve">PEVuZE5vdGU+PENpdGU+PEF1dGhvcj5XaWxkPC9BdXRob3I+PFllYXI+MjAxNjwvWWVhcj48SURU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</w:fldData>
        </w:fldChar>
      </w:r>
      <w:r>
        <w:instrText xml:space="preserve"> ADDIN EN.CITE.DATA </w:instrText>
      </w:r>
      <w:r>
        <w:fldChar w:fldCharType="end"/>
      </w:r>
      <w:r>
        <w:fldChar w:fldCharType="separate"/>
      </w:r>
      <w:r>
        <w:rPr>
          <w:noProof/>
        </w:rPr>
        <w:t xml:space="preserve">(Wild </w:t>
      </w:r>
      <w:r w:rsidR="00164203" w:rsidRPr="00164203">
        <w:rPr>
          <w:i/>
          <w:noProof/>
        </w:rPr>
        <w:t>et al.</w:t>
      </w:r>
      <w:r>
        <w:rPr>
          <w:noProof/>
        </w:rPr>
        <w:t>, 2016)</w:t>
      </w:r>
      <w:r>
        <w:fldChar w:fldCharType="end"/>
      </w:r>
      <w:r>
        <w:t xml:space="preserve">. </w:t>
      </w:r>
      <w:r>
        <w:lastRenderedPageBreak/>
        <w:t>However, SBRT resulted in significantly less severe radiation-induced lymphopenia (13.8% vs. 71.7%, p&lt;0.001) compared to chemoradiation.</w:t>
      </w:r>
    </w:p>
    <w:p w14:paraId="3DC18197" w14:textId="77777777" w:rsidR="00E13579" w:rsidRPr="00EB078C" w:rsidRDefault="00E13579" w:rsidP="00D51E8A">
      <w:pPr>
        <w:pStyle w:val="Heading2"/>
        <w:numPr>
          <w:ilvl w:val="2"/>
          <w:numId w:val="2"/>
        </w:numPr>
        <w:spacing w:before="0" w:after="240"/>
        <w:jc w:val="left"/>
        <w:rPr>
          <w:rFonts w:cs="Malgun Gothic Semilight"/>
          <w:smallCaps w:val="0"/>
          <w:color w:val="auto"/>
          <w:szCs w:val="24"/>
        </w:rPr>
      </w:pPr>
      <w:bookmarkStart w:id="39" w:name="_Toc3276189"/>
      <w:r w:rsidRPr="00EB078C">
        <w:rPr>
          <w:rFonts w:cs="Malgun Gothic Semilight"/>
          <w:color w:val="auto"/>
          <w:szCs w:val="24"/>
        </w:rPr>
        <w:t>Risk Factors</w:t>
      </w:r>
      <w:bookmarkEnd w:id="24"/>
      <w:bookmarkEnd w:id="25"/>
      <w:bookmarkEnd w:id="39"/>
    </w:p>
    <w:p w14:paraId="43954DBB" w14:textId="77777777" w:rsidR="00E13579" w:rsidRPr="00EB078C" w:rsidRDefault="001961DA" w:rsidP="00E13579">
      <w:pPr>
        <w:spacing w:line="360" w:lineRule="auto"/>
        <w:ind w:firstLine="720"/>
        <w:rPr>
          <w:rFonts w:eastAsia="Malgun Gothic" w:cs="Malgun Gothic Semilight"/>
          <w:szCs w:val="24"/>
        </w:rPr>
      </w:pPr>
      <w:r>
        <w:rPr>
          <w:rFonts w:eastAsia="Malgun Gothic" w:cs="Malgun Gothic Semilight"/>
          <w:szCs w:val="24"/>
        </w:rPr>
        <w:t xml:space="preserve">While </w:t>
      </w:r>
      <w:r w:rsidR="00396392">
        <w:rPr>
          <w:rFonts w:eastAsia="Malgun Gothic" w:cs="Malgun Gothic Semilight"/>
          <w:szCs w:val="24"/>
        </w:rPr>
        <w:t>survival</w:t>
      </w:r>
      <w:r w:rsidR="001779AD">
        <w:rPr>
          <w:rFonts w:eastAsia="Malgun Gothic" w:cs="Malgun Gothic Semilight"/>
          <w:szCs w:val="24"/>
        </w:rPr>
        <w:t xml:space="preserve"> rates</w:t>
      </w:r>
      <w:r>
        <w:rPr>
          <w:rFonts w:eastAsia="Malgun Gothic" w:cs="Malgun Gothic Semilight"/>
          <w:szCs w:val="24"/>
        </w:rPr>
        <w:t xml:space="preserve"> of other cancers have </w:t>
      </w:r>
      <w:r w:rsidR="001779AD">
        <w:rPr>
          <w:rFonts w:eastAsia="Malgun Gothic" w:cs="Malgun Gothic Semilight"/>
          <w:szCs w:val="24"/>
        </w:rPr>
        <w:t>been greatly improved</w:t>
      </w:r>
      <w:r w:rsidR="00396392">
        <w:rPr>
          <w:rFonts w:eastAsia="Malgun Gothic" w:cs="Malgun Gothic Semilight"/>
          <w:szCs w:val="24"/>
        </w:rPr>
        <w:t xml:space="preserve"> comparing rates from 2010-2011 and 1970s, such as breast (</w:t>
      </w:r>
      <w:r w:rsidR="00654421">
        <w:rPr>
          <w:rFonts w:eastAsia="Malgun Gothic" w:cs="Malgun Gothic Semilight"/>
          <w:szCs w:val="24"/>
        </w:rPr>
        <w:t xml:space="preserve">ten-year survival from </w:t>
      </w:r>
      <w:r w:rsidR="00396392">
        <w:rPr>
          <w:rFonts w:eastAsia="Malgun Gothic" w:cs="Malgun Gothic Semilight"/>
          <w:szCs w:val="24"/>
        </w:rPr>
        <w:t>40% to 75%) and prostate (</w:t>
      </w:r>
      <w:r w:rsidR="00654421">
        <w:rPr>
          <w:rFonts w:eastAsia="Malgun Gothic" w:cs="Malgun Gothic Semilight"/>
          <w:szCs w:val="24"/>
        </w:rPr>
        <w:t xml:space="preserve">ten-year survival from </w:t>
      </w:r>
      <w:r w:rsidR="00396392">
        <w:rPr>
          <w:rFonts w:eastAsia="Malgun Gothic" w:cs="Malgun Gothic Semilight"/>
          <w:szCs w:val="24"/>
        </w:rPr>
        <w:t>25% to 80%) cancers</w:t>
      </w:r>
      <w:r>
        <w:rPr>
          <w:rFonts w:eastAsia="Malgun Gothic" w:cs="Malgun Gothic Semilight"/>
          <w:szCs w:val="24"/>
        </w:rPr>
        <w:t xml:space="preserve">, PaCa </w:t>
      </w:r>
      <w:r w:rsidR="00AE4BE1">
        <w:rPr>
          <w:rFonts w:eastAsia="Malgun Gothic" w:cs="Malgun Gothic Semilight"/>
          <w:szCs w:val="24"/>
        </w:rPr>
        <w:t>ten-year survival</w:t>
      </w:r>
      <w:r>
        <w:rPr>
          <w:rFonts w:eastAsia="Malgun Gothic" w:cs="Malgun Gothic Semilight"/>
          <w:szCs w:val="24"/>
        </w:rPr>
        <w:t xml:space="preserve"> rates have not </w:t>
      </w:r>
      <w:r w:rsidR="001779AD">
        <w:rPr>
          <w:rFonts w:eastAsia="Malgun Gothic" w:cs="Malgun Gothic Semilight"/>
          <w:szCs w:val="24"/>
        </w:rPr>
        <w:t>changed</w:t>
      </w:r>
      <w:r w:rsidR="00AE4BE1">
        <w:rPr>
          <w:rFonts w:eastAsia="Malgun Gothic" w:cs="Malgun Gothic Semilight"/>
          <w:szCs w:val="24"/>
        </w:rPr>
        <w:t xml:space="preserve"> from 1%</w:t>
      </w:r>
      <w:r w:rsidR="00396392">
        <w:rPr>
          <w:rFonts w:eastAsia="Malgun Gothic" w:cs="Malgun Gothic Semilight"/>
          <w:szCs w:val="24"/>
        </w:rPr>
        <w:t xml:space="preserve"> </w:t>
      </w:r>
      <w:r w:rsidR="00396392">
        <w:rPr>
          <w:rFonts w:eastAsia="Malgun Gothic" w:cs="Malgun Gothic Semilight"/>
          <w:szCs w:val="24"/>
        </w:rPr>
        <w:fldChar w:fldCharType="begin"/>
      </w:r>
      <w:r w:rsidR="00396392">
        <w:rPr>
          <w:rFonts w:eastAsia="Malgun Gothic" w:cs="Malgun Gothic Semilight"/>
          <w:szCs w:val="24"/>
        </w:rPr>
        <w:instrText xml:space="preserve"> ADDIN EN.CITE &lt;EndNote&gt;&lt;Cite&gt;&lt;Author&gt;Cancer Research UK&lt;/Author&gt;&lt;Year&gt;2015&lt;/Year&gt;&lt;IDText&gt;Pancreatic cancer statistics&lt;/IDText&gt;&lt;DisplayText&gt;(Cancer Research UK, 2015b)&lt;/DisplayText&gt;&lt;record&gt;&lt;dates&gt;&lt;pub-dates&gt;&lt;date&gt;2015-05-14&lt;/date&gt;&lt;/pub-dates&gt;&lt;year&gt;2015&lt;/year&gt;&lt;/dates&gt;&lt;urls&gt;&lt;related-urls&gt;&lt;url&gt;http://www.cancerresearchuk.org/health-professional/cancer-statistics/statistics-by-cancer-type/pancreatic-cancer&lt;/url&gt;&lt;/related-urls&gt;&lt;/urls&gt;&lt;titles&gt;&lt;title&gt;Pancreatic cancer statistics&lt;/title&gt;&lt;/titles&gt;&lt;number&gt;2016-01-03&lt;/number&gt;&lt;contributors&gt;&lt;authors&gt;&lt;author&gt;Cancer Research UK,&lt;/author&gt;&lt;/authors&gt;&lt;/contributors&gt;&lt;added-date format="utc"&gt;1452638130&lt;/added-date&gt;&lt;ref-type name="Web Page"&gt;12&lt;/ref-type&gt;&lt;rec-number&gt;1464&lt;/rec-number&gt;&lt;last-updated-date format="utc"&gt;1452638130&lt;/last-updated-date&gt;&lt;/record&gt;&lt;/Cite&gt;&lt;/EndNote&gt;</w:instrText>
      </w:r>
      <w:r w:rsidR="00396392">
        <w:rPr>
          <w:rFonts w:eastAsia="Malgun Gothic" w:cs="Malgun Gothic Semilight"/>
          <w:szCs w:val="24"/>
        </w:rPr>
        <w:fldChar w:fldCharType="separate"/>
      </w:r>
      <w:r w:rsidR="00396392">
        <w:rPr>
          <w:rFonts w:eastAsia="Malgun Gothic" w:cs="Malgun Gothic Semilight"/>
          <w:noProof/>
          <w:szCs w:val="24"/>
        </w:rPr>
        <w:t>(Cancer Research UK, 2015b)</w:t>
      </w:r>
      <w:r w:rsidR="00396392">
        <w:rPr>
          <w:rFonts w:eastAsia="Malgun Gothic" w:cs="Malgun Gothic Semilight"/>
          <w:szCs w:val="24"/>
        </w:rPr>
        <w:fldChar w:fldCharType="end"/>
      </w:r>
      <w:r>
        <w:rPr>
          <w:rFonts w:eastAsia="Malgun Gothic" w:cs="Malgun Gothic Semilight"/>
          <w:szCs w:val="24"/>
        </w:rPr>
        <w:t xml:space="preserve">. </w:t>
      </w:r>
      <w:r w:rsidR="00AE4BE1">
        <w:rPr>
          <w:rFonts w:eastAsia="Malgun Gothic" w:cs="Malgun Gothic Semilight"/>
          <w:szCs w:val="24"/>
        </w:rPr>
        <w:t xml:space="preserve">Incidence rates of PaCa have also increased by 9-11% comparing incidence rates from 2003-2005 and 2013-2015 </w:t>
      </w:r>
      <w:r w:rsidR="00AE4BE1">
        <w:rPr>
          <w:rFonts w:eastAsia="Malgun Gothic" w:cs="Malgun Gothic Semilight"/>
          <w:szCs w:val="24"/>
        </w:rPr>
        <w:fldChar w:fldCharType="begin"/>
      </w:r>
      <w:r w:rsidR="00AE4BE1">
        <w:rPr>
          <w:rFonts w:eastAsia="Malgun Gothic" w:cs="Malgun Gothic Semilight"/>
          <w:szCs w:val="24"/>
        </w:rPr>
        <w:instrText xml:space="preserve"> ADDIN EN.CITE &lt;EndNote&gt;&lt;Cite&gt;&lt;Author&gt;Cancer Research UK&lt;/Author&gt;&lt;Year&gt;2015&lt;/Year&gt;&lt;IDText&gt;Pancreatic cancer statistics&lt;/IDText&gt;&lt;DisplayText&gt;(Cancer Research UK, 2015b)&lt;/DisplayText&gt;&lt;record&gt;&lt;dates&gt;&lt;pub-dates&gt;&lt;date&gt;2015-05-14&lt;/date&gt;&lt;/pub-dates&gt;&lt;year&gt;2015&lt;/year&gt;&lt;/dates&gt;&lt;urls&gt;&lt;related-urls&gt;&lt;url&gt;http://www.cancerresearchuk.org/health-professional/cancer-statistics/statistics-by-cancer-type/pancreatic-cancer&lt;/url&gt;&lt;/related-urls&gt;&lt;/urls&gt;&lt;titles&gt;&lt;title&gt;Pancreatic cancer statistics&lt;/title&gt;&lt;/titles&gt;&lt;number&gt;2016-01-03&lt;/number&gt;&lt;contributors&gt;&lt;authors&gt;&lt;author&gt;Cancer Research UK,&lt;/author&gt;&lt;/authors&gt;&lt;/contributors&gt;&lt;added-date format="utc"&gt;1452638130&lt;/added-date&gt;&lt;ref-type name="Web Page"&gt;12&lt;/ref-type&gt;&lt;rec-number&gt;1464&lt;/rec-number&gt;&lt;last-updated-date format="utc"&gt;1452638130&lt;/last-updated-date&gt;&lt;/record&gt;&lt;/Cite&gt;&lt;/EndNote&gt;</w:instrText>
      </w:r>
      <w:r w:rsidR="00AE4BE1">
        <w:rPr>
          <w:rFonts w:eastAsia="Malgun Gothic" w:cs="Malgun Gothic Semilight"/>
          <w:szCs w:val="24"/>
        </w:rPr>
        <w:fldChar w:fldCharType="separate"/>
      </w:r>
      <w:r w:rsidR="00AE4BE1">
        <w:rPr>
          <w:rFonts w:eastAsia="Malgun Gothic" w:cs="Malgun Gothic Semilight"/>
          <w:noProof/>
          <w:szCs w:val="24"/>
        </w:rPr>
        <w:t>(Cancer Research UK, 2015b)</w:t>
      </w:r>
      <w:r w:rsidR="00AE4BE1">
        <w:rPr>
          <w:rFonts w:eastAsia="Malgun Gothic" w:cs="Malgun Gothic Semilight"/>
          <w:szCs w:val="24"/>
        </w:rPr>
        <w:fldChar w:fldCharType="end"/>
      </w:r>
      <w:r w:rsidR="00AE4BE1">
        <w:rPr>
          <w:rFonts w:eastAsia="Malgun Gothic" w:cs="Malgun Gothic Semilight"/>
          <w:szCs w:val="24"/>
        </w:rPr>
        <w:t xml:space="preserve">. </w:t>
      </w:r>
      <w:r>
        <w:rPr>
          <w:rFonts w:eastAsia="Malgun Gothic" w:cs="Malgun Gothic Semilight"/>
          <w:szCs w:val="24"/>
        </w:rPr>
        <w:t>This is due to the increase in PaCa-</w:t>
      </w:r>
      <w:r w:rsidR="00396392">
        <w:rPr>
          <w:rFonts w:eastAsia="Malgun Gothic" w:cs="Malgun Gothic Semilight"/>
          <w:szCs w:val="24"/>
        </w:rPr>
        <w:t>a</w:t>
      </w:r>
      <w:r>
        <w:rPr>
          <w:rFonts w:eastAsia="Malgun Gothic" w:cs="Malgun Gothic Semilight"/>
          <w:szCs w:val="24"/>
        </w:rPr>
        <w:t>ssociated risk factors</w:t>
      </w:r>
      <w:r w:rsidR="00E13579" w:rsidRPr="00EB078C">
        <w:rPr>
          <w:rFonts w:eastAsia="Malgun Gothic" w:cs="Malgun Gothic Semilight"/>
          <w:szCs w:val="24"/>
        </w:rPr>
        <w:t xml:space="preserve"> </w:t>
      </w:r>
      <w:r>
        <w:rPr>
          <w:rFonts w:eastAsia="Malgun Gothic" w:cs="Malgun Gothic Semilight"/>
          <w:szCs w:val="24"/>
        </w:rPr>
        <w:t xml:space="preserve">which </w:t>
      </w:r>
      <w:r w:rsidR="00E13579" w:rsidRPr="00EB078C">
        <w:rPr>
          <w:rFonts w:eastAsia="Malgun Gothic" w:cs="Malgun Gothic Semilight"/>
          <w:szCs w:val="24"/>
        </w:rPr>
        <w:t xml:space="preserve">include smoking, reproductive factors (hormones and parity) and type 2 diabetes mellitus (new-onset DM). </w:t>
      </w:r>
    </w:p>
    <w:p w14:paraId="51D3CA89" w14:textId="30BE82B4" w:rsidR="00E13579" w:rsidRPr="00EB078C" w:rsidRDefault="002852A6" w:rsidP="00E13579">
      <w:pPr>
        <w:spacing w:line="360" w:lineRule="auto"/>
        <w:ind w:firstLine="720"/>
        <w:rPr>
          <w:rFonts w:eastAsia="Malgun Gothic" w:cs="Malgun Gothic Semilight"/>
          <w:szCs w:val="24"/>
        </w:rPr>
      </w:pPr>
      <w:r>
        <w:rPr>
          <w:rFonts w:eastAsia="Malgun Gothic" w:cs="Malgun Gothic Semilight"/>
          <w:szCs w:val="24"/>
        </w:rPr>
        <w:t>Even though one of the major risk factors for PaCa is smoking, its relationship re</w:t>
      </w:r>
      <w:r w:rsidR="00E13579" w:rsidRPr="00EB078C">
        <w:rPr>
          <w:rFonts w:eastAsia="Malgun Gothic" w:cs="Malgun Gothic Semilight"/>
          <w:szCs w:val="24"/>
        </w:rPr>
        <w:t xml:space="preserve">mains contentious. A pooled analysis of second primary PaCa revealed connections with smoking-related cancers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&lt;EndNote&gt;&lt;Cite&gt;&lt;Author&gt;Shen&lt;/Author&gt;&lt;Year&gt;2006&lt;/Year&gt;&lt;IDText&gt;A pooled analysis of second primary pancreatic cancer&lt;/IDText&gt;&lt;DisplayText&gt;(Shen et al., 2006)&lt;/DisplayText&gt;&lt;record&gt;&lt;dates&gt;&lt;pub-dates&gt;&lt;date&gt;Mar&lt;/date&gt;&lt;/pub-dates&gt;&lt;year&gt;2006&lt;/year&gt;&lt;/dates&gt;&lt;keywords&gt;&lt;keyword&gt;Aged&lt;/keyword&gt;&lt;keyword&gt;Female&lt;/keyword&gt;&lt;keyword&gt;Global Health&lt;/keyword&gt;&lt;keyword&gt;Humans&lt;/keyword&gt;&lt;keyword&gt;Incidence&lt;/keyword&gt;&lt;keyword&gt;Male&lt;/keyword&gt;&lt;keyword&gt;Middle Aged&lt;/keyword&gt;&lt;keyword&gt;Neoplasms, Second Primary&lt;/keyword&gt;&lt;keyword&gt;Pancreatic Neoplasms&lt;/keyword&gt;&lt;keyword&gt;Registries&lt;/keyword&gt;&lt;keyword&gt;Risk Assessment&lt;/keyword&gt;&lt;keyword&gt;Risk Factors&lt;/keyword&gt;&lt;keyword&gt;Smoking&lt;/keyword&gt;&lt;keyword&gt;Time Factors&lt;/keyword&gt;&lt;/keywords&gt;&lt;urls&gt;&lt;related-urls&gt;&lt;url&gt;http://www.ncbi.nlm.nih.gov/pubmed/16421239&lt;/url&gt;&lt;/related-urls&gt;&lt;/urls&gt;&lt;isbn&gt;0002-9262&lt;/isbn&gt;&lt;titles&gt;&lt;title&gt;A pooled analysis of second primary pancreatic cancer&lt;/title&gt;&lt;secondary-title&gt;Am J Epidemiol&lt;/secondary-title&gt;&lt;/titles&gt;&lt;pages&gt;502-11&lt;/pages&gt;&lt;number&gt;6&lt;/number&gt;&lt;contributors&gt;&lt;authors&gt;&lt;author&gt;Shen, M.&lt;/author&gt;&lt;author&gt;Boffetta, P.&lt;/author&gt;&lt;author&gt;Olsen, J. H.&lt;/author&gt;&lt;author&gt;Andersen, A.&lt;/author&gt;&lt;author&gt;Hemminki, K.&lt;/author&gt;&lt;author&gt;Pukkala, E.&lt;/author&gt;&lt;author&gt;Tracey, E.&lt;/author&gt;&lt;author&gt;Brewster, D. H.&lt;/author&gt;&lt;author&gt;McBride, M. L.&lt;/author&gt;&lt;author&gt;Pompe-Kirn, V.&lt;/author&gt;&lt;author&gt;Kliewer, E. V.&lt;/author&gt;&lt;author&gt;Tonita, J. M.&lt;/author&gt;&lt;author&gt;Chia, K. S.&lt;/author&gt;&lt;author&gt;Martos, C.&lt;/author&gt;&lt;author&gt;Jonasson, J. G.&lt;/author&gt;&lt;author&gt;Colin, D.&lt;/author&gt;&lt;author&gt;Scélo, G.&lt;/author&gt;&lt;author&gt;Brennan, P.&lt;/author&gt;&lt;/authors&gt;&lt;/contributors&gt;&lt;language&gt;eng&lt;/language&gt;&lt;added-date format="utc"&gt;1451764595&lt;/added-date&gt;&lt;ref-type name="Journal Article"&gt;17&lt;/ref-type&gt;&lt;rec-number&gt;1408&lt;/rec-number&gt;&lt;last-updated-date format="utc"&gt;1451764595&lt;/last-updated-date&gt;&lt;accession-num&gt;16421239&lt;/accession-num&gt;&lt;electronic-resource-num&gt;10.1093/aje/kwj073&lt;/electronic-resource-num&gt;&lt;volume&gt;163&lt;/volume&gt;&lt;/record&gt;&lt;/Cite&gt;&lt;/EndNote&gt;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(Shen </w:t>
      </w:r>
      <w:r w:rsidR="00164203" w:rsidRPr="00164203">
        <w:rPr>
          <w:rFonts w:eastAsia="Malgun Gothic" w:cs="Malgun Gothic Semilight"/>
          <w:i/>
          <w:noProof/>
          <w:szCs w:val="24"/>
        </w:rPr>
        <w:t>et al.</w:t>
      </w:r>
      <w:r w:rsidR="00E13579" w:rsidRPr="00EB078C">
        <w:rPr>
          <w:rFonts w:eastAsia="Malgun Gothic" w:cs="Malgun Gothic Semilight"/>
          <w:noProof/>
          <w:szCs w:val="24"/>
        </w:rPr>
        <w:t>, 2006)</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w:t>
      </w:r>
      <w:r w:rsidR="00D04809">
        <w:rPr>
          <w:rFonts w:eastAsia="Malgun Gothic" w:cs="Malgun Gothic Semilight"/>
          <w:szCs w:val="24"/>
        </w:rPr>
        <w:t>One</w:t>
      </w:r>
      <w:r w:rsidR="00E13579" w:rsidRPr="00EB078C">
        <w:rPr>
          <w:rFonts w:eastAsia="Malgun Gothic" w:cs="Malgun Gothic Semilight"/>
          <w:szCs w:val="24"/>
        </w:rPr>
        <w:t xml:space="preserve"> proposed mechanism is that nicotine promotes growth and metastasis of PaCa via hepatocyte growth factor-induced c-Met activation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&lt;EndNote&gt;&lt;Cite&gt;&lt;Author&gt;Delitto&lt;/Author&gt;&lt;Year&gt;2015&lt;/Year&gt;&lt;IDText&gt;Nicotine Reduces Survival via Augmentation of Paracrine HGF-MET Signaling in the Pancreatic Cancer Microenvironment&lt;/IDText&gt;&lt;DisplayText&gt;(Delitto et al., 2015)&lt;/DisplayText&gt;&lt;record&gt;&lt;dates&gt;&lt;pub-dates&gt;&lt;date&gt;Dec&lt;/date&gt;&lt;/pub-dates&gt;&lt;year&gt;2015&lt;/year&gt;&lt;/dates&gt;&lt;urls&gt;&lt;related-urls&gt;&lt;url&gt;http://www.ncbi.nlm.nih.gov/pubmed/26667487&lt;/url&gt;&lt;/related-urls&gt;&lt;/urls&gt;&lt;isbn&gt;1078-0432&lt;/isbn&gt;&lt;titles&gt;&lt;title&gt;Nicotine Reduces Survival via Augmentation of Paracrine HGF-MET Signaling in the Pancreatic Cancer Microenvironment&lt;/title&gt;&lt;secondary-title&gt;Clin Cancer Res&lt;/secondary-title&gt;&lt;/titles&gt;&lt;contributors&gt;&lt;authors&gt;&lt;author&gt;Delitto, D.&lt;/author&gt;&lt;author&gt;Zhang, D.&lt;/author&gt;&lt;author&gt;Han, S.&lt;/author&gt;&lt;author&gt;Black, B. S.&lt;/author&gt;&lt;author&gt;Knowlton, A. E.&lt;/author&gt;&lt;author&gt;Vlada, A. C.&lt;/author&gt;&lt;author&gt;Sarosi, G. A.&lt;/author&gt;&lt;author&gt;Behrns, K. E.&lt;/author&gt;&lt;author&gt;Thomas, R. M.&lt;/author&gt;&lt;author&gt;Lu, X.&lt;/author&gt;&lt;author&gt;Liu, C.&lt;/author&gt;&lt;author&gt;George, T.&lt;/author&gt;&lt;author&gt;Hughes, S. J.&lt;/author&gt;&lt;author&gt;Wallet, S.&lt;/author&gt;&lt;author&gt;Trevino, J. G.&lt;/author&gt;&lt;/authors&gt;&lt;/contributors&gt;&lt;language&gt;ENG&lt;/language&gt;&lt;added-date format="utc"&gt;1451764636&lt;/added-date&gt;&lt;ref-type name="Journal Article"&gt;17&lt;/ref-type&gt;&lt;rec-number&gt;1409&lt;/rec-number&gt;&lt;last-updated-date format="utc"&gt;1451764636&lt;/last-updated-date&gt;&lt;accession-num&gt;26667487&lt;/accession-num&gt;&lt;electronic-resource-num&gt;10.1158/1078-0432.CCR-15-1256&lt;/electronic-resource-num&gt;&lt;/record&gt;&lt;/Cite&gt;&lt;/EndNote&gt;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(Delitto </w:t>
      </w:r>
      <w:r w:rsidR="00164203" w:rsidRPr="00164203">
        <w:rPr>
          <w:rFonts w:eastAsia="Malgun Gothic" w:cs="Malgun Gothic Semilight"/>
          <w:i/>
          <w:noProof/>
          <w:szCs w:val="24"/>
        </w:rPr>
        <w:t>et al.</w:t>
      </w:r>
      <w:r w:rsidR="00E13579" w:rsidRPr="00EB078C">
        <w:rPr>
          <w:rFonts w:eastAsia="Malgun Gothic" w:cs="Malgun Gothic Semilight"/>
          <w:noProof/>
          <w:szCs w:val="24"/>
        </w:rPr>
        <w:t>, 2015)</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w:t>
      </w:r>
    </w:p>
    <w:p w14:paraId="450DCE2C" w14:textId="3E838CF1" w:rsidR="00E13579" w:rsidRPr="00EB078C" w:rsidRDefault="00396125" w:rsidP="00E13579">
      <w:pPr>
        <w:spacing w:line="360" w:lineRule="auto"/>
        <w:ind w:firstLine="720"/>
        <w:rPr>
          <w:rFonts w:eastAsia="Malgun Gothic" w:cs="Malgun Gothic Semilight"/>
          <w:szCs w:val="24"/>
        </w:rPr>
      </w:pPr>
      <w:r>
        <w:rPr>
          <w:rFonts w:eastAsia="Malgun Gothic" w:cs="Malgun Gothic Semilight"/>
          <w:szCs w:val="24"/>
        </w:rPr>
        <w:t xml:space="preserve">PaCa has also been shown to have an association with both male and female sex hormones. </w:t>
      </w:r>
      <w:r w:rsidR="00E13579" w:rsidRPr="00EB078C">
        <w:rPr>
          <w:rFonts w:eastAsia="Malgun Gothic" w:cs="Malgun Gothic Semilight"/>
          <w:szCs w:val="24"/>
        </w:rPr>
        <w:t xml:space="preserve">PaCa is </w:t>
      </w:r>
      <w:r w:rsidR="00EB078C">
        <w:rPr>
          <w:rFonts w:eastAsia="Malgun Gothic" w:cs="Malgun Gothic Semilight"/>
          <w:szCs w:val="24"/>
        </w:rPr>
        <w:t xml:space="preserve">positively </w:t>
      </w:r>
      <w:r w:rsidR="00E13579" w:rsidRPr="00EB078C">
        <w:rPr>
          <w:rFonts w:eastAsia="Malgun Gothic" w:cs="Malgun Gothic Semilight"/>
          <w:szCs w:val="24"/>
        </w:rPr>
        <w:t xml:space="preserve">associated with previous uterine and ovarian cancer </w:t>
      </w:r>
      <w:r w:rsidR="00EB078C">
        <w:rPr>
          <w:rFonts w:eastAsia="Malgun Gothic" w:cs="Malgun Gothic Semilight"/>
          <w:szCs w:val="24"/>
        </w:rPr>
        <w:t>yet</w:t>
      </w:r>
      <w:r w:rsidR="00E13579" w:rsidRPr="00EB078C">
        <w:rPr>
          <w:rFonts w:eastAsia="Malgun Gothic" w:cs="Malgun Gothic Semilight"/>
          <w:szCs w:val="24"/>
        </w:rPr>
        <w:t xml:space="preserve"> has an inverse rel</w:t>
      </w:r>
      <w:r w:rsidR="00E90320">
        <w:rPr>
          <w:rFonts w:eastAsia="Malgun Gothic" w:cs="Malgun Gothic Semilight"/>
          <w:szCs w:val="24"/>
        </w:rPr>
        <w:t xml:space="preserve">ationship with prostate </w:t>
      </w:r>
      <w:r w:rsidR="00E90320">
        <w:rPr>
          <w:rFonts w:eastAsia="Malgun Gothic" w:cs="Malgun Gothic Semilight"/>
          <w:szCs w:val="24"/>
        </w:rPr>
        <w:lastRenderedPageBreak/>
        <w:t xml:space="preserve">cancer </w:t>
      </w:r>
      <w:r w:rsidR="00EB078C">
        <w:rPr>
          <w:rFonts w:eastAsia="Malgun Gothic" w:cs="Malgun Gothic Semilight"/>
          <w:szCs w:val="24"/>
        </w:rPr>
        <w:fldChar w:fldCharType="begin"/>
      </w:r>
      <w:r w:rsidR="00EB078C">
        <w:rPr>
          <w:rFonts w:eastAsia="Malgun Gothic" w:cs="Malgun Gothic Semilight"/>
          <w:szCs w:val="24"/>
        </w:rPr>
        <w:instrText xml:space="preserve"> ADDIN EN.CITE &lt;EndNote&gt;&lt;Cite&gt;&lt;Author&gt;Shen&lt;/Author&gt;&lt;Year&gt;2006&lt;/Year&gt;&lt;IDText&gt;A pooled analysis of second primary pancreatic cancer&lt;/IDText&gt;&lt;DisplayText&gt;(Shen et al., 2006)&lt;/DisplayText&gt;&lt;record&gt;&lt;dates&gt;&lt;pub-dates&gt;&lt;date&gt;Mar&lt;/date&gt;&lt;/pub-dates&gt;&lt;year&gt;2006&lt;/year&gt;&lt;/dates&gt;&lt;keywords&gt;&lt;keyword&gt;Aged&lt;/keyword&gt;&lt;keyword&gt;Female&lt;/keyword&gt;&lt;keyword&gt;Global Health&lt;/keyword&gt;&lt;keyword&gt;Humans&lt;/keyword&gt;&lt;keyword&gt;Incidence&lt;/keyword&gt;&lt;keyword&gt;Male&lt;/keyword&gt;&lt;keyword&gt;Middle Aged&lt;/keyword&gt;&lt;keyword&gt;Neoplasms, Second Primary&lt;/keyword&gt;&lt;keyword&gt;Pancreatic Neoplasms&lt;/keyword&gt;&lt;keyword&gt;Registries&lt;/keyword&gt;&lt;keyword&gt;Risk Assessment&lt;/keyword&gt;&lt;keyword&gt;Risk Factors&lt;/keyword&gt;&lt;keyword&gt;Smoking&lt;/keyword&gt;&lt;keyword&gt;Time Factors&lt;/keyword&gt;&lt;/keywords&gt;&lt;urls&gt;&lt;related-urls&gt;&lt;url&gt;http://www.ncbi.nlm.nih.gov/pubmed/16421239&lt;/url&gt;&lt;/related-urls&gt;&lt;/urls&gt;&lt;isbn&gt;0002-9262&lt;/isbn&gt;&lt;titles&gt;&lt;title&gt;A pooled analysis of second primary pancreatic cancer&lt;/title&gt;&lt;secondary-title&gt;Am J Epidemiol&lt;/secondary-title&gt;&lt;/titles&gt;&lt;pages&gt;502-11&lt;/pages&gt;&lt;number&gt;6&lt;/number&gt;&lt;contributors&gt;&lt;authors&gt;&lt;author&gt;Shen, M.&lt;/author&gt;&lt;author&gt;Boffetta, P.&lt;/author&gt;&lt;author&gt;Olsen, J. H.&lt;/author&gt;&lt;author&gt;Andersen, A.&lt;/author&gt;&lt;author&gt;Hemminki, K.&lt;/author&gt;&lt;author&gt;Pukkala, E.&lt;/author&gt;&lt;author&gt;Tracey, E.&lt;/author&gt;&lt;author&gt;Brewster, D. H.&lt;/author&gt;&lt;author&gt;McBride, M. L.&lt;/author&gt;&lt;author&gt;Pompe-Kirn, V.&lt;/author&gt;&lt;author&gt;Kliewer, E. V.&lt;/author&gt;&lt;author&gt;Tonita, J. M.&lt;/author&gt;&lt;author&gt;Chia, K. S.&lt;/author&gt;&lt;author&gt;Martos, C.&lt;/author&gt;&lt;author&gt;Jonasson, J. G.&lt;/author&gt;&lt;author&gt;Colin, D.&lt;/author&gt;&lt;author&gt;Scélo, G.&lt;/author&gt;&lt;author&gt;Brennan, P.&lt;/author&gt;&lt;/authors&gt;&lt;/contributors&gt;&lt;language&gt;eng&lt;/language&gt;&lt;added-date format="utc"&gt;1451764595&lt;/added-date&gt;&lt;ref-type name="Journal Article"&gt;17&lt;/ref-type&gt;&lt;rec-number&gt;1408&lt;/rec-number&gt;&lt;last-updated-date format="utc"&gt;1451764595&lt;/last-updated-date&gt;&lt;accession-num&gt;16421239&lt;/accession-num&gt;&lt;electronic-resource-num&gt;10.1093/aje/kwj073&lt;/electronic-resource-num&gt;&lt;volume&gt;163&lt;/volume&gt;&lt;/record&gt;&lt;/Cite&gt;&lt;/EndNote&gt;</w:instrText>
      </w:r>
      <w:r w:rsidR="00EB078C">
        <w:rPr>
          <w:rFonts w:eastAsia="Malgun Gothic" w:cs="Malgun Gothic Semilight"/>
          <w:szCs w:val="24"/>
        </w:rPr>
        <w:fldChar w:fldCharType="separate"/>
      </w:r>
      <w:r w:rsidR="00EB078C">
        <w:rPr>
          <w:rFonts w:eastAsia="Malgun Gothic" w:cs="Malgun Gothic Semilight"/>
          <w:noProof/>
          <w:szCs w:val="24"/>
        </w:rPr>
        <w:t xml:space="preserve">(Shen </w:t>
      </w:r>
      <w:r w:rsidR="00164203" w:rsidRPr="00164203">
        <w:rPr>
          <w:rFonts w:eastAsia="Malgun Gothic" w:cs="Malgun Gothic Semilight"/>
          <w:i/>
          <w:noProof/>
          <w:szCs w:val="24"/>
        </w:rPr>
        <w:t>et al.</w:t>
      </w:r>
      <w:r w:rsidR="00EB078C">
        <w:rPr>
          <w:rFonts w:eastAsia="Malgun Gothic" w:cs="Malgun Gothic Semilight"/>
          <w:noProof/>
          <w:szCs w:val="24"/>
        </w:rPr>
        <w:t>, 2006)</w:t>
      </w:r>
      <w:r w:rsidR="00EB078C">
        <w:rPr>
          <w:rFonts w:eastAsia="Malgun Gothic" w:cs="Malgun Gothic Semilight"/>
          <w:szCs w:val="24"/>
        </w:rPr>
        <w:fldChar w:fldCharType="end"/>
      </w:r>
      <w:r w:rsidR="00E13579" w:rsidRPr="00EB078C">
        <w:rPr>
          <w:rFonts w:eastAsia="Malgun Gothic" w:cs="Malgun Gothic Semilight"/>
          <w:szCs w:val="24"/>
        </w:rPr>
        <w:t xml:space="preserve">. Higher estradiol levels were found in males and females with PaCa, compared to healthy volunteers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&lt;EndNote&gt;&lt;Cite&gt;&lt;Author&gt;Fyssas&lt;/Author&gt;&lt;Year&gt;1997&lt;/Year&gt;&lt;IDText&gt;Sex hormone levels in the serum of patients with pancreatic adenocarcinoma&lt;/IDText&gt;&lt;DisplayText&gt;(Fyssas et al., 1997)&lt;/DisplayText&gt;&lt;record&gt;&lt;dates&gt;&lt;pub-dates&gt;&lt;date&gt;Mar&lt;/date&gt;&lt;/pub-dates&gt;&lt;year&gt;1997&lt;/year&gt;&lt;/dates&gt;&lt;keywords&gt;&lt;keyword&gt;Adenocarcinoma&lt;/keyword&gt;&lt;keyword&gt;Adult&lt;/keyword&gt;&lt;keyword&gt;Aged&lt;/keyword&gt;&lt;keyword&gt;Aged, 80 and over&lt;/keyword&gt;&lt;keyword&gt;Androstenedione&lt;/keyword&gt;&lt;keyword&gt;Estradiol&lt;/keyword&gt;&lt;keyword&gt;Female&lt;/keyword&gt;&lt;keyword&gt;Follicle Stimulating Hormone&lt;/keyword&gt;&lt;keyword&gt;Gonadal Steroid Hormones&lt;/keyword&gt;&lt;keyword&gt;Humans&lt;/keyword&gt;&lt;keyword&gt;Luteinizing Hormone&lt;/keyword&gt;&lt;keyword&gt;Male&lt;/keyword&gt;&lt;keyword&gt;Middle Aged&lt;/keyword&gt;&lt;keyword&gt;Pancreatic Neoplasms&lt;/keyword&gt;&lt;keyword&gt;Progesterone&lt;/keyword&gt;&lt;keyword&gt;Testosterone&lt;/keyword&gt;&lt;/keywords&gt;&lt;urls&gt;&lt;related-urls&gt;&lt;url&gt;http://www.ncbi.nlm.nih.gov/pubmed/9137981&lt;/url&gt;&lt;/related-urls&gt;&lt;/urls&gt;&lt;isbn&gt;0018-5043&lt;/isbn&gt;&lt;titles&gt;&lt;title&gt;Sex hormone levels in the serum of patients with pancreatic adenocarcinoma&lt;/title&gt;&lt;secondary-title&gt;Horm Metab Res&lt;/secondary-title&gt;&lt;/titles&gt;&lt;pages&gt;115-8&lt;/pages&gt;&lt;number&gt;3&lt;/number&gt;&lt;contributors&gt;&lt;authors&gt;&lt;author&gt;Fyssas, I.&lt;/author&gt;&lt;author&gt;Syrigos, K. N.&lt;/author&gt;&lt;author&gt;Konstandoulakis, M. M.&lt;/author&gt;&lt;author&gt;Papadopoulos, S.&lt;/author&gt;&lt;author&gt;Milingos, N.&lt;/author&gt;&lt;author&gt;Anapliotou, M.&lt;/author&gt;&lt;author&gt;Waxman, J.&lt;/author&gt;&lt;author&gt;Golematis, B. C.&lt;/author&gt;&lt;/authors&gt;&lt;/contributors&gt;&lt;language&gt;eng&lt;/language&gt;&lt;added-date format="utc"&gt;1451764664&lt;/added-date&gt;&lt;ref-type name="Journal Article"&gt;17&lt;/ref-type&gt;&lt;rec-number&gt;1410&lt;/rec-number&gt;&lt;last-updated-date format="utc"&gt;1451764664&lt;/last-updated-date&gt;&lt;accession-num&gt;9137981&lt;/accession-num&gt;&lt;electronic-resource-num&gt;10.1055/s-2007-979002&lt;/electronic-resource-num&gt;&lt;volume&gt;29&lt;/volume&gt;&lt;/record&gt;&lt;/Cite&gt;&lt;/EndNote&gt;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(Fyssas </w:t>
      </w:r>
      <w:r w:rsidR="00164203" w:rsidRPr="00164203">
        <w:rPr>
          <w:rFonts w:eastAsia="Malgun Gothic" w:cs="Malgun Gothic Semilight"/>
          <w:i/>
          <w:noProof/>
          <w:szCs w:val="24"/>
        </w:rPr>
        <w:t>et al.</w:t>
      </w:r>
      <w:r w:rsidR="00E13579" w:rsidRPr="00EB078C">
        <w:rPr>
          <w:rFonts w:eastAsia="Malgun Gothic" w:cs="Malgun Gothic Semilight"/>
          <w:noProof/>
          <w:szCs w:val="24"/>
        </w:rPr>
        <w:t>, 1997)</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High parity (number of times given birth) is also linked with lower risk of PaCa death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&lt;EndNote&gt;&lt;Cite&gt;&lt;Author&gt;Teras&lt;/Author&gt;&lt;Year&gt;2005&lt;/Year&gt;&lt;IDText&gt;Parity, other reproductive factors, and risk of pancreatic cancer mortality in a large cohort of U.S. women (United States)&lt;/IDText&gt;&lt;DisplayText&gt;(Teras et al., 2005)&lt;/DisplayText&gt;&lt;record&gt;&lt;dates&gt;&lt;pub-dates&gt;&lt;date&gt;Nov&lt;/date&gt;&lt;/pub-dates&gt;&lt;year&gt;2005&lt;/year&gt;&lt;/dates&gt;&lt;keywords&gt;&lt;keyword&gt;Adult&lt;/keyword&gt;&lt;keyword&gt;Female&lt;/keyword&gt;&lt;keyword&gt;Humans&lt;/keyword&gt;&lt;keyword&gt;Middle Aged&lt;/keyword&gt;&lt;keyword&gt;Pancreatic Neoplasms&lt;/keyword&gt;&lt;keyword&gt;Parity&lt;/keyword&gt;&lt;keyword&gt;Pregnancy&lt;/keyword&gt;&lt;keyword&gt;Prospective Studies&lt;/keyword&gt;&lt;keyword&gt;Reproductive History&lt;/keyword&gt;&lt;keyword&gt;Risk Assessment&lt;/keyword&gt;&lt;keyword&gt;Risk Factors&lt;/keyword&gt;&lt;keyword&gt;Surveys and Questionnaires&lt;/keyword&gt;&lt;keyword&gt;United States&lt;/keyword&gt;&lt;/keywords&gt;&lt;urls&gt;&lt;related-urls&gt;&lt;url&gt;http://www.ncbi.nlm.nih.gov/pubmed/16184468&lt;/url&gt;&lt;/related-urls&gt;&lt;/urls&gt;&lt;isbn&gt;0957-5243&lt;/isbn&gt;&lt;titles&gt;&lt;title&gt;Parity, other reproductive factors, and risk of pancreatic cancer mortality in a large cohort of U.S. women (United States)&lt;/title&gt;&lt;secondary-title&gt;Cancer Causes Control&lt;/secondary-title&gt;&lt;/titles&gt;&lt;pages&gt;1035-40&lt;/pages&gt;&lt;number&gt;9&lt;/number&gt;&lt;contributors&gt;&lt;authors&gt;&lt;author&gt;Teras, L. R.&lt;/author&gt;&lt;author&gt;Patel, A. V.&lt;/author&gt;&lt;author&gt;Rodriguez, C.&lt;/author&gt;&lt;author&gt;Thun, M. J.&lt;/author&gt;&lt;author&gt;Calle, E. E.&lt;/author&gt;&lt;/authors&gt;&lt;/contributors&gt;&lt;language&gt;eng&lt;/language&gt;&lt;added-date format="utc"&gt;1451764705&lt;/added-date&gt;&lt;ref-type name="Journal Article"&gt;17&lt;/ref-type&gt;&lt;rec-number&gt;1411&lt;/rec-number&gt;&lt;last-updated-date format="utc"&gt;1451764705&lt;/last-updated-date&gt;&lt;accession-num&gt;16184468&lt;/accession-num&gt;&lt;electronic-resource-num&gt;10.1007/s10552-005-0332-4&lt;/electronic-resource-num&gt;&lt;volume&gt;16&lt;/volume&gt;&lt;/record&gt;&lt;/Cite&gt;&lt;/EndNote&gt;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(Teras </w:t>
      </w:r>
      <w:r w:rsidR="00164203" w:rsidRPr="00164203">
        <w:rPr>
          <w:rFonts w:eastAsia="Malgun Gothic" w:cs="Malgun Gothic Semilight"/>
          <w:i/>
          <w:noProof/>
          <w:szCs w:val="24"/>
        </w:rPr>
        <w:t>et al.</w:t>
      </w:r>
      <w:r w:rsidR="00E13579" w:rsidRPr="00EB078C">
        <w:rPr>
          <w:rFonts w:eastAsia="Malgun Gothic" w:cs="Malgun Gothic Semilight"/>
          <w:noProof/>
          <w:szCs w:val="24"/>
        </w:rPr>
        <w:t>, 2005)</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After ovarian and breast cancer, PaCa is the third cancer associated with germline BRCA1/2 mutations, </w:t>
      </w:r>
      <w:r w:rsidR="00E90320">
        <w:rPr>
          <w:rFonts w:eastAsia="Malgun Gothic" w:cs="Malgun Gothic Semilight"/>
          <w:szCs w:val="24"/>
        </w:rPr>
        <w:t>in addition to sex hormone</w:t>
      </w:r>
      <w:r w:rsidR="00D55423">
        <w:rPr>
          <w:rFonts w:eastAsia="Malgun Gothic" w:cs="Malgun Gothic Semilight"/>
          <w:szCs w:val="24"/>
        </w:rPr>
        <w:t xml:space="preserve"> dysregulation </w:t>
      </w:r>
      <w:r w:rsidR="00E13579" w:rsidRPr="00EB078C">
        <w:rPr>
          <w:rFonts w:eastAsia="Malgun Gothic" w:cs="Malgun Gothic Semilight"/>
          <w:szCs w:val="24"/>
        </w:rPr>
        <w:fldChar w:fldCharType="begin">
          <w:fldData xml:space="preserve">PEVuZE5vdGU+PENpdGU+PEF1dGhvcj5MeW5jaDwvQXV0aG9yPjxZZWFyPjIwMDU8L1llYXI+PElE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=
</w:fldData>
        </w:fldChar>
      </w:r>
      <w:r w:rsidR="00E13579" w:rsidRPr="00EB078C">
        <w:rPr>
          <w:rFonts w:eastAsia="Malgun Gothic" w:cs="Malgun Gothic Semilight"/>
          <w:szCs w:val="24"/>
        </w:rPr>
        <w:instrText xml:space="preserve"> ADDIN EN.CITE </w:instrText>
      </w:r>
      <w:r w:rsidR="00E13579" w:rsidRPr="00EB078C">
        <w:rPr>
          <w:rFonts w:eastAsia="Malgun Gothic" w:cs="Malgun Gothic Semilight"/>
          <w:szCs w:val="24"/>
        </w:rPr>
        <w:fldChar w:fldCharType="begin">
          <w:fldData xml:space="preserve">PEVuZE5vdGU+PENpdGU+PEF1dGhvcj5MeW5jaDwvQXV0aG9yPjxZZWFyPjIwMDU8L1llYXI+PElE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=
</w:fldData>
        </w:fldChar>
      </w:r>
      <w:r w:rsidR="00E13579" w:rsidRPr="00EB078C">
        <w:rPr>
          <w:rFonts w:eastAsia="Malgun Gothic" w:cs="Malgun Gothic Semilight"/>
          <w:szCs w:val="24"/>
        </w:rPr>
        <w:instrText xml:space="preserve"> ADDIN EN.CITE.DATA </w:instrText>
      </w:r>
      <w:r w:rsidR="00E13579" w:rsidRPr="00EB078C">
        <w:rPr>
          <w:rFonts w:eastAsia="Malgun Gothic" w:cs="Malgun Gothic Semilight"/>
          <w:szCs w:val="24"/>
        </w:rPr>
      </w:r>
      <w:r w:rsidR="00E13579" w:rsidRPr="00EB078C">
        <w:rPr>
          <w:rFonts w:eastAsia="Malgun Gothic" w:cs="Malgun Gothic Semilight"/>
          <w:szCs w:val="24"/>
        </w:rPr>
        <w:fldChar w:fldCharType="end"/>
      </w:r>
      <w:r w:rsidR="00E13579" w:rsidRPr="00EB078C">
        <w:rPr>
          <w:rFonts w:eastAsia="Malgun Gothic" w:cs="Malgun Gothic Semilight"/>
          <w:szCs w:val="24"/>
        </w:rPr>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(Lynch </w:t>
      </w:r>
      <w:r w:rsidR="00164203" w:rsidRPr="00164203">
        <w:rPr>
          <w:rFonts w:eastAsia="Malgun Gothic" w:cs="Malgun Gothic Semilight"/>
          <w:i/>
          <w:noProof/>
          <w:szCs w:val="24"/>
        </w:rPr>
        <w:t>et al.</w:t>
      </w:r>
      <w:r w:rsidR="00E13579" w:rsidRPr="00EB078C">
        <w:rPr>
          <w:rFonts w:eastAsia="Malgun Gothic" w:cs="Malgun Gothic Semilight"/>
          <w:noProof/>
          <w:szCs w:val="24"/>
        </w:rPr>
        <w:t xml:space="preserve">, 2005, Thompson </w:t>
      </w:r>
      <w:r w:rsidR="00164203" w:rsidRPr="00164203">
        <w:rPr>
          <w:rFonts w:eastAsia="Malgun Gothic" w:cs="Malgun Gothic Semilight"/>
          <w:i/>
          <w:noProof/>
          <w:szCs w:val="24"/>
        </w:rPr>
        <w:t>et al.</w:t>
      </w:r>
      <w:r w:rsidR="00E13579" w:rsidRPr="00EB078C">
        <w:rPr>
          <w:rFonts w:eastAsia="Malgun Gothic" w:cs="Malgun Gothic Semilight"/>
          <w:noProof/>
          <w:szCs w:val="24"/>
        </w:rPr>
        <w:t>, 2001)</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w:t>
      </w:r>
      <w:r w:rsidR="009016F7">
        <w:rPr>
          <w:rFonts w:eastAsia="Malgun Gothic" w:cs="Malgun Gothic Semilight"/>
          <w:szCs w:val="24"/>
        </w:rPr>
        <w:t>The combined</w:t>
      </w:r>
      <w:r w:rsidR="00E90320">
        <w:rPr>
          <w:rFonts w:eastAsia="Malgun Gothic" w:cs="Malgun Gothic Semilight"/>
          <w:szCs w:val="24"/>
        </w:rPr>
        <w:t xml:space="preserve"> evidence suggest that the various</w:t>
      </w:r>
      <w:r w:rsidR="00E90320" w:rsidRPr="00EB078C">
        <w:rPr>
          <w:rFonts w:eastAsia="Malgun Gothic" w:cs="Malgun Gothic Semilight"/>
          <w:szCs w:val="24"/>
        </w:rPr>
        <w:t xml:space="preserve"> sex hormones (estrogens, progestogens and androgens) </w:t>
      </w:r>
      <w:r w:rsidR="00E90320">
        <w:rPr>
          <w:rFonts w:eastAsia="Malgun Gothic" w:cs="Malgun Gothic Semilight"/>
          <w:szCs w:val="24"/>
        </w:rPr>
        <w:t>could</w:t>
      </w:r>
      <w:r w:rsidR="00E90320" w:rsidRPr="00EB078C">
        <w:rPr>
          <w:rFonts w:eastAsia="Malgun Gothic" w:cs="Malgun Gothic Semilight"/>
          <w:szCs w:val="24"/>
        </w:rPr>
        <w:t xml:space="preserve"> be </w:t>
      </w:r>
      <w:r w:rsidR="00E90320">
        <w:rPr>
          <w:rFonts w:eastAsia="Malgun Gothic" w:cs="Malgun Gothic Semilight"/>
          <w:szCs w:val="24"/>
        </w:rPr>
        <w:t xml:space="preserve">differentially </w:t>
      </w:r>
      <w:r w:rsidR="00E90320" w:rsidRPr="00EB078C">
        <w:rPr>
          <w:rFonts w:eastAsia="Malgun Gothic" w:cs="Malgun Gothic Semilight"/>
          <w:szCs w:val="24"/>
        </w:rPr>
        <w:t xml:space="preserve">involved </w:t>
      </w:r>
      <w:r w:rsidR="00E90320">
        <w:rPr>
          <w:rFonts w:eastAsia="Malgun Gothic" w:cs="Malgun Gothic Semilight"/>
          <w:szCs w:val="24"/>
        </w:rPr>
        <w:t xml:space="preserve">in </w:t>
      </w:r>
      <w:r w:rsidR="00E90320" w:rsidRPr="00EB078C">
        <w:rPr>
          <w:rFonts w:eastAsia="Malgun Gothic" w:cs="Malgun Gothic Semilight"/>
          <w:szCs w:val="24"/>
        </w:rPr>
        <w:t>PaCa</w:t>
      </w:r>
      <w:r w:rsidR="00B131A2">
        <w:rPr>
          <w:rFonts w:eastAsia="Malgun Gothic" w:cs="Malgun Gothic Semilight"/>
          <w:szCs w:val="24"/>
        </w:rPr>
        <w:t xml:space="preserve">, having either a positive or negative association. </w:t>
      </w:r>
      <w:r w:rsidR="00E13579" w:rsidRPr="00EB078C">
        <w:rPr>
          <w:rFonts w:eastAsia="Malgun Gothic" w:cs="Malgun Gothic Semilight"/>
          <w:szCs w:val="24"/>
        </w:rPr>
        <w:t xml:space="preserve">  </w:t>
      </w:r>
    </w:p>
    <w:p w14:paraId="3DAB571C" w14:textId="76B4AFB7" w:rsidR="003810F3" w:rsidRDefault="00EB078C" w:rsidP="00E13579">
      <w:pPr>
        <w:spacing w:line="360" w:lineRule="auto"/>
        <w:ind w:firstLine="720"/>
        <w:rPr>
          <w:rFonts w:eastAsia="Malgun Gothic" w:cs="Malgun Gothic Semilight"/>
          <w:szCs w:val="24"/>
        </w:rPr>
      </w:pPr>
      <w:r>
        <w:rPr>
          <w:rFonts w:eastAsia="Malgun Gothic" w:cs="Malgun Gothic Semilight"/>
          <w:szCs w:val="24"/>
        </w:rPr>
        <w:t>Diabetes mellitus (DM)</w:t>
      </w:r>
      <w:r w:rsidR="00E13579" w:rsidRPr="00EB078C">
        <w:rPr>
          <w:rFonts w:eastAsia="Malgun Gothic" w:cs="Malgun Gothic Semilight"/>
          <w:szCs w:val="24"/>
        </w:rPr>
        <w:t xml:space="preserve"> is an independent risk factor for PaCa. A meta-analysis of DM and PaCa revealed that the risk increase is two-fold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&lt;EndNote&gt;&lt;Cite&gt;&lt;Author&gt;Ben&lt;/Author&gt;&lt;Year&gt;2011&lt;/Year&gt;&lt;IDText&gt;Diabetes mellitus and risk of pancreatic cancer: A meta-analysis of cohort studies&lt;/IDText&gt;&lt;DisplayText&gt;(Ben et al., 2011)&lt;/DisplayText&gt;&lt;record&gt;&lt;dates&gt;&lt;pub-dates&gt;&lt;date&gt;Sep&lt;/date&gt;&lt;/pub-dates&gt;&lt;year&gt;2011&lt;/year&gt;&lt;/dates&gt;&lt;keywords&gt;&lt;keyword&gt;Adult&lt;/keyword&gt;&lt;keyword&gt;Aged&lt;/keyword&gt;&lt;keyword&gt;Cohort Studies&lt;/keyword&gt;&lt;keyword&gt;Diabetes Mellitus, Type 2/complications/*epidemiology&lt;/keyword&gt;&lt;keyword&gt;Female&lt;/keyword&gt;&lt;keyword&gt;Humans&lt;/keyword&gt;&lt;keyword&gt;Male&lt;/keyword&gt;&lt;keyword&gt;Middle Aged&lt;/keyword&gt;&lt;keyword&gt;Pancreatic Neoplasms/*epidemiology/etiology&lt;/keyword&gt;&lt;keyword&gt;Risk Factors&lt;/keyword&gt;&lt;/keywords&gt;&lt;urls&gt;&lt;related-urls&gt;&lt;url&gt;http://dx.doi.org/10.1016/j.ejca.2011.03.003&lt;/url&gt;&lt;/related-urls&gt;&lt;/urls&gt;&lt;isbn&gt;0959-8049&lt;/isbn&gt;&lt;titles&gt;&lt;title&gt;Diabetes mellitus and risk of pancreatic cancer: A meta-analysis of cohort studies&lt;/title&gt;&lt;secondary-title&gt;Eur J Cancer&lt;/secondary-title&gt;&lt;alt-title&gt;European journal of cancer (Oxford, England : 1990)&lt;/alt-title&gt;&lt;/titles&gt;&lt;pages&gt;1928-37&lt;/pages&gt;&lt;number&gt;13&lt;/number&gt;&lt;contributors&gt;&lt;authors&gt;&lt;author&gt;Ben, Q.&lt;/author&gt;&lt;author&gt;Xu, M.&lt;/author&gt;&lt;author&gt;Ning, X.&lt;/author&gt;&lt;author&gt;Liu, J.&lt;/author&gt;&lt;author&gt;Hong, S.&lt;/author&gt;&lt;author&gt;Huang, W.&lt;/author&gt;&lt;author&gt;Zhang, H.&lt;/author&gt;&lt;author&gt;Li, Z.&lt;/author&gt;&lt;/authors&gt;&lt;/contributors&gt;&lt;edition&gt;2011/04/05&lt;/edition&gt;&lt;language&gt;eng&lt;/language&gt;&lt;added-date format="utc"&gt;1451997073&lt;/added-date&gt;&lt;ref-type name="Journal Article"&gt;17&lt;/ref-type&gt;&lt;auth-address&gt;Department of Gastroenterology, Changhai Hospital of Second Military Medical University, Shanghai, China.&lt;/auth-address&gt;&lt;remote-database-provider&gt;NLM&lt;/remote-database-provider&gt;&lt;rec-number&gt;1422&lt;/rec-number&gt;&lt;last-updated-date format="utc"&gt;1451997073&lt;/last-updated-date&gt;&lt;accession-num&gt;21458985&lt;/accession-num&gt;&lt;electronic-resource-num&gt;10.1016/j.ejca.2011.03.003&lt;/electronic-resource-num&gt;&lt;volume&gt;47&lt;/volume&gt;&lt;/record&gt;&lt;/Cite&gt;&lt;/EndNote&gt;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(Ben </w:t>
      </w:r>
      <w:r w:rsidR="00164203" w:rsidRPr="00164203">
        <w:rPr>
          <w:rFonts w:eastAsia="Malgun Gothic" w:cs="Malgun Gothic Semilight"/>
          <w:i/>
          <w:noProof/>
          <w:szCs w:val="24"/>
        </w:rPr>
        <w:t>et al.</w:t>
      </w:r>
      <w:r w:rsidR="00E13579" w:rsidRPr="00EB078C">
        <w:rPr>
          <w:rFonts w:eastAsia="Malgun Gothic" w:cs="Malgun Gothic Semilight"/>
          <w:noProof/>
          <w:szCs w:val="24"/>
        </w:rPr>
        <w:t>, 2011)</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However, studies are equivocal on whether PaCa affects development of diabetes or vice versa. Metabolic abnormalities of diabetes, such as hyperglycaemia, could fuel oncogenic pathways promoting cancer growth, migration and invasion </w:t>
      </w:r>
      <w:r w:rsidR="00E13579" w:rsidRPr="00EB078C">
        <w:rPr>
          <w:rFonts w:eastAsia="Malgun Gothic" w:cs="Malgun Gothic Semilight"/>
          <w:szCs w:val="24"/>
        </w:rPr>
        <w:fldChar w:fldCharType="begin"/>
      </w:r>
      <w:r w:rsidR="00E13579" w:rsidRPr="00EB078C">
        <w:rPr>
          <w:rFonts w:eastAsia="Malgun Gothic" w:cs="Malgun Gothic Semilight"/>
          <w:szCs w:val="24"/>
        </w:rPr>
        <w:instrText xml:space="preserve"> ADDIN EN.CITE &lt;EndNote&gt;&lt;Cite&gt;&lt;Author&gt;Ryu&lt;/Author&gt;&lt;Year&gt;2014&lt;/Year&gt;&lt;IDText&gt;Hyperglycemia as a Risk Factor for Cancer Progression&lt;/IDText&gt;&lt;DisplayText&gt;(Ryu et al., 2014)&lt;/DisplayText&gt;&lt;record&gt;&lt;dates&gt;&lt;pub-dates&gt;&lt;date&gt;Oct&lt;/date&gt;&lt;/pub-dates&gt;&lt;year&gt;2014&lt;/year&gt;&lt;/dates&gt;&lt;urls&gt;&lt;related-urls&gt;&lt;url&gt;http://dx.doi.org/10.4093/dmj.2014.38.5.330&lt;/url&gt;&lt;/related-urls&gt;&lt;/urls&gt;&lt;isbn&gt;2233-6079 (Print)2233-6087 (Electronic)&lt;/isbn&gt;&lt;custom2&gt;4209346&lt;/custom2&gt;&lt;titles&gt;&lt;title&gt;Hyperglycemia as a Risk Factor for Cancer Progression&lt;/title&gt;&lt;secondary-title&gt;Diabetes Metab J&lt;/secondary-title&gt;&lt;/titles&gt;&lt;pages&gt;330-6&lt;/pages&gt;&lt;number&gt;5&lt;/number&gt;&lt;contributors&gt;&lt;authors&gt;&lt;author&gt;Ryu, T. Y.&lt;/author&gt;&lt;author&gt;Park, J.&lt;/author&gt;&lt;author&gt;Scherer, P. E.&lt;/author&gt;&lt;/authors&gt;&lt;/contributors&gt;&lt;language&gt;eng&lt;/language&gt;&lt;added-date format="utc"&gt;1451997918&lt;/added-date&gt;&lt;ref-type name="Journal Article"&gt;17&lt;/ref-type&gt;&lt;auth-address&gt;Department of Biological Sciences, Ulsan National Institute of Science and Technology School of Life Sciences, Ulsan, Korea.Touchstone Diabetes Center, Department of Internal Medicine, Cell Biology and Simmons Cancer, University of Texas Southwestern Medical Center, Dallas, TX, USA.&lt;/auth-address&gt;&lt;rec-number&gt;1423&lt;/rec-number&gt;&lt;last-updated-date format="utc"&gt;1451997918&lt;/last-updated-date&gt;&lt;accession-num&gt;25349819&lt;/accession-num&gt;&lt;electronic-resource-num&gt;10.4093/dmj.2014.38.5.330&lt;/electronic-resource-num&gt;&lt;volume&gt;38&lt;/volume&gt;&lt;/record&gt;&lt;/Cite&gt;&lt;/EndNote&gt;</w:instrText>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(Ryu </w:t>
      </w:r>
      <w:r w:rsidR="00164203" w:rsidRPr="00164203">
        <w:rPr>
          <w:rFonts w:eastAsia="Malgun Gothic" w:cs="Malgun Gothic Semilight"/>
          <w:i/>
          <w:noProof/>
          <w:szCs w:val="24"/>
        </w:rPr>
        <w:t>et al.</w:t>
      </w:r>
      <w:r w:rsidR="00E13579" w:rsidRPr="00EB078C">
        <w:rPr>
          <w:rFonts w:eastAsia="Malgun Gothic" w:cs="Malgun Gothic Semilight"/>
          <w:noProof/>
          <w:szCs w:val="24"/>
        </w:rPr>
        <w:t>, 2014)</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On the other hand, PaCa cells have been shown to inhibit insulin signalling in β-cells, a mechanism by which PaCa could lead to new-onset DM </w:t>
      </w:r>
      <w:r w:rsidR="00E13579" w:rsidRPr="00EB078C">
        <w:rPr>
          <w:rFonts w:eastAsia="Malgun Gothic" w:cs="Malgun Gothic Semilight"/>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00E13579" w:rsidRPr="00EB078C">
        <w:rPr>
          <w:rFonts w:eastAsia="Malgun Gothic" w:cs="Malgun Gothic Semilight"/>
          <w:szCs w:val="24"/>
        </w:rPr>
        <w:instrText xml:space="preserve"> ADDIN EN.CITE </w:instrText>
      </w:r>
      <w:r w:rsidR="00E13579" w:rsidRPr="00EB078C">
        <w:rPr>
          <w:rFonts w:eastAsia="Malgun Gothic" w:cs="Malgun Gothic Semilight"/>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00E13579" w:rsidRPr="00EB078C">
        <w:rPr>
          <w:rFonts w:eastAsia="Malgun Gothic" w:cs="Malgun Gothic Semilight"/>
          <w:szCs w:val="24"/>
        </w:rPr>
        <w:instrText xml:space="preserve"> ADDIN EN.CITE.DATA </w:instrText>
      </w:r>
      <w:r w:rsidR="00E13579" w:rsidRPr="00EB078C">
        <w:rPr>
          <w:rFonts w:eastAsia="Malgun Gothic" w:cs="Malgun Gothic Semilight"/>
          <w:szCs w:val="24"/>
        </w:rPr>
      </w:r>
      <w:r w:rsidR="00E13579" w:rsidRPr="00EB078C">
        <w:rPr>
          <w:rFonts w:eastAsia="Malgun Gothic" w:cs="Malgun Gothic Semilight"/>
          <w:szCs w:val="24"/>
        </w:rPr>
        <w:fldChar w:fldCharType="end"/>
      </w:r>
      <w:r w:rsidR="00E13579" w:rsidRPr="00EB078C">
        <w:rPr>
          <w:rFonts w:eastAsia="Malgun Gothic" w:cs="Malgun Gothic Semilight"/>
          <w:szCs w:val="24"/>
        </w:rPr>
      </w:r>
      <w:r w:rsidR="00E13579" w:rsidRPr="00EB078C">
        <w:rPr>
          <w:rFonts w:eastAsia="Malgun Gothic" w:cs="Malgun Gothic Semilight"/>
          <w:szCs w:val="24"/>
        </w:rPr>
        <w:fldChar w:fldCharType="separate"/>
      </w:r>
      <w:r w:rsidR="00E13579" w:rsidRPr="00EB078C">
        <w:rPr>
          <w:rFonts w:eastAsia="Malgun Gothic" w:cs="Malgun Gothic Semilight"/>
          <w:noProof/>
          <w:szCs w:val="24"/>
        </w:rPr>
        <w:t xml:space="preserve">(Aggarwal </w:t>
      </w:r>
      <w:r w:rsidR="00164203" w:rsidRPr="00164203">
        <w:rPr>
          <w:rFonts w:eastAsia="Malgun Gothic" w:cs="Malgun Gothic Semilight"/>
          <w:i/>
          <w:noProof/>
          <w:szCs w:val="24"/>
        </w:rPr>
        <w:t>et al.</w:t>
      </w:r>
      <w:r w:rsidR="00E13579" w:rsidRPr="00EB078C">
        <w:rPr>
          <w:rFonts w:eastAsia="Malgun Gothic" w:cs="Malgun Gothic Semilight"/>
          <w:noProof/>
          <w:szCs w:val="24"/>
        </w:rPr>
        <w:t>, 2012)</w:t>
      </w:r>
      <w:r w:rsidR="00E13579" w:rsidRPr="00EB078C">
        <w:rPr>
          <w:rFonts w:eastAsia="Malgun Gothic" w:cs="Malgun Gothic Semilight"/>
          <w:szCs w:val="24"/>
        </w:rPr>
        <w:fldChar w:fldCharType="end"/>
      </w:r>
      <w:r w:rsidR="00E13579" w:rsidRPr="00EB078C">
        <w:rPr>
          <w:rFonts w:eastAsia="Malgun Gothic" w:cs="Malgun Gothic Semilight"/>
          <w:szCs w:val="24"/>
        </w:rPr>
        <w:t xml:space="preserve">. A biological basis for the epidemiological link between DM and PaCa was identified to be </w:t>
      </w:r>
      <w:r w:rsidR="00A37650">
        <w:rPr>
          <w:rFonts w:eastAsia="Malgun Gothic" w:cs="Malgun Gothic Semilight"/>
          <w:szCs w:val="24"/>
        </w:rPr>
        <w:t>ADM</w:t>
      </w:r>
      <w:r w:rsidR="00E13579" w:rsidRPr="00EB078C">
        <w:rPr>
          <w:rFonts w:eastAsia="Malgun Gothic" w:cs="Malgun Gothic Semilight"/>
          <w:szCs w:val="24"/>
        </w:rPr>
        <w:t xml:space="preserve"> expression. </w:t>
      </w:r>
    </w:p>
    <w:p w14:paraId="7139A0F0" w14:textId="77777777" w:rsidR="001A466F" w:rsidRPr="001A466F" w:rsidRDefault="003810F3" w:rsidP="001A466F">
      <w:pPr>
        <w:spacing w:line="360" w:lineRule="auto"/>
        <w:ind w:firstLine="720"/>
        <w:rPr>
          <w:rFonts w:eastAsia="Malgun Gothic" w:cs="Malgun Gothic Semilight"/>
          <w:szCs w:val="24"/>
        </w:rPr>
      </w:pPr>
      <w:r>
        <w:rPr>
          <w:rFonts w:eastAsia="Malgun Gothic" w:cs="Malgun Gothic Semilight"/>
          <w:szCs w:val="24"/>
        </w:rPr>
        <w:t xml:space="preserve">In addition to being </w:t>
      </w:r>
      <w:r w:rsidR="00342ADC">
        <w:rPr>
          <w:rFonts w:eastAsia="Malgun Gothic" w:cs="Malgun Gothic Semilight"/>
          <w:szCs w:val="24"/>
        </w:rPr>
        <w:t>a potential</w:t>
      </w:r>
      <w:r>
        <w:rPr>
          <w:rFonts w:eastAsia="Malgun Gothic" w:cs="Malgun Gothic Semilight"/>
          <w:szCs w:val="24"/>
        </w:rPr>
        <w:t xml:space="preserve"> link between PaCa and DM, ADM has also been shown to be up-regulated in many types of </w:t>
      </w:r>
      <w:r w:rsidR="009B1AB3">
        <w:rPr>
          <w:rFonts w:eastAsia="Malgun Gothic" w:cs="Malgun Gothic Semilight"/>
          <w:szCs w:val="24"/>
        </w:rPr>
        <w:t>cancers</w:t>
      </w:r>
      <w:r>
        <w:rPr>
          <w:rFonts w:eastAsia="Malgun Gothic" w:cs="Malgun Gothic Semilight"/>
          <w:szCs w:val="24"/>
        </w:rPr>
        <w:t xml:space="preserve"> and has been shown to </w:t>
      </w:r>
      <w:r w:rsidR="00BA4E9E">
        <w:rPr>
          <w:rFonts w:eastAsia="Malgun Gothic" w:cs="Malgun Gothic Semilight"/>
          <w:szCs w:val="24"/>
        </w:rPr>
        <w:t>augment</w:t>
      </w:r>
      <w:r>
        <w:rPr>
          <w:rFonts w:eastAsia="Malgun Gothic" w:cs="Malgun Gothic Semilight"/>
          <w:szCs w:val="24"/>
        </w:rPr>
        <w:t xml:space="preserve"> cancer-promot</w:t>
      </w:r>
      <w:r w:rsidR="00C10748">
        <w:rPr>
          <w:rFonts w:eastAsia="Malgun Gothic" w:cs="Malgun Gothic Semilight"/>
          <w:szCs w:val="24"/>
        </w:rPr>
        <w:t xml:space="preserve">ing pathways resulting in increased </w:t>
      </w:r>
      <w:r>
        <w:rPr>
          <w:rFonts w:eastAsia="Malgun Gothic" w:cs="Malgun Gothic Semilight"/>
          <w:szCs w:val="24"/>
        </w:rPr>
        <w:lastRenderedPageBreak/>
        <w:t xml:space="preserve">proliferation and angiogenesis, </w:t>
      </w:r>
      <w:r w:rsidR="00AF5D3D">
        <w:rPr>
          <w:rFonts w:eastAsia="Malgun Gothic" w:cs="Malgun Gothic Semilight"/>
          <w:szCs w:val="24"/>
        </w:rPr>
        <w:t>apoptosis and immune evasion as well as</w:t>
      </w:r>
      <w:r>
        <w:rPr>
          <w:rFonts w:eastAsia="Malgun Gothic" w:cs="Malgun Gothic Semilight"/>
          <w:szCs w:val="24"/>
        </w:rPr>
        <w:t xml:space="preserve"> </w:t>
      </w:r>
      <w:r w:rsidRPr="008427A9">
        <w:rPr>
          <w:rFonts w:eastAsia="Malgun Gothic" w:cs="Malgun Gothic Semilight"/>
          <w:szCs w:val="24"/>
        </w:rPr>
        <w:t xml:space="preserve">therapeutic resistance. </w:t>
      </w:r>
      <w:r w:rsidR="00E13579" w:rsidRPr="008427A9">
        <w:rPr>
          <w:rFonts w:eastAsia="Malgun Gothic" w:cs="Malgun Gothic Semilight"/>
          <w:szCs w:val="24"/>
        </w:rPr>
        <w:t>Section 1.</w:t>
      </w:r>
      <w:r w:rsidR="00CE2CEA" w:rsidRPr="008427A9">
        <w:rPr>
          <w:rFonts w:eastAsia="Malgun Gothic" w:cs="Malgun Gothic Semilight"/>
          <w:szCs w:val="24"/>
        </w:rPr>
        <w:t>2</w:t>
      </w:r>
      <w:r w:rsidR="00E13579" w:rsidRPr="008427A9">
        <w:rPr>
          <w:rFonts w:eastAsia="Malgun Gothic" w:cs="Malgun Gothic Semilight"/>
          <w:szCs w:val="24"/>
        </w:rPr>
        <w:t xml:space="preserve"> will introduce A</w:t>
      </w:r>
      <w:r w:rsidR="006947BE" w:rsidRPr="008427A9">
        <w:rPr>
          <w:rFonts w:eastAsia="Malgun Gothic" w:cs="Malgun Gothic Semilight"/>
          <w:szCs w:val="24"/>
        </w:rPr>
        <w:t>D</w:t>
      </w:r>
      <w:r w:rsidR="00E13579" w:rsidRPr="008427A9">
        <w:rPr>
          <w:rFonts w:eastAsia="Malgun Gothic" w:cs="Malgun Gothic Semilight"/>
          <w:szCs w:val="24"/>
        </w:rPr>
        <w:t xml:space="preserve">M </w:t>
      </w:r>
      <w:r w:rsidR="00CE2CEA" w:rsidRPr="008427A9">
        <w:rPr>
          <w:rFonts w:eastAsia="Malgun Gothic" w:cs="Malgun Gothic Semilight"/>
          <w:szCs w:val="24"/>
        </w:rPr>
        <w:t>expression, signal</w:t>
      </w:r>
      <w:r w:rsidR="00CE2CEA">
        <w:rPr>
          <w:rFonts w:eastAsia="Malgun Gothic" w:cs="Malgun Gothic Semilight"/>
          <w:szCs w:val="24"/>
        </w:rPr>
        <w:t xml:space="preserve"> transduction and</w:t>
      </w:r>
      <w:r w:rsidR="00E13579" w:rsidRPr="00EB078C">
        <w:rPr>
          <w:rFonts w:eastAsia="Malgun Gothic" w:cs="Malgun Gothic Semilight"/>
          <w:szCs w:val="24"/>
        </w:rPr>
        <w:t xml:space="preserve"> physiological function. The link between </w:t>
      </w:r>
      <w:r w:rsidR="00CE2CEA">
        <w:rPr>
          <w:rFonts w:eastAsia="Malgun Gothic" w:cs="Malgun Gothic Semilight"/>
          <w:szCs w:val="24"/>
        </w:rPr>
        <w:t xml:space="preserve">dysregulated </w:t>
      </w:r>
      <w:r w:rsidR="00E13579" w:rsidRPr="00DA59AF">
        <w:rPr>
          <w:rFonts w:eastAsia="Malgun Gothic" w:cs="Malgun Gothic Semilight"/>
          <w:szCs w:val="24"/>
        </w:rPr>
        <w:t>A</w:t>
      </w:r>
      <w:r w:rsidR="006947BE" w:rsidRPr="00DA59AF">
        <w:rPr>
          <w:rFonts w:eastAsia="Malgun Gothic" w:cs="Malgun Gothic Semilight"/>
          <w:szCs w:val="24"/>
        </w:rPr>
        <w:t>D</w:t>
      </w:r>
      <w:r w:rsidR="00E13579" w:rsidRPr="00DA59AF">
        <w:rPr>
          <w:rFonts w:eastAsia="Malgun Gothic" w:cs="Malgun Gothic Semilight"/>
          <w:szCs w:val="24"/>
        </w:rPr>
        <w:t>M</w:t>
      </w:r>
      <w:r w:rsidR="00CE2CEA" w:rsidRPr="00DA59AF">
        <w:rPr>
          <w:rFonts w:eastAsia="Malgun Gothic" w:cs="Malgun Gothic Semilight"/>
          <w:szCs w:val="24"/>
        </w:rPr>
        <w:t xml:space="preserve"> signalling </w:t>
      </w:r>
      <w:r w:rsidR="00E13579" w:rsidRPr="00DA59AF">
        <w:rPr>
          <w:rFonts w:eastAsia="Malgun Gothic" w:cs="Malgun Gothic Semilight"/>
          <w:szCs w:val="24"/>
        </w:rPr>
        <w:t>cancer</w:t>
      </w:r>
      <w:r w:rsidR="00CE2CEA" w:rsidRPr="00DA59AF">
        <w:rPr>
          <w:rFonts w:eastAsia="Malgun Gothic" w:cs="Malgun Gothic Semilight"/>
          <w:szCs w:val="24"/>
        </w:rPr>
        <w:t>-promoting pathways</w:t>
      </w:r>
      <w:r w:rsidR="00E13579" w:rsidRPr="00DA59AF">
        <w:rPr>
          <w:rFonts w:eastAsia="Malgun Gothic" w:cs="Malgun Gothic Semilight"/>
          <w:szCs w:val="24"/>
        </w:rPr>
        <w:t xml:space="preserve"> will be discussed in Section 1.</w:t>
      </w:r>
      <w:r w:rsidR="0001366F" w:rsidRPr="00DA59AF">
        <w:rPr>
          <w:rFonts w:eastAsia="Malgun Gothic" w:cs="Malgun Gothic Semilight"/>
          <w:szCs w:val="24"/>
        </w:rPr>
        <w:t>3</w:t>
      </w:r>
      <w:r w:rsidR="00E13579" w:rsidRPr="00DA59AF">
        <w:rPr>
          <w:rFonts w:eastAsia="Malgun Gothic" w:cs="Malgun Gothic Semilight"/>
          <w:szCs w:val="24"/>
        </w:rPr>
        <w:t>.</w:t>
      </w:r>
    </w:p>
    <w:p w14:paraId="4AE01A3D" w14:textId="77777777" w:rsidR="00E13579" w:rsidRPr="001A6B14" w:rsidRDefault="007D4BBB" w:rsidP="0046709E">
      <w:pPr>
        <w:pStyle w:val="ListParagraph"/>
        <w:numPr>
          <w:ilvl w:val="1"/>
          <w:numId w:val="1"/>
        </w:numPr>
        <w:spacing w:after="0" w:line="360" w:lineRule="auto"/>
        <w:jc w:val="left"/>
        <w:outlineLvl w:val="0"/>
        <w:rPr>
          <w:rFonts w:eastAsia="Malgun Gothic" w:cs="Malgun Gothic Semilight"/>
          <w:b/>
          <w:smallCaps/>
          <w:szCs w:val="24"/>
        </w:rPr>
      </w:pPr>
      <w:bookmarkStart w:id="40" w:name="_Toc451964014"/>
      <w:bookmarkStart w:id="41" w:name="_Toc452655523"/>
      <w:r>
        <w:rPr>
          <w:rFonts w:eastAsia="Malgun Gothic" w:cs="Malgun Gothic Semilight"/>
          <w:b/>
          <w:smallCaps/>
          <w:szCs w:val="24"/>
        </w:rPr>
        <w:t xml:space="preserve"> </w:t>
      </w:r>
      <w:bookmarkStart w:id="42" w:name="_Toc3276190"/>
      <w:r w:rsidR="00E13579" w:rsidRPr="001A6B14">
        <w:rPr>
          <w:rFonts w:eastAsia="Malgun Gothic" w:cs="Malgun Gothic Semilight"/>
          <w:b/>
          <w:smallCaps/>
          <w:szCs w:val="24"/>
        </w:rPr>
        <w:t>Adrenomedullin</w:t>
      </w:r>
      <w:bookmarkEnd w:id="40"/>
      <w:bookmarkEnd w:id="41"/>
      <w:r w:rsidR="006947BE" w:rsidRPr="001A6B14">
        <w:rPr>
          <w:rFonts w:eastAsia="Malgun Gothic" w:cs="Malgun Gothic Semilight"/>
          <w:b/>
          <w:smallCaps/>
          <w:szCs w:val="24"/>
        </w:rPr>
        <w:t xml:space="preserve"> (ADM)</w:t>
      </w:r>
      <w:bookmarkEnd w:id="42"/>
    </w:p>
    <w:p w14:paraId="125B642A" w14:textId="0DB4CC49" w:rsidR="00456D8C" w:rsidRDefault="00E13579" w:rsidP="00E13579">
      <w:pPr>
        <w:spacing w:line="360" w:lineRule="auto"/>
        <w:ind w:firstLine="720"/>
        <w:rPr>
          <w:rFonts w:eastAsia="Malgun Gothic" w:cs="Malgun Gothic Semilight"/>
          <w:szCs w:val="24"/>
        </w:rPr>
      </w:pPr>
      <w:bookmarkStart w:id="43" w:name="_Toc452394383"/>
      <w:r w:rsidRPr="00EB078C">
        <w:rPr>
          <w:rFonts w:eastAsia="Malgun Gothic" w:cs="Malgun Gothic Semilight"/>
          <w:szCs w:val="24"/>
        </w:rPr>
        <w:t>A</w:t>
      </w:r>
      <w:r w:rsidR="006947BE">
        <w:rPr>
          <w:rFonts w:eastAsia="Malgun Gothic" w:cs="Malgun Gothic Semilight"/>
          <w:szCs w:val="24"/>
        </w:rPr>
        <w:t>D</w:t>
      </w:r>
      <w:r w:rsidRPr="00EB078C">
        <w:rPr>
          <w:rFonts w:eastAsia="Malgun Gothic" w:cs="Malgun Gothic Semilight"/>
          <w:szCs w:val="24"/>
        </w:rPr>
        <w:t>M is a peptide of 52 amino acids (a.a.)</w:t>
      </w:r>
      <w:r w:rsidR="00B46DFF">
        <w:rPr>
          <w:rFonts w:eastAsia="Malgun Gothic" w:cs="Malgun Gothic Semilight"/>
          <w:szCs w:val="24"/>
        </w:rPr>
        <w:t xml:space="preserve"> and 6 kDa</w:t>
      </w:r>
      <w:r w:rsidRPr="00EB078C">
        <w:rPr>
          <w:rFonts w:eastAsia="Malgun Gothic" w:cs="Malgun Gothic Semilight"/>
          <w:szCs w:val="24"/>
        </w:rPr>
        <w:t xml:space="preserve">. It belongs to </w:t>
      </w:r>
      <w:r w:rsidR="004C3557">
        <w:rPr>
          <w:rFonts w:eastAsia="Malgun Gothic" w:cs="Malgun Gothic Semilight"/>
          <w:szCs w:val="24"/>
        </w:rPr>
        <w:t xml:space="preserve">the </w:t>
      </w:r>
      <w:r w:rsidRPr="00EB078C">
        <w:rPr>
          <w:rFonts w:eastAsia="Malgun Gothic" w:cs="Malgun Gothic Semilight"/>
          <w:szCs w:val="24"/>
        </w:rPr>
        <w:t>calcitonin superfamily which includes amylin (AMY), calcitonin gene-related peptide (CGRP) and intermedin (IMD</w:t>
      </w:r>
      <w:r w:rsidR="004853BA">
        <w:rPr>
          <w:rFonts w:eastAsia="Malgun Gothic" w:cs="Malgun Gothic Semilight"/>
          <w:szCs w:val="24"/>
        </w:rPr>
        <w:t xml:space="preserve"> or </w:t>
      </w:r>
      <w:r w:rsidR="004853BA" w:rsidRPr="00EB078C">
        <w:rPr>
          <w:rFonts w:eastAsia="Malgun Gothic" w:cs="Malgun Gothic Semilight"/>
          <w:szCs w:val="24"/>
        </w:rPr>
        <w:t>adrenomedullin-2</w:t>
      </w:r>
      <w:r w:rsidRPr="00EB078C">
        <w:rPr>
          <w:rFonts w:eastAsia="Malgun Gothic" w:cs="Malgun Gothic Semilight"/>
          <w:szCs w:val="24"/>
        </w:rPr>
        <w:t xml:space="preserve">)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&lt;EndNote&gt;&lt;Cite&gt;&lt;Author&gt;Muff&lt;/Author&gt;&lt;Year&gt;2003&lt;/Year&gt;&lt;IDText&gt;Adrenomedullin selectivity of calcitonin-like receptor/receptor activity modifying proteins&lt;/IDText&gt;&lt;DisplayText&gt;(Muff et al., 2003)&lt;/DisplayText&gt;&lt;record&gt;&lt;dates&gt;&lt;pub-dates&gt;&lt;date&gt;Feb&lt;/date&gt;&lt;/pub-dates&gt;&lt;year&gt;2003&lt;/year&gt;&lt;/dates&gt;&lt;keywords&gt;&lt;keyword&gt;Adrenomedullin&lt;/keyword&gt;&lt;keyword&gt;Animals&lt;/keyword&gt;&lt;keyword&gt;Calcitonin Gene-Related Peptide&lt;/keyword&gt;&lt;keyword&gt;Calcitonin Receptor-Like Protein&lt;/keyword&gt;&lt;keyword&gt;Humans&lt;/keyword&gt;&lt;keyword&gt;Peptides&lt;/keyword&gt;&lt;keyword&gt;Receptors, Calcitonin&lt;/keyword&gt;&lt;keyword&gt;Vasodilation&lt;/keyword&gt;&lt;/keywords&gt;&lt;urls&gt;&lt;related-urls&gt;&lt;url&gt;http://www.ncbi.nlm.nih.gov/pubmed/12630805&lt;/url&gt;&lt;/related-urls&gt;&lt;/urls&gt;&lt;isbn&gt;0916-9636&lt;/isbn&gt;&lt;titles&gt;&lt;title&gt;Adrenomedullin selectivity of calcitonin-like receptor/receptor activity modifying proteins&lt;/title&gt;&lt;secondary-title&gt;Hypertens Res&lt;/secondary-title&gt;&lt;/titles&gt;&lt;pages&gt;S3-8&lt;/pages&gt;&lt;contributors&gt;&lt;authors&gt;&lt;author&gt;Muff, R.&lt;/author&gt;&lt;author&gt;Born, W.&lt;/author&gt;&lt;author&gt;Fischer, J. A.&lt;/author&gt;&lt;/authors&gt;&lt;/contributors&gt;&lt;language&gt;eng&lt;/language&gt;&lt;added-date format="utc"&gt;1449697380&lt;/added-date&gt;&lt;ref-type name="Journal Article"&gt;17&lt;/ref-type&gt;&lt;rec-number&gt;1223&lt;/rec-number&gt;&lt;last-updated-date format="utc"&gt;1449697380&lt;/last-updated-date&gt;&lt;accession-num&gt;12630805&lt;/accession-num&gt;&lt;volume&gt;26 Suppl&lt;/volume&gt;&lt;/record&gt;&lt;/Cite&gt;&lt;/EndNote&gt;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(Muff </w:t>
      </w:r>
      <w:r w:rsidR="00164203" w:rsidRPr="00164203">
        <w:rPr>
          <w:rFonts w:eastAsia="Malgun Gothic" w:cs="Malgun Gothic Semilight"/>
          <w:i/>
          <w:noProof/>
          <w:szCs w:val="24"/>
        </w:rPr>
        <w:t>et al.</w:t>
      </w:r>
      <w:r w:rsidRPr="00EB078C">
        <w:rPr>
          <w:rFonts w:eastAsia="Malgun Gothic" w:cs="Malgun Gothic Semilight"/>
          <w:noProof/>
          <w:szCs w:val="24"/>
        </w:rPr>
        <w:t>, 2003)</w:t>
      </w:r>
      <w:r w:rsidRPr="00EB078C">
        <w:rPr>
          <w:rFonts w:eastAsia="Malgun Gothic" w:cs="Malgun Gothic Semilight"/>
          <w:szCs w:val="24"/>
        </w:rPr>
        <w:fldChar w:fldCharType="end"/>
      </w:r>
      <w:r w:rsidRPr="00EB078C">
        <w:rPr>
          <w:rFonts w:eastAsia="Malgun Gothic" w:cs="Malgun Gothic Semilight"/>
          <w:szCs w:val="24"/>
        </w:rPr>
        <w:t xml:space="preserve">. They share similar secondary structures consisting of an amino acid ring formed by a disulphide bond and an amidated carboxyl terminus </w:t>
      </w:r>
      <w:r w:rsidRPr="00EB078C">
        <w:rPr>
          <w:rFonts w:eastAsia="Malgun Gothic" w:cs="Malgun Gothic Semilight"/>
          <w:szCs w:val="24"/>
        </w:rPr>
        <w:fldChar w:fldCharType="begin">
          <w:fldData xml:space="preserve">PEVuZE5vdGU+PENpdGU+PEF1dGhvcj5Sb2g8L0F1dGhvcj48WWVhcj4yMDA0PC9ZZWFyPjxJRFRl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==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PEVuZE5vdGU+PENpdGU+PEF1dGhvcj5Sb2g8L0F1dGhvcj48WWVhcj4yMDA0PC9ZZWFyPjxJRFRl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==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(Roh </w:t>
      </w:r>
      <w:r w:rsidR="00164203" w:rsidRPr="00164203">
        <w:rPr>
          <w:rFonts w:eastAsia="Malgun Gothic" w:cs="Malgun Gothic Semilight"/>
          <w:i/>
          <w:noProof/>
          <w:szCs w:val="24"/>
        </w:rPr>
        <w:t>et al.</w:t>
      </w:r>
      <w:r w:rsidRPr="00EB078C">
        <w:rPr>
          <w:rFonts w:eastAsia="Malgun Gothic" w:cs="Malgun Gothic Semilight"/>
          <w:noProof/>
          <w:szCs w:val="24"/>
        </w:rPr>
        <w:t>, 2004)</w:t>
      </w:r>
      <w:r w:rsidRPr="00EB078C">
        <w:rPr>
          <w:rFonts w:eastAsia="Malgun Gothic" w:cs="Malgun Gothic Semilight"/>
          <w:szCs w:val="24"/>
        </w:rPr>
        <w:fldChar w:fldCharType="end"/>
      </w:r>
      <w:r w:rsidRPr="00EB078C">
        <w:rPr>
          <w:rFonts w:eastAsia="Malgun Gothic" w:cs="Malgun Gothic Semilight"/>
          <w:szCs w:val="24"/>
        </w:rPr>
        <w:t xml:space="preserve">.  </w:t>
      </w:r>
      <w:r w:rsidR="004D652C">
        <w:rPr>
          <w:rFonts w:eastAsia="Malgun Gothic" w:cs="Malgun Gothic Semilight"/>
          <w:szCs w:val="24"/>
        </w:rPr>
        <w:t xml:space="preserve">Circulating </w:t>
      </w:r>
      <w:r w:rsidRPr="00EB078C">
        <w:rPr>
          <w:rFonts w:eastAsia="Malgun Gothic" w:cs="Malgun Gothic Semilight"/>
          <w:szCs w:val="24"/>
        </w:rPr>
        <w:t>A</w:t>
      </w:r>
      <w:r w:rsidR="00230F07">
        <w:rPr>
          <w:rFonts w:eastAsia="Malgun Gothic" w:cs="Malgun Gothic Semilight"/>
          <w:szCs w:val="24"/>
        </w:rPr>
        <w:t>D</w:t>
      </w:r>
      <w:r w:rsidRPr="00EB078C">
        <w:rPr>
          <w:rFonts w:eastAsia="Malgun Gothic" w:cs="Malgun Gothic Semilight"/>
          <w:szCs w:val="24"/>
        </w:rPr>
        <w:t xml:space="preserve">M in plasma </w:t>
      </w:r>
      <w:r w:rsidR="001D315F" w:rsidRPr="00EB078C">
        <w:rPr>
          <w:rFonts w:eastAsia="Malgun Gothic" w:cs="Malgun Gothic Semilight"/>
          <w:szCs w:val="24"/>
        </w:rPr>
        <w:t xml:space="preserve">has a short half-life of 16-20 minutes </w:t>
      </w:r>
      <w:r w:rsidR="001D315F">
        <w:rPr>
          <w:rFonts w:eastAsia="Malgun Gothic" w:cs="Malgun Gothic Semilight"/>
          <w:szCs w:val="24"/>
        </w:rPr>
        <w:t xml:space="preserve">and </w:t>
      </w:r>
      <w:r w:rsidR="004853BA">
        <w:rPr>
          <w:rFonts w:eastAsia="Malgun Gothic" w:cs="Malgun Gothic Semilight"/>
          <w:szCs w:val="24"/>
        </w:rPr>
        <w:t xml:space="preserve">binds to </w:t>
      </w:r>
      <w:r w:rsidR="001D315F">
        <w:rPr>
          <w:rFonts w:eastAsia="Malgun Gothic" w:cs="Malgun Gothic Semilight"/>
          <w:szCs w:val="24"/>
        </w:rPr>
        <w:t xml:space="preserve">complement protein </w:t>
      </w:r>
      <w:r w:rsidR="004853BA">
        <w:rPr>
          <w:rFonts w:eastAsia="Malgun Gothic" w:cs="Malgun Gothic Semilight"/>
          <w:szCs w:val="24"/>
        </w:rPr>
        <w:t>factor H</w:t>
      </w:r>
      <w:r w:rsidRPr="00EB078C">
        <w:rPr>
          <w:rFonts w:eastAsia="Malgun Gothic" w:cs="Malgun Gothic Semilight"/>
          <w:szCs w:val="24"/>
        </w:rPr>
        <w:t>, render</w:t>
      </w:r>
      <w:r w:rsidR="004D652C">
        <w:rPr>
          <w:rFonts w:eastAsia="Malgun Gothic" w:cs="Malgun Gothic Semilight"/>
          <w:szCs w:val="24"/>
        </w:rPr>
        <w:t>ing</w:t>
      </w:r>
      <w:r w:rsidRPr="00EB078C">
        <w:rPr>
          <w:rFonts w:eastAsia="Malgun Gothic" w:cs="Malgun Gothic Semilight"/>
          <w:szCs w:val="24"/>
        </w:rPr>
        <w:t xml:space="preserve"> it undetectable </w:t>
      </w:r>
      <w:r w:rsidRPr="00EB078C">
        <w:rPr>
          <w:rFonts w:eastAsia="Malgun Gothic" w:cs="Malgun Gothic Semilight"/>
          <w:szCs w:val="24"/>
        </w:rPr>
        <w:fldChar w:fldCharType="begin">
          <w:fldData xml:space="preserve">PEVuZE5vdGU+PENpdGU+PEF1dGhvcj5QaW88L0F1dGhvcj48WWVhcj4yMDAyPC9ZZWFyPjxJRFRl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</w:fldData>
        </w:fldChar>
      </w:r>
      <w:r w:rsidR="001D315F">
        <w:rPr>
          <w:rFonts w:eastAsia="Malgun Gothic" w:cs="Malgun Gothic Semilight"/>
          <w:szCs w:val="24"/>
        </w:rPr>
        <w:instrText xml:space="preserve"> ADDIN EN.CITE </w:instrText>
      </w:r>
      <w:r w:rsidR="001D315F">
        <w:rPr>
          <w:rFonts w:eastAsia="Malgun Gothic" w:cs="Malgun Gothic Semilight"/>
          <w:szCs w:val="24"/>
        </w:rPr>
        <w:fldChar w:fldCharType="begin">
          <w:fldData xml:space="preserve">PEVuZE5vdGU+PENpdGU+PEF1dGhvcj5QaW88L0F1dGhvcj48WWVhcj4yMDAyPC9ZZWFyPjxJRFRl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</w:fldData>
        </w:fldChar>
      </w:r>
      <w:r w:rsidR="001D315F">
        <w:rPr>
          <w:rFonts w:eastAsia="Malgun Gothic" w:cs="Malgun Gothic Semilight"/>
          <w:szCs w:val="24"/>
        </w:rPr>
        <w:instrText xml:space="preserve"> ADDIN EN.CITE.DATA </w:instrText>
      </w:r>
      <w:r w:rsidR="001D315F">
        <w:rPr>
          <w:rFonts w:eastAsia="Malgun Gothic" w:cs="Malgun Gothic Semilight"/>
          <w:szCs w:val="24"/>
        </w:rPr>
      </w:r>
      <w:r w:rsidR="001D315F">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001D315F">
        <w:rPr>
          <w:rFonts w:eastAsia="Malgun Gothic" w:cs="Malgun Gothic Semilight"/>
          <w:noProof/>
          <w:szCs w:val="24"/>
        </w:rPr>
        <w:t xml:space="preserve">(Pio </w:t>
      </w:r>
      <w:r w:rsidR="00164203" w:rsidRPr="00164203">
        <w:rPr>
          <w:rFonts w:eastAsia="Malgun Gothic" w:cs="Malgun Gothic Semilight"/>
          <w:i/>
          <w:noProof/>
          <w:szCs w:val="24"/>
        </w:rPr>
        <w:t>et al.</w:t>
      </w:r>
      <w:r w:rsidR="001D315F">
        <w:rPr>
          <w:rFonts w:eastAsia="Malgun Gothic" w:cs="Malgun Gothic Semilight"/>
          <w:noProof/>
          <w:szCs w:val="24"/>
        </w:rPr>
        <w:t xml:space="preserve">, 2002, Dupuis </w:t>
      </w:r>
      <w:r w:rsidR="00164203" w:rsidRPr="00164203">
        <w:rPr>
          <w:rFonts w:eastAsia="Malgun Gothic" w:cs="Malgun Gothic Semilight"/>
          <w:i/>
          <w:noProof/>
          <w:szCs w:val="24"/>
        </w:rPr>
        <w:t>et al.</w:t>
      </w:r>
      <w:r w:rsidR="001D315F">
        <w:rPr>
          <w:rFonts w:eastAsia="Malgun Gothic" w:cs="Malgun Gothic Semilight"/>
          <w:noProof/>
          <w:szCs w:val="24"/>
        </w:rPr>
        <w:t>, 2005)</w:t>
      </w:r>
      <w:r w:rsidRPr="00EB078C">
        <w:rPr>
          <w:rFonts w:eastAsia="Malgun Gothic" w:cs="Malgun Gothic Semilight"/>
          <w:szCs w:val="24"/>
        </w:rPr>
        <w:fldChar w:fldCharType="end"/>
      </w:r>
      <w:r w:rsidRPr="00EB078C">
        <w:rPr>
          <w:rFonts w:eastAsia="Malgun Gothic" w:cs="Malgun Gothic Semilight"/>
          <w:szCs w:val="24"/>
        </w:rPr>
        <w:t xml:space="preserve">. </w:t>
      </w:r>
      <w:r w:rsidR="004D652C">
        <w:rPr>
          <w:rFonts w:eastAsia="Malgun Gothic" w:cs="Malgun Gothic Semilight"/>
          <w:szCs w:val="24"/>
        </w:rPr>
        <w:t xml:space="preserve">Plasma concentrations of ADM in healthy controls have been shown in at least 15 independent studies to range between 1-10 pM </w:t>
      </w:r>
      <w:r w:rsidR="004D652C">
        <w:rPr>
          <w:rFonts w:eastAsia="Malgun Gothic" w:cs="Malgun Gothic Semilight"/>
          <w:szCs w:val="24"/>
        </w:rPr>
        <w:fldChar w:fldCharType="begin"/>
      </w:r>
      <w:r w:rsidR="004D652C">
        <w:rPr>
          <w:rFonts w:eastAsia="Malgun Gothic" w:cs="Malgun Gothic Semilight"/>
          <w:szCs w:val="24"/>
        </w:rPr>
        <w:instrText xml:space="preserve"> ADDIN EN.CITE &lt;EndNote&gt;&lt;Cite&gt;&lt;Author&gt;Hinson&lt;/Author&gt;&lt;Year&gt;2000&lt;/Year&gt;&lt;IDText&gt;Adrenomedullin, a multifunctional regulatory peptide&lt;/IDText&gt;&lt;DisplayText&gt;(Hinson et al., 2000)&lt;/DisplayText&gt;&lt;record&gt;&lt;dates&gt;&lt;pub-dates&gt;&lt;date&gt;Apr&lt;/date&gt;&lt;/pub-dates&gt;&lt;year&gt;2000&lt;/year&gt;&lt;/dates&gt;&lt;keywords&gt;&lt;keyword&gt;Adrenomedullin&lt;/keyword&gt;&lt;keyword&gt;Amino Acid Sequence&lt;/keyword&gt;&lt;keyword&gt;Animals&lt;/keyword&gt;&lt;keyword&gt;Gene Expression Regulation&lt;/keyword&gt;&lt;keyword&gt;Humans&lt;/keyword&gt;&lt;keyword&gt;Molecular Sequence Data&lt;/keyword&gt;&lt;keyword&gt;Peptides/chemistry/genetics/*physiology&lt;/keyword&gt;&lt;keyword&gt;Receptors, Adrenomedullin&lt;/keyword&gt;&lt;keyword&gt;Receptors, Peptide&lt;/keyword&gt;&lt;keyword&gt;Sequence Alignment&lt;/keyword&gt;&lt;keyword&gt;Signal Transduction&lt;/keyword&gt;&lt;/keywords&gt;&lt;urls&gt;&lt;related-urls&gt;&lt;url&gt;http://dx.doi.org/10.1210/edrv.21.2.0396&lt;/url&gt;&lt;/related-urls&gt;&lt;/urls&gt;&lt;isbn&gt;0163-769X (Print)0163-769x&lt;/isbn&gt;&lt;titles&gt;&lt;title&gt;Adrenomedullin, a multifunctional regulatory peptide&lt;/title&gt;&lt;secondary-title&gt;Endocr Rev&lt;/secondary-title&gt;&lt;alt-title&gt;Endocrine reviews&lt;/alt-title&gt;&lt;/titles&gt;&lt;pages&gt;138-67&lt;/pages&gt;&lt;number&gt;2&lt;/number&gt;&lt;contributors&gt;&lt;authors&gt;&lt;author&gt;Hinson, J. P.&lt;/author&gt;&lt;author&gt;Kapas, S.&lt;/author&gt;&lt;author&gt;Smith, D. M.&lt;/author&gt;&lt;/authors&gt;&lt;/contributors&gt;&lt;edition&gt;2000/04/27&lt;/edition&gt;&lt;language&gt;eng&lt;/language&gt;&lt;added-date format="utc"&gt;1538643333&lt;/added-date&gt;&lt;ref-type name="Journal Article"&gt;17&lt;/ref-type&gt;&lt;auth-address&gt;Department of Molecular and Cellular Biology, St. Bartholomew&amp;apos;s and the Royal London School of Medicine and Dentistry, Queen Mary and Westfield College, University of London, United Kingdom. j.hinson@qmw.ac.uk&lt;/auth-address&gt;&lt;remote-database-provider&gt;NLM&lt;/remote-database-provider&gt;&lt;rec-number&gt;2595&lt;/rec-number&gt;&lt;last-updated-date format="utc"&gt;1538643333&lt;/last-updated-date&gt;&lt;accession-num&gt;10782362&lt;/accession-num&gt;&lt;electronic-resource-num&gt;10.1210/edrv.21.2.0396&lt;/electronic-resource-num&gt;&lt;volume&gt;21&lt;/volume&gt;&lt;/record&gt;&lt;/Cite&gt;&lt;/EndNote&gt;</w:instrText>
      </w:r>
      <w:r w:rsidR="004D652C">
        <w:rPr>
          <w:rFonts w:eastAsia="Malgun Gothic" w:cs="Malgun Gothic Semilight"/>
          <w:szCs w:val="24"/>
        </w:rPr>
        <w:fldChar w:fldCharType="separate"/>
      </w:r>
      <w:r w:rsidR="004D652C">
        <w:rPr>
          <w:rFonts w:eastAsia="Malgun Gothic" w:cs="Malgun Gothic Semilight"/>
          <w:noProof/>
          <w:szCs w:val="24"/>
        </w:rPr>
        <w:t xml:space="preserve">(Hinson </w:t>
      </w:r>
      <w:r w:rsidR="00164203" w:rsidRPr="00164203">
        <w:rPr>
          <w:rFonts w:eastAsia="Malgun Gothic" w:cs="Malgun Gothic Semilight"/>
          <w:i/>
          <w:noProof/>
          <w:szCs w:val="24"/>
        </w:rPr>
        <w:t>et al.</w:t>
      </w:r>
      <w:r w:rsidR="004D652C">
        <w:rPr>
          <w:rFonts w:eastAsia="Malgun Gothic" w:cs="Malgun Gothic Semilight"/>
          <w:noProof/>
          <w:szCs w:val="24"/>
        </w:rPr>
        <w:t>, 2000)</w:t>
      </w:r>
      <w:r w:rsidR="004D652C">
        <w:rPr>
          <w:rFonts w:eastAsia="Malgun Gothic" w:cs="Malgun Gothic Semilight"/>
          <w:szCs w:val="24"/>
        </w:rPr>
        <w:fldChar w:fldCharType="end"/>
      </w:r>
      <w:r w:rsidRPr="00EB078C">
        <w:rPr>
          <w:rFonts w:eastAsia="Malgun Gothic" w:cs="Malgun Gothic Semilight"/>
          <w:szCs w:val="24"/>
        </w:rPr>
        <w:t>.</w:t>
      </w:r>
      <w:bookmarkEnd w:id="43"/>
      <w:r w:rsidR="000A64DB">
        <w:rPr>
          <w:rFonts w:eastAsia="Malgun Gothic" w:cs="Malgun Gothic Semilight"/>
          <w:szCs w:val="24"/>
        </w:rPr>
        <w:t xml:space="preserve"> Section 1.2.1 will detail the process of ADM gene and protein expression.</w:t>
      </w:r>
    </w:p>
    <w:p w14:paraId="571E561B" w14:textId="77777777" w:rsidR="00E13579" w:rsidRPr="001A6B14"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44" w:name="_Toc451964015"/>
      <w:bookmarkStart w:id="45" w:name="_Toc452655524"/>
      <w:bookmarkStart w:id="46" w:name="_Toc3276191"/>
      <w:r w:rsidRPr="001A6B14">
        <w:rPr>
          <w:rFonts w:eastAsia="Malgun Gothic" w:cs="Malgun Gothic Semilight"/>
          <w:b/>
          <w:smallCaps/>
          <w:szCs w:val="24"/>
        </w:rPr>
        <w:t xml:space="preserve">Gene </w:t>
      </w:r>
      <w:r w:rsidR="00A86E34">
        <w:rPr>
          <w:rFonts w:eastAsia="Malgun Gothic" w:cs="Malgun Gothic Semilight"/>
          <w:b/>
          <w:smallCaps/>
          <w:szCs w:val="24"/>
        </w:rPr>
        <w:t>and protein e</w:t>
      </w:r>
      <w:r w:rsidRPr="001A6B14">
        <w:rPr>
          <w:rFonts w:eastAsia="Malgun Gothic" w:cs="Malgun Gothic Semilight"/>
          <w:b/>
          <w:smallCaps/>
          <w:szCs w:val="24"/>
        </w:rPr>
        <w:t>xpression</w:t>
      </w:r>
      <w:bookmarkEnd w:id="44"/>
      <w:bookmarkEnd w:id="45"/>
      <w:bookmarkEnd w:id="46"/>
    </w:p>
    <w:p w14:paraId="41DA2226" w14:textId="77777777" w:rsidR="00254D84" w:rsidRDefault="00E13579" w:rsidP="00456D8C">
      <w:pPr>
        <w:spacing w:line="360" w:lineRule="auto"/>
        <w:ind w:firstLine="720"/>
      </w:pPr>
      <w:r w:rsidRPr="00EB078C">
        <w:t>A</w:t>
      </w:r>
      <w:r w:rsidR="006947BE">
        <w:t>D</w:t>
      </w:r>
      <w:r w:rsidRPr="00EB078C">
        <w:t>M</w:t>
      </w:r>
      <w:r w:rsidR="003525EA">
        <w:t xml:space="preserve"> </w:t>
      </w:r>
      <w:r w:rsidR="003525EA" w:rsidRPr="00EB078C">
        <w:t xml:space="preserve">expression </w:t>
      </w:r>
      <w:r w:rsidR="0058356B">
        <w:t xml:space="preserve">is </w:t>
      </w:r>
      <w:r w:rsidR="003525EA" w:rsidRPr="00EB078C">
        <w:t xml:space="preserve">encoded by </w:t>
      </w:r>
      <w:r w:rsidR="003525EA" w:rsidRPr="00EB078C">
        <w:rPr>
          <w:i/>
        </w:rPr>
        <w:t>ADM</w:t>
      </w:r>
      <w:r w:rsidR="003525EA" w:rsidRPr="00EB078C">
        <w:t xml:space="preserve"> gene and is found on human </w:t>
      </w:r>
      <w:r w:rsidR="003525EA" w:rsidRPr="00C67829">
        <w:t>chromosome 11p15.4.  Figure 1.</w:t>
      </w:r>
      <w:r w:rsidR="003525EA" w:rsidRPr="00C67829">
        <w:rPr>
          <w:noProof/>
        </w:rPr>
        <w:t>3</w:t>
      </w:r>
      <w:r w:rsidR="003525EA" w:rsidRPr="00C67829">
        <w:t xml:space="preserve"> shows the schematic of how the primary</w:t>
      </w:r>
      <w:r w:rsidR="003525EA">
        <w:t xml:space="preserve"> translational ADM product is cleaved and processed into its final circulating forms. </w:t>
      </w:r>
      <w:r w:rsidR="003525EA" w:rsidRPr="00EB078C">
        <w:t>Pre</w:t>
      </w:r>
      <w:r w:rsidR="003525EA">
        <w:t>-</w:t>
      </w:r>
      <w:r w:rsidR="003525EA" w:rsidRPr="00EB078C">
        <w:t>pro</w:t>
      </w:r>
      <w:r w:rsidR="003525EA">
        <w:t>ADM</w:t>
      </w:r>
      <w:r w:rsidR="003525EA" w:rsidRPr="00EB078C">
        <w:t xml:space="preserve"> (185 a.a.) is cleaved at N-</w:t>
      </w:r>
      <w:r w:rsidR="003525EA">
        <w:t>t</w:t>
      </w:r>
      <w:r w:rsidR="003525EA" w:rsidRPr="00EB078C">
        <w:t>erminus to form pro</w:t>
      </w:r>
      <w:r w:rsidR="003525EA">
        <w:t>-ADM</w:t>
      </w:r>
      <w:r w:rsidR="003525EA" w:rsidRPr="00EB078C">
        <w:t xml:space="preserve">, a </w:t>
      </w:r>
      <w:r w:rsidR="003525EA" w:rsidRPr="00EB078C">
        <w:lastRenderedPageBreak/>
        <w:t>precursor of mature A</w:t>
      </w:r>
      <w:r w:rsidR="003525EA">
        <w:t>D</w:t>
      </w:r>
      <w:r w:rsidR="003525EA" w:rsidRPr="00EB078C">
        <w:t>M (a.a. 95-146)</w:t>
      </w:r>
      <w:r w:rsidR="009E38A9">
        <w:t xml:space="preserve"> and associated peptides including</w:t>
      </w:r>
      <w:r w:rsidR="000D23DF">
        <w:t xml:space="preserve"> </w:t>
      </w:r>
      <w:r w:rsidR="009E38A9" w:rsidRPr="00EB078C">
        <w:t>pro</w:t>
      </w:r>
      <w:r w:rsidR="009E38A9">
        <w:t>-ADM</w:t>
      </w:r>
      <w:r w:rsidR="009E38A9" w:rsidRPr="00EB078C">
        <w:t xml:space="preserve"> N-terminal 20</w:t>
      </w:r>
      <w:r w:rsidR="009E38A9">
        <w:t>-</w:t>
      </w:r>
      <w:r w:rsidR="009E38A9" w:rsidRPr="00EB078C">
        <w:t>peptide (</w:t>
      </w:r>
      <w:r w:rsidR="009E38A9">
        <w:t xml:space="preserve">PAMP, </w:t>
      </w:r>
      <w:r w:rsidR="009E38A9" w:rsidRPr="00EB078C">
        <w:t>a.a. 22-42)</w:t>
      </w:r>
      <w:r w:rsidR="009E38A9">
        <w:t xml:space="preserve">, </w:t>
      </w:r>
      <w:r w:rsidR="000D23DF">
        <w:t>mid-regional pro-ADM</w:t>
      </w:r>
      <w:r w:rsidR="003525EA" w:rsidRPr="00EB078C">
        <w:t xml:space="preserve"> </w:t>
      </w:r>
      <w:r w:rsidR="000D23DF" w:rsidRPr="00EB078C">
        <w:t>(</w:t>
      </w:r>
      <w:r w:rsidR="00191384">
        <w:t xml:space="preserve">MR-proADM, </w:t>
      </w:r>
      <w:r w:rsidR="000D23DF" w:rsidRPr="00EB078C">
        <w:t xml:space="preserve">a.a. </w:t>
      </w:r>
      <w:r w:rsidR="000D23DF">
        <w:t>45-92</w:t>
      </w:r>
      <w:r w:rsidR="000D23DF" w:rsidRPr="00EB078C">
        <w:t xml:space="preserve">) </w:t>
      </w:r>
      <w:r w:rsidR="003525EA" w:rsidRPr="00EB078C">
        <w:t>and</w:t>
      </w:r>
      <w:r w:rsidR="009E38A9">
        <w:t xml:space="preserve"> </w:t>
      </w:r>
      <w:r w:rsidR="004D19B6">
        <w:t xml:space="preserve">C-terminally glycine-extended adrenomedullin </w:t>
      </w:r>
      <w:r w:rsidR="009E38A9">
        <w:t>(CT-proADM</w:t>
      </w:r>
      <w:r w:rsidR="004D19B6">
        <w:t xml:space="preserve"> also known as adrenotensin</w:t>
      </w:r>
      <w:r w:rsidR="009E38A9">
        <w:t xml:space="preserve">, </w:t>
      </w:r>
      <w:r w:rsidR="009E38A9" w:rsidRPr="00EB078C">
        <w:t xml:space="preserve">a.a. </w:t>
      </w:r>
      <w:r w:rsidR="009E38A9">
        <w:t>153-185)</w:t>
      </w:r>
      <w:r w:rsidR="003525EA" w:rsidRPr="00EB078C">
        <w:t xml:space="preserve"> </w:t>
      </w:r>
      <w:r w:rsidR="003525EA" w:rsidRPr="00EB078C">
        <w:fldChar w:fldCharType="begin"/>
      </w:r>
      <w:r w:rsidR="003525EA" w:rsidRPr="00EB078C">
        <w:instrText xml:space="preserve"> ADDIN EN.CITE &lt;EndNote&gt;&lt;Cite&gt;&lt;Author&gt;Beltowski&lt;/Author&gt;&lt;Year&gt;2004&lt;/Year&gt;&lt;IDText&gt;Adrenomedullin--what do we know 10 years since its discovery?&lt;/IDText&gt;&lt;DisplayText&gt;(Beltowski and Jamroz, 2004)&lt;/DisplayText&gt;&lt;record&gt;&lt;dates&gt;&lt;pub-dates&gt;&lt;date&gt;Jan-Feb&lt;/date&gt;&lt;/pub-dates&gt;&lt;year&gt;2004&lt;/year&gt;&lt;/dates&gt;&lt;keywords&gt;&lt;keyword&gt;Adrenomedullin&lt;/keyword&gt;&lt;keyword&gt;Animals&lt;/keyword&gt;&lt;keyword&gt;Humans&lt;/keyword&gt;&lt;keyword&gt;Peptides/chemistry/*physiology/*therapeutic use&lt;/keyword&gt;&lt;keyword&gt;Poland&lt;/keyword&gt;&lt;keyword&gt;Time Factors&lt;/keyword&gt;&lt;/keywords&gt;&lt;urls&gt;&lt;related-urls&gt;&lt;url&gt;http://dx.doi.org/&lt;/url&gt;&lt;/related-urls&gt;&lt;/urls&gt;&lt;isbn&gt;1230-6002 (Print)1230-6002&lt;/isbn&gt;&lt;titles&gt;&lt;title&gt;Adrenomedullin--what do we know 10 years since its discovery?&lt;/title&gt;&lt;secondary-title&gt;Pol J Pharmacol&lt;/secondary-title&gt;&lt;alt-title&gt;Polish journal of pharmacology&lt;/alt-title&gt;&lt;/titles&gt;&lt;pages&gt;5-27&lt;/pages&gt;&lt;number&gt;1&lt;/number&gt;&lt;contributors&gt;&lt;authors&gt;&lt;author&gt;Beltowski, J.&lt;/author&gt;&lt;author&gt;Jamroz, A.&lt;/author&gt;&lt;/authors&gt;&lt;/contributors&gt;&lt;edition&gt;2004/03/30&lt;/edition&gt;&lt;language&gt;eng&lt;/language&gt;&lt;added-date format="utc"&gt;1452004340&lt;/added-date&gt;&lt;ref-type name="Journal Article"&gt;17&lt;/ref-type&gt;&lt;auth-address&gt;Department of Pathophysiology, Medical University, Jaczewskiego 8, PL 20-090 Lublin, Poland. patfiz@asklepios.am.lublin.pl&lt;/auth-address&gt;&lt;remote-database-provider&gt;NLM&lt;/remote-database-provider&gt;&lt;rec-number&gt;1428&lt;/rec-number&gt;&lt;last-updated-date format="utc"&gt;1452004340&lt;/last-updated-date&gt;&lt;accession-num&gt;15047974&lt;/accession-num&gt;&lt;volume&gt;56&lt;/volume&gt;&lt;/record&gt;&lt;/Cite&gt;&lt;/EndNote&gt;</w:instrText>
      </w:r>
      <w:r w:rsidR="003525EA" w:rsidRPr="00EB078C">
        <w:fldChar w:fldCharType="separate"/>
      </w:r>
      <w:r w:rsidR="003525EA" w:rsidRPr="00EB078C">
        <w:rPr>
          <w:noProof/>
        </w:rPr>
        <w:t>(Beltowski and Jamroz, 2004)</w:t>
      </w:r>
      <w:r w:rsidR="003525EA" w:rsidRPr="00EB078C">
        <w:fldChar w:fldCharType="end"/>
      </w:r>
      <w:r w:rsidR="003525EA" w:rsidRPr="00EB078C">
        <w:t>.</w:t>
      </w:r>
      <w:r w:rsidR="003525EA">
        <w:t xml:space="preserve"> Pro-ADM is further cleaved into circulation </w:t>
      </w:r>
      <w:r w:rsidR="00FD324F">
        <w:t>into</w:t>
      </w:r>
      <w:r w:rsidR="003525EA">
        <w:t xml:space="preserve"> biologically </w:t>
      </w:r>
      <w:r w:rsidR="00FD324F">
        <w:t xml:space="preserve">active </w:t>
      </w:r>
      <w:r w:rsidR="003525EA">
        <w:t>ADM and associated peptides</w:t>
      </w:r>
      <w:r w:rsidR="009E38A9">
        <w:t xml:space="preserve"> (PAMP, MR-proADM</w:t>
      </w:r>
      <w:r w:rsidR="004D19B6">
        <w:t xml:space="preserve"> and </w:t>
      </w:r>
      <w:r w:rsidR="001C4509">
        <w:t>CT-proADM</w:t>
      </w:r>
      <w:r w:rsidR="009E38A9">
        <w:t>)</w:t>
      </w:r>
      <w:r w:rsidR="00A94955">
        <w:t>.</w:t>
      </w:r>
      <w:r w:rsidR="001A6B14">
        <w:t xml:space="preserve"> </w:t>
      </w:r>
      <w:bookmarkStart w:id="47" w:name="_Toc452394385"/>
    </w:p>
    <w:p w14:paraId="685CEB90" w14:textId="64F61D8B" w:rsidR="004962E1" w:rsidRPr="000F67D7" w:rsidRDefault="004962E1" w:rsidP="000F67D7">
      <w:pPr>
        <w:pStyle w:val="TableFigures"/>
        <w:jc w:val="both"/>
        <w:rPr>
          <w:b/>
        </w:rPr>
      </w:pPr>
      <w:bookmarkStart w:id="48" w:name="_Toc3148087"/>
      <w:r>
        <w:rPr>
          <w:noProof/>
          <w:lang w:eastAsia="en-GB"/>
        </w:rPr>
        <w:drawing>
          <wp:inline distT="0" distB="0" distL="0" distR="0" wp14:anchorId="6C483608" wp14:editId="294DBDB4">
            <wp:extent cx="5310904" cy="2803358"/>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b="7467"/>
                    <a:stretch/>
                  </pic:blipFill>
                  <pic:spPr bwMode="auto">
                    <a:xfrm>
                      <a:off x="0" y="0"/>
                      <a:ext cx="5315726" cy="2805903"/>
                    </a:xfrm>
                    <a:prstGeom prst="rect">
                      <a:avLst/>
                    </a:prstGeom>
                    <a:noFill/>
                    <a:ln>
                      <a:noFill/>
                    </a:ln>
                    <a:extLst>
                      <a:ext uri="{53640926-AAD7-44D8-BBD7-CCE9431645EC}">
                        <a14:shadowObscured xmlns:a14="http://schemas.microsoft.com/office/drawing/2010/main"/>
                      </a:ext>
                    </a:extLst>
                  </pic:spPr>
                </pic:pic>
              </a:graphicData>
            </a:graphic>
          </wp:inline>
        </w:drawing>
      </w:r>
      <w:bookmarkStart w:id="49" w:name="_Ref525123699"/>
      <w:r w:rsidRPr="00A94955">
        <w:rPr>
          <w:b/>
        </w:rPr>
        <w:t>Figure 1.</w:t>
      </w:r>
      <w:r w:rsidRPr="00A94955">
        <w:rPr>
          <w:b/>
        </w:rPr>
        <w:fldChar w:fldCharType="begin"/>
      </w:r>
      <w:r w:rsidRPr="00A94955">
        <w:rPr>
          <w:b/>
        </w:rPr>
        <w:instrText xml:space="preserve"> SEQ Figure \* ARABIC </w:instrText>
      </w:r>
      <w:r w:rsidRPr="00A94955">
        <w:rPr>
          <w:b/>
        </w:rPr>
        <w:fldChar w:fldCharType="separate"/>
      </w:r>
      <w:r w:rsidR="00644AE4">
        <w:rPr>
          <w:b/>
          <w:noProof/>
        </w:rPr>
        <w:t>3</w:t>
      </w:r>
      <w:r w:rsidRPr="00A94955">
        <w:rPr>
          <w:b/>
        </w:rPr>
        <w:fldChar w:fldCharType="end"/>
      </w:r>
      <w:bookmarkEnd w:id="49"/>
      <w:r>
        <w:t xml:space="preserve">: Schematic of biogenesis of adrenomedullin from primary translational product to biologically active ADM and associated peptides. </w:t>
      </w:r>
      <w:r>
        <w:rPr>
          <w:rFonts w:eastAsia="Malgun Gothic Semilight" w:cs="Malgun Gothic Semilight"/>
          <w:szCs w:val="20"/>
        </w:rPr>
        <w:t>Figure</w:t>
      </w:r>
      <w:r w:rsidRPr="0097572F">
        <w:rPr>
          <w:rFonts w:eastAsia="Malgun Gothic Semilight" w:cs="Malgun Gothic Semilight"/>
          <w:szCs w:val="20"/>
        </w:rPr>
        <w:t xml:space="preserve"> adapted with permission from Macmillan Publishers Ltd: Elsevier </w:t>
      </w:r>
      <w:r>
        <w:rPr>
          <w:rFonts w:eastAsia="Malgun Gothic Semilight" w:cs="Malgun Gothic Semilight"/>
          <w:szCs w:val="20"/>
        </w:rPr>
        <w:fldChar w:fldCharType="begin"/>
      </w:r>
      <w:r>
        <w:rPr>
          <w:rFonts w:eastAsia="Malgun Gothic Semilight" w:cs="Malgun Gothic Semilight"/>
          <w:szCs w:val="20"/>
        </w:rPr>
        <w:instrText xml:space="preserve"> ADDIN EN.CITE &lt;EndNote&gt;&lt;Cite&gt;&lt;Author&gt;Julia&lt;/Author&gt;&lt;Year&gt;2017&lt;/Year&gt;&lt;IDText&gt;Sandwich Immunoassay for Bioactive Plasma Adrenomedullin&lt;/IDText&gt;&lt;DisplayText&gt;(Weber et al., 2017)&lt;/DisplayText&gt;&lt;record&gt;&lt;dates&gt;&lt;pub-dates&gt;&lt;date&gt;2017-09-01&lt;/date&gt;&lt;/pub-dates&gt;&lt;year&gt;2017&lt;/year&gt;&lt;/dates&gt;&lt;urls&gt;&lt;related-urls&gt;&lt;url&gt;http://jalm.aaccjnls.org/content/2/2/222&lt;/url&gt;&lt;/related-urls&gt;&lt;/urls&gt;&lt;titles&gt;&lt;title&gt;Sandwich Immunoassay for Bioactive Plasma Adrenomedullin&lt;/title&gt;&lt;/titles&gt;&lt;contributors&gt;&lt;authors&gt;&lt;author&gt;Julia Weber&lt;/author&gt;&lt;author&gt;Janine Sachse&lt;/author&gt;&lt;author&gt;Sarah Bergmann&lt;/author&gt;&lt;author&gt;Andrea Sparwaßer&lt;/author&gt;&lt;author&gt;Joachim Struck&lt;/author&gt;&lt;author&gt;Andreas Bergmann&lt;/author&gt;&lt;/authors&gt;&lt;/contributors&gt;&lt;language&gt;en&lt;/language&gt;&lt;added-date format="utc"&gt;1537354626&lt;/added-date&gt;&lt;ref-type name="Journal Article"&gt;17&lt;/ref-type&gt;&lt;rec-number&gt;2581&lt;/rec-number&gt;&lt;publisher&gt;The Journal of Applied Laboratory Medicine&lt;/publisher&gt;&lt;last-updated-date format="utc"&gt;1537354626&lt;/last-updated-date&gt;&lt;electronic-resource-num&gt;10.1373/jalm.2017.023655&lt;/electronic-resource-num&gt;&lt;/record&gt;&lt;/Cite&gt;&lt;/EndNote&gt;</w:instrText>
      </w:r>
      <w:r>
        <w:rPr>
          <w:rFonts w:eastAsia="Malgun Gothic Semilight" w:cs="Malgun Gothic Semilight"/>
          <w:szCs w:val="20"/>
        </w:rPr>
        <w:fldChar w:fldCharType="separate"/>
      </w:r>
      <w:r>
        <w:rPr>
          <w:rFonts w:eastAsia="Malgun Gothic Semilight" w:cs="Malgun Gothic Semilight"/>
          <w:noProof/>
          <w:szCs w:val="20"/>
        </w:rPr>
        <w:t xml:space="preserve">(Weber </w:t>
      </w:r>
      <w:r w:rsidR="00164203" w:rsidRPr="00164203">
        <w:rPr>
          <w:rFonts w:eastAsia="Malgun Gothic Semilight" w:cs="Malgun Gothic Semilight"/>
          <w:i/>
          <w:noProof/>
          <w:szCs w:val="20"/>
        </w:rPr>
        <w:t>et al.</w:t>
      </w:r>
      <w:r>
        <w:rPr>
          <w:rFonts w:eastAsia="Malgun Gothic Semilight" w:cs="Malgun Gothic Semilight"/>
          <w:noProof/>
          <w:szCs w:val="20"/>
        </w:rPr>
        <w:t>, 2017)</w:t>
      </w:r>
      <w:r>
        <w:rPr>
          <w:rFonts w:eastAsia="Malgun Gothic Semilight" w:cs="Malgun Gothic Semilight"/>
          <w:szCs w:val="20"/>
        </w:rPr>
        <w:fldChar w:fldCharType="end"/>
      </w:r>
      <w:r>
        <w:rPr>
          <w:rFonts w:eastAsia="Malgun Gothic Semilight" w:cs="Malgun Gothic Semilight"/>
          <w:szCs w:val="20"/>
        </w:rPr>
        <w:t xml:space="preserve"> ©2017</w:t>
      </w:r>
      <w:bookmarkEnd w:id="48"/>
    </w:p>
    <w:p w14:paraId="4FC5D265" w14:textId="1298E6DD" w:rsidR="00254D84" w:rsidRDefault="00E13579" w:rsidP="000A64DB">
      <w:pPr>
        <w:keepNext/>
        <w:spacing w:before="240" w:after="0" w:line="360" w:lineRule="auto"/>
        <w:ind w:firstLine="720"/>
        <w:rPr>
          <w:rFonts w:eastAsia="Malgun Gothic" w:cs="Malgun Gothic Semilight"/>
          <w:szCs w:val="24"/>
        </w:rPr>
      </w:pPr>
      <w:r w:rsidRPr="00EB078C">
        <w:rPr>
          <w:rFonts w:eastAsia="Malgun Gothic" w:cs="Malgun Gothic Semilight"/>
          <w:szCs w:val="24"/>
        </w:rPr>
        <w:t xml:space="preserve">Oxidative stress and inflammatory molecules like </w:t>
      </w:r>
      <w:r w:rsidR="001A6B14">
        <w:rPr>
          <w:rFonts w:eastAsia="Malgun Gothic" w:cs="Malgun Gothic Semilight"/>
          <w:szCs w:val="24"/>
        </w:rPr>
        <w:t>tumour necrosis</w:t>
      </w:r>
      <w:r w:rsidR="001A6B14" w:rsidRPr="001A6B14">
        <w:rPr>
          <w:rFonts w:eastAsia="Malgun Gothic" w:cs="Malgun Gothic Semilight"/>
          <w:szCs w:val="24"/>
        </w:rPr>
        <w:t xml:space="preserve"> factor</w:t>
      </w:r>
      <w:r w:rsidR="001A6B14">
        <w:rPr>
          <w:rFonts w:eastAsia="Malgun Gothic" w:cs="Malgun Gothic Semilight"/>
          <w:szCs w:val="24"/>
        </w:rPr>
        <w:t xml:space="preserve"> </w:t>
      </w:r>
      <w:r w:rsidR="001A6B14">
        <w:rPr>
          <w:rFonts w:eastAsia="Malgun Gothic" w:cs="Malgun Gothic Semilight" w:hint="eastAsia"/>
          <w:szCs w:val="24"/>
        </w:rPr>
        <w:t>α</w:t>
      </w:r>
      <w:r w:rsidR="001A6B14" w:rsidRPr="001A6B14">
        <w:rPr>
          <w:rFonts w:eastAsia="Malgun Gothic" w:cs="Malgun Gothic Semilight"/>
          <w:szCs w:val="24"/>
        </w:rPr>
        <w:t xml:space="preserve"> </w:t>
      </w:r>
      <w:r w:rsidR="001A6B14">
        <w:rPr>
          <w:rFonts w:eastAsia="Malgun Gothic" w:cs="Malgun Gothic Semilight"/>
          <w:szCs w:val="24"/>
        </w:rPr>
        <w:t>(</w:t>
      </w:r>
      <w:r w:rsidRPr="00EB078C">
        <w:rPr>
          <w:rFonts w:eastAsia="Malgun Gothic" w:cs="Malgun Gothic Semilight"/>
          <w:szCs w:val="24"/>
        </w:rPr>
        <w:t>TNF-α</w:t>
      </w:r>
      <w:r w:rsidR="001A6B14">
        <w:rPr>
          <w:rFonts w:eastAsia="Malgun Gothic" w:cs="Malgun Gothic Semilight"/>
          <w:szCs w:val="24"/>
        </w:rPr>
        <w:t>)</w:t>
      </w:r>
      <w:r w:rsidRPr="00EB078C">
        <w:rPr>
          <w:rFonts w:eastAsia="Malgun Gothic" w:cs="Malgun Gothic Semilight"/>
          <w:szCs w:val="24"/>
        </w:rPr>
        <w:t xml:space="preserve"> can increase A</w:t>
      </w:r>
      <w:r w:rsidR="001A6B14">
        <w:rPr>
          <w:rFonts w:eastAsia="Malgun Gothic" w:cs="Malgun Gothic Semilight"/>
          <w:szCs w:val="24"/>
        </w:rPr>
        <w:t>D</w:t>
      </w:r>
      <w:r w:rsidRPr="00EB078C">
        <w:rPr>
          <w:rFonts w:eastAsia="Malgun Gothic" w:cs="Malgun Gothic Semilight"/>
          <w:szCs w:val="24"/>
        </w:rPr>
        <w:t xml:space="preserve">M secretion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&lt;EndNote&gt;&lt;Cite&gt;&lt;Author&gt;Drimal&lt;/Author&gt;&lt;Year&gt;2006&lt;/Year&gt;&lt;IDText&gt;The regulation of human adrenomedullin (AM) and tumor necrosis factor alpha (TNF-alpha) receptors on human epithelial carcinoma (HeLa) cells. The role of AM secretion in tumor cell sensitivity&lt;/IDText&gt;&lt;DisplayText&gt;(Drimal and Drimal, 2006)&lt;/DisplayText&gt;&lt;record&gt;&lt;keywords&gt;&lt;keyword&gt;Adrenomedullin&lt;/keyword&gt;&lt;keyword&gt;Cell Death&lt;/keyword&gt;&lt;keyword&gt;Cell Proliferation&lt;/keyword&gt;&lt;keyword&gt;Enzyme-Linked Immunosorbent Assay&lt;/keyword&gt;&lt;keyword&gt;HeLa Cells&lt;/keyword&gt;&lt;keyword&gt;Humans&lt;/keyword&gt;&lt;keyword&gt;Neoplasms&lt;/keyword&gt;&lt;keyword&gt;Peptides&lt;/keyword&gt;&lt;keyword&gt;Radioimmunoassay&lt;/keyword&gt;&lt;keyword&gt;Tumor Necrosis Factor-alpha&lt;/keyword&gt;&lt;/keywords&gt;&lt;urls&gt;&lt;related-urls&gt;&lt;url&gt;http://www.ncbi.nlm.nih.gov/pubmed/16575470&lt;/url&gt;&lt;/related-urls&gt;&lt;/urls&gt;&lt;isbn&gt;0028-2685&lt;/isbn&gt;&lt;titles&gt;&lt;title&gt;The regulation of human adrenomedullin (AM) and tumor necrosis factor alpha (TNF-alpha) receptors on human epithelial carcinoma (HeLa) cells. The role of AM secretion in tumor cell sensitivity&lt;/title&gt;&lt;secondary-title&gt;Neoplasma&lt;/secondary-title&gt;&lt;/titles&gt;&lt;pages&gt;144-9&lt;/pages&gt;&lt;number&gt;2&lt;/number&gt;&lt;contributors&gt;&lt;authors&gt;&lt;author&gt;Drimal, D.&lt;/author&gt;&lt;author&gt;Drimal, J.&lt;/author&gt;&lt;/authors&gt;&lt;/contributors&gt;&lt;language&gt;eng&lt;/language&gt;&lt;added-date format="utc"&gt;1448202377&lt;/added-date&gt;&lt;ref-type name="Journal Article"&gt;17&lt;/ref-type&gt;&lt;dates&gt;&lt;year&gt;2006&lt;/year&gt;&lt;/dates&gt;&lt;rec-number&gt;139&lt;/rec-number&gt;&lt;last-updated-date format="utc"&gt;1448202377&lt;/last-updated-date&gt;&lt;accession-num&gt;16575470&lt;/accession-num&gt;&lt;volume&gt;53&lt;/volume&gt;&lt;/record&gt;&lt;/Cite&gt;&lt;/EndNote&gt;</w:instrText>
      </w:r>
      <w:r w:rsidRPr="00EB078C">
        <w:rPr>
          <w:rFonts w:eastAsia="Malgun Gothic" w:cs="Malgun Gothic Semilight"/>
          <w:szCs w:val="24"/>
        </w:rPr>
        <w:fldChar w:fldCharType="separate"/>
      </w:r>
      <w:r w:rsidRPr="00EB078C">
        <w:rPr>
          <w:rFonts w:eastAsia="Malgun Gothic" w:cs="Malgun Gothic Semilight"/>
          <w:szCs w:val="24"/>
        </w:rPr>
        <w:t>(Drimal and Drimal, 2006)</w:t>
      </w:r>
      <w:r w:rsidRPr="00EB078C">
        <w:rPr>
          <w:rFonts w:eastAsia="Malgun Gothic" w:cs="Malgun Gothic Semilight"/>
          <w:szCs w:val="24"/>
        </w:rPr>
        <w:fldChar w:fldCharType="end"/>
      </w:r>
      <w:r w:rsidRPr="00EB078C">
        <w:rPr>
          <w:rFonts w:eastAsia="Malgun Gothic" w:cs="Malgun Gothic Semilight"/>
          <w:szCs w:val="24"/>
        </w:rPr>
        <w:t>. Hypoxia is also a potent A</w:t>
      </w:r>
      <w:r w:rsidR="001A6B14">
        <w:rPr>
          <w:rFonts w:eastAsia="Malgun Gothic" w:cs="Malgun Gothic Semilight"/>
          <w:szCs w:val="24"/>
        </w:rPr>
        <w:t>D</w:t>
      </w:r>
      <w:r w:rsidRPr="00EB078C">
        <w:rPr>
          <w:rFonts w:eastAsia="Malgun Gothic" w:cs="Malgun Gothic Semilight"/>
          <w:szCs w:val="24"/>
        </w:rPr>
        <w:t>M inducer. This is mediated by hypoxia-inducible-factor-1 (HIF-1) transactivation of A</w:t>
      </w:r>
      <w:r w:rsidR="001A6B14">
        <w:rPr>
          <w:rFonts w:eastAsia="Malgun Gothic" w:cs="Malgun Gothic Semilight"/>
          <w:szCs w:val="24"/>
        </w:rPr>
        <w:t>D</w:t>
      </w:r>
      <w:r w:rsidRPr="00EB078C">
        <w:rPr>
          <w:rFonts w:eastAsia="Malgun Gothic" w:cs="Malgun Gothic Semilight"/>
          <w:szCs w:val="24"/>
        </w:rPr>
        <w:t>M promoter and post</w:t>
      </w:r>
      <w:r w:rsidR="001A6B14">
        <w:rPr>
          <w:rFonts w:eastAsia="Malgun Gothic" w:cs="Malgun Gothic Semilight"/>
          <w:szCs w:val="24"/>
        </w:rPr>
        <w:t>-</w:t>
      </w:r>
      <w:r w:rsidRPr="00EB078C">
        <w:rPr>
          <w:rFonts w:eastAsia="Malgun Gothic" w:cs="Malgun Gothic Semilight"/>
          <w:szCs w:val="24"/>
        </w:rPr>
        <w:t xml:space="preserve">transcriptional mRNA stabilisation </w:t>
      </w:r>
      <w:r w:rsidRPr="00EB078C">
        <w:rPr>
          <w:rFonts w:eastAsia="Malgun Gothic" w:cs="Malgun Gothic Semilight"/>
          <w:szCs w:val="24"/>
        </w:rPr>
        <w:fldChar w:fldCharType="begin">
          <w:fldData xml:space="preserve">PEVuZE5vdGU+PENpdGU+PEF1dGhvcj5HYXJheW9hPC9BdXRob3I+PFllYXI+MjAwMDwvWWVhcj48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PEVuZE5vdGU+PENpdGU+PEF1dGhvcj5HYXJheW9hPC9BdXRob3I+PFllYXI+MjAwMDwvWWVhcj48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(Garayoa </w:t>
      </w:r>
      <w:r w:rsidR="00164203" w:rsidRPr="00164203">
        <w:rPr>
          <w:rFonts w:eastAsia="Malgun Gothic" w:cs="Malgun Gothic Semilight"/>
          <w:i/>
          <w:noProof/>
          <w:szCs w:val="24"/>
        </w:rPr>
        <w:t>et al.</w:t>
      </w:r>
      <w:r w:rsidRPr="00EB078C">
        <w:rPr>
          <w:rFonts w:eastAsia="Malgun Gothic" w:cs="Malgun Gothic Semilight"/>
          <w:noProof/>
          <w:szCs w:val="24"/>
        </w:rPr>
        <w:t>, 2000)</w:t>
      </w:r>
      <w:r w:rsidRPr="00EB078C">
        <w:rPr>
          <w:rFonts w:eastAsia="Malgun Gothic" w:cs="Malgun Gothic Semilight"/>
          <w:szCs w:val="24"/>
        </w:rPr>
        <w:fldChar w:fldCharType="end"/>
      </w:r>
      <w:r w:rsidRPr="00EB078C">
        <w:rPr>
          <w:rFonts w:eastAsia="Malgun Gothic" w:cs="Malgun Gothic Semilight"/>
          <w:szCs w:val="24"/>
        </w:rPr>
        <w:t>.</w:t>
      </w:r>
      <w:bookmarkEnd w:id="47"/>
      <w:r w:rsidR="000A64DB" w:rsidRPr="000A64DB">
        <w:rPr>
          <w:rFonts w:eastAsia="Malgun Gothic" w:cs="Malgun Gothic Semilight"/>
          <w:szCs w:val="24"/>
        </w:rPr>
        <w:t xml:space="preserve"> </w:t>
      </w:r>
      <w:r w:rsidR="000F67D7">
        <w:rPr>
          <w:rFonts w:eastAsia="Malgun Gothic" w:cs="Malgun Gothic Semilight"/>
          <w:szCs w:val="24"/>
        </w:rPr>
        <w:br w:type="page"/>
      </w:r>
    </w:p>
    <w:p w14:paraId="732559C9" w14:textId="77777777" w:rsidR="00E13579" w:rsidRPr="001A6B14" w:rsidRDefault="00E13579" w:rsidP="005613CB">
      <w:pPr>
        <w:pStyle w:val="ListParagraph"/>
        <w:numPr>
          <w:ilvl w:val="2"/>
          <w:numId w:val="1"/>
        </w:numPr>
        <w:spacing w:line="240" w:lineRule="auto"/>
        <w:jc w:val="left"/>
        <w:outlineLvl w:val="1"/>
        <w:rPr>
          <w:rFonts w:eastAsia="Malgun Gothic" w:cs="Malgun Gothic Semilight"/>
          <w:b/>
          <w:smallCaps/>
          <w:szCs w:val="24"/>
        </w:rPr>
      </w:pPr>
      <w:bookmarkStart w:id="50" w:name="_Toc451964016"/>
      <w:bookmarkStart w:id="51" w:name="_Toc452655525"/>
      <w:bookmarkStart w:id="52" w:name="_Toc3276192"/>
      <w:r w:rsidRPr="001A6B14">
        <w:rPr>
          <w:rFonts w:eastAsia="Malgun Gothic" w:cs="Malgun Gothic Semilight"/>
          <w:b/>
          <w:smallCaps/>
          <w:szCs w:val="24"/>
        </w:rPr>
        <w:lastRenderedPageBreak/>
        <w:t>Receptors</w:t>
      </w:r>
      <w:bookmarkEnd w:id="50"/>
      <w:bookmarkEnd w:id="51"/>
      <w:bookmarkEnd w:id="52"/>
    </w:p>
    <w:p w14:paraId="7AF25FD7" w14:textId="77777777" w:rsidR="005856EE" w:rsidRDefault="00E13579" w:rsidP="00456D8C">
      <w:pPr>
        <w:spacing w:line="360" w:lineRule="auto"/>
        <w:ind w:firstLine="648"/>
        <w:rPr>
          <w:rFonts w:eastAsia="Malgun Gothic" w:cs="Malgun Gothic Semilight"/>
          <w:b/>
          <w:smallCaps/>
          <w:szCs w:val="24"/>
        </w:rPr>
      </w:pPr>
      <w:r w:rsidRPr="00EB078C">
        <w:rPr>
          <w:rFonts w:eastAsia="Malgun Gothic" w:cs="Malgun Gothic Semilight"/>
          <w:szCs w:val="24"/>
        </w:rPr>
        <w:t>A</w:t>
      </w:r>
      <w:r w:rsidR="003A571A">
        <w:rPr>
          <w:rFonts w:eastAsia="Malgun Gothic" w:cs="Malgun Gothic Semilight"/>
          <w:szCs w:val="24"/>
        </w:rPr>
        <w:t>D</w:t>
      </w:r>
      <w:r w:rsidRPr="00EB078C">
        <w:rPr>
          <w:rFonts w:eastAsia="Malgun Gothic" w:cs="Malgun Gothic Semilight"/>
          <w:szCs w:val="24"/>
        </w:rPr>
        <w:t xml:space="preserve">M </w:t>
      </w:r>
      <w:r w:rsidR="00F31397">
        <w:rPr>
          <w:rFonts w:eastAsia="Malgun Gothic" w:cs="Malgun Gothic Semilight"/>
          <w:szCs w:val="24"/>
        </w:rPr>
        <w:t xml:space="preserve">primarily </w:t>
      </w:r>
      <w:r w:rsidRPr="00EB078C">
        <w:rPr>
          <w:rFonts w:eastAsia="Malgun Gothic" w:cs="Malgun Gothic Semilight"/>
          <w:szCs w:val="24"/>
        </w:rPr>
        <w:t xml:space="preserve">functions through the combination of a G protein-coupled receptor (GPCR) and a receptor activity-modifying protein (RAMP). </w:t>
      </w:r>
      <w:r w:rsidRPr="00DA59AF">
        <w:rPr>
          <w:rFonts w:eastAsia="Malgun Gothic" w:cs="Malgun Gothic Semilight"/>
          <w:szCs w:val="24"/>
        </w:rPr>
        <w:t xml:space="preserve">These are </w:t>
      </w:r>
      <w:r w:rsidR="00F31397" w:rsidRPr="00DA59AF">
        <w:rPr>
          <w:rFonts w:eastAsia="Malgun Gothic" w:cs="Malgun Gothic Semilight"/>
          <w:szCs w:val="24"/>
        </w:rPr>
        <w:t>detailed</w:t>
      </w:r>
      <w:r w:rsidRPr="00DA59AF">
        <w:rPr>
          <w:rFonts w:eastAsia="Malgun Gothic" w:cs="Malgun Gothic Semilight"/>
          <w:szCs w:val="24"/>
        </w:rPr>
        <w:t xml:space="preserve"> in the following sections</w:t>
      </w:r>
      <w:r w:rsidR="00F31397" w:rsidRPr="00DA59AF">
        <w:rPr>
          <w:rFonts w:eastAsia="Malgun Gothic" w:cs="Malgun Gothic Semilight"/>
          <w:szCs w:val="24"/>
        </w:rPr>
        <w:t xml:space="preserve"> (Section 1.2.2.1 to 1.2.2.3)</w:t>
      </w:r>
      <w:r w:rsidRPr="00DA59AF">
        <w:rPr>
          <w:rFonts w:eastAsia="Malgun Gothic" w:cs="Malgun Gothic Semilight"/>
          <w:szCs w:val="24"/>
        </w:rPr>
        <w:t>.</w:t>
      </w:r>
      <w:r w:rsidR="00F31397" w:rsidRPr="00DA59AF">
        <w:rPr>
          <w:rFonts w:eastAsia="Malgun Gothic" w:cs="Malgun Gothic Semilight"/>
          <w:szCs w:val="24"/>
        </w:rPr>
        <w:t xml:space="preserve"> Section 1.2.2.4 will elaborate on ADM’s association with other receptors.</w:t>
      </w:r>
      <w:r w:rsidR="00F31397">
        <w:rPr>
          <w:rFonts w:eastAsia="Malgun Gothic" w:cs="Malgun Gothic Semilight"/>
          <w:szCs w:val="24"/>
        </w:rPr>
        <w:t xml:space="preserve"> </w:t>
      </w:r>
      <w:bookmarkStart w:id="53" w:name="_Toc451964017"/>
      <w:bookmarkStart w:id="54" w:name="_Toc452655526"/>
    </w:p>
    <w:p w14:paraId="3F53A3A1" w14:textId="77777777" w:rsidR="00E13579" w:rsidRPr="001A6B14" w:rsidRDefault="00E13579" w:rsidP="0046709E">
      <w:pPr>
        <w:pStyle w:val="ListParagraph"/>
        <w:numPr>
          <w:ilvl w:val="3"/>
          <w:numId w:val="1"/>
        </w:numPr>
        <w:spacing w:after="0" w:line="360" w:lineRule="auto"/>
        <w:jc w:val="left"/>
        <w:outlineLvl w:val="2"/>
        <w:rPr>
          <w:rFonts w:eastAsia="Malgun Gothic" w:cs="Malgun Gothic Semilight"/>
          <w:b/>
          <w:smallCaps/>
          <w:szCs w:val="24"/>
        </w:rPr>
      </w:pPr>
      <w:bookmarkStart w:id="55" w:name="_Toc3276193"/>
      <w:r w:rsidRPr="001A6B14">
        <w:rPr>
          <w:rFonts w:eastAsia="Malgun Gothic" w:cs="Malgun Gothic Semilight"/>
          <w:b/>
          <w:smallCaps/>
          <w:szCs w:val="24"/>
        </w:rPr>
        <w:t>G-protein coupled receptors</w:t>
      </w:r>
      <w:bookmarkStart w:id="56" w:name="_Toc451964018"/>
      <w:bookmarkEnd w:id="53"/>
      <w:bookmarkEnd w:id="54"/>
      <w:bookmarkEnd w:id="55"/>
    </w:p>
    <w:p w14:paraId="06B94051" w14:textId="77777777" w:rsidR="00456D8C" w:rsidRPr="00D24EA9" w:rsidRDefault="00E13579" w:rsidP="00D24EA9">
      <w:pPr>
        <w:spacing w:line="360" w:lineRule="auto"/>
        <w:ind w:firstLine="720"/>
        <w:rPr>
          <w:rFonts w:eastAsia="Malgun Gothic" w:cs="Malgun Gothic Semilight"/>
          <w:szCs w:val="24"/>
        </w:rPr>
      </w:pPr>
      <w:bookmarkStart w:id="57" w:name="_Toc452394388"/>
      <w:r w:rsidRPr="00EB078C">
        <w:rPr>
          <w:rFonts w:eastAsia="Malgun Gothic" w:cs="Malgun Gothic Semilight"/>
          <w:szCs w:val="24"/>
        </w:rPr>
        <w:t xml:space="preserve">GPCRs contain an N-terminal extracellular domain for ligand binding, a seven-transmembrane domain and a C-terminal intracellular domain for </w:t>
      </w:r>
      <w:r w:rsidRPr="00171C7A">
        <w:rPr>
          <w:rFonts w:eastAsia="Malgun Gothic" w:cs="Malgun Gothic Semilight"/>
          <w:szCs w:val="24"/>
        </w:rPr>
        <w:t xml:space="preserve">signalling to secondary messengers </w:t>
      </w:r>
      <w:r w:rsidRPr="00171C7A">
        <w:rPr>
          <w:rFonts w:eastAsia="Malgun Gothic" w:cs="Malgun Gothic Semilight"/>
          <w:szCs w:val="24"/>
        </w:rPr>
        <w:fldChar w:fldCharType="begin"/>
      </w:r>
      <w:r w:rsidRPr="00171C7A">
        <w:rPr>
          <w:rFonts w:eastAsia="Malgun Gothic" w:cs="Malgun Gothic Semilight"/>
          <w:szCs w:val="24"/>
        </w:rPr>
        <w:instrText xml:space="preserve"> ADDIN EN.CITE &lt;EndNote&gt;&lt;Cite&gt;&lt;Author&gt;Liebmann&lt;/Author&gt;&lt;Year&gt;2004&lt;/Year&gt;&lt;IDText&gt;G protein-coupled receptors and their signaling pathways: classical therapeutical targets susceptible to novel therapeutic concepts&lt;/IDText&gt;&lt;DisplayText&gt;(Liebmann, 2004)&lt;/DisplayText&gt;&lt;record&gt;&lt;keywords&gt;&lt;keyword&gt;Animals&lt;/keyword&gt;&lt;keyword&gt;Drug Delivery Systems&lt;/keyword&gt;&lt;keyword&gt;GTP-Binding Proteins&lt;/keyword&gt;&lt;keyword&gt;Humans&lt;/keyword&gt;&lt;keyword&gt;Protein Binding&lt;/keyword&gt;&lt;keyword&gt;Receptors, G-Protein-Coupled&lt;/keyword&gt;&lt;keyword&gt;Signal Transduction&lt;/keyword&gt;&lt;/keywords&gt;&lt;urls&gt;&lt;related-urls&gt;&lt;url&gt;http://www.ncbi.nlm.nih.gov/pubmed/15180530&lt;/url&gt;&lt;/related-urls&gt;&lt;/urls&gt;&lt;isbn&gt;1381-6128&lt;/isbn&gt;&lt;titles&gt;&lt;title&gt;G protein-coupled receptors and their signaling pathways: classical therapeutical targets susceptible to novel therapeutic concepts&lt;/title&gt;&lt;secondary-title&gt;Curr Pharm Des&lt;/secondary-title&gt;&lt;/titles&gt;&lt;pages&gt;1937-58&lt;/pages&gt;&lt;number&gt;16&lt;/number&gt;&lt;contributors&gt;&lt;authors&gt;&lt;author&gt;Liebmann, C.&lt;/author&gt;&lt;/authors&gt;&lt;/contributors&gt;&lt;language&gt;eng&lt;/language&gt;&lt;added-date format="utc"&gt;1448202738&lt;/added-date&gt;&lt;ref-type name="Journal Article"&gt;17&lt;/ref-type&gt;&lt;dates&gt;&lt;year&gt;2004&lt;/year&gt;&lt;/dates&gt;&lt;rec-number&gt;507&lt;/rec-number&gt;&lt;last-updated-date format="utc"&gt;1448202738&lt;/last-updated-date&gt;&lt;accession-num&gt;15180530&lt;/accession-num&gt;&lt;volume&gt;10&lt;/volume&gt;&lt;/record&gt;&lt;/Cite&gt;&lt;/EndNote&gt;</w:instrText>
      </w:r>
      <w:r w:rsidRPr="00171C7A">
        <w:rPr>
          <w:rFonts w:eastAsia="Malgun Gothic" w:cs="Malgun Gothic Semilight"/>
          <w:szCs w:val="24"/>
        </w:rPr>
        <w:fldChar w:fldCharType="separate"/>
      </w:r>
      <w:r w:rsidRPr="00171C7A">
        <w:rPr>
          <w:rFonts w:eastAsia="Malgun Gothic" w:cs="Malgun Gothic Semilight"/>
          <w:noProof/>
          <w:szCs w:val="24"/>
        </w:rPr>
        <w:t>(Liebmann, 2004)</w:t>
      </w:r>
      <w:r w:rsidRPr="00171C7A">
        <w:rPr>
          <w:rFonts w:eastAsia="Malgun Gothic" w:cs="Malgun Gothic Semilight"/>
          <w:szCs w:val="24"/>
        </w:rPr>
        <w:fldChar w:fldCharType="end"/>
      </w:r>
      <w:r w:rsidR="007C4E7E" w:rsidRPr="00171C7A">
        <w:rPr>
          <w:rFonts w:eastAsia="Malgun Gothic" w:cs="Malgun Gothic Semilight"/>
          <w:szCs w:val="24"/>
        </w:rPr>
        <w:t xml:space="preserve">. </w:t>
      </w:r>
      <w:r w:rsidR="00644AE4" w:rsidRPr="00644AE4">
        <w:rPr>
          <w:rFonts w:eastAsia="Malgun Gothic" w:cs="Malgun Gothic Semilight"/>
          <w:color w:val="000000" w:themeColor="text1"/>
          <w:szCs w:val="24"/>
        </w:rPr>
        <w:t>Table 1.7</w:t>
      </w:r>
      <w:r w:rsidRPr="00171C7A">
        <w:rPr>
          <w:rFonts w:eastAsia="Malgun Gothic" w:cs="Malgun Gothic Semilight"/>
          <w:szCs w:val="24"/>
        </w:rPr>
        <w:t xml:space="preserve"> lists the</w:t>
      </w:r>
      <w:r w:rsidRPr="00EB078C">
        <w:rPr>
          <w:rFonts w:eastAsia="Malgun Gothic" w:cs="Malgun Gothic Semilight"/>
          <w:szCs w:val="24"/>
        </w:rPr>
        <w:t xml:space="preserve"> GPCR superfamily classes. Receptors that bind to A</w:t>
      </w:r>
      <w:r w:rsidR="003A571A">
        <w:rPr>
          <w:rFonts w:eastAsia="Malgun Gothic" w:cs="Malgun Gothic Semilight"/>
          <w:szCs w:val="24"/>
        </w:rPr>
        <w:t>D</w:t>
      </w:r>
      <w:r w:rsidRPr="00EB078C">
        <w:rPr>
          <w:rFonts w:eastAsia="Malgun Gothic" w:cs="Malgun Gothic Semilight"/>
          <w:szCs w:val="24"/>
        </w:rPr>
        <w:t>M and other calcitonin superfamily peptides fall in Class B – calcitonin receptor (CTR) and calcitonin receptor-like receptor (CLR).</w:t>
      </w:r>
      <w:bookmarkStart w:id="58" w:name="_Ref525307799"/>
      <w:bookmarkStart w:id="59" w:name="_Toc452655611"/>
      <w:bookmarkEnd w:id="57"/>
      <w:r w:rsidR="00D24EA9">
        <w:rPr>
          <w:rFonts w:eastAsia="Malgun Gothic" w:cs="Malgun Gothic Semilight"/>
          <w:szCs w:val="24"/>
        </w:rPr>
        <w:t xml:space="preserve"> </w:t>
      </w:r>
    </w:p>
    <w:bookmarkStart w:id="60" w:name="_Toc3131446"/>
    <w:p w14:paraId="0BE51B53" w14:textId="77777777" w:rsidR="002C623C" w:rsidRPr="00EB078C" w:rsidRDefault="004962E1" w:rsidP="002C623C">
      <w:pPr>
        <w:pStyle w:val="Caption"/>
        <w:keepNext/>
        <w:jc w:val="center"/>
        <w:rPr>
          <w:rFonts w:eastAsia="Malgun Gothic" w:cs="Malgun Gothic Semilight"/>
          <w:i w:val="0"/>
          <w:color w:val="000000" w:themeColor="text1"/>
          <w:sz w:val="20"/>
        </w:rPr>
      </w:pPr>
      <w:r w:rsidRPr="00EB078C">
        <w:rPr>
          <w:rFonts w:eastAsia="Malgun Gothic" w:cs="Malgun Gothic Semilight"/>
          <w:smallCaps/>
          <w:noProof/>
          <w:sz w:val="24"/>
          <w:szCs w:val="24"/>
          <w:lang w:eastAsia="en-GB"/>
        </w:rPr>
        <mc:AlternateContent>
          <mc:Choice Requires="wps">
            <w:drawing>
              <wp:anchor distT="0" distB="0" distL="114300" distR="114300" simplePos="0" relativeHeight="251668480" behindDoc="0" locked="0" layoutInCell="1" allowOverlap="1" wp14:anchorId="26737257" wp14:editId="35F6462D">
                <wp:simplePos x="0" y="0"/>
                <wp:positionH relativeFrom="margin">
                  <wp:align>left</wp:align>
                </wp:positionH>
                <wp:positionV relativeFrom="paragraph">
                  <wp:posOffset>2218055</wp:posOffset>
                </wp:positionV>
                <wp:extent cx="5180965" cy="1059180"/>
                <wp:effectExtent l="0" t="0" r="635" b="7620"/>
                <wp:wrapTopAndBottom/>
                <wp:docPr id="18" name="Text Box 18"/>
                <wp:cNvGraphicFramePr/>
                <a:graphic xmlns:a="http://schemas.openxmlformats.org/drawingml/2006/main">
                  <a:graphicData uri="http://schemas.microsoft.com/office/word/2010/wordprocessingShape">
                    <wps:wsp>
                      <wps:cNvSpPr txBox="1"/>
                      <wps:spPr>
                        <a:xfrm>
                          <a:off x="0" y="0"/>
                          <a:ext cx="5180965" cy="1059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08D31F" w14:textId="77777777" w:rsidR="00953E5A" w:rsidRPr="001A6B14" w:rsidRDefault="00953E5A" w:rsidP="002C623C">
                            <w:pPr>
                              <w:spacing w:after="0"/>
                              <w:rPr>
                                <w:rFonts w:ascii="Malgun Gothic Semilight" w:eastAsia="Malgun Gothic Semilight" w:hAnsi="Malgun Gothic Semilight" w:cs="Malgun Gothic Semilight"/>
                                <w:sz w:val="20"/>
                                <w:szCs w:val="20"/>
                              </w:rPr>
                            </w:pPr>
                            <w:r w:rsidRPr="001A6B14">
                              <w:rPr>
                                <w:rFonts w:ascii="Malgun Gothic Semilight" w:eastAsia="Malgun Gothic Semilight" w:hAnsi="Malgun Gothic Semilight" w:cs="Malgun Gothic Semilight"/>
                                <w:sz w:val="20"/>
                                <w:szCs w:val="20"/>
                              </w:rPr>
                              <w:t>cAMP: cyclic adenosine monophosphate</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CaSR: calcium-sensing receptor</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CLR: calcitonin receptor-like receptor</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CTR: calcitonin receptor;</w:t>
                            </w:r>
                            <w:r>
                              <w:rPr>
                                <w:rFonts w:ascii="Malgun Gothic Semilight" w:eastAsia="Malgun Gothic Semilight" w:hAnsi="Malgun Gothic Semilight" w:cs="Malgun Gothic Semilight"/>
                                <w:sz w:val="20"/>
                                <w:szCs w:val="20"/>
                              </w:rPr>
                              <w:t xml:space="preserve"> </w:t>
                            </w:r>
                            <w:r w:rsidRPr="001A6B14">
                              <w:rPr>
                                <w:rFonts w:ascii="Malgun Gothic Semilight" w:eastAsia="Malgun Gothic Semilight" w:hAnsi="Malgun Gothic Semilight" w:cs="Malgun Gothic Semilight"/>
                                <w:sz w:val="20"/>
                                <w:szCs w:val="20"/>
                              </w:rPr>
                              <w:t>GABA</w:t>
                            </w:r>
                            <w:r w:rsidRPr="001A6B14">
                              <w:rPr>
                                <w:rFonts w:ascii="Malgun Gothic Semilight" w:eastAsia="Malgun Gothic Semilight" w:hAnsi="Malgun Gothic Semilight" w:cs="Malgun Gothic Semilight"/>
                                <w:sz w:val="20"/>
                                <w:szCs w:val="20"/>
                                <w:vertAlign w:val="subscript"/>
                              </w:rPr>
                              <w:t>B</w:t>
                            </w:r>
                            <w:r w:rsidRPr="001A6B14">
                              <w:rPr>
                                <w:rFonts w:ascii="Malgun Gothic Semilight" w:eastAsia="Malgun Gothic Semilight" w:hAnsi="Malgun Gothic Semilight" w:cs="Malgun Gothic Semilight"/>
                                <w:sz w:val="20"/>
                                <w:szCs w:val="20"/>
                              </w:rPr>
                              <w:t>: gamma-aminobutyric acid class B</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PTH</w:t>
                            </w:r>
                            <w:r>
                              <w:rPr>
                                <w:rFonts w:ascii="Malgun Gothic Semilight" w:eastAsia="Malgun Gothic Semilight" w:hAnsi="Malgun Gothic Semilight" w:cs="Malgun Gothic Semilight"/>
                                <w:sz w:val="20"/>
                                <w:szCs w:val="20"/>
                              </w:rPr>
                              <w:t>R: parathyroid hormone receptor</w:t>
                            </w:r>
                          </w:p>
                          <w:p w14:paraId="609802F5" w14:textId="77777777" w:rsidR="00953E5A" w:rsidRPr="001A6B14" w:rsidRDefault="00953E5A" w:rsidP="002C623C">
                            <w:pPr>
                              <w:spacing w:after="0"/>
                              <w:rPr>
                                <w:rFonts w:ascii="Malgun Gothic Semilight" w:eastAsia="Malgun Gothic Semilight" w:hAnsi="Malgun Gothic Semilight" w:cs="Malgun Gothic Semi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37257" id="Text Box 18" o:spid="_x0000_s1029" type="#_x0000_t202" style="position:absolute;left:0;text-align:left;margin-left:0;margin-top:174.65pt;width:407.95pt;height:83.4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" fillcolor="white [3201]" stroked="f" strokeweight=".5pt">
                <v:textbox>
                  <w:txbxContent>
                    <w:p w14:paraId="0F08D31F" w14:textId="77777777" w:rsidR="00953E5A" w:rsidRPr="001A6B14" w:rsidRDefault="00953E5A" w:rsidP="002C623C">
                      <w:pPr>
                        <w:spacing w:after="0"/>
                        <w:rPr>
                          <w:rFonts w:ascii="Malgun Gothic Semilight" w:eastAsia="Malgun Gothic Semilight" w:hAnsi="Malgun Gothic Semilight" w:cs="Malgun Gothic Semilight"/>
                          <w:sz w:val="20"/>
                          <w:szCs w:val="20"/>
                        </w:rPr>
                      </w:pPr>
                      <w:r w:rsidRPr="001A6B14">
                        <w:rPr>
                          <w:rFonts w:ascii="Malgun Gothic Semilight" w:eastAsia="Malgun Gothic Semilight" w:hAnsi="Malgun Gothic Semilight" w:cs="Malgun Gothic Semilight"/>
                          <w:sz w:val="20"/>
                          <w:szCs w:val="20"/>
                        </w:rPr>
                        <w:t>cAMP: cyclic adenosine monophosphate</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CaSR: calcium-sensing receptor</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CLR: calcitonin receptor-like receptor</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CTR: calcitonin receptor;</w:t>
                      </w:r>
                      <w:r>
                        <w:rPr>
                          <w:rFonts w:ascii="Malgun Gothic Semilight" w:eastAsia="Malgun Gothic Semilight" w:hAnsi="Malgun Gothic Semilight" w:cs="Malgun Gothic Semilight"/>
                          <w:sz w:val="20"/>
                          <w:szCs w:val="20"/>
                        </w:rPr>
                        <w:t xml:space="preserve"> </w:t>
                      </w:r>
                      <w:r w:rsidRPr="001A6B14">
                        <w:rPr>
                          <w:rFonts w:ascii="Malgun Gothic Semilight" w:eastAsia="Malgun Gothic Semilight" w:hAnsi="Malgun Gothic Semilight" w:cs="Malgun Gothic Semilight"/>
                          <w:sz w:val="20"/>
                          <w:szCs w:val="20"/>
                        </w:rPr>
                        <w:t>GABA</w:t>
                      </w:r>
                      <w:r w:rsidRPr="001A6B14">
                        <w:rPr>
                          <w:rFonts w:ascii="Malgun Gothic Semilight" w:eastAsia="Malgun Gothic Semilight" w:hAnsi="Malgun Gothic Semilight" w:cs="Malgun Gothic Semilight"/>
                          <w:sz w:val="20"/>
                          <w:szCs w:val="20"/>
                          <w:vertAlign w:val="subscript"/>
                        </w:rPr>
                        <w:t>B</w:t>
                      </w:r>
                      <w:r w:rsidRPr="001A6B14">
                        <w:rPr>
                          <w:rFonts w:ascii="Malgun Gothic Semilight" w:eastAsia="Malgun Gothic Semilight" w:hAnsi="Malgun Gothic Semilight" w:cs="Malgun Gothic Semilight"/>
                          <w:sz w:val="20"/>
                          <w:szCs w:val="20"/>
                        </w:rPr>
                        <w:t>: gamma-aminobutyric acid class B</w:t>
                      </w:r>
                      <w:r>
                        <w:rPr>
                          <w:rFonts w:ascii="Malgun Gothic Semilight" w:eastAsia="Malgun Gothic Semilight" w:hAnsi="Malgun Gothic Semilight" w:cs="Malgun Gothic Semilight"/>
                          <w:sz w:val="20"/>
                          <w:szCs w:val="20"/>
                        </w:rPr>
                        <w:t>;</w:t>
                      </w:r>
                      <w:r w:rsidRPr="001A6B14">
                        <w:rPr>
                          <w:rFonts w:ascii="Malgun Gothic Semilight" w:eastAsia="Malgun Gothic Semilight" w:hAnsi="Malgun Gothic Semilight" w:cs="Malgun Gothic Semilight"/>
                          <w:sz w:val="20"/>
                          <w:szCs w:val="20"/>
                        </w:rPr>
                        <w:t xml:space="preserve"> PTH</w:t>
                      </w:r>
                      <w:r>
                        <w:rPr>
                          <w:rFonts w:ascii="Malgun Gothic Semilight" w:eastAsia="Malgun Gothic Semilight" w:hAnsi="Malgun Gothic Semilight" w:cs="Malgun Gothic Semilight"/>
                          <w:sz w:val="20"/>
                          <w:szCs w:val="20"/>
                        </w:rPr>
                        <w:t>R: parathyroid hormone receptor</w:t>
                      </w:r>
                    </w:p>
                    <w:p w14:paraId="609802F5" w14:textId="77777777" w:rsidR="00953E5A" w:rsidRPr="001A6B14" w:rsidRDefault="00953E5A" w:rsidP="002C623C">
                      <w:pPr>
                        <w:spacing w:after="0"/>
                        <w:rPr>
                          <w:rFonts w:ascii="Malgun Gothic Semilight" w:eastAsia="Malgun Gothic Semilight" w:hAnsi="Malgun Gothic Semilight" w:cs="Malgun Gothic Semilight"/>
                          <w:sz w:val="20"/>
                          <w:szCs w:val="20"/>
                        </w:rPr>
                      </w:pPr>
                    </w:p>
                  </w:txbxContent>
                </v:textbox>
                <w10:wrap type="topAndBottom" anchorx="margin"/>
              </v:shape>
            </w:pict>
          </mc:Fallback>
        </mc:AlternateContent>
      </w:r>
      <w:r w:rsidR="002C623C" w:rsidRPr="00EB078C">
        <w:rPr>
          <w:rFonts w:eastAsia="Malgun Gothic" w:cs="Malgun Gothic Semilight"/>
          <w:b/>
          <w:i w:val="0"/>
          <w:color w:val="000000" w:themeColor="text1"/>
          <w:sz w:val="22"/>
        </w:rPr>
        <w:t xml:space="preserve">Table </w:t>
      </w:r>
      <w:r w:rsidR="002C623C">
        <w:rPr>
          <w:rFonts w:eastAsia="Malgun Gothic" w:cs="Malgun Gothic Semilight"/>
          <w:b/>
          <w:i w:val="0"/>
          <w:color w:val="000000" w:themeColor="text1"/>
          <w:sz w:val="22"/>
        </w:rPr>
        <w:t>1.</w:t>
      </w:r>
      <w:r w:rsidR="002C623C" w:rsidRPr="00EB078C">
        <w:rPr>
          <w:rFonts w:eastAsia="Malgun Gothic" w:cs="Malgun Gothic Semilight"/>
          <w:b/>
          <w:i w:val="0"/>
          <w:color w:val="000000" w:themeColor="text1"/>
          <w:sz w:val="22"/>
        </w:rPr>
        <w:fldChar w:fldCharType="begin"/>
      </w:r>
      <w:r w:rsidR="002C623C" w:rsidRPr="00EB078C">
        <w:rPr>
          <w:rFonts w:eastAsia="Malgun Gothic" w:cs="Malgun Gothic Semilight"/>
          <w:b/>
          <w:i w:val="0"/>
          <w:color w:val="000000" w:themeColor="text1"/>
          <w:sz w:val="22"/>
        </w:rPr>
        <w:instrText xml:space="preserve"> SEQ Table \* ARABIC </w:instrText>
      </w:r>
      <w:r w:rsidR="002C623C" w:rsidRPr="00EB078C">
        <w:rPr>
          <w:rFonts w:eastAsia="Malgun Gothic" w:cs="Malgun Gothic Semilight"/>
          <w:b/>
          <w:i w:val="0"/>
          <w:color w:val="000000" w:themeColor="text1"/>
          <w:sz w:val="22"/>
        </w:rPr>
        <w:fldChar w:fldCharType="separate"/>
      </w:r>
      <w:r w:rsidR="00644AE4">
        <w:rPr>
          <w:rFonts w:eastAsia="Malgun Gothic" w:cs="Malgun Gothic Semilight"/>
          <w:b/>
          <w:i w:val="0"/>
          <w:noProof/>
          <w:color w:val="000000" w:themeColor="text1"/>
          <w:sz w:val="22"/>
        </w:rPr>
        <w:t>7</w:t>
      </w:r>
      <w:r w:rsidR="002C623C" w:rsidRPr="00EB078C">
        <w:rPr>
          <w:rFonts w:eastAsia="Malgun Gothic" w:cs="Malgun Gothic Semilight"/>
          <w:b/>
          <w:i w:val="0"/>
          <w:color w:val="000000" w:themeColor="text1"/>
          <w:sz w:val="22"/>
        </w:rPr>
        <w:fldChar w:fldCharType="end"/>
      </w:r>
      <w:bookmarkEnd w:id="58"/>
      <w:r w:rsidR="002C623C" w:rsidRPr="00EB078C">
        <w:rPr>
          <w:rFonts w:eastAsia="Malgun Gothic" w:cs="Malgun Gothic Semilight"/>
          <w:i w:val="0"/>
          <w:color w:val="000000" w:themeColor="text1"/>
          <w:sz w:val="22"/>
        </w:rPr>
        <w:t>: GPCR superfamily classes</w:t>
      </w:r>
      <w:bookmarkEnd w:id="59"/>
      <w:bookmarkEnd w:id="60"/>
    </w:p>
    <w:tbl>
      <w:tblPr>
        <w:tblStyle w:val="PlainTable41"/>
        <w:tblW w:w="0" w:type="auto"/>
        <w:jc w:val="center"/>
        <w:tblLook w:val="04A0" w:firstRow="1" w:lastRow="0" w:firstColumn="1" w:lastColumn="0" w:noHBand="0" w:noVBand="1"/>
      </w:tblPr>
      <w:tblGrid>
        <w:gridCol w:w="1189"/>
        <w:gridCol w:w="2780"/>
        <w:gridCol w:w="4195"/>
      </w:tblGrid>
      <w:tr w:rsidR="002C623C" w:rsidRPr="001A6B14" w14:paraId="02049510" w14:textId="77777777" w:rsidTr="003870E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Borders>
              <w:top w:val="double" w:sz="4" w:space="0" w:color="auto"/>
              <w:bottom w:val="double" w:sz="4" w:space="0" w:color="auto"/>
            </w:tcBorders>
          </w:tcPr>
          <w:p w14:paraId="6F5605F5" w14:textId="77777777" w:rsidR="002C623C" w:rsidRPr="001A6B14" w:rsidRDefault="002C623C" w:rsidP="003870EC">
            <w:pPr>
              <w:jc w:val="center"/>
              <w:rPr>
                <w:rFonts w:eastAsia="Malgun Gothic" w:cs="Malgun Gothic Semilight"/>
                <w:sz w:val="22"/>
              </w:rPr>
            </w:pPr>
            <w:r w:rsidRPr="001A6B14">
              <w:rPr>
                <w:rFonts w:eastAsia="Malgun Gothic" w:cs="Malgun Gothic Semilight"/>
                <w:sz w:val="22"/>
              </w:rPr>
              <w:t>Class</w:t>
            </w:r>
          </w:p>
        </w:tc>
        <w:tc>
          <w:tcPr>
            <w:tcW w:w="2780" w:type="dxa"/>
            <w:tcBorders>
              <w:top w:val="double" w:sz="4" w:space="0" w:color="auto"/>
              <w:bottom w:val="double" w:sz="4" w:space="0" w:color="auto"/>
            </w:tcBorders>
          </w:tcPr>
          <w:p w14:paraId="522F7ACB" w14:textId="77777777" w:rsidR="002C623C" w:rsidRPr="001A6B14" w:rsidRDefault="002C623C" w:rsidP="003870EC">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Receptor Family</w:t>
            </w:r>
          </w:p>
        </w:tc>
        <w:tc>
          <w:tcPr>
            <w:tcW w:w="4195" w:type="dxa"/>
            <w:tcBorders>
              <w:top w:val="double" w:sz="4" w:space="0" w:color="auto"/>
              <w:bottom w:val="double" w:sz="4" w:space="0" w:color="auto"/>
            </w:tcBorders>
          </w:tcPr>
          <w:p w14:paraId="0286A214" w14:textId="77777777" w:rsidR="002C623C" w:rsidRPr="001A6B14" w:rsidRDefault="002C623C" w:rsidP="003870EC">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Examples</w:t>
            </w:r>
          </w:p>
        </w:tc>
      </w:tr>
      <w:tr w:rsidR="002C623C" w:rsidRPr="001A6B14" w14:paraId="78B59F8E" w14:textId="77777777" w:rsidTr="003870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Borders>
              <w:top w:val="double" w:sz="4" w:space="0" w:color="auto"/>
            </w:tcBorders>
          </w:tcPr>
          <w:p w14:paraId="04D73859"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A</w:t>
            </w:r>
          </w:p>
        </w:tc>
        <w:tc>
          <w:tcPr>
            <w:tcW w:w="2780" w:type="dxa"/>
            <w:tcBorders>
              <w:top w:val="double" w:sz="4" w:space="0" w:color="auto"/>
            </w:tcBorders>
          </w:tcPr>
          <w:p w14:paraId="4F9954EA"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Rhodopsin-like</w:t>
            </w:r>
          </w:p>
        </w:tc>
        <w:tc>
          <w:tcPr>
            <w:tcW w:w="4195" w:type="dxa"/>
            <w:tcBorders>
              <w:top w:val="double" w:sz="4" w:space="0" w:color="auto"/>
            </w:tcBorders>
          </w:tcPr>
          <w:p w14:paraId="485B7C1F"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Rhodopsin, histamine receptors</w:t>
            </w:r>
          </w:p>
        </w:tc>
      </w:tr>
      <w:tr w:rsidR="002C623C" w:rsidRPr="001A6B14" w14:paraId="178E6A8E" w14:textId="77777777" w:rsidTr="003870EC">
        <w:trPr>
          <w:jc w:val="center"/>
        </w:trPr>
        <w:tc>
          <w:tcPr>
            <w:cnfStyle w:val="001000000000" w:firstRow="0" w:lastRow="0" w:firstColumn="1" w:lastColumn="0" w:oddVBand="0" w:evenVBand="0" w:oddHBand="0" w:evenHBand="0" w:firstRowFirstColumn="0" w:firstRowLastColumn="0" w:lastRowFirstColumn="0" w:lastRowLastColumn="0"/>
            <w:tcW w:w="1189" w:type="dxa"/>
          </w:tcPr>
          <w:p w14:paraId="6AB6F2CF"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B</w:t>
            </w:r>
          </w:p>
        </w:tc>
        <w:tc>
          <w:tcPr>
            <w:tcW w:w="2780" w:type="dxa"/>
          </w:tcPr>
          <w:p w14:paraId="078DE285"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Secretin</w:t>
            </w:r>
          </w:p>
        </w:tc>
        <w:tc>
          <w:tcPr>
            <w:tcW w:w="4195" w:type="dxa"/>
          </w:tcPr>
          <w:p w14:paraId="6937AA55"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CTR, CLR, PTHR</w:t>
            </w:r>
          </w:p>
        </w:tc>
      </w:tr>
      <w:tr w:rsidR="002C623C" w:rsidRPr="001A6B14" w14:paraId="7DC4FEBC" w14:textId="77777777" w:rsidTr="003870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Pr>
          <w:p w14:paraId="4D9A7DBC"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C</w:t>
            </w:r>
          </w:p>
        </w:tc>
        <w:tc>
          <w:tcPr>
            <w:tcW w:w="2780" w:type="dxa"/>
          </w:tcPr>
          <w:p w14:paraId="3AD67F52"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 xml:space="preserve">Metabotropic </w:t>
            </w:r>
            <w:r>
              <w:rPr>
                <w:rFonts w:eastAsia="Malgun Gothic" w:cs="Malgun Gothic Semilight"/>
                <w:sz w:val="22"/>
              </w:rPr>
              <w:t>g</w:t>
            </w:r>
            <w:r w:rsidRPr="001A6B14">
              <w:rPr>
                <w:rFonts w:eastAsia="Malgun Gothic" w:cs="Malgun Gothic Semilight"/>
                <w:sz w:val="22"/>
              </w:rPr>
              <w:t>lutamate</w:t>
            </w:r>
          </w:p>
        </w:tc>
        <w:tc>
          <w:tcPr>
            <w:tcW w:w="4195" w:type="dxa"/>
          </w:tcPr>
          <w:p w14:paraId="51DF4774"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CaSR, GABA</w:t>
            </w:r>
            <w:r w:rsidRPr="001A6B14">
              <w:rPr>
                <w:rFonts w:eastAsia="Malgun Gothic" w:cs="Malgun Gothic Semilight"/>
                <w:sz w:val="22"/>
                <w:vertAlign w:val="subscript"/>
              </w:rPr>
              <w:t>B</w:t>
            </w:r>
            <w:r w:rsidRPr="001A6B14">
              <w:rPr>
                <w:rFonts w:eastAsia="Malgun Gothic" w:cs="Malgun Gothic Semilight"/>
                <w:sz w:val="22"/>
              </w:rPr>
              <w:t xml:space="preserve"> receptors</w:t>
            </w:r>
          </w:p>
        </w:tc>
      </w:tr>
      <w:tr w:rsidR="002C623C" w:rsidRPr="001A6B14" w14:paraId="1FC17407" w14:textId="77777777" w:rsidTr="003870EC">
        <w:trPr>
          <w:jc w:val="center"/>
        </w:trPr>
        <w:tc>
          <w:tcPr>
            <w:cnfStyle w:val="001000000000" w:firstRow="0" w:lastRow="0" w:firstColumn="1" w:lastColumn="0" w:oddVBand="0" w:evenVBand="0" w:oddHBand="0" w:evenHBand="0" w:firstRowFirstColumn="0" w:firstRowLastColumn="0" w:lastRowFirstColumn="0" w:lastRowLastColumn="0"/>
            <w:tcW w:w="1189" w:type="dxa"/>
          </w:tcPr>
          <w:p w14:paraId="096D6B16"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D</w:t>
            </w:r>
          </w:p>
        </w:tc>
        <w:tc>
          <w:tcPr>
            <w:tcW w:w="2780" w:type="dxa"/>
          </w:tcPr>
          <w:p w14:paraId="45B1D6FA"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 xml:space="preserve">Fungal </w:t>
            </w:r>
            <w:r>
              <w:rPr>
                <w:rFonts w:eastAsia="Malgun Gothic" w:cs="Malgun Gothic Semilight"/>
                <w:sz w:val="22"/>
              </w:rPr>
              <w:t>p</w:t>
            </w:r>
            <w:r w:rsidRPr="001A6B14">
              <w:rPr>
                <w:rFonts w:eastAsia="Malgun Gothic" w:cs="Malgun Gothic Semilight"/>
                <w:sz w:val="22"/>
              </w:rPr>
              <w:t>heromone</w:t>
            </w:r>
          </w:p>
        </w:tc>
        <w:tc>
          <w:tcPr>
            <w:tcW w:w="4195" w:type="dxa"/>
          </w:tcPr>
          <w:p w14:paraId="52910033"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Mating factor receptors</w:t>
            </w:r>
          </w:p>
        </w:tc>
      </w:tr>
      <w:tr w:rsidR="002C623C" w:rsidRPr="001A6B14" w14:paraId="1F303285" w14:textId="77777777" w:rsidTr="003870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Pr>
          <w:p w14:paraId="5B8CFFAA"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E</w:t>
            </w:r>
          </w:p>
        </w:tc>
        <w:tc>
          <w:tcPr>
            <w:tcW w:w="2780" w:type="dxa"/>
          </w:tcPr>
          <w:p w14:paraId="4B3915C4"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cAMP</w:t>
            </w:r>
          </w:p>
        </w:tc>
        <w:tc>
          <w:tcPr>
            <w:tcW w:w="4195" w:type="dxa"/>
          </w:tcPr>
          <w:p w14:paraId="6804E774" w14:textId="77777777" w:rsidR="002C623C" w:rsidRPr="001A6B14" w:rsidRDefault="002C623C" w:rsidP="003870EC">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Serpentine receptors</w:t>
            </w:r>
          </w:p>
        </w:tc>
      </w:tr>
      <w:tr w:rsidR="002C623C" w:rsidRPr="001A6B14" w14:paraId="57F4AD71" w14:textId="77777777" w:rsidTr="003870EC">
        <w:trPr>
          <w:jc w:val="center"/>
        </w:trPr>
        <w:tc>
          <w:tcPr>
            <w:cnfStyle w:val="001000000000" w:firstRow="0" w:lastRow="0" w:firstColumn="1" w:lastColumn="0" w:oddVBand="0" w:evenVBand="0" w:oddHBand="0" w:evenHBand="0" w:firstRowFirstColumn="0" w:firstRowLastColumn="0" w:lastRowFirstColumn="0" w:lastRowLastColumn="0"/>
            <w:tcW w:w="1189" w:type="dxa"/>
            <w:tcBorders>
              <w:bottom w:val="double" w:sz="4" w:space="0" w:color="auto"/>
            </w:tcBorders>
          </w:tcPr>
          <w:p w14:paraId="170EE8F1" w14:textId="77777777" w:rsidR="002C623C" w:rsidRPr="001A6B14" w:rsidRDefault="002C623C" w:rsidP="003870EC">
            <w:pPr>
              <w:jc w:val="center"/>
              <w:rPr>
                <w:rFonts w:eastAsia="Malgun Gothic" w:cs="Malgun Gothic Semilight"/>
                <w:b w:val="0"/>
                <w:sz w:val="22"/>
              </w:rPr>
            </w:pPr>
            <w:r w:rsidRPr="001A6B14">
              <w:rPr>
                <w:rFonts w:eastAsia="Malgun Gothic" w:cs="Malgun Gothic Semilight"/>
                <w:b w:val="0"/>
                <w:sz w:val="22"/>
              </w:rPr>
              <w:t>F</w:t>
            </w:r>
          </w:p>
        </w:tc>
        <w:tc>
          <w:tcPr>
            <w:tcW w:w="2780" w:type="dxa"/>
            <w:tcBorders>
              <w:bottom w:val="double" w:sz="4" w:space="0" w:color="auto"/>
            </w:tcBorders>
          </w:tcPr>
          <w:p w14:paraId="320B2A1D"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Frizzled-type</w:t>
            </w:r>
          </w:p>
        </w:tc>
        <w:tc>
          <w:tcPr>
            <w:tcW w:w="4195" w:type="dxa"/>
            <w:tcBorders>
              <w:bottom w:val="double" w:sz="4" w:space="0" w:color="auto"/>
            </w:tcBorders>
          </w:tcPr>
          <w:p w14:paraId="715B55BA" w14:textId="77777777" w:rsidR="002C623C" w:rsidRPr="001A6B14" w:rsidRDefault="002C623C" w:rsidP="003870EC">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1A6B14">
              <w:rPr>
                <w:rFonts w:eastAsia="Malgun Gothic" w:cs="Malgun Gothic Semilight"/>
                <w:sz w:val="22"/>
              </w:rPr>
              <w:t>Frizzled and Smoothened receptors</w:t>
            </w:r>
          </w:p>
        </w:tc>
      </w:tr>
    </w:tbl>
    <w:p w14:paraId="60AE9F0A" w14:textId="77777777" w:rsidR="00B82A57" w:rsidRPr="00DA59AF" w:rsidRDefault="00096358" w:rsidP="00171C7A">
      <w:pPr>
        <w:spacing w:line="360" w:lineRule="auto"/>
        <w:ind w:firstLine="720"/>
        <w:rPr>
          <w:rFonts w:eastAsia="Malgun Gothic" w:cs="Malgun Gothic Semilight"/>
          <w:szCs w:val="24"/>
        </w:rPr>
      </w:pPr>
      <w:r>
        <w:rPr>
          <w:rFonts w:hint="eastAsia"/>
        </w:rPr>
        <w:lastRenderedPageBreak/>
        <w:t>Recent research has purported that the paradigm of GPCR activation is more complex than just an on/off mechanism</w:t>
      </w:r>
      <w:r w:rsidR="00171C7A">
        <w:rPr>
          <w:rFonts w:eastAsia="Malgun Gothic" w:cs="Malgun Gothic Semilight"/>
          <w:szCs w:val="24"/>
        </w:rPr>
        <w:t>. A single receptor can bind to different ligands, exist in multiple confirmations and subsequently result in activation/inactivation of G protein signalling pathways.</w:t>
      </w:r>
      <w:r w:rsidR="002417CD">
        <w:rPr>
          <w:rFonts w:eastAsia="Malgun Gothic" w:cs="Malgun Gothic Semilight"/>
          <w:szCs w:val="24"/>
        </w:rPr>
        <w:t xml:space="preserve"> </w:t>
      </w:r>
      <w:r w:rsidR="002C623C">
        <w:rPr>
          <w:rFonts w:eastAsia="Malgun Gothic" w:cs="Malgun Gothic Semilight"/>
          <w:szCs w:val="24"/>
        </w:rPr>
        <w:t xml:space="preserve">This is thought to be due to the complexing of </w:t>
      </w:r>
      <w:r w:rsidR="001D789A">
        <w:rPr>
          <w:rFonts w:eastAsia="Malgun Gothic" w:cs="Malgun Gothic Semilight"/>
          <w:szCs w:val="24"/>
        </w:rPr>
        <w:t>GPCRs</w:t>
      </w:r>
      <w:r w:rsidR="002C623C">
        <w:rPr>
          <w:rFonts w:eastAsia="Malgun Gothic" w:cs="Malgun Gothic Semilight"/>
          <w:szCs w:val="24"/>
        </w:rPr>
        <w:t xml:space="preserve"> with different RAMPs, resulting in completely </w:t>
      </w:r>
      <w:r w:rsidR="002C623C" w:rsidRPr="00DA59AF">
        <w:rPr>
          <w:rFonts w:eastAsia="Malgun Gothic" w:cs="Malgun Gothic Semilight"/>
          <w:szCs w:val="24"/>
        </w:rPr>
        <w:t xml:space="preserve">different receptor complexes (further elaborated in Section 1.2.2.3). </w:t>
      </w:r>
    </w:p>
    <w:p w14:paraId="26183E6B" w14:textId="77777777" w:rsidR="00E13579" w:rsidRPr="00473BBA" w:rsidRDefault="00E13579" w:rsidP="0046709E">
      <w:pPr>
        <w:pStyle w:val="ListParagraph"/>
        <w:numPr>
          <w:ilvl w:val="3"/>
          <w:numId w:val="1"/>
        </w:numPr>
        <w:spacing w:after="0" w:line="360" w:lineRule="auto"/>
        <w:jc w:val="left"/>
        <w:outlineLvl w:val="2"/>
        <w:rPr>
          <w:rFonts w:eastAsia="Malgun Gothic" w:cs="Malgun Gothic Semilight"/>
          <w:b/>
          <w:smallCaps/>
          <w:szCs w:val="24"/>
        </w:rPr>
      </w:pPr>
      <w:bookmarkStart w:id="61" w:name="_Toc452655527"/>
      <w:bookmarkStart w:id="62" w:name="_Toc3276194"/>
      <w:r w:rsidRPr="00473BBA">
        <w:rPr>
          <w:rFonts w:eastAsia="Malgun Gothic" w:cs="Malgun Gothic Semilight"/>
          <w:b/>
          <w:smallCaps/>
          <w:szCs w:val="24"/>
        </w:rPr>
        <w:t>Calcitonin receptor-like Receptor</w:t>
      </w:r>
      <w:bookmarkStart w:id="63" w:name="_Toc451964019"/>
      <w:bookmarkEnd w:id="56"/>
      <w:bookmarkEnd w:id="61"/>
      <w:r w:rsidR="00473BBA">
        <w:rPr>
          <w:rFonts w:eastAsia="Malgun Gothic" w:cs="Malgun Gothic Semilight"/>
          <w:b/>
          <w:smallCaps/>
          <w:szCs w:val="24"/>
        </w:rPr>
        <w:t xml:space="preserve"> (CLR)</w:t>
      </w:r>
      <w:bookmarkEnd w:id="62"/>
    </w:p>
    <w:p w14:paraId="0B1F450C" w14:textId="3C94A313" w:rsidR="007C4E7E" w:rsidRPr="00EB078C" w:rsidRDefault="00E13579" w:rsidP="00456D8C">
      <w:pPr>
        <w:spacing w:line="360" w:lineRule="auto"/>
        <w:ind w:firstLine="720"/>
        <w:rPr>
          <w:rFonts w:eastAsia="Malgun Gothic" w:cs="Malgun Gothic Semilight"/>
        </w:rPr>
      </w:pPr>
      <w:bookmarkStart w:id="64" w:name="_Toc452394390"/>
      <w:r w:rsidRPr="00EB078C">
        <w:rPr>
          <w:rFonts w:eastAsia="Malgun Gothic" w:cs="Malgun Gothic Semilight"/>
        </w:rPr>
        <w:t xml:space="preserve">CLR gene is located in human chromosome 2q31 </w:t>
      </w:r>
      <w:r w:rsidR="00312C0B">
        <w:rPr>
          <w:rFonts w:eastAsia="Malgun Gothic" w:cs="Malgun Gothic Semilight"/>
        </w:rPr>
        <w:t>sharing</w:t>
      </w:r>
      <w:r w:rsidRPr="00EB078C">
        <w:rPr>
          <w:rFonts w:eastAsia="Malgun Gothic" w:cs="Malgun Gothic Semilight"/>
        </w:rPr>
        <w:t xml:space="preserve"> 54% sequence identity with CTR </w:t>
      </w:r>
      <w:r w:rsidRPr="00EB078C">
        <w:rPr>
          <w:rFonts w:eastAsia="Malgun Gothic" w:cs="Malgun Gothic Semilight"/>
        </w:rPr>
        <w:fldChar w:fldCharType="begin"/>
      </w:r>
      <w:r w:rsidRPr="00EB078C">
        <w:rPr>
          <w:rFonts w:eastAsia="Malgun Gothic" w:cs="Malgun Gothic Semilight"/>
        </w:rPr>
        <w:instrText xml:space="preserve"> ADDIN EN.CITE &lt;EndNote&gt;&lt;Cite&gt;&lt;Author&gt;Sexton&lt;/Author&gt;&lt;Year&gt;2006&lt;/Year&gt;&lt;IDText&gt;Complexing receptor pharmacology: modulation of family B G protein-coupled receptor function by RAMPs&lt;/IDText&gt;&lt;DisplayText&gt;(Sexton et al., 2006)&lt;/DisplayText&gt;&lt;record&gt;&lt;dates&gt;&lt;pub-dates&gt;&lt;date&gt;Jul&lt;/date&gt;&lt;/pub-dates&gt;&lt;year&gt;2006&lt;/year&gt;&lt;/dates&gt;&lt;keywords&gt;&lt;keyword&gt;Animals&lt;/keyword&gt;&lt;keyword&gt;Humans&lt;/keyword&gt;&lt;keyword&gt;Intracellular Signaling Peptides and Proteins&lt;/keyword&gt;&lt;keyword&gt;Ligands&lt;/keyword&gt;&lt;keyword&gt;Membrane Proteins&lt;/keyword&gt;&lt;keyword&gt;Protein Binding&lt;/keyword&gt;&lt;keyword&gt;Receptor Activity-Modifying Proteins&lt;/keyword&gt;&lt;keyword&gt;Receptors, G-Protein-Coupled&lt;/keyword&gt;&lt;keyword&gt;Sensitivity and Specificity&lt;/keyword&gt;&lt;keyword&gt;Signal Transduction&lt;/keyword&gt;&lt;/keywords&gt;&lt;urls&gt;&lt;related-urls&gt;&lt;url&gt;http://www.ncbi.nlm.nih.gov/pubmed/16888151&lt;/url&gt;&lt;/related-urls&gt;&lt;/urls&gt;&lt;isbn&gt;0077-8923&lt;/isbn&gt;&lt;titles&gt;&lt;title&gt;Complexing receptor pharmacology: modulation of family B G protein-coupled receptor function by RAMPs&lt;/title&gt;&lt;secondary-title&gt;Ann N Y Acad Sci&lt;/secondary-title&gt;&lt;/titles&gt;&lt;pages&gt;90-104&lt;/pages&gt;&lt;contributors&gt;&lt;authors&gt;&lt;author&gt;Sexton, P. M.&lt;/author&gt;&lt;author&gt;Morfis, M.&lt;/author&gt;&lt;author&gt;Tilakaratne, N.&lt;/author&gt;&lt;author&gt;Hay, D. L.&lt;/author&gt;&lt;author&gt;Udawela, M.&lt;/author&gt;&lt;author&gt;Christopoulos, G.&lt;/author&gt;&lt;author&gt;Christopoulos, A.&lt;/author&gt;&lt;/authors&gt;&lt;/contributors&gt;&lt;language&gt;eng&lt;/language&gt;&lt;added-date format="utc"&gt;1449697375&lt;/added-date&gt;&lt;ref-type name="Journal Article"&gt;17&lt;/ref-type&gt;&lt;rec-number&gt;1058&lt;/rec-number&gt;&lt;last-updated-date format="utc"&gt;1449697375&lt;/last-updated-date&gt;&lt;accession-num&gt;16888151&lt;/accession-num&gt;&lt;electronic-resource-num&gt;10.1196/annals.1317.076&lt;/electronic-resource-num&gt;&lt;volume&gt;1070&lt;/volume&gt;&lt;/record&gt;&lt;/Cite&gt;&lt;/EndNote&gt;</w:instrText>
      </w:r>
      <w:r w:rsidRPr="00EB078C">
        <w:rPr>
          <w:rFonts w:eastAsia="Malgun Gothic" w:cs="Malgun Gothic Semilight"/>
        </w:rPr>
        <w:fldChar w:fldCharType="separate"/>
      </w:r>
      <w:r w:rsidRPr="00EB078C">
        <w:rPr>
          <w:rFonts w:eastAsia="Malgun Gothic" w:cs="Malgun Gothic Semilight"/>
        </w:rPr>
        <w:t xml:space="preserve">(Sexton </w:t>
      </w:r>
      <w:r w:rsidR="00164203" w:rsidRPr="00164203">
        <w:rPr>
          <w:rFonts w:eastAsia="Malgun Gothic" w:cs="Malgun Gothic Semilight"/>
          <w:i/>
        </w:rPr>
        <w:t>et al.</w:t>
      </w:r>
      <w:r w:rsidRPr="00EB078C">
        <w:rPr>
          <w:rFonts w:eastAsia="Malgun Gothic" w:cs="Malgun Gothic Semilight"/>
        </w:rPr>
        <w:t>, 2006)</w:t>
      </w:r>
      <w:r w:rsidRPr="00EB078C">
        <w:rPr>
          <w:rFonts w:eastAsia="Malgun Gothic" w:cs="Malgun Gothic Semilight"/>
        </w:rPr>
        <w:fldChar w:fldCharType="end"/>
      </w:r>
      <w:r w:rsidRPr="00EB078C">
        <w:rPr>
          <w:rFonts w:eastAsia="Malgun Gothic" w:cs="Malgun Gothic Semilight"/>
        </w:rPr>
        <w:t xml:space="preserve">. </w:t>
      </w:r>
      <w:r w:rsidR="00D70C89">
        <w:rPr>
          <w:rFonts w:eastAsia="Malgun Gothic" w:cs="Malgun Gothic Semilight"/>
        </w:rPr>
        <w:t xml:space="preserve">CLR protein is approximately 70 kDa and varies depending on glycosylation </w:t>
      </w:r>
      <w:r w:rsidR="00164203">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rsidR="00164203">
        <w:rPr>
          <w:rFonts w:eastAsia="Malgun Gothic" w:cs="Malgun Gothic Semilight"/>
        </w:rPr>
        <w:instrText xml:space="preserve"> ADDIN EN.CITE </w:instrText>
      </w:r>
      <w:r w:rsidR="00164203">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rsidR="00164203">
        <w:rPr>
          <w:rFonts w:eastAsia="Malgun Gothic" w:cs="Malgun Gothic Semilight"/>
        </w:rPr>
        <w:instrText xml:space="preserve"> ADDIN EN.CITE.DATA </w:instrText>
      </w:r>
      <w:r w:rsidR="00164203">
        <w:rPr>
          <w:rFonts w:eastAsia="Malgun Gothic" w:cs="Malgun Gothic Semilight"/>
        </w:rPr>
      </w:r>
      <w:r w:rsidR="00164203">
        <w:rPr>
          <w:rFonts w:eastAsia="Malgun Gothic" w:cs="Malgun Gothic Semilight"/>
        </w:rPr>
        <w:fldChar w:fldCharType="end"/>
      </w:r>
      <w:r w:rsidR="00164203">
        <w:rPr>
          <w:rFonts w:eastAsia="Malgun Gothic" w:cs="Malgun Gothic Semilight"/>
        </w:rPr>
      </w:r>
      <w:r w:rsidR="00164203">
        <w:rPr>
          <w:rFonts w:eastAsia="Malgun Gothic" w:cs="Malgun Gothic Semilight"/>
        </w:rPr>
        <w:fldChar w:fldCharType="separate"/>
      </w:r>
      <w:r w:rsidR="00164203">
        <w:rPr>
          <w:rFonts w:eastAsia="Malgun Gothic" w:cs="Malgun Gothic Semilight"/>
          <w:noProof/>
        </w:rPr>
        <w:t xml:space="preserve">(McLatchie </w:t>
      </w:r>
      <w:r w:rsidR="00164203" w:rsidRPr="00164203">
        <w:rPr>
          <w:rFonts w:eastAsia="Malgun Gothic" w:cs="Malgun Gothic Semilight"/>
          <w:i/>
          <w:noProof/>
        </w:rPr>
        <w:t>et al.</w:t>
      </w:r>
      <w:r w:rsidR="00164203">
        <w:rPr>
          <w:rFonts w:eastAsia="Malgun Gothic" w:cs="Malgun Gothic Semilight"/>
          <w:noProof/>
        </w:rPr>
        <w:t>, 1998)</w:t>
      </w:r>
      <w:r w:rsidR="00164203">
        <w:rPr>
          <w:rFonts w:eastAsia="Malgun Gothic" w:cs="Malgun Gothic Semilight"/>
        </w:rPr>
        <w:fldChar w:fldCharType="end"/>
      </w:r>
      <w:r w:rsidR="00D70C89">
        <w:rPr>
          <w:rFonts w:eastAsia="Malgun Gothic" w:cs="Malgun Gothic Semilight"/>
        </w:rPr>
        <w:t xml:space="preserve">. </w:t>
      </w:r>
      <w:r w:rsidRPr="00EB078C">
        <w:rPr>
          <w:rFonts w:eastAsia="Malgun Gothic" w:cs="Malgun Gothic Semilight"/>
        </w:rPr>
        <w:t xml:space="preserve">Unlike most GPCRs, CLR </w:t>
      </w:r>
      <w:r w:rsidRPr="00DA59AF">
        <w:rPr>
          <w:rFonts w:eastAsia="Malgun Gothic" w:cs="Malgun Gothic Semilight"/>
        </w:rPr>
        <w:t>requires association with RAMPs</w:t>
      </w:r>
      <w:r w:rsidR="00A63F7D" w:rsidRPr="00DA59AF">
        <w:rPr>
          <w:rFonts w:eastAsia="Malgun Gothic" w:cs="Malgun Gothic Semilight"/>
        </w:rPr>
        <w:t xml:space="preserve"> (Section 1.2.2.3)</w:t>
      </w:r>
      <w:r w:rsidRPr="00DA59AF">
        <w:rPr>
          <w:rFonts w:eastAsia="Malgun Gothic" w:cs="Malgun Gothic Semilight"/>
        </w:rPr>
        <w:t xml:space="preserve"> for cell-surface trafficking and ligand specificity </w:t>
      </w:r>
      <w:r w:rsidRPr="00DA59AF">
        <w:rPr>
          <w:rFonts w:eastAsia="Malgun Gothic" w:cs="Malgun Gothic Semilight"/>
        </w:rPr>
        <w:fldChar w:fldCharType="begin">
          <w:fldData xml:space="preserve">PEVuZE5vdGU+PENpdGU+PEF1dGhvcj5IaWxhaXJldDwvQXV0aG9yPjxZZWFyPjIwMDE8L1llYXI+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</w:fldData>
        </w:fldChar>
      </w:r>
      <w:r w:rsidRPr="00DA59AF">
        <w:rPr>
          <w:rFonts w:eastAsia="Malgun Gothic" w:cs="Malgun Gothic Semilight"/>
        </w:rPr>
        <w:instrText xml:space="preserve"> ADDIN EN.CITE </w:instrText>
      </w:r>
      <w:r w:rsidRPr="00DA59AF">
        <w:rPr>
          <w:rFonts w:eastAsia="Malgun Gothic" w:cs="Malgun Gothic Semilight"/>
        </w:rPr>
        <w:fldChar w:fldCharType="begin">
          <w:fldData xml:space="preserve">PEVuZE5vdGU+PENpdGU+PEF1dGhvcj5IaWxhaXJldDwvQXV0aG9yPjxZZWFyPjIwMDE8L1llYXI+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</w:fldData>
        </w:fldChar>
      </w:r>
      <w:r w:rsidRPr="00DA59AF">
        <w:rPr>
          <w:rFonts w:eastAsia="Malgun Gothic" w:cs="Malgun Gothic Semilight"/>
        </w:rPr>
        <w:instrText xml:space="preserve"> ADDIN EN.CITE.DATA </w:instrText>
      </w:r>
      <w:r w:rsidRPr="00DA59AF">
        <w:rPr>
          <w:rFonts w:eastAsia="Malgun Gothic" w:cs="Malgun Gothic Semilight"/>
        </w:rPr>
      </w:r>
      <w:r w:rsidRPr="00DA59AF">
        <w:rPr>
          <w:rFonts w:eastAsia="Malgun Gothic" w:cs="Malgun Gothic Semilight"/>
        </w:rPr>
        <w:fldChar w:fldCharType="end"/>
      </w:r>
      <w:r w:rsidRPr="00DA59AF">
        <w:rPr>
          <w:rFonts w:eastAsia="Malgun Gothic" w:cs="Malgun Gothic Semilight"/>
        </w:rPr>
      </w:r>
      <w:r w:rsidRPr="00DA59AF">
        <w:rPr>
          <w:rFonts w:eastAsia="Malgun Gothic" w:cs="Malgun Gothic Semilight"/>
        </w:rPr>
        <w:fldChar w:fldCharType="separate"/>
      </w:r>
      <w:r w:rsidRPr="00DA59AF">
        <w:rPr>
          <w:rFonts w:eastAsia="Malgun Gothic" w:cs="Malgun Gothic Semilight"/>
        </w:rPr>
        <w:t xml:space="preserve">(Hilairet </w:t>
      </w:r>
      <w:r w:rsidR="00164203" w:rsidRPr="00164203">
        <w:rPr>
          <w:rFonts w:eastAsia="Malgun Gothic" w:cs="Malgun Gothic Semilight"/>
          <w:i/>
        </w:rPr>
        <w:t>et al.</w:t>
      </w:r>
      <w:r w:rsidRPr="00DA59AF">
        <w:rPr>
          <w:rFonts w:eastAsia="Malgun Gothic" w:cs="Malgun Gothic Semilight"/>
        </w:rPr>
        <w:t>, 2001)</w:t>
      </w:r>
      <w:r w:rsidRPr="00DA59AF">
        <w:rPr>
          <w:rFonts w:eastAsia="Malgun Gothic" w:cs="Malgun Gothic Semilight"/>
        </w:rPr>
        <w:fldChar w:fldCharType="end"/>
      </w:r>
      <w:r w:rsidRPr="00DA59AF">
        <w:rPr>
          <w:rFonts w:eastAsia="Malgun Gothic" w:cs="Malgun Gothic Semilight"/>
        </w:rPr>
        <w:t xml:space="preserve">. This is achieved through terminal </w:t>
      </w:r>
      <w:r w:rsidRPr="00456D8C">
        <w:t xml:space="preserve">or core glycosylation of CLR </w:t>
      </w:r>
      <w:r w:rsidRPr="00456D8C">
        <w:fldChar w:fldCharType="begin"/>
      </w:r>
      <w:r w:rsidRPr="00456D8C">
        <w:instrText xml:space="preserve"> ADDIN EN.CITE &lt;EndNote&gt;&lt;Cite&gt;&lt;Author&gt;Flahaut&lt;/Author&gt;&lt;Year&gt;2002&lt;/Year&gt;&lt;IDText&gt;Respective roles of calcitonin receptor-like receptor (CRLR) and receptor activity-modifying proteins (RAMP) in cell surface expression of CRLR/RAMP heterodimeric receptors&lt;/IDText&gt;&lt;DisplayText&gt;(Flahaut et al., 2002)&lt;/DisplayText&gt;&lt;record&gt;&lt;dates&gt;&lt;pub-dates&gt;&lt;date&gt;Apr&lt;/date&gt;&lt;/pub-dates&gt;&lt;year&gt;2002&lt;/year&gt;&lt;/dates&gt;&lt;keywords&gt;&lt;keyword&gt;Animals&lt;/keyword&gt;&lt;keyword&gt;Calcitonin Receptor-Like Protein&lt;/keyword&gt;&lt;keyword&gt;Cell Membrane&lt;/keyword&gt;&lt;keyword&gt;DNA, Complementary&lt;/keyword&gt;&lt;keyword&gt;Dimerization&lt;/keyword&gt;&lt;keyword&gt;Glycosylation&lt;/keyword&gt;&lt;keyword&gt;Intracellular Signaling Peptides and Proteins&lt;/keyword&gt;&lt;keyword&gt;Membrane Proteins&lt;/keyword&gt;&lt;keyword&gt;Mice&lt;/keyword&gt;&lt;keyword&gt;Mutagenesis, Site-Directed&lt;/keyword&gt;&lt;keyword&gt;Receptor Activity-Modifying Protein 1&lt;/keyword&gt;&lt;keyword&gt;Receptor Activity-Modifying Protein 2&lt;/keyword&gt;&lt;keyword&gt;Receptor Activity-Modifying Protein 3&lt;/keyword&gt;&lt;keyword&gt;Receptor Activity-Modifying Proteins&lt;/keyword&gt;&lt;keyword&gt;Receptors, Calcitonin&lt;/keyword&gt;&lt;keyword&gt;Xenopus&lt;/keyword&gt;&lt;/keywords&gt;&lt;urls&gt;&lt;related-urls&gt;&lt;url&gt;http://www.ncbi.nlm.nih.gov/pubmed/11854283&lt;/url&gt;&lt;/related-urls&gt;&lt;/urls&gt;&lt;isbn&gt;0021-9258&lt;/isbn&gt;&lt;titles&gt;&lt;title&gt;Respective roles of calcitonin receptor-like receptor (CRLR) and receptor activity-modifying proteins (RAMP) in cell surface expression of CRLR/RAMP heterodimeric receptors&lt;/title&gt;&lt;secondary-title&gt;J Biol Chem&lt;/secondary-title&gt;&lt;/titles&gt;&lt;pages&gt;14731-7&lt;/pages&gt;&lt;number&gt;17&lt;/number&gt;&lt;contributors&gt;&lt;authors&gt;&lt;author&gt;Flahaut, M.&lt;/author&gt;&lt;author&gt;Rossier, B. C.&lt;/author&gt;&lt;author&gt;Firsov, D.&lt;/author&gt;&lt;/authors&gt;&lt;/contributors&gt;&lt;language&gt;eng&lt;/language&gt;&lt;added-date format="utc"&gt;1449697382&lt;/added-date&gt;&lt;ref-type name="Journal Article"&gt;17&lt;/ref-type&gt;&lt;rec-number&gt;1270&lt;/rec-number&gt;&lt;last-updated-date format="utc"&gt;1449697382&lt;/last-updated-date&gt;&lt;accession-num&gt;11854283&lt;/accession-num&gt;&lt;electronic-resource-num&gt;10.1074/jbc.M112084200&lt;/electronic-resource-num&gt;&lt;volume&gt;277&lt;/volume&gt;&lt;/record&gt;&lt;/Cite&gt;&lt;/EndNote&gt;</w:instrText>
      </w:r>
      <w:r w:rsidRPr="00456D8C">
        <w:fldChar w:fldCharType="separate"/>
      </w:r>
      <w:r w:rsidRPr="00456D8C">
        <w:t xml:space="preserve">(Flahaut </w:t>
      </w:r>
      <w:r w:rsidR="00164203" w:rsidRPr="00164203">
        <w:rPr>
          <w:i/>
        </w:rPr>
        <w:t>et al.</w:t>
      </w:r>
      <w:r w:rsidRPr="00456D8C">
        <w:t>, 2002)</w:t>
      </w:r>
      <w:r w:rsidRPr="00456D8C">
        <w:fldChar w:fldCharType="end"/>
      </w:r>
      <w:r w:rsidRPr="00456D8C">
        <w:t>. Once the CLR/RAMP receptor complex is co-trafficked to the cell surface, ligand binding can then activate downstream</w:t>
      </w:r>
      <w:r w:rsidRPr="00DA59AF">
        <w:rPr>
          <w:rFonts w:eastAsia="Malgun Gothic" w:cs="Malgun Gothic Semilight"/>
        </w:rPr>
        <w:t xml:space="preserve"> signalling </w:t>
      </w:r>
      <w:r w:rsidR="00883616">
        <w:rPr>
          <w:rFonts w:eastAsia="Malgun Gothic" w:cs="Malgun Gothic Semilight"/>
        </w:rPr>
        <w:t xml:space="preserve">as </w:t>
      </w:r>
      <w:r w:rsidR="00B642FC" w:rsidRPr="00DA59AF">
        <w:rPr>
          <w:rFonts w:eastAsia="Malgun Gothic" w:cs="Malgun Gothic Semilight"/>
        </w:rPr>
        <w:t>detailed</w:t>
      </w:r>
      <w:r w:rsidRPr="00DA59AF">
        <w:rPr>
          <w:rFonts w:eastAsia="Malgun Gothic" w:cs="Malgun Gothic Semilight"/>
        </w:rPr>
        <w:t xml:space="preserve"> in Section 1.2.3.</w:t>
      </w:r>
      <w:bookmarkEnd w:id="64"/>
    </w:p>
    <w:p w14:paraId="49A89D59" w14:textId="77777777" w:rsidR="00E13579" w:rsidRPr="00473BBA" w:rsidRDefault="00E13579" w:rsidP="0046709E">
      <w:pPr>
        <w:pStyle w:val="ListParagraph"/>
        <w:numPr>
          <w:ilvl w:val="3"/>
          <w:numId w:val="1"/>
        </w:numPr>
        <w:spacing w:after="0" w:line="360" w:lineRule="auto"/>
        <w:jc w:val="left"/>
        <w:outlineLvl w:val="2"/>
        <w:rPr>
          <w:rFonts w:eastAsia="Malgun Gothic" w:cs="Malgun Gothic Semilight"/>
          <w:b/>
          <w:smallCaps/>
          <w:szCs w:val="24"/>
        </w:rPr>
      </w:pPr>
      <w:bookmarkStart w:id="65" w:name="_Toc452655528"/>
      <w:bookmarkStart w:id="66" w:name="_Toc3276195"/>
      <w:r w:rsidRPr="00473BBA">
        <w:rPr>
          <w:rFonts w:eastAsia="Malgun Gothic" w:cs="Malgun Gothic Semilight"/>
          <w:b/>
          <w:smallCaps/>
          <w:szCs w:val="24"/>
        </w:rPr>
        <w:t>Receptor activity-modifying proteins</w:t>
      </w:r>
      <w:bookmarkEnd w:id="63"/>
      <w:bookmarkEnd w:id="65"/>
      <w:bookmarkEnd w:id="66"/>
    </w:p>
    <w:p w14:paraId="64A93DD1" w14:textId="41F1D8AA" w:rsidR="00E13579" w:rsidRDefault="00E13579" w:rsidP="00E13579">
      <w:pPr>
        <w:spacing w:line="360" w:lineRule="auto"/>
        <w:ind w:firstLine="720"/>
        <w:rPr>
          <w:rFonts w:eastAsia="Malgun Gothic" w:cs="Malgun Gothic Semilight"/>
        </w:rPr>
      </w:pPr>
      <w:r w:rsidRPr="00EB078C">
        <w:rPr>
          <w:rFonts w:eastAsia="Malgun Gothic" w:cs="Malgun Gothic Semilight"/>
        </w:rPr>
        <w:t>The three members in the human RAMP family (RAMP-1, RAMP-2 and RAMP-3) have l</w:t>
      </w:r>
      <w:r w:rsidR="007906DB">
        <w:rPr>
          <w:rFonts w:eastAsia="Malgun Gothic" w:cs="Malgun Gothic Semilight"/>
        </w:rPr>
        <w:t>ow amino acid sequence homology (31</w:t>
      </w:r>
      <w:r w:rsidRPr="00EB078C">
        <w:rPr>
          <w:rFonts w:eastAsia="Malgun Gothic" w:cs="Malgun Gothic Semilight"/>
        </w:rPr>
        <w:t>%</w:t>
      </w:r>
      <w:r w:rsidR="007906DB">
        <w:rPr>
          <w:rFonts w:eastAsia="Malgun Gothic" w:cs="Malgun Gothic Semilight"/>
        </w:rPr>
        <w:t xml:space="preserve"> identical, 56% similar</w:t>
      </w:r>
      <w:r w:rsidRPr="00EB078C">
        <w:rPr>
          <w:rFonts w:eastAsia="Malgun Gothic" w:cs="Malgun Gothic Semilight"/>
        </w:rPr>
        <w:t>)</w:t>
      </w:r>
      <w:r w:rsidR="007C35B1">
        <w:rPr>
          <w:rFonts w:eastAsia="Malgun Gothic" w:cs="Malgun Gothic Semilight"/>
        </w:rPr>
        <w:t xml:space="preserve"> with each other</w:t>
      </w:r>
      <w:r w:rsidRPr="00EB078C">
        <w:rPr>
          <w:rFonts w:eastAsia="Malgun Gothic" w:cs="Malgun Gothic Semilight"/>
        </w:rPr>
        <w:t xml:space="preserve"> </w:t>
      </w:r>
      <w:r w:rsidRPr="00EB078C">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YWRkZWQtZGF0ZSBmb3JtYXQ9InV0YyI+MTQ0OTY5NzM4NTwvYWRkZWQtZGF0ZT48cmVmLXR5cGUg
bmFtZT0iSm91cm5hbCBBcnRpY2xlIj4xNzwvcmVmLXR5cGU+PHJlYy1udW1iZXI+MTM1NDwvcmVj
LW51bWJlcj48bGFzdC11cGRhdGVkLWRhdGUgZm9ybWF0PSJ1dGMiPjE0NDk2OTczODU8L2xhc3Qt
dXBkYXRlZC1kYXRlPjxhY2Nlc3Npb24tbnVtPjk2MjA3OTc8L2FjY2Vzc2lvbi1udW0+PGVsZWN0
cm9uaWMtcmVzb3VyY2UtbnVtPjEwLjEwMzgvMzA2NjY8L2VsZWN0cm9uaWMtcmVzb3VyY2UtbnVt
Pjx2b2x1bWU+MzkzPC92b2x1bWU+PC9yZWNvcmQ+PC9DaXRlPjwvRW5kTm90ZT5=
</w:fldData>
        </w:fldChar>
      </w:r>
      <w:r w:rsidRPr="00EB078C">
        <w:rPr>
          <w:rFonts w:eastAsia="Malgun Gothic" w:cs="Malgun Gothic Semilight"/>
        </w:rPr>
        <w:instrText xml:space="preserve"> ADDIN EN.CITE </w:instrText>
      </w:r>
      <w:r w:rsidRPr="00EB078C">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YWRkZWQtZGF0ZSBmb3JtYXQ9InV0YyI+MTQ0OTY5NzM4NTwvYWRkZWQtZGF0ZT48cmVmLXR5cGUg
bmFtZT0iSm91cm5hbCBBcnRpY2xlIj4xNzwvcmVmLXR5cGU+PHJlYy1udW1iZXI+MTM1NDwvcmVj
LW51bWJlcj48bGFzdC11cGRhdGVkLWRhdGUgZm9ybWF0PSJ1dGMiPjE0NDk2OTczODU8L2xhc3Qt
dXBkYXRlZC1kYXRlPjxhY2Nlc3Npb24tbnVtPjk2MjA3OTc8L2FjY2Vzc2lvbi1udW0+PGVsZWN0
cm9uaWMtcmVzb3VyY2UtbnVtPjEwLjEwMzgvMzA2NjY8L2VsZWN0cm9uaWMtcmVzb3VyY2UtbnVt
Pjx2b2x1bWU+MzkzPC92b2x1bWU+PC9yZWNvcmQ+PC9DaXRlPjwvRW5kTm90ZT5=
</w:fldData>
        </w:fldChar>
      </w:r>
      <w:r w:rsidRPr="00EB078C">
        <w:rPr>
          <w:rFonts w:eastAsia="Malgun Gothic" w:cs="Malgun Gothic Semilight"/>
        </w:rPr>
        <w:instrText xml:space="preserve"> ADDIN EN.CITE.DATA </w:instrText>
      </w:r>
      <w:r w:rsidRPr="00EB078C">
        <w:rPr>
          <w:rFonts w:eastAsia="Malgun Gothic" w:cs="Malgun Gothic Semilight"/>
        </w:rPr>
      </w:r>
      <w:r w:rsidRPr="00EB078C">
        <w:rPr>
          <w:rFonts w:eastAsia="Malgun Gothic" w:cs="Malgun Gothic Semilight"/>
        </w:rPr>
        <w:fldChar w:fldCharType="end"/>
      </w:r>
      <w:r w:rsidRPr="00EB078C">
        <w:rPr>
          <w:rFonts w:eastAsia="Malgun Gothic" w:cs="Malgun Gothic Semilight"/>
        </w:rPr>
      </w:r>
      <w:r w:rsidRPr="00EB078C">
        <w:rPr>
          <w:rFonts w:eastAsia="Malgun Gothic" w:cs="Malgun Gothic Semilight"/>
        </w:rPr>
        <w:fldChar w:fldCharType="separate"/>
      </w:r>
      <w:r w:rsidRPr="00EB078C">
        <w:rPr>
          <w:rFonts w:eastAsia="Malgun Gothic" w:cs="Malgun Gothic Semilight"/>
          <w:noProof/>
        </w:rPr>
        <w:t xml:space="preserve">(McLatchie </w:t>
      </w:r>
      <w:r w:rsidR="00164203" w:rsidRPr="00164203">
        <w:rPr>
          <w:rFonts w:eastAsia="Malgun Gothic" w:cs="Malgun Gothic Semilight"/>
          <w:i/>
          <w:noProof/>
        </w:rPr>
        <w:t>et al.</w:t>
      </w:r>
      <w:r w:rsidRPr="00EB078C">
        <w:rPr>
          <w:rFonts w:eastAsia="Malgun Gothic" w:cs="Malgun Gothic Semilight"/>
          <w:noProof/>
        </w:rPr>
        <w:t>, 1998)</w:t>
      </w:r>
      <w:r w:rsidRPr="00EB078C">
        <w:rPr>
          <w:rFonts w:eastAsia="Malgun Gothic" w:cs="Malgun Gothic Semilight"/>
        </w:rPr>
        <w:fldChar w:fldCharType="end"/>
      </w:r>
      <w:r w:rsidRPr="00EB078C">
        <w:rPr>
          <w:rFonts w:eastAsia="Malgun Gothic" w:cs="Malgun Gothic Semilight"/>
        </w:rPr>
        <w:t>. RAMP-1 and RAMP-3 are 148 a.a. long while RAMP-2 is 175 a</w:t>
      </w:r>
      <w:r w:rsidR="00821340">
        <w:rPr>
          <w:rFonts w:eastAsia="Malgun Gothic" w:cs="Malgun Gothic Semilight"/>
        </w:rPr>
        <w:t xml:space="preserve">.a. long. Genes </w:t>
      </w:r>
      <w:r w:rsidR="00D41998">
        <w:rPr>
          <w:rFonts w:eastAsia="Malgun Gothic" w:cs="Malgun Gothic Semilight"/>
        </w:rPr>
        <w:t>en</w:t>
      </w:r>
      <w:r w:rsidR="00821340">
        <w:rPr>
          <w:rFonts w:eastAsia="Malgun Gothic" w:cs="Malgun Gothic Semilight"/>
        </w:rPr>
        <w:t xml:space="preserve">coding RAMP-1, -2 </w:t>
      </w:r>
      <w:r w:rsidR="00821340">
        <w:rPr>
          <w:rFonts w:eastAsia="Malgun Gothic" w:cs="Malgun Gothic Semilight"/>
        </w:rPr>
        <w:lastRenderedPageBreak/>
        <w:t>and -3</w:t>
      </w:r>
      <w:r w:rsidRPr="00EB078C">
        <w:rPr>
          <w:rFonts w:eastAsia="Malgun Gothic" w:cs="Malgun Gothic Semilight"/>
        </w:rPr>
        <w:t xml:space="preserve"> are found in human chromosomes 2q36-q37.1, 17q12-q21.1 and 7p11-7p13 respectively </w:t>
      </w:r>
      <w:r w:rsidRPr="00EB078C">
        <w:rPr>
          <w:rFonts w:eastAsia="Malgun Gothic" w:cs="Malgun Gothic Semilight"/>
        </w:rPr>
        <w:fldChar w:fldCharType="begin"/>
      </w:r>
      <w:r w:rsidRPr="00EB078C">
        <w:rPr>
          <w:rFonts w:eastAsia="Malgun Gothic" w:cs="Malgun Gothic Semilight"/>
        </w:rPr>
        <w:instrText xml:space="preserve"> ADDIN EN.CITE &lt;EndNote&gt;&lt;Cite&gt;&lt;Author&gt;Derst&lt;/Author&gt;&lt;Year&gt;2000&lt;/Year&gt;&lt;IDText&gt;Genomic structure and chromosome mapping of human and mouse RAMP genes&lt;/IDText&gt;&lt;DisplayText&gt;(Derst et al., 2000)&lt;/DisplayText&gt;&lt;record&gt;&lt;keywords&gt;&lt;keyword&gt;Amino Acid Sequence&lt;/keyword&gt;&lt;keyword&gt;Animals&lt;/keyword&gt;&lt;keyword&gt;Chromosomes, Human, Pair 17&lt;/keyword&gt;&lt;keyword&gt;Chromosomes, Human, Pair 2&lt;/keyword&gt;&lt;keyword&gt;Chromosomes, Human, Pair 7&lt;/keyword&gt;&lt;keyword&gt;Cloning, Molecular&lt;/keyword&gt;&lt;keyword&gt;Databases as Topic&lt;/keyword&gt;&lt;keyword&gt;Exons&lt;/keyword&gt;&lt;keyword&gt;Expressed Sequence Tags&lt;/keyword&gt;&lt;keyword&gt;Humans&lt;/keyword&gt;&lt;keyword&gt;Intracellular Signaling Peptides and Proteins&lt;/keyword&gt;&lt;keyword&gt;Introns&lt;/keyword&gt;&lt;keyword&gt;Membrane Proteins&lt;/keyword&gt;&lt;keyword&gt;Mice&lt;/keyword&gt;&lt;keyword&gt;Molecular Sequence Data&lt;/keyword&gt;&lt;keyword&gt;Physical Chromosome Mapping&lt;/keyword&gt;&lt;keyword&gt;Radiation Hybrid Mapping&lt;/keyword&gt;&lt;keyword&gt;Receptor Activity-Modifying Protein 1&lt;/keyword&gt;&lt;keyword&gt;Receptor Activity-Modifying Protein 2&lt;/keyword&gt;&lt;keyword&gt;Receptor Activity-Modifying Protein 3&lt;/keyword&gt;&lt;keyword&gt;Receptor Activity-Modifying Proteins&lt;/keyword&gt;&lt;keyword&gt;Sequence Alignment&lt;/keyword&gt;&lt;/keywords&gt;&lt;urls&gt;&lt;related-urls&gt;&lt;url&gt;http://www.ncbi.nlm.nih.gov/pubmed/11060459&lt;/url&gt;&lt;/related-urls&gt;&lt;/urls&gt;&lt;isbn&gt;0301-0171&lt;/isbn&gt;&lt;titles&gt;&lt;title&gt;Genomic structure and chromosome mapping of human and mouse RAMP genes&lt;/title&gt;&lt;secondary-title&gt;Cytogenet Cell Genet&lt;/secondary-title&gt;&lt;/titles&gt;&lt;pages&gt;115-8&lt;/pages&gt;&lt;number&gt;1-2&lt;/number&gt;&lt;contributors&gt;&lt;authors&gt;&lt;author&gt;Derst, C.&lt;/author&gt;&lt;author&gt;Engel, H.&lt;/author&gt;&lt;author&gt;Grzeschik, K.&lt;/author&gt;&lt;author&gt;Daut, J.&lt;/author&gt;&lt;/authors&gt;&lt;/contributors&gt;&lt;language&gt;eng&lt;/language&gt;&lt;added-date format="utc"&gt;1449697384&lt;/added-date&gt;&lt;ref-type name="Journal Article"&gt;17&lt;/ref-type&gt;&lt;dates&gt;&lt;year&gt;2000&lt;/year&gt;&lt;/dates&gt;&lt;rec-number&gt;1322&lt;/rec-number&gt;&lt;last-updated-date format="utc"&gt;1449697384&lt;/last-updated-date&gt;&lt;accession-num&gt;11060459&lt;/accession-num&gt;&lt;electronic-resource-num&gt;15644&lt;/electronic-resource-num&gt;&lt;volume&gt;90&lt;/volume&gt;&lt;/record&gt;&lt;/Cite&gt;&lt;/EndNote&gt;</w:instrText>
      </w:r>
      <w:r w:rsidRPr="00EB078C">
        <w:rPr>
          <w:rFonts w:eastAsia="Malgun Gothic" w:cs="Malgun Gothic Semilight"/>
        </w:rPr>
        <w:fldChar w:fldCharType="separate"/>
      </w:r>
      <w:r w:rsidRPr="00EB078C">
        <w:rPr>
          <w:rFonts w:eastAsia="Malgun Gothic" w:cs="Malgun Gothic Semilight"/>
          <w:noProof/>
        </w:rPr>
        <w:t xml:space="preserve">(Derst </w:t>
      </w:r>
      <w:r w:rsidR="00164203" w:rsidRPr="00164203">
        <w:rPr>
          <w:rFonts w:eastAsia="Malgun Gothic" w:cs="Malgun Gothic Semilight"/>
          <w:i/>
          <w:noProof/>
        </w:rPr>
        <w:t>et al.</w:t>
      </w:r>
      <w:r w:rsidRPr="00EB078C">
        <w:rPr>
          <w:rFonts w:eastAsia="Malgun Gothic" w:cs="Malgun Gothic Semilight"/>
          <w:noProof/>
        </w:rPr>
        <w:t>, 2000)</w:t>
      </w:r>
      <w:r w:rsidRPr="00EB078C">
        <w:rPr>
          <w:rFonts w:eastAsia="Malgun Gothic" w:cs="Malgun Gothic Semilight"/>
        </w:rPr>
        <w:fldChar w:fldCharType="end"/>
      </w:r>
      <w:r w:rsidRPr="00EB078C">
        <w:rPr>
          <w:rFonts w:eastAsia="Malgun Gothic" w:cs="Malgun Gothic Semilight"/>
        </w:rPr>
        <w:t xml:space="preserve">. </w:t>
      </w:r>
      <w:r w:rsidR="009E3E88">
        <w:rPr>
          <w:rFonts w:eastAsia="Malgun Gothic" w:cs="Malgun Gothic Semilight"/>
        </w:rPr>
        <w:t xml:space="preserve">RAMPs are approximately 14 to 17 kDa and comprise of a large extracellular N terminus (~100 a.a.), single transmembrane domain and short intracellular domain (~10 a.a.) </w:t>
      </w:r>
      <w:r w:rsidR="0054219F">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rsidR="0054219F">
        <w:rPr>
          <w:rFonts w:eastAsia="Malgun Gothic" w:cs="Malgun Gothic Semilight"/>
        </w:rPr>
        <w:instrText xml:space="preserve"> ADDIN EN.CITE </w:instrText>
      </w:r>
      <w:r w:rsidR="0054219F">
        <w:rPr>
          <w:rFonts w:eastAsia="Malgun Gothic" w:cs="Malgun Gothic Semilight"/>
        </w:rP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rsidR="0054219F">
        <w:rPr>
          <w:rFonts w:eastAsia="Malgun Gothic" w:cs="Malgun Gothic Semilight"/>
        </w:rPr>
        <w:instrText xml:space="preserve"> ADDIN EN.CITE.DATA </w:instrText>
      </w:r>
      <w:r w:rsidR="0054219F">
        <w:rPr>
          <w:rFonts w:eastAsia="Malgun Gothic" w:cs="Malgun Gothic Semilight"/>
        </w:rPr>
      </w:r>
      <w:r w:rsidR="0054219F">
        <w:rPr>
          <w:rFonts w:eastAsia="Malgun Gothic" w:cs="Malgun Gothic Semilight"/>
        </w:rPr>
        <w:fldChar w:fldCharType="end"/>
      </w:r>
      <w:r w:rsidR="0054219F">
        <w:rPr>
          <w:rFonts w:eastAsia="Malgun Gothic" w:cs="Malgun Gothic Semilight"/>
        </w:rPr>
      </w:r>
      <w:r w:rsidR="0054219F">
        <w:rPr>
          <w:rFonts w:eastAsia="Malgun Gothic" w:cs="Malgun Gothic Semilight"/>
        </w:rPr>
        <w:fldChar w:fldCharType="separate"/>
      </w:r>
      <w:r w:rsidR="0054219F">
        <w:rPr>
          <w:rFonts w:eastAsia="Malgun Gothic" w:cs="Malgun Gothic Semilight"/>
          <w:noProof/>
        </w:rPr>
        <w:t xml:space="preserve">(McLatchie </w:t>
      </w:r>
      <w:r w:rsidR="00164203" w:rsidRPr="00164203">
        <w:rPr>
          <w:rFonts w:eastAsia="Malgun Gothic" w:cs="Malgun Gothic Semilight"/>
          <w:i/>
          <w:noProof/>
        </w:rPr>
        <w:t>et al.</w:t>
      </w:r>
      <w:r w:rsidR="0054219F">
        <w:rPr>
          <w:rFonts w:eastAsia="Malgun Gothic" w:cs="Malgun Gothic Semilight"/>
          <w:noProof/>
        </w:rPr>
        <w:t>, 1998)</w:t>
      </w:r>
      <w:r w:rsidR="0054219F">
        <w:rPr>
          <w:rFonts w:eastAsia="Malgun Gothic" w:cs="Malgun Gothic Semilight"/>
        </w:rPr>
        <w:fldChar w:fldCharType="end"/>
      </w:r>
      <w:r w:rsidR="009E3E88">
        <w:rPr>
          <w:rFonts w:eastAsia="Malgun Gothic" w:cs="Malgun Gothic Semilight"/>
        </w:rPr>
        <w:t xml:space="preserve">. </w:t>
      </w:r>
    </w:p>
    <w:p w14:paraId="4BB556A3" w14:textId="6E3DEC3F" w:rsidR="006E2DC0" w:rsidRDefault="008763DF" w:rsidP="00E13579">
      <w:pPr>
        <w:spacing w:line="360" w:lineRule="auto"/>
        <w:ind w:firstLine="720"/>
        <w:rPr>
          <w:rFonts w:eastAsia="Malgun Gothic" w:cs="Malgun Gothic Semilight"/>
        </w:rPr>
      </w:pPr>
      <w:r w:rsidRPr="00EB078C">
        <w:rPr>
          <w:rFonts w:eastAsia="Malgun Gothic" w:cs="Malgun Gothic Semilight"/>
        </w:rPr>
        <w:t>RAMPs are distributed</w:t>
      </w:r>
      <w:r>
        <w:rPr>
          <w:rFonts w:eastAsia="Malgun Gothic" w:cs="Malgun Gothic Semilight"/>
        </w:rPr>
        <w:t xml:space="preserve"> in more sites</w:t>
      </w:r>
      <w:r w:rsidRPr="00EB078C">
        <w:rPr>
          <w:rFonts w:eastAsia="Malgun Gothic" w:cs="Malgun Gothic Semilight"/>
        </w:rPr>
        <w:t xml:space="preserve"> around the body than CLR, suggesting they have additional roles beyond association </w:t>
      </w:r>
      <w:r>
        <w:rPr>
          <w:rFonts w:eastAsia="Malgun Gothic" w:cs="Malgun Gothic Semilight"/>
        </w:rPr>
        <w:t xml:space="preserve">with </w:t>
      </w:r>
      <w:r w:rsidRPr="00EB078C">
        <w:rPr>
          <w:rFonts w:eastAsia="Malgun Gothic" w:cs="Malgun Gothic Semilight"/>
        </w:rPr>
        <w:t xml:space="preserve">CLR. </w:t>
      </w:r>
      <w:r>
        <w:rPr>
          <w:rFonts w:eastAsia="Malgun Gothic" w:cs="Malgun Gothic Semilight"/>
        </w:rPr>
        <w:t xml:space="preserve">RAMPs can associate with other GPCRs to </w:t>
      </w:r>
      <w:r w:rsidR="006E2DC0">
        <w:rPr>
          <w:rFonts w:eastAsia="Malgun Gothic" w:cs="Malgun Gothic Semilight"/>
        </w:rPr>
        <w:t xml:space="preserve">alter </w:t>
      </w:r>
      <w:r>
        <w:rPr>
          <w:rFonts w:eastAsia="Malgun Gothic" w:cs="Malgun Gothic Semilight"/>
        </w:rPr>
        <w:t>their</w:t>
      </w:r>
      <w:r w:rsidR="00DF28E9">
        <w:rPr>
          <w:rFonts w:eastAsia="Malgun Gothic" w:cs="Malgun Gothic Semilight"/>
        </w:rPr>
        <w:t xml:space="preserve"> </w:t>
      </w:r>
      <w:r w:rsidR="006E2DC0">
        <w:rPr>
          <w:rFonts w:eastAsia="Malgun Gothic" w:cs="Malgun Gothic Semilight"/>
        </w:rPr>
        <w:t>pharmacology, trafficking and signalling</w:t>
      </w:r>
      <w:r w:rsidR="00DF28E9">
        <w:rPr>
          <w:rFonts w:eastAsia="Malgun Gothic" w:cs="Malgun Gothic Semilight"/>
        </w:rPr>
        <w:t xml:space="preserve"> consequences</w:t>
      </w:r>
      <w:r w:rsidR="006E2DC0">
        <w:rPr>
          <w:rFonts w:eastAsia="Malgun Gothic" w:cs="Malgun Gothic Semilight"/>
        </w:rPr>
        <w:t xml:space="preserve">.  </w:t>
      </w:r>
    </w:p>
    <w:p w14:paraId="25BAFDF3" w14:textId="35506A2F" w:rsidR="005A0FA8" w:rsidRDefault="004360AB" w:rsidP="005A0FA8">
      <w:pPr>
        <w:spacing w:line="360" w:lineRule="auto"/>
        <w:ind w:firstLine="720"/>
        <w:rPr>
          <w:rFonts w:eastAsia="Malgun Gothic" w:cs="Malgun Gothic Semilight"/>
          <w:i/>
          <w:smallCaps/>
          <w:noProof/>
          <w:sz w:val="22"/>
          <w:lang w:eastAsia="en-GB"/>
        </w:rPr>
      </w:pPr>
      <w:r>
        <w:rPr>
          <w:rFonts w:eastAsia="Malgun Gothic" w:cs="Malgun Gothic Semilight"/>
          <w:szCs w:val="24"/>
        </w:rPr>
        <w:t>Firstly, t</w:t>
      </w:r>
      <w:r w:rsidR="008763DF">
        <w:rPr>
          <w:rFonts w:eastAsia="Malgun Gothic" w:cs="Malgun Gothic Semilight"/>
          <w:szCs w:val="24"/>
        </w:rPr>
        <w:t>he association of different RAMPs to a receptor can</w:t>
      </w:r>
      <w:r w:rsidR="00BB2798">
        <w:rPr>
          <w:rFonts w:eastAsia="Malgun Gothic" w:cs="Malgun Gothic Semilight"/>
          <w:szCs w:val="24"/>
        </w:rPr>
        <w:t xml:space="preserve"> subtly change its conformation to</w:t>
      </w:r>
      <w:r w:rsidR="008763DF">
        <w:rPr>
          <w:rFonts w:eastAsia="Malgun Gothic" w:cs="Malgun Gothic Semilight"/>
          <w:szCs w:val="24"/>
        </w:rPr>
        <w:t xml:space="preserve"> result in a pharmacologically different receptor complex</w:t>
      </w:r>
      <w:r w:rsidR="00BB2798">
        <w:rPr>
          <w:rFonts w:eastAsia="Malgun Gothic" w:cs="Malgun Gothic Semilight"/>
          <w:szCs w:val="24"/>
        </w:rPr>
        <w:t xml:space="preserve"> that favours different ligands</w:t>
      </w:r>
      <w:r w:rsidR="008763DF">
        <w:rPr>
          <w:rFonts w:eastAsia="Malgun Gothic" w:cs="Malgun Gothic Semilight"/>
          <w:szCs w:val="24"/>
        </w:rPr>
        <w:t>. For example, CLR</w:t>
      </w:r>
      <w:r w:rsidR="003F3DB0">
        <w:rPr>
          <w:rFonts w:eastAsia="Malgun Gothic" w:cs="Malgun Gothic Semilight"/>
          <w:szCs w:val="24"/>
        </w:rPr>
        <w:t xml:space="preserve"> and CTR</w:t>
      </w:r>
      <w:r w:rsidR="008763DF">
        <w:rPr>
          <w:rFonts w:eastAsia="Malgun Gothic" w:cs="Malgun Gothic Semilight"/>
          <w:szCs w:val="24"/>
        </w:rPr>
        <w:t xml:space="preserve"> can bind to each of the three RAMPs resulting in receptor complexes with different potencies for calcitonin superfamily ligands, as shown in </w:t>
      </w:r>
      <w:r w:rsidR="00644AE4" w:rsidRPr="00644AE4">
        <w:rPr>
          <w:rFonts w:eastAsia="Malgun Gothic" w:cs="Malgun Gothic Semilight"/>
          <w:szCs w:val="24"/>
        </w:rPr>
        <w:t>Table 1.8</w:t>
      </w:r>
      <w:r w:rsidR="008763DF">
        <w:rPr>
          <w:rFonts w:eastAsia="Malgun Gothic" w:cs="Malgun Gothic Semilight"/>
          <w:szCs w:val="24"/>
        </w:rPr>
        <w:t>.</w:t>
      </w:r>
      <w:r w:rsidR="00E13579" w:rsidRPr="00EB078C">
        <w:rPr>
          <w:rFonts w:eastAsia="Malgun Gothic" w:cs="Malgun Gothic Semilight"/>
        </w:rPr>
        <w:t xml:space="preserve"> A</w:t>
      </w:r>
      <w:r w:rsidR="00A55899">
        <w:rPr>
          <w:rFonts w:eastAsia="Malgun Gothic" w:cs="Malgun Gothic Semilight"/>
        </w:rPr>
        <w:t>D</w:t>
      </w:r>
      <w:r w:rsidR="00E13579" w:rsidRPr="00EB078C">
        <w:rPr>
          <w:rFonts w:eastAsia="Malgun Gothic" w:cs="Malgun Gothic Semilight"/>
        </w:rPr>
        <w:t xml:space="preserve">M not only binds to </w:t>
      </w:r>
      <w:r w:rsidR="00D54E38">
        <w:rPr>
          <w:rFonts w:eastAsia="Malgun Gothic" w:cs="Malgun Gothic Semilight"/>
        </w:rPr>
        <w:t>AM1R</w:t>
      </w:r>
      <w:r w:rsidR="00E13579" w:rsidRPr="00EB078C">
        <w:rPr>
          <w:rFonts w:eastAsia="Malgun Gothic" w:cs="Malgun Gothic Semilight"/>
        </w:rPr>
        <w:t xml:space="preserve"> and </w:t>
      </w:r>
      <w:r w:rsidR="00D54E38">
        <w:rPr>
          <w:rFonts w:eastAsia="Malgun Gothic" w:cs="Malgun Gothic Semilight"/>
        </w:rPr>
        <w:t>AM2R</w:t>
      </w:r>
      <w:r w:rsidR="00E13579" w:rsidRPr="00EB078C">
        <w:rPr>
          <w:rFonts w:eastAsia="Malgun Gothic" w:cs="Malgun Gothic Semilight"/>
        </w:rPr>
        <w:t xml:space="preserve"> but also with CGRP</w:t>
      </w:r>
      <w:r w:rsidR="00D54E38">
        <w:rPr>
          <w:rFonts w:eastAsia="Malgun Gothic" w:cs="Malgun Gothic Semilight"/>
        </w:rPr>
        <w:t>R</w:t>
      </w:r>
      <w:r w:rsidR="00E13579" w:rsidRPr="00EB078C">
        <w:rPr>
          <w:rFonts w:eastAsia="Malgun Gothic" w:cs="Malgun Gothic Semilight"/>
        </w:rPr>
        <w:t>, albeit at a lower affinity. This makes it tricky to pinpoint which ligand/receptor combinations are responsible for physiological a</w:t>
      </w:r>
      <w:r w:rsidR="008763DF">
        <w:rPr>
          <w:rFonts w:eastAsia="Malgun Gothic" w:cs="Malgun Gothic Semilight"/>
        </w:rPr>
        <w:t>nd pathological manifestations.</w:t>
      </w:r>
      <w:r w:rsidR="005A0FA8" w:rsidRPr="005A0FA8">
        <w:rPr>
          <w:rFonts w:eastAsia="Malgun Gothic" w:cs="Malgun Gothic Semilight"/>
          <w:i/>
          <w:smallCaps/>
          <w:noProof/>
          <w:sz w:val="22"/>
          <w:lang w:eastAsia="en-GB"/>
        </w:rPr>
        <w:t xml:space="preserve"> </w:t>
      </w:r>
    </w:p>
    <w:p w14:paraId="06C991A5" w14:textId="5C3AB000" w:rsidR="00E13579" w:rsidRDefault="005A0FA8" w:rsidP="005A0FA8">
      <w:pPr>
        <w:spacing w:line="360" w:lineRule="auto"/>
        <w:ind w:firstLine="720"/>
        <w:rPr>
          <w:rFonts w:eastAsia="Malgun Gothic" w:cs="Malgun Gothic Semilight"/>
        </w:rPr>
      </w:pPr>
      <w:r>
        <w:rPr>
          <w:rFonts w:eastAsia="Malgun Gothic" w:cs="Malgun Gothic Semilight"/>
        </w:rPr>
        <w:t xml:space="preserve">Secondly, RAMPs are also responsible for trafficking of GPCRs to the cell surface. RAMP-1 forms heterodimers with CLR before transporting it from endoplasmic reticulum to the cell surface, as shown in co-transfection studies in </w:t>
      </w:r>
      <w:r w:rsidRPr="00BB2798">
        <w:rPr>
          <w:rFonts w:eastAsia="Malgun Gothic" w:cs="Malgun Gothic Semilight"/>
          <w:i/>
        </w:rPr>
        <w:t>Xenopus</w:t>
      </w:r>
      <w:r>
        <w:rPr>
          <w:rFonts w:eastAsia="Malgun Gothic" w:cs="Malgun Gothic Semilight"/>
        </w:rPr>
        <w:t xml:space="preserve"> oocytes </w:t>
      </w:r>
      <w:r>
        <w:rPr>
          <w:rFonts w:eastAsia="Malgun Gothic" w:cs="Malgun Gothic Semilight"/>
        </w:rPr>
        <w:fldChar w:fldCharType="begin"/>
      </w:r>
      <w:r>
        <w:rPr>
          <w:rFonts w:eastAsia="Malgun Gothic" w:cs="Malgun Gothic Semilight"/>
        </w:rPr>
        <w:instrText xml:space="preserve"> ADDIN EN.CITE &lt;EndNote&gt;&lt;Cite&gt;&lt;Author&gt;Flahaut&lt;/Author&gt;&lt;Year&gt;2002&lt;/Year&gt;&lt;IDText&gt;Respective roles of calcitonin receptor-like receptor (CRLR) and receptor activity-modifying proteins (RAMP) in cell surface expression of CRLR/RAMP heterodimeric receptors&lt;/IDText&gt;&lt;DisplayText&gt;(Flahaut et al., 2002)&lt;/DisplayText&gt;&lt;record&gt;&lt;dates&gt;&lt;pub-dates&gt;&lt;date&gt;Apr&lt;/date&gt;&lt;/pub-dates&gt;&lt;year&gt;2002&lt;/year&gt;&lt;/dates&gt;&lt;keywords&gt;&lt;keyword&gt;Animals&lt;/keyword&gt;&lt;keyword&gt;Calcitonin Receptor-Like Protein&lt;/keyword&gt;&lt;keyword&gt;Cell Membrane&lt;/keyword&gt;&lt;keyword&gt;DNA, Complementary&lt;/keyword&gt;&lt;keyword&gt;Dimerization&lt;/keyword&gt;&lt;keyword&gt;Glycosylation&lt;/keyword&gt;&lt;keyword&gt;Intracellular Signaling Peptides and Proteins&lt;/keyword&gt;&lt;keyword&gt;Membrane Proteins&lt;/keyword&gt;&lt;keyword&gt;Mice&lt;/keyword&gt;&lt;keyword&gt;Mutagenesis, Site-Directed&lt;/keyword&gt;&lt;keyword&gt;Receptor Activity-Modifying Protein 1&lt;/keyword&gt;&lt;keyword&gt;Receptor Activity-Modifying Protein 2&lt;/keyword&gt;&lt;keyword&gt;Receptor Activity-Modifying Protein 3&lt;/keyword&gt;&lt;keyword&gt;Receptor Activity-Modifying Proteins&lt;/keyword&gt;&lt;keyword&gt;Receptors, Calcitonin&lt;/keyword&gt;&lt;keyword&gt;Xenopus&lt;/keyword&gt;&lt;/keywords&gt;&lt;urls&gt;&lt;related-urls&gt;&lt;url&gt;http://www.ncbi.nlm.nih.gov/pubmed/11854283&lt;/url&gt;&lt;/related-urls&gt;&lt;/urls&gt;&lt;isbn&gt;0021-9258&lt;/isbn&gt;&lt;titles&gt;&lt;title&gt;Respective roles of calcitonin receptor-like receptor (CRLR) and receptor activity-modifying proteins (RAMP) in cell surface expression of CRLR/RAMP heterodimeric receptors&lt;/title&gt;&lt;secondary-title&gt;J Biol Chem&lt;/secondary-title&gt;&lt;/titles&gt;&lt;pages&gt;14731-7&lt;/pages&gt;&lt;number&gt;17&lt;/number&gt;&lt;contributors&gt;&lt;authors&gt;&lt;author&gt;Flahaut, M.&lt;/author&gt;&lt;author&gt;Rossier, B. C.&lt;/author&gt;&lt;author&gt;Firsov, D.&lt;/author&gt;&lt;/authors&gt;&lt;/contributors&gt;&lt;language&gt;eng&lt;/language&gt;&lt;added-date format="utc"&gt;1449715382&lt;/added-date&gt;&lt;ref-type name="Journal Article"&gt;17&lt;/ref-type&gt;&lt;rec-number&gt;1270&lt;/rec-number&gt;&lt;last-updated-date format="utc"&gt;1449715382&lt;/last-updated-date&gt;&lt;accession-num&gt;11854283&lt;/accession-num&gt;&lt;electronic-resource-num&gt;10.1074/jbc.M112084200&lt;/electronic-resource-num&gt;&lt;volume&gt;277&lt;/volume&gt;&lt;/record&gt;&lt;/Cite&gt;&lt;/EndNote&gt;</w:instrText>
      </w:r>
      <w:r>
        <w:rPr>
          <w:rFonts w:eastAsia="Malgun Gothic" w:cs="Malgun Gothic Semilight"/>
        </w:rPr>
        <w:fldChar w:fldCharType="separate"/>
      </w:r>
      <w:r>
        <w:rPr>
          <w:rFonts w:eastAsia="Malgun Gothic" w:cs="Malgun Gothic Semilight"/>
          <w:noProof/>
        </w:rPr>
        <w:t xml:space="preserve">(Flahaut </w:t>
      </w:r>
      <w:r w:rsidR="00164203" w:rsidRPr="00164203">
        <w:rPr>
          <w:rFonts w:eastAsia="Malgun Gothic" w:cs="Malgun Gothic Semilight"/>
          <w:i/>
          <w:noProof/>
        </w:rPr>
        <w:t>et al.</w:t>
      </w:r>
      <w:r>
        <w:rPr>
          <w:rFonts w:eastAsia="Malgun Gothic" w:cs="Malgun Gothic Semilight"/>
          <w:noProof/>
        </w:rPr>
        <w:t>, 2002)</w:t>
      </w:r>
      <w:r>
        <w:rPr>
          <w:rFonts w:eastAsia="Malgun Gothic" w:cs="Malgun Gothic Semilight"/>
        </w:rPr>
        <w:fldChar w:fldCharType="end"/>
      </w:r>
      <w:r>
        <w:rPr>
          <w:rFonts w:eastAsia="Malgun Gothic" w:cs="Malgun Gothic Semilight"/>
        </w:rPr>
        <w:t xml:space="preserve">. RAMP-1 and RAMP-3 </w:t>
      </w:r>
      <w:r>
        <w:rPr>
          <w:rFonts w:eastAsia="Malgun Gothic" w:cs="Malgun Gothic Semilight"/>
        </w:rPr>
        <w:lastRenderedPageBreak/>
        <w:t xml:space="preserve">have also been shown to traffic calcium sensing receptor (CaSR) for cell surface expression in COS-7 cells </w:t>
      </w:r>
      <w:r>
        <w:rPr>
          <w:rFonts w:eastAsia="Malgun Gothic" w:cs="Malgun Gothic Semilight"/>
        </w:rPr>
        <w:fldChar w:fldCharType="begin">
          <w:fldData xml:space="preserve">PEVuZE5vdGU+PENpdGU+PEF1dGhvcj5Cb3VzY2hldDwvQXV0aG9yPjxZZWFyPjIwMDU8L1llYXI+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</w:fldData>
        </w:fldChar>
      </w:r>
      <w:r>
        <w:rPr>
          <w:rFonts w:eastAsia="Malgun Gothic" w:cs="Malgun Gothic Semilight"/>
        </w:rPr>
        <w:instrText xml:space="preserve"> ADDIN EN.CITE </w:instrText>
      </w:r>
      <w:r>
        <w:rPr>
          <w:rFonts w:eastAsia="Malgun Gothic" w:cs="Malgun Gothic Semilight"/>
        </w:rPr>
        <w:fldChar w:fldCharType="begin">
          <w:fldData xml:space="preserve">PEVuZE5vdGU+PENpdGU+PEF1dGhvcj5Cb3VzY2hldDwvQXV0aG9yPjxZZWFyPjIwMDU8L1llYXI+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</w:fldData>
        </w:fldChar>
      </w:r>
      <w:r>
        <w:rPr>
          <w:rFonts w:eastAsia="Malgun Gothic" w:cs="Malgun Gothic Semilight"/>
        </w:rPr>
        <w:instrText xml:space="preserve"> ADDIN EN.CITE.DATA </w:instrText>
      </w:r>
      <w:r>
        <w:rPr>
          <w:rFonts w:eastAsia="Malgun Gothic" w:cs="Malgun Gothic Semilight"/>
        </w:rPr>
      </w:r>
      <w:r>
        <w:rPr>
          <w:rFonts w:eastAsia="Malgun Gothic" w:cs="Malgun Gothic Semilight"/>
        </w:rPr>
        <w:fldChar w:fldCharType="end"/>
      </w:r>
      <w:r>
        <w:rPr>
          <w:rFonts w:eastAsia="Malgun Gothic" w:cs="Malgun Gothic Semilight"/>
        </w:rPr>
      </w:r>
      <w:r>
        <w:rPr>
          <w:rFonts w:eastAsia="Malgun Gothic" w:cs="Malgun Gothic Semilight"/>
        </w:rPr>
        <w:fldChar w:fldCharType="separate"/>
      </w:r>
      <w:r>
        <w:rPr>
          <w:rFonts w:eastAsia="Malgun Gothic" w:cs="Malgun Gothic Semilight"/>
          <w:noProof/>
        </w:rPr>
        <w:t xml:space="preserve">(Bouschet </w:t>
      </w:r>
      <w:r w:rsidR="00164203" w:rsidRPr="00164203">
        <w:rPr>
          <w:rFonts w:eastAsia="Malgun Gothic" w:cs="Malgun Gothic Semilight"/>
          <w:i/>
          <w:noProof/>
        </w:rPr>
        <w:t>et al.</w:t>
      </w:r>
      <w:r>
        <w:rPr>
          <w:rFonts w:eastAsia="Malgun Gothic" w:cs="Malgun Gothic Semilight"/>
          <w:noProof/>
        </w:rPr>
        <w:t>, 2005)</w:t>
      </w:r>
      <w:r>
        <w:rPr>
          <w:rFonts w:eastAsia="Malgun Gothic" w:cs="Malgun Gothic Semilight"/>
        </w:rPr>
        <w:fldChar w:fldCharType="end"/>
      </w:r>
      <w:r>
        <w:rPr>
          <w:rFonts w:eastAsia="Malgun Gothic" w:cs="Malgun Gothic Semilight"/>
        </w:rPr>
        <w:t xml:space="preserve">. However, presence of RAMPs is not sufficient for cell surface expression of GPCRs. Glycosylation of RAMPs may additionally be required. Co-transfection studies in </w:t>
      </w:r>
      <w:r w:rsidRPr="00BB2798">
        <w:rPr>
          <w:rFonts w:eastAsia="Malgun Gothic" w:cs="Malgun Gothic Semilight"/>
          <w:i/>
        </w:rPr>
        <w:t>Xenopus</w:t>
      </w:r>
      <w:r>
        <w:rPr>
          <w:rFonts w:eastAsia="Malgun Gothic" w:cs="Malgun Gothic Semilight"/>
        </w:rPr>
        <w:t xml:space="preserve"> oocytes showed </w:t>
      </w:r>
      <w:r w:rsidRPr="00BB2798">
        <w:rPr>
          <w:rFonts w:eastAsia="Malgun Gothic" w:cs="Malgun Gothic Semilight"/>
          <w:i/>
        </w:rPr>
        <w:t>N</w:t>
      </w:r>
      <w:r>
        <w:rPr>
          <w:rFonts w:eastAsia="Malgun Gothic" w:cs="Malgun Gothic Semilight"/>
        </w:rPr>
        <w:t>-g</w:t>
      </w:r>
      <w:r w:rsidRPr="00EB078C">
        <w:rPr>
          <w:rFonts w:eastAsia="Malgun Gothic" w:cs="Malgun Gothic Semilight"/>
        </w:rPr>
        <w:t xml:space="preserve">lycosylation of RAMP-2 and RAMP-3 is </w:t>
      </w:r>
      <w:r>
        <w:rPr>
          <w:rFonts w:eastAsia="Malgun Gothic" w:cs="Malgun Gothic Semilight"/>
        </w:rPr>
        <w:t>integral</w:t>
      </w:r>
      <w:r w:rsidRPr="00EB078C">
        <w:rPr>
          <w:rFonts w:eastAsia="Malgun Gothic" w:cs="Malgun Gothic Semilight"/>
        </w:rPr>
        <w:t xml:space="preserve"> for cell surface trafficking</w:t>
      </w:r>
      <w:r>
        <w:rPr>
          <w:rFonts w:eastAsia="Malgun Gothic" w:cs="Malgun Gothic Semilight"/>
        </w:rPr>
        <w:t xml:space="preserve"> prior to binding with CLR </w:t>
      </w:r>
      <w:r w:rsidRPr="00EB078C">
        <w:rPr>
          <w:rFonts w:eastAsia="Malgun Gothic" w:cs="Malgun Gothic Semilight"/>
        </w:rPr>
        <w:fldChar w:fldCharType="begin"/>
      </w:r>
      <w:r w:rsidRPr="00EB078C">
        <w:rPr>
          <w:rFonts w:eastAsia="Malgun Gothic" w:cs="Malgun Gothic Semilight"/>
        </w:rPr>
        <w:instrText xml:space="preserve"> ADDIN EN.CITE &lt;EndNote&gt;&lt;Cite&gt;&lt;Author&gt;Flahaut&lt;/Author&gt;&lt;Year&gt;2002&lt;/Year&gt;&lt;IDText&gt;Respective roles of calcitonin receptor-like receptor (CRLR) and receptor activity-modifying proteins (RAMP) in cell surface expression of CRLR/RAMP heterodimeric receptors&lt;/IDText&gt;&lt;DisplayText&gt;(Flahaut et al., 2002)&lt;/DisplayText&gt;&lt;record&gt;&lt;dates&gt;&lt;pub-dates&gt;&lt;date&gt;Apr&lt;/date&gt;&lt;/pub-dates&gt;&lt;year&gt;2002&lt;/year&gt;&lt;/dates&gt;&lt;keywords&gt;&lt;keyword&gt;Animals&lt;/keyword&gt;&lt;keyword&gt;Calcitonin Receptor-Like Protein&lt;/keyword&gt;&lt;keyword&gt;Cell Membrane&lt;/keyword&gt;&lt;keyword&gt;DNA, Complementary&lt;/keyword&gt;&lt;keyword&gt;Dimerization&lt;/keyword&gt;&lt;keyword&gt;Glycosylation&lt;/keyword&gt;&lt;keyword&gt;Intracellular Signaling Peptides and Proteins&lt;/keyword&gt;&lt;keyword&gt;Membrane Proteins&lt;/keyword&gt;&lt;keyword&gt;Mice&lt;/keyword&gt;&lt;keyword&gt;Mutagenesis, Site-Directed&lt;/keyword&gt;&lt;keyword&gt;Receptor Activity-Modifying Protein 1&lt;/keyword&gt;&lt;keyword&gt;Receptor Activity-Modifying Protein 2&lt;/keyword&gt;&lt;keyword&gt;Receptor Activity-Modifying Protein 3&lt;/keyword&gt;&lt;keyword&gt;Receptor Activity-Modifying Proteins&lt;/keyword&gt;&lt;keyword&gt;Receptors, Calcitonin&lt;/keyword&gt;&lt;keyword&gt;Xenopus&lt;/keyword&gt;&lt;/keywords&gt;&lt;urls&gt;&lt;related-urls&gt;&lt;url&gt;http://www.ncbi.nlm.nih.gov/pubmed/11854283&lt;/url&gt;&lt;/related-urls&gt;&lt;/urls&gt;&lt;isbn&gt;0021-9258&lt;/isbn&gt;&lt;titles&gt;&lt;title&gt;Respective roles of calcitonin receptor-like receptor (CRLR) and receptor activity-modifying proteins (RAMP) in cell surface expression of CRLR/RAMP heterodimeric receptors&lt;/title&gt;&lt;secondary-title&gt;J Biol Chem&lt;/secondary-title&gt;&lt;/titles&gt;&lt;pages&gt;14731-7&lt;/pages&gt;&lt;number&gt;17&lt;/number&gt;&lt;contributors&gt;&lt;authors&gt;&lt;author&gt;Flahaut, M.&lt;/author&gt;&lt;author&gt;Rossier, B. C.&lt;/author&gt;&lt;author&gt;Firsov, D.&lt;/author&gt;&lt;/authors&gt;&lt;/contributors&gt;&lt;language&gt;eng&lt;/language&gt;&lt;added-date format="utc"&gt;1449697382&lt;/added-date&gt;&lt;ref-type name="Journal Article"&gt;17&lt;/ref-type&gt;&lt;rec-number&gt;1270&lt;/rec-number&gt;&lt;last-updated-date format="utc"&gt;1449697382&lt;/last-updated-date&gt;&lt;accession-num&gt;11854283&lt;/accession-num&gt;&lt;electronic-resource-num&gt;10.1074/jbc.M112084200&lt;/electronic-resource-num&gt;&lt;volume&gt;277&lt;/volume&gt;&lt;/record&gt;&lt;/Cite&gt;&lt;/EndNote&gt;</w:instrText>
      </w:r>
      <w:r w:rsidRPr="00EB078C">
        <w:rPr>
          <w:rFonts w:eastAsia="Malgun Gothic" w:cs="Malgun Gothic Semilight"/>
        </w:rPr>
        <w:fldChar w:fldCharType="separate"/>
      </w:r>
      <w:r w:rsidRPr="00EB078C">
        <w:rPr>
          <w:rFonts w:eastAsia="Malgun Gothic" w:cs="Malgun Gothic Semilight"/>
          <w:noProof/>
        </w:rPr>
        <w:t xml:space="preserve">(Flahaut </w:t>
      </w:r>
      <w:r w:rsidR="00164203" w:rsidRPr="00164203">
        <w:rPr>
          <w:rFonts w:eastAsia="Malgun Gothic" w:cs="Malgun Gothic Semilight"/>
          <w:i/>
          <w:noProof/>
        </w:rPr>
        <w:t>et al.</w:t>
      </w:r>
      <w:r w:rsidRPr="00EB078C">
        <w:rPr>
          <w:rFonts w:eastAsia="Malgun Gothic" w:cs="Malgun Gothic Semilight"/>
          <w:noProof/>
        </w:rPr>
        <w:t>, 2002)</w:t>
      </w:r>
      <w:r w:rsidRPr="00EB078C">
        <w:rPr>
          <w:rFonts w:eastAsia="Malgun Gothic" w:cs="Malgun Gothic Semilight"/>
        </w:rPr>
        <w:fldChar w:fldCharType="end"/>
      </w:r>
      <w:r>
        <w:rPr>
          <w:rFonts w:eastAsia="Malgun Gothic" w:cs="Malgun Gothic Semilight"/>
        </w:rPr>
        <w:t xml:space="preserve">. </w:t>
      </w:r>
    </w:p>
    <w:bookmarkStart w:id="67" w:name="_Ref524355325"/>
    <w:bookmarkStart w:id="68" w:name="_Toc452655612"/>
    <w:bookmarkStart w:id="69" w:name="_Toc3131447"/>
    <w:p w14:paraId="7DE52607" w14:textId="78421C88" w:rsidR="00E13579" w:rsidRPr="00EB078C" w:rsidRDefault="005A0FA8" w:rsidP="00E13579">
      <w:pPr>
        <w:pStyle w:val="Caption"/>
        <w:jc w:val="center"/>
        <w:rPr>
          <w:rFonts w:eastAsia="Malgun Gothic" w:cs="Malgun Gothic Semilight"/>
          <w:i w:val="0"/>
          <w:color w:val="000000" w:themeColor="text1"/>
          <w:sz w:val="22"/>
          <w:szCs w:val="22"/>
        </w:rPr>
      </w:pPr>
      <w:r w:rsidRPr="00EB078C">
        <w:rPr>
          <w:rFonts w:eastAsia="Malgun Gothic" w:cs="Malgun Gothic Semilight"/>
          <w:i w:val="0"/>
          <w:smallCaps/>
          <w:noProof/>
          <w:sz w:val="22"/>
          <w:lang w:eastAsia="en-GB"/>
        </w:rPr>
        <mc:AlternateContent>
          <mc:Choice Requires="wps">
            <w:drawing>
              <wp:anchor distT="0" distB="0" distL="114300" distR="114300" simplePos="0" relativeHeight="251703296" behindDoc="0" locked="0" layoutInCell="1" allowOverlap="1" wp14:anchorId="0F72A2A8" wp14:editId="42C371CC">
                <wp:simplePos x="0" y="0"/>
                <wp:positionH relativeFrom="margin">
                  <wp:align>center</wp:align>
                </wp:positionH>
                <wp:positionV relativeFrom="paragraph">
                  <wp:posOffset>2759710</wp:posOffset>
                </wp:positionV>
                <wp:extent cx="5659755" cy="109474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659755" cy="1094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D6448B" w14:textId="77777777" w:rsidR="00953E5A" w:rsidRDefault="00953E5A" w:rsidP="005A0FA8">
                            <w:pPr>
                              <w:rPr>
                                <w:rFonts w:eastAsia="Malgun Gothic" w:cs="Malgun Gothic Semilight"/>
                                <w:sz w:val="20"/>
                                <w:szCs w:val="20"/>
                              </w:rPr>
                            </w:pPr>
                            <w:r w:rsidRPr="003F256E">
                              <w:rPr>
                                <w:rFonts w:eastAsia="Malgun Gothic" w:cs="Malgun Gothic Semilight"/>
                                <w:sz w:val="20"/>
                                <w:szCs w:val="20"/>
                              </w:rPr>
                              <w:t>ADM: adrenomedullin; AMY: amylin; CGRP: calcitonin gene-related peptide; CLR: calcitonin receptor-like receptor; CT: calcitonin; CTR: calcitonin receptor; IMD: intermedin</w:t>
                            </w:r>
                          </w:p>
                          <w:p w14:paraId="52106C73" w14:textId="2C098A14" w:rsidR="00953E5A" w:rsidRPr="003F256E" w:rsidRDefault="00953E5A" w:rsidP="005A0FA8">
                            <w:pPr>
                              <w:rPr>
                                <w:rFonts w:eastAsia="Malgun Gothic" w:cs="Malgun Gothic Semilight"/>
                                <w:sz w:val="20"/>
                                <w:szCs w:val="20"/>
                              </w:rPr>
                            </w:pPr>
                            <w:r w:rsidRPr="003F256E">
                              <w:rPr>
                                <w:rFonts w:eastAsia="Malgun Gothic" w:cs="Malgun Gothic Semilight"/>
                                <w:sz w:val="20"/>
                                <w:szCs w:val="20"/>
                              </w:rPr>
                              <w:t xml:space="preserve">Table adapted with permission from Macmillan Publishers Ltd: Elsevier </w:t>
                            </w:r>
                            <w:r w:rsidRPr="003F256E">
                              <w:rPr>
                                <w:rFonts w:eastAsia="Malgun Gothic" w:cs="Malgun Gothic Semilight"/>
                                <w:sz w:val="20"/>
                                <w:szCs w:val="20"/>
                              </w:rPr>
                              <w:fldChar w:fldCharType="begin"/>
                            </w:r>
                            <w:r w:rsidRPr="003F256E">
                              <w:rPr>
                                <w:rFonts w:eastAsia="Malgun Gothic" w:cs="Malgun Gothic Semilight"/>
                                <w:sz w:val="20"/>
                                <w:szCs w:val="20"/>
                              </w:rPr>
                              <w:instrText xml:space="preserve"> ADDIN EN.CITE &lt;EndNote&gt;&lt;Cite&gt;&lt;Author&gt;Hay&lt;/Author&gt;&lt;Year&gt;2006&lt;/Year&gt;&lt;IDText&gt;GPCR modulation by RAMPs&lt;/IDText&gt;&lt;DisplayText&gt;(Hay et al., 2006)&lt;/DisplayText&gt;&lt;record&gt;&lt;dates&gt;&lt;pub-dates&gt;&lt;date&gt;Jan&lt;/date&gt;&lt;/pub-dates&gt;&lt;year&gt;2006&lt;/year&gt;&lt;/dates&gt;&lt;keywords&gt;&lt;keyword&gt;Animals&lt;/keyword&gt;&lt;keyword&gt;Humans&lt;/keyword&gt;&lt;keyword&gt;Intracellular Signaling Peptides and Proteins&lt;/keyword&gt;&lt;keyword&gt;Membrane Proteins&lt;/keyword&gt;&lt;keyword&gt;Proteins&lt;/keyword&gt;&lt;keyword&gt;Receptor Activity-Modifying Proteins&lt;/keyword&gt;&lt;keyword&gt;Receptors, G-Protein-Coupled&lt;/keyword&gt;&lt;keyword&gt;Signal Transduction&lt;/keyword&gt;&lt;/keywords&gt;&lt;urls&gt;&lt;related-urls&gt;&lt;url&gt;http://www.ncbi.nlm.nih.gov/pubmed/16111761&lt;/url&gt;&lt;/related-urls&gt;&lt;/urls&gt;&lt;isbn&gt;0163-7258&lt;/isbn&gt;&lt;titles&gt;&lt;title&gt;GPCR modulation by RAMPs&lt;/title&gt;&lt;secondary-title&gt;Pharmacol Ther&lt;/secondary-title&gt;&lt;/titles&gt;&lt;pages&gt;173-97&lt;/pages&gt;&lt;number&gt;1-2&lt;/number&gt;&lt;contributors&gt;&lt;authors&gt;&lt;author&gt;Hay, D. L.&lt;/author&gt;&lt;author&gt;Poyner, D. R.&lt;/author&gt;&lt;author&gt;Sexton, P. M.&lt;/author&gt;&lt;/authors&gt;&lt;/contributors&gt;&lt;language&gt;eng&lt;/language&gt;&lt;added-date format="utc"&gt;1449697376&lt;/added-date&gt;&lt;ref-type name="Journal Article"&gt;17&lt;/ref-type&gt;&lt;rec-number&gt;1103&lt;/rec-number&gt;&lt;last-updated-date format="utc"&gt;1449697376&lt;/last-updated-date&gt;&lt;accession-num&gt;16111761&lt;/accession-num&gt;&lt;electronic-resource-num&gt;10.1016/j.pharmthera.2005.06.015&lt;/electronic-resource-num&gt;&lt;volume&gt;109&lt;/volume&gt;&lt;/record&gt;&lt;/Cite&gt;&lt;/EndNote&gt;</w:instrText>
                            </w:r>
                            <w:r w:rsidRPr="003F256E">
                              <w:rPr>
                                <w:rFonts w:eastAsia="Malgun Gothic" w:cs="Malgun Gothic Semilight"/>
                                <w:sz w:val="20"/>
                                <w:szCs w:val="20"/>
                              </w:rPr>
                              <w:fldChar w:fldCharType="separate"/>
                            </w:r>
                            <w:r w:rsidRPr="003F256E">
                              <w:rPr>
                                <w:rFonts w:eastAsia="Malgun Gothic" w:cs="Malgun Gothic Semilight"/>
                                <w:noProof/>
                                <w:sz w:val="20"/>
                                <w:szCs w:val="20"/>
                              </w:rPr>
                              <w:t xml:space="preserve">(Hay </w:t>
                            </w:r>
                            <w:r w:rsidRPr="00164203">
                              <w:rPr>
                                <w:rFonts w:eastAsia="Malgun Gothic" w:cs="Malgun Gothic Semilight"/>
                                <w:i/>
                                <w:noProof/>
                                <w:sz w:val="20"/>
                                <w:szCs w:val="20"/>
                              </w:rPr>
                              <w:t>et al.</w:t>
                            </w:r>
                            <w:r w:rsidRPr="003F256E">
                              <w:rPr>
                                <w:rFonts w:eastAsia="Malgun Gothic" w:cs="Malgun Gothic Semilight"/>
                                <w:noProof/>
                                <w:sz w:val="20"/>
                                <w:szCs w:val="20"/>
                              </w:rPr>
                              <w:t>, 2006)</w:t>
                            </w:r>
                            <w:r w:rsidRPr="003F256E">
                              <w:rPr>
                                <w:rFonts w:eastAsia="Malgun Gothic" w:cs="Malgun Gothic Semilight"/>
                                <w:sz w:val="20"/>
                                <w:szCs w:val="20"/>
                              </w:rPr>
                              <w:fldChar w:fldCharType="end"/>
                            </w:r>
                            <w:r w:rsidRPr="003F256E">
                              <w:rPr>
                                <w:rFonts w:eastAsia="Malgun Gothic" w:cs="Malgun Gothic Semilight"/>
                                <w:sz w:val="20"/>
                                <w:szCs w:val="20"/>
                              </w:rPr>
                              <w:t xml:space="preserve"> ©2006</w:t>
                            </w:r>
                          </w:p>
                          <w:p w14:paraId="5B1D5D74" w14:textId="77777777" w:rsidR="00953E5A" w:rsidRPr="003F256E" w:rsidRDefault="00953E5A" w:rsidP="005A0FA8">
                            <w:pPr>
                              <w:spacing w:after="0"/>
                              <w:rPr>
                                <w:rFonts w:eastAsia="Malgun Gothic" w:cs="Malgun Gothic Semi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2A2A8" id="Text Box 20" o:spid="_x0000_s1030" type="#_x0000_t202" style="position:absolute;left:0;text-align:left;margin-left:0;margin-top:217.3pt;width:445.65pt;height:86.2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" fillcolor="white [3201]" stroked="f" strokeweight=".5pt">
                <v:textbox>
                  <w:txbxContent>
                    <w:p w14:paraId="57D6448B" w14:textId="77777777" w:rsidR="00953E5A" w:rsidRDefault="00953E5A" w:rsidP="005A0FA8">
                      <w:pPr>
                        <w:rPr>
                          <w:rFonts w:eastAsia="Malgun Gothic" w:cs="Malgun Gothic Semilight"/>
                          <w:sz w:val="20"/>
                          <w:szCs w:val="20"/>
                        </w:rPr>
                      </w:pPr>
                      <w:r w:rsidRPr="003F256E">
                        <w:rPr>
                          <w:rFonts w:eastAsia="Malgun Gothic" w:cs="Malgun Gothic Semilight"/>
                          <w:sz w:val="20"/>
                          <w:szCs w:val="20"/>
                        </w:rPr>
                        <w:t>ADM: adrenomedullin; AMY: amylin; CGRP: calcitonin gene-related peptide; CLR: calcitonin receptor-like receptor; CT: calcitonin; CTR: calcitonin receptor; IMD: intermedin</w:t>
                      </w:r>
                    </w:p>
                    <w:p w14:paraId="52106C73" w14:textId="2C098A14" w:rsidR="00953E5A" w:rsidRPr="003F256E" w:rsidRDefault="00953E5A" w:rsidP="005A0FA8">
                      <w:pPr>
                        <w:rPr>
                          <w:rFonts w:eastAsia="Malgun Gothic" w:cs="Malgun Gothic Semilight"/>
                          <w:sz w:val="20"/>
                          <w:szCs w:val="20"/>
                        </w:rPr>
                      </w:pPr>
                      <w:r w:rsidRPr="003F256E">
                        <w:rPr>
                          <w:rFonts w:eastAsia="Malgun Gothic" w:cs="Malgun Gothic Semilight"/>
                          <w:sz w:val="20"/>
                          <w:szCs w:val="20"/>
                        </w:rPr>
                        <w:t xml:space="preserve">Table adapted with permission from Macmillan Publishers Ltd: Elsevier </w:t>
                      </w:r>
                      <w:r w:rsidRPr="003F256E">
                        <w:rPr>
                          <w:rFonts w:eastAsia="Malgun Gothic" w:cs="Malgun Gothic Semilight"/>
                          <w:sz w:val="20"/>
                          <w:szCs w:val="20"/>
                        </w:rPr>
                        <w:fldChar w:fldCharType="begin"/>
                      </w:r>
                      <w:r w:rsidRPr="003F256E">
                        <w:rPr>
                          <w:rFonts w:eastAsia="Malgun Gothic" w:cs="Malgun Gothic Semilight"/>
                          <w:sz w:val="20"/>
                          <w:szCs w:val="20"/>
                        </w:rPr>
                        <w:instrText xml:space="preserve"> ADDIN EN.CITE &lt;EndNote&gt;&lt;Cite&gt;&lt;Author&gt;Hay&lt;/Author&gt;&lt;Year&gt;2006&lt;/Year&gt;&lt;IDText&gt;GPCR modulation by RAMPs&lt;/IDText&gt;&lt;DisplayText&gt;(Hay et al., 2006)&lt;/DisplayText&gt;&lt;record&gt;&lt;dates&gt;&lt;pub-dates&gt;&lt;date&gt;Jan&lt;/date&gt;&lt;/pub-dates&gt;&lt;year&gt;2006&lt;/year&gt;&lt;/dates&gt;&lt;keywords&gt;&lt;keyword&gt;Animals&lt;/keyword&gt;&lt;keyword&gt;Humans&lt;/keyword&gt;&lt;keyword&gt;Intracellular Signaling Peptides and Proteins&lt;/keyword&gt;&lt;keyword&gt;Membrane Proteins&lt;/keyword&gt;&lt;keyword&gt;Proteins&lt;/keyword&gt;&lt;keyword&gt;Receptor Activity-Modifying Proteins&lt;/keyword&gt;&lt;keyword&gt;Receptors, G-Protein-Coupled&lt;/keyword&gt;&lt;keyword&gt;Signal Transduction&lt;/keyword&gt;&lt;/keywords&gt;&lt;urls&gt;&lt;related-urls&gt;&lt;url&gt;http://www.ncbi.nlm.nih.gov/pubmed/16111761&lt;/url&gt;&lt;/related-urls&gt;&lt;/urls&gt;&lt;isbn&gt;0163-7258&lt;/isbn&gt;&lt;titles&gt;&lt;title&gt;GPCR modulation by RAMPs&lt;/title&gt;&lt;secondary-title&gt;Pharmacol Ther&lt;/secondary-title&gt;&lt;/titles&gt;&lt;pages&gt;173-97&lt;/pages&gt;&lt;number&gt;1-2&lt;/number&gt;&lt;contributors&gt;&lt;authors&gt;&lt;author&gt;Hay, D. L.&lt;/author&gt;&lt;author&gt;Poyner, D. R.&lt;/author&gt;&lt;author&gt;Sexton, P. M.&lt;/author&gt;&lt;/authors&gt;&lt;/contributors&gt;&lt;language&gt;eng&lt;/language&gt;&lt;added-date format="utc"&gt;1449697376&lt;/added-date&gt;&lt;ref-type name="Journal Article"&gt;17&lt;/ref-type&gt;&lt;rec-number&gt;1103&lt;/rec-number&gt;&lt;last-updated-date format="utc"&gt;1449697376&lt;/last-updated-date&gt;&lt;accession-num&gt;16111761&lt;/accession-num&gt;&lt;electronic-resource-num&gt;10.1016/j.pharmthera.2005.06.015&lt;/electronic-resource-num&gt;&lt;volume&gt;109&lt;/volume&gt;&lt;/record&gt;&lt;/Cite&gt;&lt;/EndNote&gt;</w:instrText>
                      </w:r>
                      <w:r w:rsidRPr="003F256E">
                        <w:rPr>
                          <w:rFonts w:eastAsia="Malgun Gothic" w:cs="Malgun Gothic Semilight"/>
                          <w:sz w:val="20"/>
                          <w:szCs w:val="20"/>
                        </w:rPr>
                        <w:fldChar w:fldCharType="separate"/>
                      </w:r>
                      <w:r w:rsidRPr="003F256E">
                        <w:rPr>
                          <w:rFonts w:eastAsia="Malgun Gothic" w:cs="Malgun Gothic Semilight"/>
                          <w:noProof/>
                          <w:sz w:val="20"/>
                          <w:szCs w:val="20"/>
                        </w:rPr>
                        <w:t xml:space="preserve">(Hay </w:t>
                      </w:r>
                      <w:r w:rsidRPr="00164203">
                        <w:rPr>
                          <w:rFonts w:eastAsia="Malgun Gothic" w:cs="Malgun Gothic Semilight"/>
                          <w:i/>
                          <w:noProof/>
                          <w:sz w:val="20"/>
                          <w:szCs w:val="20"/>
                        </w:rPr>
                        <w:t>et al.</w:t>
                      </w:r>
                      <w:r w:rsidRPr="003F256E">
                        <w:rPr>
                          <w:rFonts w:eastAsia="Malgun Gothic" w:cs="Malgun Gothic Semilight"/>
                          <w:noProof/>
                          <w:sz w:val="20"/>
                          <w:szCs w:val="20"/>
                        </w:rPr>
                        <w:t>, 2006)</w:t>
                      </w:r>
                      <w:r w:rsidRPr="003F256E">
                        <w:rPr>
                          <w:rFonts w:eastAsia="Malgun Gothic" w:cs="Malgun Gothic Semilight"/>
                          <w:sz w:val="20"/>
                          <w:szCs w:val="20"/>
                        </w:rPr>
                        <w:fldChar w:fldCharType="end"/>
                      </w:r>
                      <w:r w:rsidRPr="003F256E">
                        <w:rPr>
                          <w:rFonts w:eastAsia="Malgun Gothic" w:cs="Malgun Gothic Semilight"/>
                          <w:sz w:val="20"/>
                          <w:szCs w:val="20"/>
                        </w:rPr>
                        <w:t xml:space="preserve"> ©2006</w:t>
                      </w:r>
                    </w:p>
                    <w:p w14:paraId="5B1D5D74" w14:textId="77777777" w:rsidR="00953E5A" w:rsidRPr="003F256E" w:rsidRDefault="00953E5A" w:rsidP="005A0FA8">
                      <w:pPr>
                        <w:spacing w:after="0"/>
                        <w:rPr>
                          <w:rFonts w:eastAsia="Malgun Gothic" w:cs="Malgun Gothic Semilight"/>
                          <w:sz w:val="20"/>
                          <w:szCs w:val="20"/>
                        </w:rPr>
                      </w:pPr>
                    </w:p>
                  </w:txbxContent>
                </v:textbox>
                <w10:wrap type="topAndBottom" anchorx="margin"/>
              </v:shape>
            </w:pict>
          </mc:Fallback>
        </mc:AlternateContent>
      </w:r>
      <w:r w:rsidR="00E13579" w:rsidRPr="00EB078C">
        <w:rPr>
          <w:rFonts w:eastAsia="Malgun Gothic" w:cs="Malgun Gothic Semilight"/>
          <w:b/>
          <w:i w:val="0"/>
          <w:color w:val="auto"/>
          <w:sz w:val="22"/>
          <w:szCs w:val="22"/>
        </w:rPr>
        <w:t xml:space="preserve">Table </w:t>
      </w:r>
      <w:r w:rsidR="00EB4B44">
        <w:rPr>
          <w:rFonts w:eastAsia="Malgun Gothic" w:cs="Malgun Gothic Semilight"/>
          <w:b/>
          <w:i w:val="0"/>
          <w:color w:val="auto"/>
          <w:sz w:val="22"/>
          <w:szCs w:val="22"/>
        </w:rPr>
        <w:t>1.</w:t>
      </w:r>
      <w:r w:rsidR="00E13579" w:rsidRPr="00EB078C">
        <w:rPr>
          <w:rFonts w:eastAsia="Malgun Gothic" w:cs="Malgun Gothic Semilight"/>
          <w:b/>
          <w:i w:val="0"/>
          <w:color w:val="auto"/>
          <w:sz w:val="22"/>
          <w:szCs w:val="22"/>
        </w:rPr>
        <w:fldChar w:fldCharType="begin"/>
      </w:r>
      <w:r w:rsidR="00E13579" w:rsidRPr="00EB078C">
        <w:rPr>
          <w:rFonts w:eastAsia="Malgun Gothic" w:cs="Malgun Gothic Semilight"/>
          <w:b/>
          <w:i w:val="0"/>
          <w:color w:val="auto"/>
          <w:sz w:val="22"/>
          <w:szCs w:val="22"/>
        </w:rPr>
        <w:instrText xml:space="preserve"> SEQ Table \* ARABIC </w:instrText>
      </w:r>
      <w:r w:rsidR="00E13579" w:rsidRPr="00EB078C">
        <w:rPr>
          <w:rFonts w:eastAsia="Malgun Gothic" w:cs="Malgun Gothic Semilight"/>
          <w:b/>
          <w:i w:val="0"/>
          <w:color w:val="auto"/>
          <w:sz w:val="22"/>
          <w:szCs w:val="22"/>
        </w:rPr>
        <w:fldChar w:fldCharType="separate"/>
      </w:r>
      <w:r w:rsidR="00644AE4">
        <w:rPr>
          <w:rFonts w:eastAsia="Malgun Gothic" w:cs="Malgun Gothic Semilight"/>
          <w:b/>
          <w:i w:val="0"/>
          <w:noProof/>
          <w:color w:val="auto"/>
          <w:sz w:val="22"/>
          <w:szCs w:val="22"/>
        </w:rPr>
        <w:t>8</w:t>
      </w:r>
      <w:r w:rsidR="00E13579" w:rsidRPr="00EB078C">
        <w:rPr>
          <w:rFonts w:eastAsia="Malgun Gothic" w:cs="Malgun Gothic Semilight"/>
          <w:b/>
          <w:i w:val="0"/>
          <w:color w:val="auto"/>
          <w:sz w:val="22"/>
          <w:szCs w:val="22"/>
        </w:rPr>
        <w:fldChar w:fldCharType="end"/>
      </w:r>
      <w:bookmarkEnd w:id="67"/>
      <w:r w:rsidR="00E13579" w:rsidRPr="00EB078C">
        <w:rPr>
          <w:rFonts w:eastAsia="Malgun Gothic" w:cs="Malgun Gothic Semilight"/>
          <w:i w:val="0"/>
          <w:color w:val="auto"/>
          <w:sz w:val="22"/>
          <w:szCs w:val="22"/>
        </w:rPr>
        <w:t xml:space="preserve">: Rank order of calcitonin superfamily potencies for CLR/RAMP and CTR/RAMP </w:t>
      </w:r>
      <w:r w:rsidR="00EB4B44">
        <w:rPr>
          <w:rFonts w:eastAsia="Malgun Gothic" w:cs="Malgun Gothic Semilight"/>
          <w:i w:val="0"/>
          <w:color w:val="auto"/>
          <w:sz w:val="22"/>
          <w:szCs w:val="22"/>
        </w:rPr>
        <w:t xml:space="preserve">receptor </w:t>
      </w:r>
      <w:r w:rsidR="00E13579" w:rsidRPr="00EB078C">
        <w:rPr>
          <w:rFonts w:eastAsia="Malgun Gothic" w:cs="Malgun Gothic Semilight"/>
          <w:i w:val="0"/>
          <w:color w:val="auto"/>
          <w:sz w:val="22"/>
          <w:szCs w:val="22"/>
        </w:rPr>
        <w:t>complexes</w:t>
      </w:r>
      <w:bookmarkEnd w:id="68"/>
      <w:bookmarkEnd w:id="69"/>
    </w:p>
    <w:tbl>
      <w:tblPr>
        <w:tblStyle w:val="PlainTable41"/>
        <w:tblW w:w="0" w:type="auto"/>
        <w:jc w:val="center"/>
        <w:tblLook w:val="04A0" w:firstRow="1" w:lastRow="0" w:firstColumn="1" w:lastColumn="0" w:noHBand="0" w:noVBand="1"/>
      </w:tblPr>
      <w:tblGrid>
        <w:gridCol w:w="2694"/>
        <w:gridCol w:w="3969"/>
      </w:tblGrid>
      <w:tr w:rsidR="00E13579" w:rsidRPr="00EB4B44" w14:paraId="11B2C6FE" w14:textId="77777777" w:rsidTr="00C624F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Borders>
              <w:top w:val="double" w:sz="4" w:space="0" w:color="auto"/>
              <w:bottom w:val="double" w:sz="4" w:space="0" w:color="auto"/>
            </w:tcBorders>
            <w:vAlign w:val="center"/>
          </w:tcPr>
          <w:p w14:paraId="5AF0D87F" w14:textId="77777777" w:rsidR="00E13579" w:rsidRPr="00EB4B44" w:rsidRDefault="00E13579" w:rsidP="000F27AB">
            <w:pPr>
              <w:jc w:val="center"/>
              <w:rPr>
                <w:rFonts w:eastAsia="Malgun Gothic" w:cs="Malgun Gothic Semilight"/>
                <w:sz w:val="22"/>
              </w:rPr>
            </w:pPr>
            <w:r w:rsidRPr="00EB4B44">
              <w:rPr>
                <w:rFonts w:eastAsia="Malgun Gothic" w:cs="Malgun Gothic Semilight"/>
                <w:sz w:val="22"/>
              </w:rPr>
              <w:t>Receptor complexes</w:t>
            </w:r>
          </w:p>
        </w:tc>
        <w:tc>
          <w:tcPr>
            <w:tcW w:w="3969" w:type="dxa"/>
            <w:tcBorders>
              <w:top w:val="double" w:sz="4" w:space="0" w:color="auto"/>
              <w:bottom w:val="double" w:sz="4" w:space="0" w:color="auto"/>
            </w:tcBorders>
            <w:vAlign w:val="center"/>
          </w:tcPr>
          <w:p w14:paraId="64AE6703" w14:textId="6C147C80" w:rsidR="00E13579" w:rsidRPr="00EB4B44" w:rsidRDefault="00E13579" w:rsidP="000F27AB">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Rank order of potency</w:t>
            </w:r>
          </w:p>
        </w:tc>
      </w:tr>
      <w:tr w:rsidR="00E13579" w:rsidRPr="00EB4B44" w14:paraId="2671BC02" w14:textId="77777777" w:rsidTr="00C624F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Borders>
              <w:top w:val="double" w:sz="4" w:space="0" w:color="auto"/>
            </w:tcBorders>
            <w:vAlign w:val="center"/>
          </w:tcPr>
          <w:p w14:paraId="1288BD24" w14:textId="77777777" w:rsidR="00E13579" w:rsidRPr="00EB4B44" w:rsidRDefault="00E13579" w:rsidP="000F27AB">
            <w:pPr>
              <w:jc w:val="center"/>
              <w:rPr>
                <w:rFonts w:eastAsia="Malgun Gothic" w:cs="Malgun Gothic Semilight"/>
                <w:b w:val="0"/>
                <w:sz w:val="22"/>
              </w:rPr>
            </w:pPr>
            <w:r w:rsidRPr="00EB4B44">
              <w:rPr>
                <w:rFonts w:eastAsia="Malgun Gothic" w:cs="Malgun Gothic Semilight"/>
                <w:b w:val="0"/>
                <w:sz w:val="22"/>
              </w:rPr>
              <w:t>CLR/RAMP-1 (CGRP</w:t>
            </w:r>
            <w:r w:rsidR="00D54E38">
              <w:rPr>
                <w:rFonts w:eastAsia="Malgun Gothic" w:cs="Malgun Gothic Semilight"/>
                <w:b w:val="0"/>
                <w:sz w:val="22"/>
              </w:rPr>
              <w:t>R</w:t>
            </w:r>
            <w:r w:rsidRPr="00EB4B44">
              <w:rPr>
                <w:rFonts w:eastAsia="Malgun Gothic" w:cs="Malgun Gothic Semilight"/>
                <w:b w:val="0"/>
                <w:sz w:val="22"/>
              </w:rPr>
              <w:t>)</w:t>
            </w:r>
          </w:p>
        </w:tc>
        <w:tc>
          <w:tcPr>
            <w:tcW w:w="3969" w:type="dxa"/>
            <w:tcBorders>
              <w:top w:val="double" w:sz="4" w:space="0" w:color="auto"/>
            </w:tcBorders>
            <w:vAlign w:val="center"/>
          </w:tcPr>
          <w:p w14:paraId="22CCD0C4" w14:textId="493448B8" w:rsidR="00E13579" w:rsidRPr="00EB4B44" w:rsidRDefault="00E13579" w:rsidP="000F27AB">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CGRP &gt; A</w:t>
            </w:r>
            <w:r w:rsidR="002D4E35">
              <w:rPr>
                <w:rFonts w:eastAsia="Malgun Gothic" w:cs="Malgun Gothic Semilight"/>
                <w:sz w:val="22"/>
              </w:rPr>
              <w:t>D</w:t>
            </w:r>
            <w:r w:rsidRPr="00EB4B44">
              <w:rPr>
                <w:rFonts w:eastAsia="Malgun Gothic" w:cs="Malgun Gothic Semilight"/>
                <w:sz w:val="22"/>
              </w:rPr>
              <w:t>M ≥ IMD &gt; AMY</w:t>
            </w:r>
          </w:p>
        </w:tc>
      </w:tr>
      <w:tr w:rsidR="00E13579" w:rsidRPr="00EB4B44" w14:paraId="75A93D9B" w14:textId="77777777" w:rsidTr="000F27AB">
        <w:trPr>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446532B" w14:textId="77777777" w:rsidR="00E13579" w:rsidRPr="00EB4B44" w:rsidRDefault="00E13579" w:rsidP="000F27AB">
            <w:pPr>
              <w:jc w:val="center"/>
              <w:rPr>
                <w:rFonts w:eastAsia="Malgun Gothic" w:cs="Malgun Gothic Semilight"/>
                <w:b w:val="0"/>
                <w:sz w:val="22"/>
              </w:rPr>
            </w:pPr>
            <w:r w:rsidRPr="00EB4B44">
              <w:rPr>
                <w:rFonts w:eastAsia="Malgun Gothic" w:cs="Malgun Gothic Semilight"/>
                <w:b w:val="0"/>
                <w:sz w:val="22"/>
              </w:rPr>
              <w:t>CLR/RAMP-2 (AM</w:t>
            </w:r>
            <w:r w:rsidR="00D54E38">
              <w:rPr>
                <w:rFonts w:eastAsia="Malgun Gothic" w:cs="Malgun Gothic Semilight"/>
                <w:b w:val="0"/>
                <w:sz w:val="22"/>
              </w:rPr>
              <w:t>1R</w:t>
            </w:r>
            <w:r w:rsidRPr="00EB4B44">
              <w:rPr>
                <w:rFonts w:eastAsia="Malgun Gothic" w:cs="Malgun Gothic Semilight"/>
                <w:b w:val="0"/>
                <w:sz w:val="22"/>
              </w:rPr>
              <w:t>)</w:t>
            </w:r>
          </w:p>
        </w:tc>
        <w:tc>
          <w:tcPr>
            <w:tcW w:w="3969" w:type="dxa"/>
            <w:vAlign w:val="center"/>
          </w:tcPr>
          <w:p w14:paraId="48F18C89" w14:textId="77777777" w:rsidR="00E13579" w:rsidRPr="00EB4B44" w:rsidRDefault="00E13579" w:rsidP="000F27AB">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A</w:t>
            </w:r>
            <w:r w:rsidR="002D4E35">
              <w:rPr>
                <w:rFonts w:eastAsia="Malgun Gothic" w:cs="Malgun Gothic Semilight"/>
                <w:sz w:val="22"/>
              </w:rPr>
              <w:t>D</w:t>
            </w:r>
            <w:r w:rsidRPr="00EB4B44">
              <w:rPr>
                <w:rFonts w:eastAsia="Malgun Gothic" w:cs="Malgun Gothic Semilight"/>
                <w:sz w:val="22"/>
              </w:rPr>
              <w:t>M &gt; IMD &gt; CGRP, AMY</w:t>
            </w:r>
          </w:p>
        </w:tc>
      </w:tr>
      <w:tr w:rsidR="00E13579" w:rsidRPr="00EB4B44" w14:paraId="72370F76" w14:textId="77777777" w:rsidTr="000F27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8AD5B57" w14:textId="77777777" w:rsidR="00E13579" w:rsidRPr="00EB4B44" w:rsidRDefault="00D54E38" w:rsidP="000F27AB">
            <w:pPr>
              <w:jc w:val="center"/>
              <w:rPr>
                <w:rFonts w:eastAsia="Malgun Gothic" w:cs="Malgun Gothic Semilight"/>
                <w:b w:val="0"/>
                <w:sz w:val="22"/>
              </w:rPr>
            </w:pPr>
            <w:r>
              <w:rPr>
                <w:rFonts w:eastAsia="Malgun Gothic" w:cs="Malgun Gothic Semilight"/>
                <w:b w:val="0"/>
                <w:sz w:val="22"/>
              </w:rPr>
              <w:t>CLR/RAMP-3 (</w:t>
            </w:r>
            <w:r w:rsidRPr="00EB4B44">
              <w:rPr>
                <w:rFonts w:eastAsia="Malgun Gothic" w:cs="Malgun Gothic Semilight"/>
                <w:b w:val="0"/>
                <w:sz w:val="22"/>
              </w:rPr>
              <w:t>AM</w:t>
            </w:r>
            <w:r>
              <w:rPr>
                <w:rFonts w:eastAsia="Malgun Gothic" w:cs="Malgun Gothic Semilight"/>
                <w:b w:val="0"/>
                <w:sz w:val="22"/>
              </w:rPr>
              <w:t>2R</w:t>
            </w:r>
            <w:r w:rsidR="00E13579" w:rsidRPr="00EB4B44">
              <w:rPr>
                <w:rFonts w:eastAsia="Malgun Gothic" w:cs="Malgun Gothic Semilight"/>
                <w:b w:val="0"/>
                <w:sz w:val="22"/>
              </w:rPr>
              <w:t>)</w:t>
            </w:r>
          </w:p>
        </w:tc>
        <w:tc>
          <w:tcPr>
            <w:tcW w:w="3969" w:type="dxa"/>
            <w:vAlign w:val="center"/>
          </w:tcPr>
          <w:p w14:paraId="2D961882" w14:textId="77777777" w:rsidR="00E13579" w:rsidRPr="00EB4B44" w:rsidRDefault="00E13579" w:rsidP="000F27AB">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A</w:t>
            </w:r>
            <w:r w:rsidR="002D4E35">
              <w:rPr>
                <w:rFonts w:eastAsia="Malgun Gothic" w:cs="Malgun Gothic Semilight"/>
                <w:sz w:val="22"/>
              </w:rPr>
              <w:t>D</w:t>
            </w:r>
            <w:r w:rsidRPr="00EB4B44">
              <w:rPr>
                <w:rFonts w:eastAsia="Malgun Gothic" w:cs="Malgun Gothic Semilight"/>
                <w:sz w:val="22"/>
              </w:rPr>
              <w:t>M ≥ IMD ≥ CGRP &gt; AMY</w:t>
            </w:r>
          </w:p>
        </w:tc>
      </w:tr>
      <w:tr w:rsidR="00E13579" w:rsidRPr="00EB4B44" w14:paraId="0E088B2A" w14:textId="77777777" w:rsidTr="000F27AB">
        <w:trPr>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455912B6" w14:textId="77777777" w:rsidR="00E13579" w:rsidRPr="00EB4B44" w:rsidRDefault="00E13579" w:rsidP="000F27AB">
            <w:pPr>
              <w:jc w:val="center"/>
              <w:rPr>
                <w:rFonts w:eastAsia="Malgun Gothic" w:cs="Malgun Gothic Semilight"/>
                <w:b w:val="0"/>
                <w:sz w:val="22"/>
              </w:rPr>
            </w:pPr>
            <w:r w:rsidRPr="00EB4B44">
              <w:rPr>
                <w:rFonts w:eastAsia="Malgun Gothic" w:cs="Malgun Gothic Semilight"/>
                <w:b w:val="0"/>
                <w:sz w:val="22"/>
              </w:rPr>
              <w:t>CTR/RAMP-1 (AMY</w:t>
            </w:r>
            <w:r w:rsidR="00D54E38">
              <w:rPr>
                <w:rFonts w:eastAsia="Malgun Gothic" w:cs="Malgun Gothic Semilight"/>
                <w:b w:val="0"/>
                <w:sz w:val="22"/>
              </w:rPr>
              <w:t>1R</w:t>
            </w:r>
            <w:r w:rsidRPr="00EB4B44">
              <w:rPr>
                <w:rFonts w:eastAsia="Malgun Gothic" w:cs="Malgun Gothic Semilight"/>
                <w:b w:val="0"/>
                <w:sz w:val="22"/>
              </w:rPr>
              <w:t>)</w:t>
            </w:r>
          </w:p>
        </w:tc>
        <w:tc>
          <w:tcPr>
            <w:tcW w:w="3969" w:type="dxa"/>
            <w:vAlign w:val="center"/>
          </w:tcPr>
          <w:p w14:paraId="052F98E0" w14:textId="22C5A051" w:rsidR="00E13579" w:rsidRPr="00EB4B44" w:rsidRDefault="00E13579" w:rsidP="000F27AB">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AMY ≥ CGRP &gt; IMD ≥ CT &gt; A</w:t>
            </w:r>
            <w:r w:rsidR="002D4E35">
              <w:rPr>
                <w:rFonts w:eastAsia="Malgun Gothic" w:cs="Malgun Gothic Semilight"/>
                <w:sz w:val="22"/>
              </w:rPr>
              <w:t>D</w:t>
            </w:r>
            <w:r w:rsidRPr="00EB4B44">
              <w:rPr>
                <w:rFonts w:eastAsia="Malgun Gothic" w:cs="Malgun Gothic Semilight"/>
                <w:sz w:val="22"/>
              </w:rPr>
              <w:t>M</w:t>
            </w:r>
          </w:p>
        </w:tc>
      </w:tr>
      <w:tr w:rsidR="00E13579" w:rsidRPr="00EB4B44" w14:paraId="537FD296" w14:textId="77777777" w:rsidTr="000F27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78CF902A" w14:textId="77777777" w:rsidR="00E13579" w:rsidRPr="00EB4B44" w:rsidRDefault="00E13579" w:rsidP="00D54E38">
            <w:pPr>
              <w:jc w:val="center"/>
              <w:rPr>
                <w:rFonts w:eastAsia="Malgun Gothic" w:cs="Malgun Gothic Semilight"/>
                <w:b w:val="0"/>
                <w:sz w:val="22"/>
              </w:rPr>
            </w:pPr>
            <w:r w:rsidRPr="00EB4B44">
              <w:rPr>
                <w:rFonts w:eastAsia="Malgun Gothic" w:cs="Malgun Gothic Semilight"/>
                <w:b w:val="0"/>
                <w:sz w:val="22"/>
              </w:rPr>
              <w:t>CTR/RAMP-2 (AMY</w:t>
            </w:r>
            <w:r w:rsidR="00D54E38">
              <w:rPr>
                <w:rFonts w:eastAsia="Malgun Gothic" w:cs="Malgun Gothic Semilight"/>
                <w:b w:val="0"/>
                <w:sz w:val="22"/>
              </w:rPr>
              <w:t>2R</w:t>
            </w:r>
            <w:r w:rsidRPr="00EB4B44">
              <w:rPr>
                <w:rFonts w:eastAsia="Malgun Gothic" w:cs="Malgun Gothic Semilight"/>
                <w:b w:val="0"/>
                <w:sz w:val="22"/>
              </w:rPr>
              <w:t>)</w:t>
            </w:r>
          </w:p>
        </w:tc>
        <w:tc>
          <w:tcPr>
            <w:tcW w:w="3969" w:type="dxa"/>
            <w:vAlign w:val="center"/>
          </w:tcPr>
          <w:p w14:paraId="4DDA8727" w14:textId="1B5A3BD5" w:rsidR="00E13579" w:rsidRPr="00EB4B44" w:rsidRDefault="00E13579" w:rsidP="000F27AB">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Poorly defined</w:t>
            </w:r>
          </w:p>
        </w:tc>
      </w:tr>
      <w:tr w:rsidR="00E13579" w:rsidRPr="00EB4B44" w14:paraId="59D5B709" w14:textId="77777777" w:rsidTr="000F27AB">
        <w:trPr>
          <w:jc w:val="center"/>
        </w:trPr>
        <w:tc>
          <w:tcPr>
            <w:cnfStyle w:val="001000000000" w:firstRow="0" w:lastRow="0" w:firstColumn="1" w:lastColumn="0" w:oddVBand="0" w:evenVBand="0" w:oddHBand="0" w:evenHBand="0" w:firstRowFirstColumn="0" w:firstRowLastColumn="0" w:lastRowFirstColumn="0" w:lastRowLastColumn="0"/>
            <w:tcW w:w="2694" w:type="dxa"/>
            <w:vAlign w:val="center"/>
          </w:tcPr>
          <w:p w14:paraId="69BEA226" w14:textId="77777777" w:rsidR="00E13579" w:rsidRPr="00EB4B44" w:rsidRDefault="00E13579" w:rsidP="00D54E38">
            <w:pPr>
              <w:jc w:val="center"/>
              <w:rPr>
                <w:rFonts w:eastAsia="Malgun Gothic" w:cs="Malgun Gothic Semilight"/>
                <w:b w:val="0"/>
                <w:sz w:val="22"/>
              </w:rPr>
            </w:pPr>
            <w:r w:rsidRPr="00EB4B44">
              <w:rPr>
                <w:rFonts w:eastAsia="Malgun Gothic" w:cs="Malgun Gothic Semilight"/>
                <w:b w:val="0"/>
                <w:sz w:val="22"/>
              </w:rPr>
              <w:t>CTR/RAMP-3 (AMY</w:t>
            </w:r>
            <w:r w:rsidR="00D54E38">
              <w:rPr>
                <w:rFonts w:eastAsia="Malgun Gothic" w:cs="Malgun Gothic Semilight"/>
                <w:b w:val="0"/>
                <w:sz w:val="22"/>
              </w:rPr>
              <w:t>3R</w:t>
            </w:r>
            <w:r w:rsidRPr="00EB4B44">
              <w:rPr>
                <w:rFonts w:eastAsia="Malgun Gothic" w:cs="Malgun Gothic Semilight"/>
                <w:b w:val="0"/>
                <w:sz w:val="22"/>
              </w:rPr>
              <w:t>)</w:t>
            </w:r>
          </w:p>
        </w:tc>
        <w:tc>
          <w:tcPr>
            <w:tcW w:w="3969" w:type="dxa"/>
            <w:vAlign w:val="center"/>
          </w:tcPr>
          <w:p w14:paraId="515F8DF4" w14:textId="77777777" w:rsidR="00E13579" w:rsidRPr="00EB4B44" w:rsidRDefault="00E13579" w:rsidP="000F27AB">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AMY &gt; CGRP ≥ IMD ≥ CT &gt; A</w:t>
            </w:r>
            <w:r w:rsidR="002D4E35">
              <w:rPr>
                <w:rFonts w:eastAsia="Malgun Gothic" w:cs="Malgun Gothic Semilight"/>
                <w:sz w:val="22"/>
              </w:rPr>
              <w:t>D</w:t>
            </w:r>
            <w:r w:rsidRPr="00EB4B44">
              <w:rPr>
                <w:rFonts w:eastAsia="Malgun Gothic" w:cs="Malgun Gothic Semilight"/>
                <w:sz w:val="22"/>
              </w:rPr>
              <w:t>M</w:t>
            </w:r>
          </w:p>
        </w:tc>
      </w:tr>
      <w:tr w:rsidR="00E13579" w:rsidRPr="00EB4B44" w14:paraId="5E404A13" w14:textId="77777777" w:rsidTr="00C624F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Borders>
              <w:bottom w:val="double" w:sz="4" w:space="0" w:color="auto"/>
            </w:tcBorders>
            <w:vAlign w:val="center"/>
          </w:tcPr>
          <w:p w14:paraId="76DBB599" w14:textId="77777777" w:rsidR="00E13579" w:rsidRPr="00EB4B44" w:rsidRDefault="00E13579" w:rsidP="000F27AB">
            <w:pPr>
              <w:jc w:val="center"/>
              <w:rPr>
                <w:rFonts w:eastAsia="Malgun Gothic" w:cs="Malgun Gothic Semilight"/>
                <w:b w:val="0"/>
                <w:sz w:val="22"/>
              </w:rPr>
            </w:pPr>
            <w:r w:rsidRPr="00EB4B44">
              <w:rPr>
                <w:rFonts w:eastAsia="Malgun Gothic" w:cs="Malgun Gothic Semilight"/>
                <w:b w:val="0"/>
                <w:sz w:val="22"/>
              </w:rPr>
              <w:t>CTR only</w:t>
            </w:r>
          </w:p>
        </w:tc>
        <w:tc>
          <w:tcPr>
            <w:tcW w:w="3969" w:type="dxa"/>
            <w:tcBorders>
              <w:bottom w:val="double" w:sz="4" w:space="0" w:color="auto"/>
            </w:tcBorders>
            <w:vAlign w:val="center"/>
          </w:tcPr>
          <w:p w14:paraId="65D2ACE9" w14:textId="77777777" w:rsidR="00E13579" w:rsidRPr="00EB4B44" w:rsidRDefault="00E13579" w:rsidP="000F27AB">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sz w:val="22"/>
              </w:rPr>
            </w:pPr>
            <w:r w:rsidRPr="00EB4B44">
              <w:rPr>
                <w:rFonts w:eastAsia="Malgun Gothic" w:cs="Malgun Gothic Semilight"/>
                <w:sz w:val="22"/>
              </w:rPr>
              <w:t>CT &gt; AMY, CGRP &gt; A</w:t>
            </w:r>
            <w:r w:rsidR="002D4E35">
              <w:rPr>
                <w:rFonts w:eastAsia="Malgun Gothic" w:cs="Malgun Gothic Semilight"/>
                <w:sz w:val="22"/>
              </w:rPr>
              <w:t>D</w:t>
            </w:r>
            <w:r w:rsidRPr="00EB4B44">
              <w:rPr>
                <w:rFonts w:eastAsia="Malgun Gothic" w:cs="Malgun Gothic Semilight"/>
                <w:sz w:val="22"/>
              </w:rPr>
              <w:t>M, IMD</w:t>
            </w:r>
          </w:p>
        </w:tc>
      </w:tr>
    </w:tbl>
    <w:p w14:paraId="719BAC3C" w14:textId="6795F1CE" w:rsidR="004360AB" w:rsidRPr="00EB078C" w:rsidRDefault="004360AB" w:rsidP="009D247F">
      <w:pPr>
        <w:spacing w:line="360" w:lineRule="auto"/>
        <w:ind w:firstLine="720"/>
        <w:rPr>
          <w:rFonts w:eastAsia="Malgun Gothic" w:cs="Malgun Gothic Semilight"/>
        </w:rPr>
      </w:pPr>
      <w:r>
        <w:rPr>
          <w:rFonts w:eastAsia="Malgun Gothic" w:cs="Malgun Gothic Semilight"/>
        </w:rPr>
        <w:t xml:space="preserve">Lastly, RAMPs can also </w:t>
      </w:r>
      <w:r w:rsidR="003870EC">
        <w:rPr>
          <w:rFonts w:eastAsia="Malgun Gothic" w:cs="Malgun Gothic Semilight"/>
        </w:rPr>
        <w:t>modulate</w:t>
      </w:r>
      <w:r>
        <w:rPr>
          <w:rFonts w:eastAsia="Malgun Gothic" w:cs="Malgun Gothic Semilight"/>
        </w:rPr>
        <w:t xml:space="preserve"> </w:t>
      </w:r>
      <w:r w:rsidR="002C623C">
        <w:rPr>
          <w:rFonts w:eastAsia="Malgun Gothic" w:cs="Malgun Gothic Semilight"/>
        </w:rPr>
        <w:t xml:space="preserve">downstream signalling in GPCRs. </w:t>
      </w:r>
      <w:r w:rsidR="003870EC">
        <w:rPr>
          <w:rFonts w:eastAsia="Malgun Gothic" w:cs="Malgun Gothic Semilight"/>
        </w:rPr>
        <w:t>Co-expression</w:t>
      </w:r>
      <w:r w:rsidR="001D789A">
        <w:rPr>
          <w:rFonts w:eastAsia="Malgun Gothic" w:cs="Malgun Gothic Semilight"/>
        </w:rPr>
        <w:t xml:space="preserve"> studies </w:t>
      </w:r>
      <w:r w:rsidR="003870EC">
        <w:rPr>
          <w:rFonts w:eastAsia="Malgun Gothic" w:cs="Malgun Gothic Semilight"/>
        </w:rPr>
        <w:t>showed that i</w:t>
      </w:r>
      <w:r w:rsidR="00EF531A">
        <w:rPr>
          <w:rFonts w:eastAsia="Malgun Gothic" w:cs="Malgun Gothic Semilight"/>
        </w:rPr>
        <w:t>nteraction of different RAMPs with</w:t>
      </w:r>
      <w:r w:rsidR="00FA16DC">
        <w:rPr>
          <w:rFonts w:eastAsia="Malgun Gothic" w:cs="Malgun Gothic Semilight"/>
        </w:rPr>
        <w:t xml:space="preserve"> CTR can alter </w:t>
      </w:r>
      <w:r w:rsidR="003870EC">
        <w:rPr>
          <w:rFonts w:eastAsia="Malgun Gothic" w:cs="Malgun Gothic Semilight"/>
        </w:rPr>
        <w:t>G-protein coupling efficiencies, resulting in different signalling profile</w:t>
      </w:r>
      <w:r w:rsidR="00EF531A">
        <w:rPr>
          <w:rFonts w:eastAsia="Malgun Gothic" w:cs="Malgun Gothic Semilight"/>
        </w:rPr>
        <w:t xml:space="preserve"> between them </w:t>
      </w:r>
      <w:r w:rsidR="005B6777">
        <w:rPr>
          <w:rFonts w:eastAsia="Malgun Gothic" w:cs="Malgun Gothic Semilight"/>
        </w:rPr>
        <w:t>or</w:t>
      </w:r>
      <w:r w:rsidR="00EF531A">
        <w:rPr>
          <w:rFonts w:eastAsia="Malgun Gothic" w:cs="Malgun Gothic Semilight"/>
        </w:rPr>
        <w:t xml:space="preserve"> i</w:t>
      </w:r>
      <w:r w:rsidR="003870EC">
        <w:rPr>
          <w:rFonts w:eastAsia="Malgun Gothic" w:cs="Malgun Gothic Semilight"/>
        </w:rPr>
        <w:t xml:space="preserve">n the absence of RAMPs </w:t>
      </w:r>
      <w:r w:rsidR="003870EC">
        <w:rPr>
          <w:rFonts w:eastAsia="Malgun Gothic" w:cs="Malgun Gothic Semilight"/>
        </w:rPr>
        <w:fldChar w:fldCharType="begin">
          <w:fldData xml:space="preserve">PEVuZE5vdGU+PENpdGU+PEF1dGhvcj5Nb3JmaXM8L0F1dGhvcj48WWVhcj4yMDA4PC9ZZWFyPjxJ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</w:fldData>
        </w:fldChar>
      </w:r>
      <w:r w:rsidR="003870EC">
        <w:rPr>
          <w:rFonts w:eastAsia="Malgun Gothic" w:cs="Malgun Gothic Semilight"/>
        </w:rPr>
        <w:instrText xml:space="preserve"> ADDIN EN.CITE </w:instrText>
      </w:r>
      <w:r w:rsidR="003870EC">
        <w:rPr>
          <w:rFonts w:eastAsia="Malgun Gothic" w:cs="Malgun Gothic Semilight"/>
        </w:rPr>
        <w:fldChar w:fldCharType="begin">
          <w:fldData xml:space="preserve">PEVuZE5vdGU+PENpdGU+PEF1dGhvcj5Nb3JmaXM8L0F1dGhvcj48WWVhcj4yMDA4PC9ZZWFyPjxJ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</w:fldData>
        </w:fldChar>
      </w:r>
      <w:r w:rsidR="003870EC">
        <w:rPr>
          <w:rFonts w:eastAsia="Malgun Gothic" w:cs="Malgun Gothic Semilight"/>
        </w:rPr>
        <w:instrText xml:space="preserve"> ADDIN EN.CITE.DATA </w:instrText>
      </w:r>
      <w:r w:rsidR="003870EC">
        <w:rPr>
          <w:rFonts w:eastAsia="Malgun Gothic" w:cs="Malgun Gothic Semilight"/>
        </w:rPr>
      </w:r>
      <w:r w:rsidR="003870EC">
        <w:rPr>
          <w:rFonts w:eastAsia="Malgun Gothic" w:cs="Malgun Gothic Semilight"/>
        </w:rPr>
        <w:fldChar w:fldCharType="end"/>
      </w:r>
      <w:r w:rsidR="003870EC">
        <w:rPr>
          <w:rFonts w:eastAsia="Malgun Gothic" w:cs="Malgun Gothic Semilight"/>
        </w:rPr>
      </w:r>
      <w:r w:rsidR="003870EC">
        <w:rPr>
          <w:rFonts w:eastAsia="Malgun Gothic" w:cs="Malgun Gothic Semilight"/>
        </w:rPr>
        <w:fldChar w:fldCharType="separate"/>
      </w:r>
      <w:r w:rsidR="003870EC">
        <w:rPr>
          <w:rFonts w:eastAsia="Malgun Gothic" w:cs="Malgun Gothic Semilight"/>
          <w:noProof/>
        </w:rPr>
        <w:t xml:space="preserve">(Morfis </w:t>
      </w:r>
      <w:r w:rsidR="00164203" w:rsidRPr="00164203">
        <w:rPr>
          <w:rFonts w:eastAsia="Malgun Gothic" w:cs="Malgun Gothic Semilight"/>
          <w:i/>
          <w:noProof/>
        </w:rPr>
        <w:t>et al.</w:t>
      </w:r>
      <w:r w:rsidR="003870EC">
        <w:rPr>
          <w:rFonts w:eastAsia="Malgun Gothic" w:cs="Malgun Gothic Semilight"/>
          <w:noProof/>
        </w:rPr>
        <w:t>, 2008)</w:t>
      </w:r>
      <w:r w:rsidR="003870EC">
        <w:rPr>
          <w:rFonts w:eastAsia="Malgun Gothic" w:cs="Malgun Gothic Semilight"/>
        </w:rPr>
        <w:fldChar w:fldCharType="end"/>
      </w:r>
      <w:r w:rsidR="003870EC">
        <w:rPr>
          <w:rFonts w:eastAsia="Malgun Gothic" w:cs="Malgun Gothic Semilight"/>
        </w:rPr>
        <w:t xml:space="preserve">. In COS-7 and HEK-293 cells, CTR co-expressed with RAMP-1 or RAMP-3 </w:t>
      </w:r>
      <w:r w:rsidR="00FA16DC">
        <w:rPr>
          <w:rFonts w:eastAsia="Malgun Gothic" w:cs="Malgun Gothic Semilight"/>
        </w:rPr>
        <w:t>had</w:t>
      </w:r>
      <w:r w:rsidR="003870EC">
        <w:rPr>
          <w:rFonts w:eastAsia="Malgun Gothic" w:cs="Malgun Gothic Semilight"/>
        </w:rPr>
        <w:t xml:space="preserve"> </w:t>
      </w:r>
      <w:r w:rsidR="003870EC">
        <w:rPr>
          <w:rFonts w:eastAsia="Malgun Gothic" w:cs="Malgun Gothic Semilight"/>
        </w:rPr>
        <w:lastRenderedPageBreak/>
        <w:t>20</w:t>
      </w:r>
      <w:r w:rsidR="00EB69A6">
        <w:rPr>
          <w:rFonts w:eastAsia="Malgun Gothic" w:cs="Malgun Gothic Semilight"/>
        </w:rPr>
        <w:t>-</w:t>
      </w:r>
      <w:r w:rsidR="003870EC">
        <w:rPr>
          <w:rFonts w:eastAsia="Malgun Gothic" w:cs="Malgun Gothic Semilight"/>
        </w:rPr>
        <w:t xml:space="preserve"> to 30-fold </w:t>
      </w:r>
      <w:r w:rsidR="00FA16DC">
        <w:rPr>
          <w:rFonts w:eastAsia="Malgun Gothic" w:cs="Malgun Gothic Semilight"/>
        </w:rPr>
        <w:t>AMY potency for</w:t>
      </w:r>
      <w:r w:rsidR="003870EC">
        <w:rPr>
          <w:rFonts w:eastAsia="Malgun Gothic" w:cs="Malgun Gothic Semilight"/>
        </w:rPr>
        <w:t xml:space="preserve"> cAMP production, compared to </w:t>
      </w:r>
      <w:r w:rsidR="00FA16DC">
        <w:rPr>
          <w:rFonts w:eastAsia="Malgun Gothic" w:cs="Malgun Gothic Semilight"/>
        </w:rPr>
        <w:t xml:space="preserve">either </w:t>
      </w:r>
      <w:r w:rsidR="003870EC">
        <w:rPr>
          <w:rFonts w:eastAsia="Malgun Gothic" w:cs="Malgun Gothic Semilight"/>
        </w:rPr>
        <w:t xml:space="preserve">CTR alone or co-expressed with RAMP-2.  </w:t>
      </w:r>
      <w:r w:rsidR="00EF531A">
        <w:rPr>
          <w:rFonts w:eastAsia="Malgun Gothic" w:cs="Malgun Gothic Semilight"/>
        </w:rPr>
        <w:t xml:space="preserve">However, only a mild increase in </w:t>
      </w:r>
      <w:r w:rsidR="00FA16DC">
        <w:rPr>
          <w:rFonts w:eastAsia="Malgun Gothic" w:cs="Malgun Gothic Semilight"/>
        </w:rPr>
        <w:t xml:space="preserve">AMY </w:t>
      </w:r>
      <w:r w:rsidR="00EF531A">
        <w:rPr>
          <w:rFonts w:eastAsia="Malgun Gothic" w:cs="Malgun Gothic Semilight"/>
        </w:rPr>
        <w:t>potency was seen for ERK1/2 activation and Ca</w:t>
      </w:r>
      <w:r w:rsidR="00EF531A" w:rsidRPr="00EF531A">
        <w:rPr>
          <w:rFonts w:eastAsia="Malgun Gothic" w:cs="Malgun Gothic Semilight"/>
          <w:vertAlign w:val="superscript"/>
        </w:rPr>
        <w:t>2+</w:t>
      </w:r>
      <w:r w:rsidR="00EF531A">
        <w:rPr>
          <w:rFonts w:eastAsia="Malgun Gothic" w:cs="Malgun Gothic Semilight"/>
        </w:rPr>
        <w:t xml:space="preserve"> mobilisation (2 to 5-fold).  </w:t>
      </w:r>
    </w:p>
    <w:p w14:paraId="7C2B77F9" w14:textId="77777777" w:rsidR="007C4E7E" w:rsidRPr="002D4E35" w:rsidRDefault="007C4E7E" w:rsidP="0046709E">
      <w:pPr>
        <w:pStyle w:val="ListParagraph"/>
        <w:numPr>
          <w:ilvl w:val="3"/>
          <w:numId w:val="1"/>
        </w:numPr>
        <w:spacing w:after="0" w:line="360" w:lineRule="auto"/>
        <w:jc w:val="left"/>
        <w:outlineLvl w:val="2"/>
        <w:rPr>
          <w:rFonts w:eastAsia="Malgun Gothic" w:cs="Malgun Gothic Semilight"/>
          <w:b/>
          <w:smallCaps/>
          <w:szCs w:val="24"/>
        </w:rPr>
      </w:pPr>
      <w:bookmarkStart w:id="70" w:name="_Toc451964020"/>
      <w:bookmarkStart w:id="71" w:name="_Toc452655529"/>
      <w:bookmarkStart w:id="72" w:name="_Toc3276196"/>
      <w:bookmarkStart w:id="73" w:name="_Toc451964021"/>
      <w:bookmarkStart w:id="74" w:name="_Toc452655530"/>
      <w:r w:rsidRPr="002D4E35">
        <w:rPr>
          <w:rFonts w:eastAsia="Malgun Gothic" w:cs="Malgun Gothic Semilight"/>
          <w:b/>
          <w:smallCaps/>
          <w:szCs w:val="24"/>
        </w:rPr>
        <w:t>Other Adrenomedullin Receptors</w:t>
      </w:r>
      <w:bookmarkEnd w:id="70"/>
      <w:bookmarkEnd w:id="71"/>
      <w:bookmarkEnd w:id="72"/>
    </w:p>
    <w:p w14:paraId="2AA6872A" w14:textId="46D763E4" w:rsidR="007C4E7E" w:rsidRDefault="007C4E7E" w:rsidP="007C4E7E">
      <w:pPr>
        <w:spacing w:line="360" w:lineRule="auto"/>
        <w:ind w:firstLine="648"/>
        <w:rPr>
          <w:rFonts w:eastAsia="Malgun Gothic" w:cs="Malgun Gothic Semilight"/>
        </w:rPr>
      </w:pPr>
      <w:bookmarkStart w:id="75" w:name="_Toc452394393"/>
      <w:r w:rsidRPr="00EB078C">
        <w:rPr>
          <w:rFonts w:eastAsia="Malgun Gothic" w:cs="Malgun Gothic Semilight"/>
        </w:rPr>
        <w:t>A</w:t>
      </w:r>
      <w:r>
        <w:rPr>
          <w:rFonts w:eastAsia="Malgun Gothic" w:cs="Malgun Gothic Semilight"/>
        </w:rPr>
        <w:t>D</w:t>
      </w:r>
      <w:r w:rsidRPr="00EB078C">
        <w:rPr>
          <w:rFonts w:eastAsia="Malgun Gothic" w:cs="Malgun Gothic Semilight"/>
        </w:rPr>
        <w:t>M has previously been shown to bind to other GPCRs such as ADMR and RDC1.  However, they are not considered to be genuine A</w:t>
      </w:r>
      <w:r>
        <w:rPr>
          <w:rFonts w:eastAsia="Malgun Gothic" w:cs="Malgun Gothic Semilight"/>
        </w:rPr>
        <w:t>D</w:t>
      </w:r>
      <w:r w:rsidRPr="00EB078C">
        <w:rPr>
          <w:rFonts w:eastAsia="Malgun Gothic" w:cs="Malgun Gothic Semilight"/>
        </w:rPr>
        <w:t xml:space="preserve">M receptors </w:t>
      </w:r>
      <w:r w:rsidRPr="00EB078C">
        <w:rPr>
          <w:rFonts w:eastAsia="Malgun Gothic" w:cs="Malgun Gothic Semilight"/>
        </w:rPr>
        <w:fldChar w:fldCharType="begin"/>
      </w:r>
      <w:r w:rsidRPr="00EB078C">
        <w:rPr>
          <w:rFonts w:eastAsia="Malgun Gothic" w:cs="Malgun Gothic Semilight"/>
        </w:rPr>
        <w:instrText xml:space="preserve"> ADDIN EN.CITE &lt;EndNote&gt;&lt;Cite&gt;&lt;Author&gt;Hay&lt;/Author&gt;&lt;Year&gt;2011&lt;/Year&gt;&lt;IDText&gt;Adrenomedullin and calcitonin gene-related peptide receptors in endocrine-related cancers: opportunities and challenges&lt;/IDText&gt;&lt;DisplayText&gt;(Hay et al., 2011)&lt;/DisplayText&gt;&lt;record&gt;&lt;dates&gt;&lt;pub-dates&gt;&lt;date&gt;Feb&lt;/date&gt;&lt;/pub-dates&gt;&lt;year&gt;2011&lt;/year&gt;&lt;/dates&gt;&lt;keywords&gt;&lt;keyword&gt;Adrenomedullin&lt;/keyword&gt;&lt;keyword&gt;Animals&lt;/keyword&gt;&lt;keyword&gt;Calcitonin Gene-Related Peptide&lt;/keyword&gt;&lt;keyword&gt;Humans&lt;/keyword&gt;&lt;keyword&gt;Neoplasms&lt;/keyword&gt;&lt;keyword&gt;Receptor Activity-Modifying Proteins&lt;/keyword&gt;&lt;keyword&gt;Receptors, Calcitonin Gene-Related Peptide&lt;/keyword&gt;&lt;/keywords&gt;&lt;urls&gt;&lt;related-urls&gt;&lt;url&gt;http://www.ncbi.nlm.nih.gov/pubmed/21051558&lt;/url&gt;&lt;/related-urls&gt;&lt;/urls&gt;&lt;isbn&gt;1479-6821&lt;/isbn&gt;&lt;titles&gt;&lt;title&gt;Adrenomedullin and calcitonin gene-related peptide receptors in endocrine-related cancers: opportunities and challenges&lt;/title&gt;&lt;secondary-title&gt;Endocr Relat Cancer&lt;/secondary-title&gt;&lt;/titles&gt;&lt;pages&gt;C1-14&lt;/pages&gt;&lt;number&gt;1&lt;/number&gt;&lt;contributors&gt;&lt;authors&gt;&lt;author&gt;Hay, D. L.&lt;/author&gt;&lt;author&gt;Walker, C. S.&lt;/author&gt;&lt;author&gt;Poyner, D. R.&lt;/author&gt;&lt;/authors&gt;&lt;/contributors&gt;&lt;language&gt;eng&lt;/language&gt;&lt;added-date format="utc"&gt;1448202375&lt;/added-date&gt;&lt;ref-type name="Journal Article"&gt;17&lt;/ref-type&gt;&lt;rec-number&gt;79&lt;/rec-number&gt;&lt;last-updated-date format="utc"&gt;1448202375&lt;/last-updated-date&gt;&lt;accession-num&gt;21051558&lt;/accession-num&gt;&lt;electronic-resource-num&gt;10.1677/ERC-10-0244&lt;/electronic-resource-num&gt;&lt;volume&gt;18&lt;/volume&gt;&lt;/record&gt;&lt;/Cite&gt;&lt;/EndNote&gt;</w:instrText>
      </w:r>
      <w:r w:rsidRPr="00EB078C">
        <w:rPr>
          <w:rFonts w:eastAsia="Malgun Gothic" w:cs="Malgun Gothic Semilight"/>
        </w:rPr>
        <w:fldChar w:fldCharType="separate"/>
      </w:r>
      <w:r w:rsidRPr="00EB078C">
        <w:rPr>
          <w:rFonts w:eastAsia="Malgun Gothic" w:cs="Malgun Gothic Semilight"/>
          <w:noProof/>
        </w:rPr>
        <w:t xml:space="preserve">(Hay </w:t>
      </w:r>
      <w:r w:rsidR="00164203" w:rsidRPr="00164203">
        <w:rPr>
          <w:rFonts w:eastAsia="Malgun Gothic" w:cs="Malgun Gothic Semilight"/>
          <w:i/>
          <w:noProof/>
        </w:rPr>
        <w:t>et al.</w:t>
      </w:r>
      <w:r w:rsidRPr="00EB078C">
        <w:rPr>
          <w:rFonts w:eastAsia="Malgun Gothic" w:cs="Malgun Gothic Semilight"/>
          <w:noProof/>
        </w:rPr>
        <w:t>, 2011)</w:t>
      </w:r>
      <w:r w:rsidRPr="00EB078C">
        <w:rPr>
          <w:rFonts w:eastAsia="Malgun Gothic" w:cs="Malgun Gothic Semilight"/>
        </w:rPr>
        <w:fldChar w:fldCharType="end"/>
      </w:r>
      <w:r w:rsidRPr="00EB078C">
        <w:rPr>
          <w:rFonts w:eastAsia="Malgun Gothic" w:cs="Malgun Gothic Semilight"/>
        </w:rPr>
        <w:t xml:space="preserve">. ADMR is now known as orphan GPCR GPR182. RDC1 </w:t>
      </w:r>
      <w:r>
        <w:rPr>
          <w:rFonts w:eastAsia="Malgun Gothic" w:cs="Malgun Gothic Semilight"/>
        </w:rPr>
        <w:t>expression does correlate</w:t>
      </w:r>
      <w:r w:rsidRPr="00EB078C">
        <w:rPr>
          <w:rFonts w:eastAsia="Malgun Gothic" w:cs="Malgun Gothic Semilight"/>
        </w:rPr>
        <w:t xml:space="preserve"> with A</w:t>
      </w:r>
      <w:r>
        <w:rPr>
          <w:rFonts w:eastAsia="Malgun Gothic" w:cs="Malgun Gothic Semilight"/>
        </w:rPr>
        <w:t>D</w:t>
      </w:r>
      <w:r w:rsidRPr="00EB078C">
        <w:rPr>
          <w:rFonts w:eastAsia="Malgun Gothic" w:cs="Malgun Gothic Semilight"/>
        </w:rPr>
        <w:t>M expression in various cell types including monocytes and pheochromocytomas, but studies have yet to show direct A</w:t>
      </w:r>
      <w:r>
        <w:rPr>
          <w:rFonts w:eastAsia="Malgun Gothic" w:cs="Malgun Gothic Semilight"/>
        </w:rPr>
        <w:t>D</w:t>
      </w:r>
      <w:r w:rsidRPr="00EB078C">
        <w:rPr>
          <w:rFonts w:eastAsia="Malgun Gothic" w:cs="Malgun Gothic Semilight"/>
        </w:rPr>
        <w:t xml:space="preserve">M binding effects </w:t>
      </w:r>
      <w:r w:rsidRPr="00EB078C">
        <w:rPr>
          <w:rFonts w:eastAsia="Malgun Gothic" w:cs="Malgun Gothic Semilight"/>
        </w:rPr>
        <w:fldChar w:fldCharType="begin">
          <w:fldData xml:space="preserve">PEVuZE5vdGU+PENpdGU+PEF1dGhvcj5Cb3NjbzwvQXV0aG9yPjxZZWFyPjIwMDY8L1llYXI+PElE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</w:fldData>
        </w:fldChar>
      </w:r>
      <w:r w:rsidRPr="00EB078C">
        <w:rPr>
          <w:rFonts w:eastAsia="Malgun Gothic" w:cs="Malgun Gothic Semilight"/>
        </w:rPr>
        <w:instrText xml:space="preserve"> ADDIN EN.CITE </w:instrText>
      </w:r>
      <w:r w:rsidRPr="00EB078C">
        <w:rPr>
          <w:rFonts w:eastAsia="Malgun Gothic" w:cs="Malgun Gothic Semilight"/>
        </w:rPr>
        <w:fldChar w:fldCharType="begin">
          <w:fldData xml:space="preserve">PEVuZE5vdGU+PENpdGU+PEF1dGhvcj5Cb3NjbzwvQXV0aG9yPjxZZWFyPjIwMDY8L1llYXI+PElE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</w:fldData>
        </w:fldChar>
      </w:r>
      <w:r w:rsidRPr="00EB078C">
        <w:rPr>
          <w:rFonts w:eastAsia="Malgun Gothic" w:cs="Malgun Gothic Semilight"/>
        </w:rPr>
        <w:instrText xml:space="preserve"> ADDIN EN.CITE.DATA </w:instrText>
      </w:r>
      <w:r w:rsidRPr="00EB078C">
        <w:rPr>
          <w:rFonts w:eastAsia="Malgun Gothic" w:cs="Malgun Gothic Semilight"/>
        </w:rPr>
      </w:r>
      <w:r w:rsidRPr="00EB078C">
        <w:rPr>
          <w:rFonts w:eastAsia="Malgun Gothic" w:cs="Malgun Gothic Semilight"/>
        </w:rPr>
        <w:fldChar w:fldCharType="end"/>
      </w:r>
      <w:r w:rsidRPr="00EB078C">
        <w:rPr>
          <w:rFonts w:eastAsia="Malgun Gothic" w:cs="Malgun Gothic Semilight"/>
        </w:rPr>
      </w:r>
      <w:r w:rsidRPr="00EB078C">
        <w:rPr>
          <w:rFonts w:eastAsia="Malgun Gothic" w:cs="Malgun Gothic Semilight"/>
        </w:rPr>
        <w:fldChar w:fldCharType="separate"/>
      </w:r>
      <w:r w:rsidRPr="00EB078C">
        <w:rPr>
          <w:rFonts w:eastAsia="Malgun Gothic" w:cs="Malgun Gothic Semilight"/>
          <w:noProof/>
        </w:rPr>
        <w:t xml:space="preserve">(Bosco </w:t>
      </w:r>
      <w:r w:rsidR="00164203" w:rsidRPr="00164203">
        <w:rPr>
          <w:rFonts w:eastAsia="Malgun Gothic" w:cs="Malgun Gothic Semilight"/>
          <w:i/>
          <w:noProof/>
        </w:rPr>
        <w:t>et al.</w:t>
      </w:r>
      <w:r w:rsidRPr="00EB078C">
        <w:rPr>
          <w:rFonts w:eastAsia="Malgun Gothic" w:cs="Malgun Gothic Semilight"/>
          <w:noProof/>
        </w:rPr>
        <w:t xml:space="preserve">, 2006, Thouënnon </w:t>
      </w:r>
      <w:r w:rsidR="00164203" w:rsidRPr="00164203">
        <w:rPr>
          <w:rFonts w:eastAsia="Malgun Gothic" w:cs="Malgun Gothic Semilight"/>
          <w:i/>
          <w:noProof/>
        </w:rPr>
        <w:t>et al.</w:t>
      </w:r>
      <w:r w:rsidRPr="00EB078C">
        <w:rPr>
          <w:rFonts w:eastAsia="Malgun Gothic" w:cs="Malgun Gothic Semilight"/>
          <w:noProof/>
        </w:rPr>
        <w:t>, 2010)</w:t>
      </w:r>
      <w:r w:rsidRPr="00EB078C">
        <w:rPr>
          <w:rFonts w:eastAsia="Malgun Gothic" w:cs="Malgun Gothic Semilight"/>
        </w:rPr>
        <w:fldChar w:fldCharType="end"/>
      </w:r>
      <w:r w:rsidRPr="00EB078C">
        <w:rPr>
          <w:rFonts w:eastAsia="Malgun Gothic" w:cs="Malgun Gothic Semilight"/>
        </w:rPr>
        <w:t>.</w:t>
      </w:r>
      <w:bookmarkEnd w:id="75"/>
    </w:p>
    <w:p w14:paraId="519C2BE6" w14:textId="77777777" w:rsidR="00962F0E" w:rsidRPr="00962F0E" w:rsidRDefault="00E13579" w:rsidP="0046709E">
      <w:pPr>
        <w:pStyle w:val="ListParagraph"/>
        <w:numPr>
          <w:ilvl w:val="2"/>
          <w:numId w:val="1"/>
        </w:numPr>
        <w:spacing w:after="0" w:line="360" w:lineRule="auto"/>
        <w:jc w:val="left"/>
        <w:outlineLvl w:val="1"/>
        <w:rPr>
          <w:rFonts w:eastAsia="Malgun Gothic" w:cs="Malgun Gothic Semilight"/>
          <w:b/>
        </w:rPr>
      </w:pPr>
      <w:bookmarkStart w:id="76" w:name="_Toc3276197"/>
      <w:r w:rsidRPr="00962F0E">
        <w:rPr>
          <w:rFonts w:eastAsia="Malgun Gothic" w:cs="Malgun Gothic Semilight"/>
          <w:b/>
          <w:smallCaps/>
          <w:szCs w:val="24"/>
        </w:rPr>
        <w:t>Signal Transduction</w:t>
      </w:r>
      <w:bookmarkStart w:id="77" w:name="_Toc452394395"/>
      <w:bookmarkEnd w:id="73"/>
      <w:bookmarkEnd w:id="74"/>
      <w:bookmarkEnd w:id="76"/>
    </w:p>
    <w:p w14:paraId="6F4D07FE" w14:textId="77777777" w:rsidR="009D247F" w:rsidRDefault="00962F0E" w:rsidP="009D247F">
      <w:pPr>
        <w:spacing w:line="360" w:lineRule="auto"/>
        <w:ind w:firstLine="720"/>
        <w:rPr>
          <w:rFonts w:eastAsia="Malgun Gothic" w:cs="Malgun Gothic Semilight"/>
          <w:szCs w:val="24"/>
        </w:rPr>
      </w:pPr>
      <w:bookmarkStart w:id="78" w:name="_Toc451964022"/>
      <w:bookmarkStart w:id="79" w:name="_Toc452655531"/>
      <w:bookmarkEnd w:id="77"/>
      <w:r w:rsidRPr="00962F0E">
        <w:rPr>
          <w:rFonts w:eastAsia="Malgun Gothic" w:cs="Malgun Gothic Semilight"/>
        </w:rPr>
        <w:t>A</w:t>
      </w:r>
      <w:r w:rsidR="002156EF">
        <w:rPr>
          <w:rFonts w:eastAsia="Malgun Gothic" w:cs="Malgun Gothic Semilight"/>
        </w:rPr>
        <w:t>D</w:t>
      </w:r>
      <w:r w:rsidRPr="00962F0E">
        <w:rPr>
          <w:rFonts w:eastAsia="Malgun Gothic" w:cs="Malgun Gothic Semilight"/>
        </w:rPr>
        <w:t>M mainly activates three signalling pathways – cAMP, Akt and mitogen-activated protein kinase (MAPK). These p</w:t>
      </w:r>
      <w:r>
        <w:rPr>
          <w:rFonts w:eastAsia="Malgun Gothic" w:cs="Malgun Gothic Semilight"/>
        </w:rPr>
        <w:t xml:space="preserve">athways are outlined in </w:t>
      </w:r>
      <w:r w:rsidR="00644AE4" w:rsidRPr="00644AE4">
        <w:rPr>
          <w:rFonts w:eastAsia="Malgun Gothic" w:cs="Malgun Gothic Semilight"/>
          <w:szCs w:val="24"/>
        </w:rPr>
        <w:t>Figure 1.4</w:t>
      </w:r>
      <w:r w:rsidRPr="002D7100">
        <w:rPr>
          <w:rFonts w:eastAsia="Malgun Gothic" w:cs="Malgun Gothic Semilight"/>
          <w:szCs w:val="24"/>
        </w:rPr>
        <w:t xml:space="preserve">.  </w:t>
      </w:r>
    </w:p>
    <w:p w14:paraId="79389B9F" w14:textId="77501EC4" w:rsidR="00962F0E" w:rsidRPr="009D247F" w:rsidRDefault="009D247F" w:rsidP="009D247F">
      <w:pPr>
        <w:spacing w:line="360" w:lineRule="auto"/>
        <w:ind w:firstLine="720"/>
      </w:pPr>
      <w:r w:rsidRPr="002D7100">
        <w:rPr>
          <w:rFonts w:eastAsia="Malgun Gothic" w:cs="Malgun Gothic Semilight"/>
          <w:szCs w:val="24"/>
        </w:rPr>
        <w:t>Increased cAMP levels lead to relaxation of vascular cells and</w:t>
      </w:r>
      <w:r w:rsidRPr="00962F0E">
        <w:rPr>
          <w:rFonts w:eastAsia="Malgun Gothic" w:cs="Malgun Gothic Semilight"/>
        </w:rPr>
        <w:t xml:space="preserve"> cardiac monocytes </w:t>
      </w:r>
      <w:r w:rsidRPr="00962F0E">
        <w:rPr>
          <w:rFonts w:eastAsia="Malgun Gothic" w:cs="Malgun Gothic Semilight"/>
        </w:rPr>
        <w:fldChar w:fldCharType="begin">
          <w:fldData xml:space="preserve">PEVuZE5vdGU+PENpdGU+PEF1dGhvcj5TaGltZWtha2U8L0F1dGhvcj48WWVhcj4xOTk1PC9ZZWFy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</w:fldData>
        </w:fldChar>
      </w:r>
      <w:r w:rsidRPr="00962F0E">
        <w:rPr>
          <w:rFonts w:eastAsia="Malgun Gothic" w:cs="Malgun Gothic Semilight"/>
        </w:rPr>
        <w:instrText xml:space="preserve"> ADDIN EN.CITE </w:instrText>
      </w:r>
      <w:r w:rsidRPr="00962F0E">
        <w:rPr>
          <w:rFonts w:eastAsia="Malgun Gothic" w:cs="Malgun Gothic Semilight"/>
        </w:rPr>
        <w:fldChar w:fldCharType="begin">
          <w:fldData xml:space="preserve">PEVuZE5vdGU+PENpdGU+PEF1dGhvcj5TaGltZWtha2U8L0F1dGhvcj48WWVhcj4xOTk1PC9ZZWFy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</w:fldData>
        </w:fldChar>
      </w:r>
      <w:r w:rsidRPr="00962F0E">
        <w:rPr>
          <w:rFonts w:eastAsia="Malgun Gothic" w:cs="Malgun Gothic Semilight"/>
        </w:rPr>
        <w:instrText xml:space="preserve"> ADDIN EN.CITE.DATA </w:instrText>
      </w:r>
      <w:r w:rsidRPr="00962F0E">
        <w:rPr>
          <w:rFonts w:eastAsia="Malgun Gothic" w:cs="Malgun Gothic Semilight"/>
        </w:rPr>
      </w:r>
      <w:r w:rsidRPr="00962F0E">
        <w:rPr>
          <w:rFonts w:eastAsia="Malgun Gothic" w:cs="Malgun Gothic Semilight"/>
        </w:rPr>
        <w:fldChar w:fldCharType="end"/>
      </w:r>
      <w:r w:rsidRPr="00962F0E">
        <w:rPr>
          <w:rFonts w:eastAsia="Malgun Gothic" w:cs="Malgun Gothic Semilight"/>
        </w:rPr>
      </w:r>
      <w:r w:rsidRPr="00962F0E">
        <w:rPr>
          <w:rFonts w:eastAsia="Malgun Gothic" w:cs="Malgun Gothic Semilight"/>
        </w:rPr>
        <w:fldChar w:fldCharType="separate"/>
      </w:r>
      <w:r w:rsidRPr="00962F0E">
        <w:rPr>
          <w:rFonts w:eastAsia="Malgun Gothic" w:cs="Malgun Gothic Semilight"/>
        </w:rPr>
        <w:t xml:space="preserve">(Shimekake </w:t>
      </w:r>
      <w:r w:rsidR="00164203" w:rsidRPr="00164203">
        <w:rPr>
          <w:rFonts w:eastAsia="Malgun Gothic" w:cs="Malgun Gothic Semilight"/>
          <w:i/>
        </w:rPr>
        <w:t>et al.</w:t>
      </w:r>
      <w:r w:rsidRPr="00962F0E">
        <w:rPr>
          <w:rFonts w:eastAsia="Malgun Gothic" w:cs="Malgun Gothic Semilight"/>
        </w:rPr>
        <w:t xml:space="preserve">, 1995, Ikeda </w:t>
      </w:r>
      <w:r w:rsidR="00164203" w:rsidRPr="00164203">
        <w:rPr>
          <w:rFonts w:eastAsia="Malgun Gothic" w:cs="Malgun Gothic Semilight"/>
          <w:i/>
        </w:rPr>
        <w:t>et al.</w:t>
      </w:r>
      <w:r w:rsidRPr="00962F0E">
        <w:rPr>
          <w:rFonts w:eastAsia="Malgun Gothic" w:cs="Malgun Gothic Semilight"/>
        </w:rPr>
        <w:t>, 1996)</w:t>
      </w:r>
      <w:r w:rsidRPr="00962F0E">
        <w:rPr>
          <w:rFonts w:eastAsia="Malgun Gothic" w:cs="Malgun Gothic Semilight"/>
        </w:rPr>
        <w:fldChar w:fldCharType="end"/>
      </w:r>
      <w:r w:rsidRPr="00962F0E">
        <w:rPr>
          <w:rFonts w:eastAsia="Malgun Gothic" w:cs="Malgun Gothic Semilight"/>
        </w:rPr>
        <w:t xml:space="preserve">. Increased protein kinase A (PKA) activation is also growth-inhibitory </w:t>
      </w:r>
      <w:r w:rsidRPr="00962F0E">
        <w:rPr>
          <w:rFonts w:eastAsia="Malgun Gothic" w:cs="Malgun Gothic Semilight"/>
        </w:rPr>
        <w:fldChar w:fldCharType="begin"/>
      </w:r>
      <w:r w:rsidRPr="00962F0E">
        <w:rPr>
          <w:rFonts w:eastAsia="Malgun Gothic" w:cs="Malgun Gothic Semilight"/>
        </w:rPr>
        <w:instrText xml:space="preserve"> ADDIN EN.CITE &lt;EndNote&gt;&lt;Cite&gt;&lt;Author&gt;Shichiri&lt;/Author&gt;&lt;Year&gt;2003&lt;/Year&gt;&lt;IDText&gt;Regulation of cell growth and apoptosis by adrenomedullin&lt;/IDText&gt;&lt;DisplayText&gt;(Shichiri and Hirata, 2003)&lt;/DisplayText&gt;&lt;record&gt;&lt;dates&gt;&lt;pub-dates&gt;&lt;date&gt;Feb&lt;/date&gt;&lt;/pub-dates&gt;&lt;year&gt;2003&lt;/year&gt;&lt;/dates&gt;&lt;keywords&gt;&lt;keyword&gt;Adrenomedullin&lt;/keyword&gt;&lt;keyword&gt;Animals&lt;/keyword&gt;&lt;keyword&gt;Apoptosis&lt;/keyword&gt;&lt;keyword&gt;Blood Vessels&lt;/keyword&gt;&lt;keyword&gt;Cell Division&lt;/keyword&gt;&lt;keyword&gt;Humans&lt;/keyword&gt;&lt;keyword&gt;Myocardium&lt;/keyword&gt;&lt;keyword&gt;Peptides&lt;/keyword&gt;&lt;/keywords&gt;&lt;urls&gt;&lt;related-urls&gt;&lt;url&gt;http://www.ncbi.nlm.nih.gov/pubmed/12630806&lt;/url&gt;&lt;/related-urls&gt;&lt;/urls&gt;&lt;isbn&gt;0916-9636&lt;/isbn&gt;&lt;titles&gt;&lt;title&gt;Regulation of cell growth and apoptosis by adrenomedullin&lt;/title&gt;&lt;secondary-title&gt;Hypertens Res&lt;/secondary-title&gt;&lt;/titles&gt;&lt;pages&gt;S9-14&lt;/pages&gt;&lt;contributors&gt;&lt;authors&gt;&lt;author&gt;Shichiri, M.&lt;/author&gt;&lt;author&gt;Hirata, Y.&lt;/author&gt;&lt;/authors&gt;&lt;/contributors&gt;&lt;language&gt;eng&lt;/language&gt;&lt;added-date format="utc"&gt;1452019534&lt;/added-date&gt;&lt;ref-type name="Journal Article"&gt;17&lt;/ref-type&gt;&lt;rec-number&gt;1438&lt;/rec-number&gt;&lt;last-updated-date format="utc"&gt;1452019534&lt;/last-updated-date&gt;&lt;accession-num&gt;12630806&lt;/accession-num&gt;&lt;volume&gt;26 Suppl&lt;/volume&gt;&lt;/record&gt;&lt;/Cite&gt;&lt;/EndNote&gt;</w:instrText>
      </w:r>
      <w:r w:rsidRPr="00962F0E">
        <w:rPr>
          <w:rFonts w:eastAsia="Malgun Gothic" w:cs="Malgun Gothic Semilight"/>
        </w:rPr>
        <w:fldChar w:fldCharType="separate"/>
      </w:r>
      <w:r w:rsidRPr="00962F0E">
        <w:rPr>
          <w:rFonts w:eastAsia="Malgun Gothic" w:cs="Malgun Gothic Semilight"/>
        </w:rPr>
        <w:t>(Shichiri and Hirata, 2003)</w:t>
      </w:r>
      <w:r w:rsidRPr="00962F0E">
        <w:rPr>
          <w:rFonts w:eastAsia="Malgun Gothic" w:cs="Malgun Gothic Semilight"/>
        </w:rPr>
        <w:fldChar w:fldCharType="end"/>
      </w:r>
      <w:r w:rsidRPr="00962F0E">
        <w:rPr>
          <w:rFonts w:eastAsia="Malgun Gothic" w:cs="Malgun Gothic Semilight"/>
        </w:rPr>
        <w:t>. A</w:t>
      </w:r>
      <w:r>
        <w:rPr>
          <w:rFonts w:eastAsia="Malgun Gothic" w:cs="Malgun Gothic Semilight"/>
        </w:rPr>
        <w:t>D</w:t>
      </w:r>
      <w:r w:rsidRPr="00962F0E">
        <w:rPr>
          <w:rFonts w:eastAsia="Malgun Gothic" w:cs="Malgun Gothic Semilight"/>
        </w:rPr>
        <w:t xml:space="preserve">M also stimulates calcium influx via PKA, which has been shown to activate nitric oxide synthase and release in SK-N-SH neuroblastoma cells </w:t>
      </w:r>
      <w:r w:rsidRPr="00962F0E">
        <w:rPr>
          <w:rFonts w:eastAsia="Malgun Gothic" w:cs="Malgun Gothic Semilight"/>
        </w:rPr>
        <w:fldChar w:fldCharType="begin">
          <w:fldData xml:space="preserve">PEVuZE5vdGU+PENpdGU+PEF1dGhvcj5YdTwvQXV0aG9yPjxZZWFyPjIwMDU8L1llYXI+PElEVGV4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</w:fldData>
        </w:fldChar>
      </w:r>
      <w:r w:rsidRPr="00962F0E">
        <w:rPr>
          <w:rFonts w:eastAsia="Malgun Gothic" w:cs="Malgun Gothic Semilight"/>
        </w:rPr>
        <w:instrText xml:space="preserve"> ADDIN EN.CITE </w:instrText>
      </w:r>
      <w:r w:rsidRPr="00962F0E">
        <w:rPr>
          <w:rFonts w:eastAsia="Malgun Gothic" w:cs="Malgun Gothic Semilight"/>
        </w:rPr>
        <w:fldChar w:fldCharType="begin">
          <w:fldData xml:space="preserve">PEVuZE5vdGU+PENpdGU+PEF1dGhvcj5YdTwvQXV0aG9yPjxZZWFyPjIwMDU8L1llYXI+PElEVGV4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</w:fldData>
        </w:fldChar>
      </w:r>
      <w:r w:rsidRPr="00962F0E">
        <w:rPr>
          <w:rFonts w:eastAsia="Malgun Gothic" w:cs="Malgun Gothic Semilight"/>
        </w:rPr>
        <w:instrText xml:space="preserve"> ADDIN EN.CITE.DATA </w:instrText>
      </w:r>
      <w:r w:rsidRPr="00962F0E">
        <w:rPr>
          <w:rFonts w:eastAsia="Malgun Gothic" w:cs="Malgun Gothic Semilight"/>
        </w:rPr>
      </w:r>
      <w:r w:rsidRPr="00962F0E">
        <w:rPr>
          <w:rFonts w:eastAsia="Malgun Gothic" w:cs="Malgun Gothic Semilight"/>
        </w:rPr>
        <w:fldChar w:fldCharType="end"/>
      </w:r>
      <w:r w:rsidRPr="00962F0E">
        <w:rPr>
          <w:rFonts w:eastAsia="Malgun Gothic" w:cs="Malgun Gothic Semilight"/>
        </w:rPr>
      </w:r>
      <w:r w:rsidRPr="00962F0E">
        <w:rPr>
          <w:rFonts w:eastAsia="Malgun Gothic" w:cs="Malgun Gothic Semilight"/>
        </w:rPr>
        <w:fldChar w:fldCharType="separate"/>
      </w:r>
      <w:r w:rsidRPr="00962F0E">
        <w:rPr>
          <w:rFonts w:eastAsia="Malgun Gothic" w:cs="Malgun Gothic Semilight"/>
        </w:rPr>
        <w:t>(Xu and Krukoff, 2005)</w:t>
      </w:r>
      <w:r w:rsidRPr="00962F0E">
        <w:rPr>
          <w:rFonts w:eastAsia="Malgun Gothic" w:cs="Malgun Gothic Semilight"/>
        </w:rPr>
        <w:fldChar w:fldCharType="end"/>
      </w:r>
      <w:r w:rsidRPr="00962F0E">
        <w:rPr>
          <w:rFonts w:eastAsia="Malgun Gothic" w:cs="Malgun Gothic Semilight"/>
        </w:rPr>
        <w:t xml:space="preserve">. In </w:t>
      </w:r>
      <w:r>
        <w:rPr>
          <w:rFonts w:eastAsia="Malgun Gothic" w:cs="Malgun Gothic Semilight"/>
        </w:rPr>
        <w:t>vascular endothelial cells (VEC</w:t>
      </w:r>
      <w:r w:rsidRPr="00962F0E">
        <w:rPr>
          <w:rFonts w:eastAsia="Malgun Gothic" w:cs="Malgun Gothic Semilight"/>
        </w:rPr>
        <w:t xml:space="preserve">), Akt </w:t>
      </w:r>
      <w:r w:rsidRPr="00962F0E">
        <w:rPr>
          <w:rFonts w:eastAsia="Malgun Gothic" w:cs="Malgun Gothic Semilight"/>
        </w:rPr>
        <w:lastRenderedPageBreak/>
        <w:t xml:space="preserve">activation regulates vasodilation, growth, migration and cord-like structure formation </w:t>
      </w:r>
      <w:r w:rsidRPr="00962F0E">
        <w:rPr>
          <w:rFonts w:eastAsia="Malgun Gothic" w:cs="Malgun Gothic Semilight"/>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962F0E">
        <w:rPr>
          <w:rFonts w:eastAsia="Malgun Gothic" w:cs="Malgun Gothic Semilight"/>
        </w:rPr>
        <w:instrText xml:space="preserve"> ADDIN EN.CITE </w:instrText>
      </w:r>
      <w:r w:rsidRPr="00962F0E">
        <w:rPr>
          <w:rFonts w:eastAsia="Malgun Gothic" w:cs="Malgun Gothic Semilight"/>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962F0E">
        <w:rPr>
          <w:rFonts w:eastAsia="Malgun Gothic" w:cs="Malgun Gothic Semilight"/>
        </w:rPr>
        <w:instrText xml:space="preserve"> ADDIN EN.CITE.DATA </w:instrText>
      </w:r>
      <w:r w:rsidRPr="00962F0E">
        <w:rPr>
          <w:rFonts w:eastAsia="Malgun Gothic" w:cs="Malgun Gothic Semilight"/>
        </w:rPr>
      </w:r>
      <w:r w:rsidRPr="00962F0E">
        <w:rPr>
          <w:rFonts w:eastAsia="Malgun Gothic" w:cs="Malgun Gothic Semilight"/>
        </w:rPr>
        <w:fldChar w:fldCharType="end"/>
      </w:r>
      <w:r w:rsidRPr="00962F0E">
        <w:rPr>
          <w:rFonts w:eastAsia="Malgun Gothic" w:cs="Malgun Gothic Semilight"/>
        </w:rPr>
      </w:r>
      <w:r w:rsidRPr="00962F0E">
        <w:rPr>
          <w:rFonts w:eastAsia="Malgun Gothic" w:cs="Malgun Gothic Semilight"/>
        </w:rPr>
        <w:fldChar w:fldCharType="separate"/>
      </w:r>
      <w:r w:rsidRPr="00962F0E">
        <w:rPr>
          <w:rFonts w:eastAsia="Malgun Gothic" w:cs="Malgun Gothic Semilight"/>
        </w:rPr>
        <w:t xml:space="preserve">(Fernandez-Sauze </w:t>
      </w:r>
      <w:r w:rsidR="00164203" w:rsidRPr="00164203">
        <w:rPr>
          <w:rFonts w:eastAsia="Malgun Gothic" w:cs="Malgun Gothic Semilight"/>
          <w:i/>
        </w:rPr>
        <w:t>et al.</w:t>
      </w:r>
      <w:r w:rsidRPr="00962F0E">
        <w:rPr>
          <w:rFonts w:eastAsia="Malgun Gothic" w:cs="Malgun Gothic Semilight"/>
        </w:rPr>
        <w:t>, 2004)</w:t>
      </w:r>
      <w:r w:rsidRPr="00962F0E">
        <w:rPr>
          <w:rFonts w:eastAsia="Malgun Gothic" w:cs="Malgun Gothic Semilight"/>
        </w:rPr>
        <w:fldChar w:fldCharType="end"/>
      </w:r>
      <w:r w:rsidRPr="00962F0E">
        <w:rPr>
          <w:rFonts w:eastAsia="Malgun Gothic" w:cs="Malgun Gothic Semilight"/>
        </w:rPr>
        <w:t>. A</w:t>
      </w:r>
      <w:r>
        <w:rPr>
          <w:rFonts w:eastAsia="Malgun Gothic" w:cs="Malgun Gothic Semilight"/>
        </w:rPr>
        <w:t>D</w:t>
      </w:r>
      <w:r w:rsidRPr="00962F0E">
        <w:rPr>
          <w:rFonts w:eastAsia="Malgun Gothic" w:cs="Malgun Gothic Semilight"/>
        </w:rPr>
        <w:t>M can both stimulate and inhibit proliferation through MAPK pathways. A</w:t>
      </w:r>
      <w:r>
        <w:rPr>
          <w:rFonts w:eastAsia="Malgun Gothic" w:cs="Malgun Gothic Semilight"/>
        </w:rPr>
        <w:t>D</w:t>
      </w:r>
      <w:r w:rsidRPr="00962F0E">
        <w:rPr>
          <w:rFonts w:eastAsia="Malgun Gothic" w:cs="Malgun Gothic Semilight"/>
        </w:rPr>
        <w:t xml:space="preserve">M promotes VEC proliferation through extracellular signal-regulated kinase (ERK) downstream pathways </w:t>
      </w:r>
      <w:r w:rsidRPr="00962F0E">
        <w:rPr>
          <w:rFonts w:eastAsia="Malgun Gothic" w:cs="Malgun Gothic Semilight"/>
        </w:rPr>
        <w:fldChar w:fldCharType="begin">
          <w:fldData xml:space="preserve">PEVuZE5vdGU+PENpdGU+PEF1dGhvcj5Gcml0ei1TaXg8L0F1dGhvcj48WWVhcj4yMDA4PC9ZZWFy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</w:fldData>
        </w:fldChar>
      </w:r>
      <w:r w:rsidRPr="00962F0E">
        <w:rPr>
          <w:rFonts w:eastAsia="Malgun Gothic" w:cs="Malgun Gothic Semilight"/>
        </w:rPr>
        <w:instrText xml:space="preserve"> ADDIN EN.CITE </w:instrText>
      </w:r>
      <w:r w:rsidRPr="00962F0E">
        <w:rPr>
          <w:rFonts w:eastAsia="Malgun Gothic" w:cs="Malgun Gothic Semilight"/>
        </w:rPr>
        <w:fldChar w:fldCharType="begin">
          <w:fldData xml:space="preserve">PEVuZE5vdGU+PENpdGU+PEF1dGhvcj5Gcml0ei1TaXg8L0F1dGhvcj48WWVhcj4yMDA4PC9ZZWFy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</w:fldData>
        </w:fldChar>
      </w:r>
      <w:r w:rsidRPr="00962F0E">
        <w:rPr>
          <w:rFonts w:eastAsia="Malgun Gothic" w:cs="Malgun Gothic Semilight"/>
        </w:rPr>
        <w:instrText xml:space="preserve"> ADDIN EN.CITE.DATA </w:instrText>
      </w:r>
      <w:r w:rsidRPr="00962F0E">
        <w:rPr>
          <w:rFonts w:eastAsia="Malgun Gothic" w:cs="Malgun Gothic Semilight"/>
        </w:rPr>
      </w:r>
      <w:r w:rsidRPr="00962F0E">
        <w:rPr>
          <w:rFonts w:eastAsia="Malgun Gothic" w:cs="Malgun Gothic Semilight"/>
        </w:rPr>
        <w:fldChar w:fldCharType="end"/>
      </w:r>
      <w:r w:rsidRPr="00962F0E">
        <w:rPr>
          <w:rFonts w:eastAsia="Malgun Gothic" w:cs="Malgun Gothic Semilight"/>
        </w:rPr>
      </w:r>
      <w:r w:rsidRPr="00962F0E">
        <w:rPr>
          <w:rFonts w:eastAsia="Malgun Gothic" w:cs="Malgun Gothic Semilight"/>
        </w:rPr>
        <w:fldChar w:fldCharType="separate"/>
      </w:r>
      <w:r w:rsidRPr="00962F0E">
        <w:rPr>
          <w:rFonts w:eastAsia="Malgun Gothic" w:cs="Malgun Gothic Semilight"/>
        </w:rPr>
        <w:t xml:space="preserve">(Fritz-Six </w:t>
      </w:r>
      <w:r w:rsidR="00164203" w:rsidRPr="00164203">
        <w:rPr>
          <w:rFonts w:eastAsia="Malgun Gothic" w:cs="Malgun Gothic Semilight"/>
          <w:i/>
        </w:rPr>
        <w:t>et al.</w:t>
      </w:r>
      <w:r w:rsidRPr="00962F0E">
        <w:rPr>
          <w:rFonts w:eastAsia="Malgun Gothic" w:cs="Malgun Gothic Semilight"/>
        </w:rPr>
        <w:t>, 2008)</w:t>
      </w:r>
      <w:r w:rsidRPr="00962F0E">
        <w:rPr>
          <w:rFonts w:eastAsia="Malgun Gothic" w:cs="Malgun Gothic Semilight"/>
        </w:rPr>
        <w:fldChar w:fldCharType="end"/>
      </w:r>
      <w:r w:rsidRPr="00962F0E">
        <w:rPr>
          <w:rFonts w:eastAsia="Malgun Gothic" w:cs="Malgun Gothic Semilight"/>
        </w:rPr>
        <w:t>. In glomerular mesangial cells, A</w:t>
      </w:r>
      <w:r>
        <w:rPr>
          <w:rFonts w:eastAsia="Malgun Gothic" w:cs="Malgun Gothic Semilight"/>
        </w:rPr>
        <w:t>D</w:t>
      </w:r>
      <w:r w:rsidRPr="00962F0E">
        <w:rPr>
          <w:rFonts w:eastAsia="Malgun Gothic" w:cs="Malgun Gothic Semilight"/>
        </w:rPr>
        <w:t xml:space="preserve">M activates apoptosis through activation of other kinases including PKA, c-Jun N-terminal kinase (JNK) and protein phosphatase 2A </w:t>
      </w:r>
      <w:r w:rsidRPr="00962F0E">
        <w:rPr>
          <w:rFonts w:eastAsia="Malgun Gothic" w:cs="Malgun Gothic Semilight"/>
        </w:rPr>
        <w:fldChar w:fldCharType="begin"/>
      </w:r>
      <w:r w:rsidRPr="00962F0E">
        <w:rPr>
          <w:rFonts w:eastAsia="Malgun Gothic" w:cs="Malgun Gothic Semilight"/>
        </w:rPr>
        <w:instrText xml:space="preserve"> ADDIN EN.CITE &lt;EndNote&gt;&lt;Cite&gt;&lt;Author&gt;Kitamura&lt;/Author&gt;&lt;Year&gt;1993&lt;/Year&gt;&lt;IDText&gt;Adrenomedullin: a novel hypotensive peptide isolated from human pheochromocytoma&lt;/IDText&gt;&lt;DisplayText&gt;(Kitamura et al., 1993)&lt;/DisplayText&gt;&lt;record&gt;&lt;dates&gt;&lt;pub-dates&gt;&lt;date&gt;Apr&lt;/date&gt;&lt;/pub-dates&gt;&lt;year&gt;1993&lt;/year&gt;&lt;/dates&gt;&lt;keywords&gt;&lt;keyword&gt;Adrenal Gland Neoplasms&lt;/keyword&gt;&lt;keyword&gt;Adrenomedullin&lt;/keyword&gt;&lt;keyword&gt;Amino Acid Sequence&lt;/keyword&gt;&lt;keyword&gt;Animals&lt;/keyword&gt;&lt;keyword&gt;Antihypertensive Agents&lt;/keyword&gt;&lt;keyword&gt;Blood Platelets&lt;/keyword&gt;&lt;keyword&gt;Chromatography, High Pressure Liquid&lt;/keyword&gt;&lt;keyword&gt;Chromatography, Ion Exchange&lt;/keyword&gt;&lt;keyword&gt;Cyclic AMP&lt;/keyword&gt;&lt;keyword&gt;Humans&lt;/keyword&gt;&lt;keyword&gt;Male&lt;/keyword&gt;&lt;keyword&gt;Molecular Sequence Data&lt;/keyword&gt;&lt;keyword&gt;Peptides&lt;/keyword&gt;&lt;keyword&gt;Pheochromocytoma&lt;/keyword&gt;&lt;keyword&gt;Radioimmunoassay&lt;/keyword&gt;&lt;keyword&gt;Rats&lt;/keyword&gt;&lt;keyword&gt;Rats, Wistar&lt;/keyword&gt;&lt;/keywords&gt;&lt;urls&gt;&lt;related-urls&gt;&lt;url&gt;http://www.ncbi.nlm.nih.gov/pubmed/8387282&lt;/url&gt;&lt;/related-urls&gt;&lt;/urls&gt;&lt;isbn&gt;0006-291X&lt;/isbn&gt;&lt;titles&gt;&lt;title&gt;Adrenomedullin: a novel hypotensive peptide isolated from human pheochromocytoma&lt;/title&gt;&lt;secondary-title&gt;Biochem Biophys Res Commun&lt;/secondary-title&gt;&lt;/titles&gt;&lt;pages&gt;553-60&lt;/pages&gt;&lt;number&gt;2&lt;/number&gt;&lt;contributors&gt;&lt;authors&gt;&lt;author&gt;Kitamura, K.&lt;/author&gt;&lt;author&gt;Kangawa, K.&lt;/author&gt;&lt;author&gt;Kawamoto, M.&lt;/author&gt;&lt;author&gt;Ichiki, Y.&lt;/author&gt;&lt;author&gt;Nakamura, S.&lt;/author&gt;&lt;author&gt;Matsuo, H.&lt;/author&gt;&lt;author&gt;Eto, T.&lt;/author&gt;&lt;/authors&gt;&lt;/contributors&gt;&lt;language&gt;eng&lt;/language&gt;&lt;added-date format="utc"&gt;1448202384&lt;/added-date&gt;&lt;ref-type name="Journal Article"&gt;17&lt;/ref-type&gt;&lt;rec-number&gt;316&lt;/rec-number&gt;&lt;last-updated-date format="utc"&gt;1448202384&lt;/last-updated-date&gt;&lt;accession-num&gt;8387282&lt;/accession-num&gt;&lt;electronic-resource-num&gt;10.1006/bbrc.1993.1451&lt;/electronic-resource-num&gt;&lt;volume&gt;192&lt;/volume&gt;&lt;/record&gt;&lt;/Cite&gt;&lt;/EndNote&gt;</w:instrText>
      </w:r>
      <w:r w:rsidRPr="00962F0E">
        <w:rPr>
          <w:rFonts w:eastAsia="Malgun Gothic" w:cs="Malgun Gothic Semilight"/>
        </w:rPr>
        <w:fldChar w:fldCharType="separate"/>
      </w:r>
      <w:r w:rsidRPr="00962F0E">
        <w:rPr>
          <w:rFonts w:eastAsia="Malgun Gothic" w:cs="Malgun Gothic Semilight"/>
        </w:rPr>
        <w:t xml:space="preserve">(Kitamura </w:t>
      </w:r>
      <w:r w:rsidR="00164203" w:rsidRPr="00164203">
        <w:rPr>
          <w:rFonts w:eastAsia="Malgun Gothic" w:cs="Malgun Gothic Semilight"/>
          <w:i/>
        </w:rPr>
        <w:t>et al.</w:t>
      </w:r>
      <w:r w:rsidRPr="00962F0E">
        <w:rPr>
          <w:rFonts w:eastAsia="Malgun Gothic" w:cs="Malgun Gothic Semilight"/>
        </w:rPr>
        <w:t>, 1993)</w:t>
      </w:r>
      <w:r w:rsidRPr="00962F0E">
        <w:rPr>
          <w:rFonts w:eastAsia="Malgun Gothic" w:cs="Malgun Gothic Semilight"/>
        </w:rPr>
        <w:fldChar w:fldCharType="end"/>
      </w:r>
      <w:r w:rsidRPr="00962F0E">
        <w:rPr>
          <w:rFonts w:eastAsia="Malgun Gothic" w:cs="Malgun Gothic Semilight"/>
        </w:rPr>
        <w:t>.</w:t>
      </w:r>
    </w:p>
    <w:p w14:paraId="0BB728D0" w14:textId="77777777" w:rsidR="003E5E37" w:rsidRDefault="003E5E37" w:rsidP="003E5E37">
      <w:pPr>
        <w:pStyle w:val="Caption"/>
        <w:spacing w:before="240" w:after="0"/>
        <w:jc w:val="center"/>
        <w:rPr>
          <w:rFonts w:eastAsia="Malgun Gothic" w:cs="Malgun Gothic Semilight"/>
          <w:b/>
          <w:i w:val="0"/>
          <w:color w:val="auto"/>
          <w:sz w:val="22"/>
        </w:rPr>
      </w:pPr>
      <w:bookmarkStart w:id="80" w:name="_Ref524356174"/>
      <w:bookmarkStart w:id="81" w:name="_Toc440397360"/>
      <w:bookmarkStart w:id="82" w:name="_Toc452655594"/>
      <w:r>
        <w:rPr>
          <w:rFonts w:eastAsia="Malgun Gothic" w:cs="Malgun Gothic Semilight"/>
          <w:b/>
          <w:i w:val="0"/>
          <w:noProof/>
          <w:color w:val="auto"/>
          <w:sz w:val="22"/>
          <w:lang w:eastAsia="en-GB"/>
        </w:rPr>
        <w:drawing>
          <wp:inline distT="0" distB="0" distL="0" distR="0" wp14:anchorId="3D896B29" wp14:editId="2361B10F">
            <wp:extent cx="4613823" cy="3333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0718" cy="3367634"/>
                    </a:xfrm>
                    <a:prstGeom prst="rect">
                      <a:avLst/>
                    </a:prstGeom>
                    <a:noFill/>
                  </pic:spPr>
                </pic:pic>
              </a:graphicData>
            </a:graphic>
          </wp:inline>
        </w:drawing>
      </w:r>
    </w:p>
    <w:p w14:paraId="402F7F26" w14:textId="164179C1" w:rsidR="009D247F" w:rsidRPr="002E202E" w:rsidRDefault="00962F0E" w:rsidP="002E202E">
      <w:pPr>
        <w:pStyle w:val="Caption"/>
        <w:spacing w:before="240" w:after="0"/>
        <w:rPr>
          <w:rFonts w:eastAsia="Malgun Gothic" w:cs="Malgun Gothic Semilight"/>
          <w:i w:val="0"/>
          <w:color w:val="000000" w:themeColor="text1"/>
          <w:sz w:val="22"/>
        </w:rPr>
      </w:pPr>
      <w:bookmarkStart w:id="83" w:name="_Ref525145410"/>
      <w:bookmarkStart w:id="84" w:name="_Ref525145401"/>
      <w:bookmarkStart w:id="85" w:name="_Toc3148088"/>
      <w:r w:rsidRPr="00EB078C">
        <w:rPr>
          <w:rFonts w:eastAsia="Malgun Gothic" w:cs="Malgun Gothic Semilight"/>
          <w:b/>
          <w:i w:val="0"/>
          <w:color w:val="auto"/>
          <w:sz w:val="22"/>
        </w:rPr>
        <w:t xml:space="preserve">Figure </w:t>
      </w:r>
      <w:r>
        <w:rPr>
          <w:rFonts w:eastAsia="Malgun Gothic" w:cs="Malgun Gothic Semilight"/>
          <w:b/>
          <w:i w:val="0"/>
          <w:color w:val="auto"/>
          <w:sz w:val="22"/>
        </w:rPr>
        <w:t>1.</w:t>
      </w:r>
      <w:r w:rsidRPr="00EB078C">
        <w:rPr>
          <w:rFonts w:eastAsia="Malgun Gothic" w:cs="Malgun Gothic Semilight"/>
          <w:b/>
          <w:i w:val="0"/>
          <w:color w:val="auto"/>
          <w:sz w:val="22"/>
        </w:rPr>
        <w:fldChar w:fldCharType="begin"/>
      </w:r>
      <w:r w:rsidRPr="00EB078C">
        <w:rPr>
          <w:rFonts w:eastAsia="Malgun Gothic" w:cs="Malgun Gothic Semilight"/>
          <w:b/>
          <w:i w:val="0"/>
          <w:color w:val="auto"/>
          <w:sz w:val="22"/>
        </w:rPr>
        <w:instrText xml:space="preserve"> SEQ Figure \* ARABIC </w:instrText>
      </w:r>
      <w:r w:rsidRPr="00EB078C">
        <w:rPr>
          <w:rFonts w:eastAsia="Malgun Gothic" w:cs="Malgun Gothic Semilight"/>
          <w:b/>
          <w:i w:val="0"/>
          <w:color w:val="auto"/>
          <w:sz w:val="22"/>
        </w:rPr>
        <w:fldChar w:fldCharType="separate"/>
      </w:r>
      <w:r w:rsidR="00644AE4">
        <w:rPr>
          <w:rFonts w:eastAsia="Malgun Gothic" w:cs="Malgun Gothic Semilight"/>
          <w:b/>
          <w:i w:val="0"/>
          <w:noProof/>
          <w:color w:val="auto"/>
          <w:sz w:val="22"/>
        </w:rPr>
        <w:t>4</w:t>
      </w:r>
      <w:r w:rsidRPr="00EB078C">
        <w:rPr>
          <w:rFonts w:eastAsia="Malgun Gothic" w:cs="Malgun Gothic Semilight"/>
          <w:b/>
          <w:i w:val="0"/>
          <w:color w:val="auto"/>
          <w:sz w:val="22"/>
        </w:rPr>
        <w:fldChar w:fldCharType="end"/>
      </w:r>
      <w:bookmarkEnd w:id="80"/>
      <w:bookmarkEnd w:id="83"/>
      <w:r w:rsidRPr="00EB078C">
        <w:rPr>
          <w:rFonts w:eastAsia="Malgun Gothic" w:cs="Malgun Gothic Semilight"/>
          <w:b/>
          <w:i w:val="0"/>
          <w:color w:val="auto"/>
          <w:sz w:val="22"/>
        </w:rPr>
        <w:t xml:space="preserve">: </w:t>
      </w:r>
      <w:r w:rsidRPr="000F27AB">
        <w:rPr>
          <w:rFonts w:eastAsia="Malgun Gothic" w:cs="Malgun Gothic Semilight"/>
          <w:i w:val="0"/>
          <w:color w:val="auto"/>
          <w:sz w:val="22"/>
        </w:rPr>
        <w:t>A</w:t>
      </w:r>
      <w:r w:rsidR="000F27AB">
        <w:rPr>
          <w:rFonts w:eastAsia="Malgun Gothic" w:cs="Malgun Gothic Semilight"/>
          <w:i w:val="0"/>
          <w:color w:val="auto"/>
          <w:sz w:val="22"/>
        </w:rPr>
        <w:t>D</w:t>
      </w:r>
      <w:r w:rsidRPr="000F27AB">
        <w:rPr>
          <w:rFonts w:eastAsia="Malgun Gothic" w:cs="Malgun Gothic Semilight"/>
          <w:i w:val="0"/>
          <w:color w:val="auto"/>
          <w:sz w:val="22"/>
        </w:rPr>
        <w:t>M mainly activates three signalling pathways: cAMP, MAPK and Akt.</w:t>
      </w:r>
      <w:bookmarkEnd w:id="81"/>
      <w:r w:rsidRPr="000F27AB">
        <w:rPr>
          <w:rFonts w:eastAsia="Malgun Gothic" w:cs="Malgun Gothic Semilight"/>
          <w:i w:val="0"/>
          <w:color w:val="auto"/>
          <w:sz w:val="22"/>
        </w:rPr>
        <w:t xml:space="preserve"> </w:t>
      </w:r>
      <w:r w:rsidRPr="000F27AB">
        <w:rPr>
          <w:rFonts w:eastAsia="Malgun Gothic" w:cs="Malgun Gothic Semilight"/>
          <w:i w:val="0"/>
          <w:color w:val="000000" w:themeColor="text1"/>
          <w:sz w:val="22"/>
        </w:rPr>
        <w:t>Binding of A</w:t>
      </w:r>
      <w:r w:rsidR="000F27AB">
        <w:rPr>
          <w:rFonts w:eastAsia="Malgun Gothic" w:cs="Malgun Gothic Semilight"/>
          <w:i w:val="0"/>
          <w:color w:val="000000" w:themeColor="text1"/>
          <w:sz w:val="22"/>
        </w:rPr>
        <w:t>D</w:t>
      </w:r>
      <w:r w:rsidRPr="000F27AB">
        <w:rPr>
          <w:rFonts w:eastAsia="Malgun Gothic" w:cs="Malgun Gothic Semilight"/>
          <w:i w:val="0"/>
          <w:color w:val="000000" w:themeColor="text1"/>
          <w:sz w:val="22"/>
        </w:rPr>
        <w:t xml:space="preserve">M to its </w:t>
      </w:r>
      <w:r w:rsidR="000F27AB">
        <w:rPr>
          <w:rFonts w:eastAsia="Malgun Gothic" w:cs="Malgun Gothic Semilight"/>
          <w:i w:val="0"/>
          <w:color w:val="000000" w:themeColor="text1"/>
          <w:sz w:val="22"/>
        </w:rPr>
        <w:t xml:space="preserve">receptors </w:t>
      </w:r>
      <w:r w:rsidRPr="000F27AB">
        <w:rPr>
          <w:rFonts w:eastAsia="Malgun Gothic" w:cs="Malgun Gothic Semilight"/>
          <w:i w:val="0"/>
          <w:color w:val="000000" w:themeColor="text1"/>
          <w:sz w:val="22"/>
        </w:rPr>
        <w:t>can activate pathways that either stimulate o</w:t>
      </w:r>
      <w:r w:rsidRPr="00EB078C">
        <w:rPr>
          <w:rFonts w:eastAsia="Malgun Gothic" w:cs="Malgun Gothic Semilight"/>
          <w:i w:val="0"/>
          <w:color w:val="000000" w:themeColor="text1"/>
          <w:sz w:val="22"/>
        </w:rPr>
        <w:t>r inhibit cell growth. Activating adenylyl cyclase (AC) increases cAMP levels, which in turn activates protein kinase A (PKA). One of PKA’s effects is growth inhibitory. MAPK signalling can be growth-stimulatory [extracellular-related kinase (ERK) and c-Jun N-terminal kinase (JNK)-AP-1 pathways] or growth-inhibitory [JNK inhibition of apoptosis suppressors like Bcl-2]. Lastly, activation of phosphoinositide-3-kinase (PI3K) promotes Akt activation, which stimulates cell growth.</w:t>
      </w:r>
      <w:bookmarkEnd w:id="82"/>
      <w:bookmarkEnd w:id="84"/>
      <w:bookmarkEnd w:id="85"/>
      <w:r w:rsidR="009D247F">
        <w:br w:type="page"/>
      </w:r>
    </w:p>
    <w:p w14:paraId="792DBC21" w14:textId="77777777" w:rsidR="00E13579" w:rsidRPr="00A64253"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86" w:name="_Toc3276198"/>
      <w:r w:rsidRPr="00A64253">
        <w:rPr>
          <w:rFonts w:eastAsia="Malgun Gothic" w:cs="Malgun Gothic Semilight"/>
          <w:b/>
          <w:smallCaps/>
          <w:szCs w:val="24"/>
        </w:rPr>
        <w:lastRenderedPageBreak/>
        <w:t>Biological Functions of Adrenomedullin</w:t>
      </w:r>
      <w:bookmarkEnd w:id="78"/>
      <w:bookmarkEnd w:id="79"/>
      <w:bookmarkEnd w:id="86"/>
    </w:p>
    <w:p w14:paraId="6A972A55" w14:textId="3E2E49FD" w:rsidR="00041413" w:rsidRDefault="00644AE4" w:rsidP="009D247F">
      <w:pPr>
        <w:spacing w:line="360" w:lineRule="auto"/>
        <w:ind w:firstLine="720"/>
      </w:pPr>
      <w:bookmarkStart w:id="87" w:name="_Toc452394398"/>
      <w:r w:rsidRPr="00644AE4">
        <w:t>Figure 1.5</w:t>
      </w:r>
      <w:r w:rsidR="00C03302" w:rsidRPr="00A64253">
        <w:rPr>
          <w:rFonts w:eastAsia="Malgun Gothic" w:cs="Malgun Gothic Semilight"/>
        </w:rPr>
        <w:t xml:space="preserve"> shows an overview of ADM’s physiological and</w:t>
      </w:r>
      <w:r w:rsidR="00C03302">
        <w:rPr>
          <w:rFonts w:eastAsia="Malgun Gothic" w:cs="Malgun Gothic Semilight"/>
        </w:rPr>
        <w:t xml:space="preserve"> pathophysiological functions.</w:t>
      </w:r>
      <w:r w:rsidR="00C03302" w:rsidRPr="00C03302">
        <w:rPr>
          <w:rFonts w:eastAsia="Malgun Gothic" w:cs="Malgun Gothic Semilight"/>
        </w:rPr>
        <w:t xml:space="preserve"> </w:t>
      </w:r>
      <w:r w:rsidR="0037781D">
        <w:t xml:space="preserve">Most of ADM’s functions in various organs (e.g. female tissues, kidney and bladder) involve mediation of vasodilation. Similar to CGRP, which is another member of the calcitonin family of peptides, ADM induces hypotension via nitric oxide release </w:t>
      </w:r>
      <w:r w:rsidR="0037781D">
        <w:fldChar w:fldCharType="begin">
          <w:fldData xml:space="preserve">PEVuZE5vdGU+PENpdGU+PEF1dGhvcj5NaXVyYTwvQXV0aG9yPjxZZWFyPjE5OTU8L1llYXI+PElE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</w:fldData>
        </w:fldChar>
      </w:r>
      <w:r w:rsidR="0037781D">
        <w:instrText xml:space="preserve"> ADDIN EN.CITE </w:instrText>
      </w:r>
      <w:r w:rsidR="0037781D">
        <w:fldChar w:fldCharType="begin">
          <w:fldData xml:space="preserve">PEVuZE5vdGU+PENpdGU+PEF1dGhvcj5NaXVyYTwvQXV0aG9yPjxZZWFyPjE5OTU8L1llYXI+PElE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</w:fldData>
        </w:fldChar>
      </w:r>
      <w:r w:rsidR="0037781D">
        <w:instrText xml:space="preserve"> ADDIN EN.CITE.DATA </w:instrText>
      </w:r>
      <w:r w:rsidR="0037781D">
        <w:fldChar w:fldCharType="end"/>
      </w:r>
      <w:r w:rsidR="0037781D">
        <w:fldChar w:fldCharType="separate"/>
      </w:r>
      <w:r w:rsidR="0037781D">
        <w:rPr>
          <w:noProof/>
        </w:rPr>
        <w:t xml:space="preserve">(Miura </w:t>
      </w:r>
      <w:r w:rsidR="00164203" w:rsidRPr="00164203">
        <w:rPr>
          <w:i/>
          <w:noProof/>
        </w:rPr>
        <w:t>et al.</w:t>
      </w:r>
      <w:r w:rsidR="0037781D">
        <w:rPr>
          <w:noProof/>
        </w:rPr>
        <w:t>, 1995)</w:t>
      </w:r>
      <w:r w:rsidR="0037781D">
        <w:fldChar w:fldCharType="end"/>
      </w:r>
      <w:r w:rsidR="0037781D">
        <w:t xml:space="preserve">. </w:t>
      </w:r>
      <w:r w:rsidR="0037781D" w:rsidRPr="00D202AA">
        <w:t>A</w:t>
      </w:r>
      <w:r w:rsidR="0037781D">
        <w:t>D</w:t>
      </w:r>
      <w:r w:rsidR="0037781D" w:rsidRPr="00D202AA">
        <w:t xml:space="preserve">M </w:t>
      </w:r>
      <w:r w:rsidR="0037781D">
        <w:t>mediates</w:t>
      </w:r>
      <w:r w:rsidR="0037781D" w:rsidRPr="00D202AA">
        <w:t xml:space="preserve"> vasodilation of </w:t>
      </w:r>
      <w:r w:rsidR="0037781D">
        <w:t xml:space="preserve">vascular endothelial cells </w:t>
      </w:r>
      <w:r w:rsidR="0037781D" w:rsidRPr="00D202AA">
        <w:t xml:space="preserve">and smooth </w:t>
      </w:r>
      <w:r w:rsidR="0037781D" w:rsidRPr="00186B51">
        <w:t>muscle cells (SMCs) through cAMP/calcium calmodulin and cAMP/Akt</w:t>
      </w:r>
      <w:r w:rsidR="0037781D" w:rsidRPr="00D202AA">
        <w:t xml:space="preserve"> pathways respectively </w:t>
      </w:r>
      <w:r w:rsidR="0037781D" w:rsidRPr="00D202AA">
        <w:fldChar w:fldCharType="begin"/>
      </w:r>
      <w:r w:rsidR="0037781D" w:rsidRPr="00D202AA">
        <w:instrText xml:space="preserve"> ADDIN EN.CITE &lt;EndNote&gt;&lt;Cite&gt;&lt;Author&gt;Yallampalli&lt;/Author&gt;&lt;Year&gt;2013&lt;/Year&gt;&lt;IDText&gt;Calcitonin gene-related family peptides in vascular adaptations, uteroplacental circulation, and fetal growth&lt;/IDText&gt;&lt;DisplayText&gt;(Yallampalli et al., 2013)&lt;/DisplayText&gt;&lt;record&gt;&lt;dates&gt;&lt;pub-dates&gt;&lt;date&gt;Sep&lt;/date&gt;&lt;/pub-dates&gt;&lt;year&gt;2013&lt;/year&gt;&lt;/dates&gt;&lt;keywords&gt;&lt;keyword&gt;Adaptation, Physiological&lt;/keyword&gt;&lt;keyword&gt;Animals&lt;/keyword&gt;&lt;keyword&gt;Calcitonin Gene-Related Peptide&lt;/keyword&gt;&lt;keyword&gt;Female&lt;/keyword&gt;&lt;keyword&gt;Fetal Development&lt;/keyword&gt;&lt;keyword&gt;Humans&lt;/keyword&gt;&lt;keyword&gt;Placental Circulation&lt;/keyword&gt;&lt;keyword&gt;Pregnancy&lt;/keyword&gt;&lt;/keywords&gt;&lt;urls&gt;&lt;related-urls&gt;&lt;url&gt;http://www.ncbi.nlm.nih.gov/pubmed/24063381&lt;/url&gt;&lt;/related-urls&gt;&lt;/urls&gt;&lt;isbn&gt;1875-6212&lt;/isbn&gt;&lt;titles&gt;&lt;title&gt;Calcitonin gene-related family peptides in vascular adaptations, uteroplacental circulation, and fetal growth&lt;/title&gt;&lt;secondary-title&gt;Curr Vasc Pharmacol&lt;/secondary-title&gt;&lt;/titles&gt;&lt;pages&gt;641-54&lt;/pages&gt;&lt;number&gt;5&lt;/number&gt;&lt;contributors&gt;&lt;authors&gt;&lt;author&gt;Yallampalli, C.&lt;/author&gt;&lt;author&gt;Chauhan, M.&lt;/author&gt;&lt;author&gt;Sathishkumar, K.&lt;/author&gt;&lt;/authors&gt;&lt;/contributors&gt;&lt;language&gt;eng&lt;/language&gt;&lt;added-date format="utc"&gt;1452020747&lt;/added-date&gt;&lt;ref-type name="Journal Article"&gt;17&lt;/ref-type&gt;&lt;rec-number&gt;1441&lt;/rec-number&gt;&lt;last-updated-date format="utc"&gt;1452020747&lt;/last-updated-date&gt;&lt;accession-num&gt;24063381&lt;/accession-num&gt;&lt;volume&gt;11&lt;/volume&gt;&lt;/record&gt;&lt;/Cite&gt;&lt;/EndNote&gt;</w:instrText>
      </w:r>
      <w:r w:rsidR="0037781D" w:rsidRPr="00D202AA">
        <w:fldChar w:fldCharType="separate"/>
      </w:r>
      <w:r w:rsidR="0037781D" w:rsidRPr="00D202AA">
        <w:rPr>
          <w:noProof/>
        </w:rPr>
        <w:t xml:space="preserve">(Yallampalli </w:t>
      </w:r>
      <w:r w:rsidR="00164203" w:rsidRPr="00164203">
        <w:rPr>
          <w:i/>
          <w:noProof/>
        </w:rPr>
        <w:t>et al.</w:t>
      </w:r>
      <w:r w:rsidR="0037781D" w:rsidRPr="00D202AA">
        <w:rPr>
          <w:noProof/>
        </w:rPr>
        <w:t>, 2013)</w:t>
      </w:r>
      <w:r w:rsidR="0037781D" w:rsidRPr="00D202AA">
        <w:fldChar w:fldCharType="end"/>
      </w:r>
      <w:r w:rsidR="0037781D" w:rsidRPr="00D202AA">
        <w:t xml:space="preserve">. </w:t>
      </w:r>
      <w:r w:rsidR="0037781D">
        <w:rPr>
          <w:szCs w:val="24"/>
        </w:rPr>
        <w:t xml:space="preserve">More specifically, </w:t>
      </w:r>
      <w:r w:rsidR="00D54E38">
        <w:rPr>
          <w:rFonts w:eastAsia="Malgun Gothic" w:cs="Malgun Gothic Semilight"/>
          <w:szCs w:val="24"/>
        </w:rPr>
        <w:t>AM2R</w:t>
      </w:r>
      <w:r w:rsidR="00D54E38" w:rsidRPr="00D202AA">
        <w:t xml:space="preserve"> </w:t>
      </w:r>
      <w:r w:rsidR="0037781D">
        <w:t>have been</w:t>
      </w:r>
      <w:r w:rsidR="0037781D" w:rsidRPr="00D202AA">
        <w:t xml:space="preserve"> shown to primarily mediated A</w:t>
      </w:r>
      <w:r w:rsidR="0037781D">
        <w:t>D</w:t>
      </w:r>
      <w:r w:rsidR="0037781D" w:rsidRPr="00D202AA">
        <w:t>M</w:t>
      </w:r>
      <w:r w:rsidR="0037781D">
        <w:t>’s</w:t>
      </w:r>
      <w:r w:rsidR="0037781D" w:rsidRPr="00D202AA">
        <w:t xml:space="preserve"> </w:t>
      </w:r>
      <w:r w:rsidR="0037781D">
        <w:t>vasodilator effects</w:t>
      </w:r>
      <w:r w:rsidR="0037781D" w:rsidRPr="00D202AA">
        <w:t xml:space="preserve"> </w:t>
      </w:r>
      <w:r w:rsidR="0037781D">
        <w:t xml:space="preserve">in SMCs through cAMP/Akt pathways </w:t>
      </w:r>
      <w:r w:rsidR="0037781D">
        <w:fldChar w:fldCharType="begin"/>
      </w:r>
      <w:r w:rsidR="0037781D">
        <w:instrText xml:space="preserve"> ADDIN EN.CITE &lt;EndNote&gt;&lt;Cite&gt;&lt;Author&gt;Chauhan&lt;/Author&gt;&lt;Year&gt;2015&lt;/Year&gt;&lt;IDText&gt;Involvement of Receptor Activity-Modifying Protein 3 (RAMP3) in the Vascular Actions of Adrenomedullin in Rat Mesenteric Artery Smooth Muscle Cells&lt;/IDText&gt;&lt;DisplayText&gt;(Chauhan et al., 2015)&lt;/DisplayText&gt;&lt;record&gt;&lt;dates&gt;&lt;pub-dates&gt;&lt;date&gt;Nov&lt;/date&gt;&lt;/pub-dates&gt;&lt;year&gt;2015&lt;/year&gt;&lt;/dates&gt;&lt;urls&gt;&lt;related-urls&gt;&lt;url&gt;http://www.ncbi.nlm.nih.gov/pubmed/26423127&lt;/url&gt;&lt;/related-urls&gt;&lt;/urls&gt;&lt;isbn&gt;1529-7268&lt;/isbn&gt;&lt;titles&gt;&lt;title&gt;Involvement of Receptor Activity-Modifying Protein 3 (RAMP3) in the Vascular Actions of Adrenomedullin in Rat Mesenteric Artery Smooth Muscle Cells&lt;/title&gt;&lt;secondary-title&gt;Biol Reprod&lt;/secondary-title&gt;&lt;/titles&gt;&lt;pages&gt;116&lt;/pages&gt;&lt;number&gt;5&lt;/number&gt;&lt;contributors&gt;&lt;authors&gt;&lt;author&gt;Chauhan, M.&lt;/author&gt;&lt;author&gt;Yallampalli, U.&lt;/author&gt;&lt;author&gt;Banadakappa, M.&lt;/author&gt;&lt;author&gt;Yallampalli, C.&lt;/author&gt;&lt;/authors&gt;&lt;/contributors&gt;&lt;language&gt;eng&lt;/language&gt;&lt;added-date format="utc"&gt;1452638130&lt;/added-date&gt;&lt;ref-type name="Journal Article"&gt;17&lt;/ref-type&gt;&lt;rec-number&gt;1508&lt;/rec-number&gt;&lt;last-updated-date format="utc"&gt;1452638130&lt;/last-updated-date&gt;&lt;accession-num&gt;26423127&lt;/accession-num&gt;&lt;electronic-resource-num&gt;10.1095/biolreprod.115.134585&lt;/electronic-resource-num&gt;&lt;volume&gt;93&lt;/volume&gt;&lt;/record&gt;&lt;/Cite&gt;&lt;/EndNote&gt;</w:instrText>
      </w:r>
      <w:r w:rsidR="0037781D">
        <w:fldChar w:fldCharType="separate"/>
      </w:r>
      <w:r w:rsidR="0037781D">
        <w:rPr>
          <w:noProof/>
        </w:rPr>
        <w:t xml:space="preserve">(Chauhan </w:t>
      </w:r>
      <w:r w:rsidR="00164203" w:rsidRPr="00164203">
        <w:rPr>
          <w:i/>
          <w:noProof/>
        </w:rPr>
        <w:t>et al.</w:t>
      </w:r>
      <w:r w:rsidR="0037781D">
        <w:rPr>
          <w:noProof/>
        </w:rPr>
        <w:t>, 2015)</w:t>
      </w:r>
      <w:r w:rsidR="0037781D">
        <w:fldChar w:fldCharType="end"/>
      </w:r>
      <w:r w:rsidR="0037781D" w:rsidRPr="00D202AA">
        <w:t>.</w:t>
      </w:r>
      <w:r w:rsidR="0037781D">
        <w:t xml:space="preserve"> </w:t>
      </w:r>
    </w:p>
    <w:p w14:paraId="443FF1E5" w14:textId="45A950D9" w:rsidR="0037781D" w:rsidRPr="00041413" w:rsidRDefault="00041413" w:rsidP="00041413">
      <w:pPr>
        <w:spacing w:before="240" w:line="360" w:lineRule="auto"/>
        <w:ind w:firstLine="720"/>
        <w:rPr>
          <w:rFonts w:eastAsia="Malgun Gothic" w:cs="Malgun Gothic Semilight"/>
          <w:smallCaps/>
          <w:szCs w:val="24"/>
        </w:rPr>
      </w:pPr>
      <w:r>
        <w:t xml:space="preserve">Other physiological effects mediated by ADM (e.g. female tissues, kidney, bladder and immunity) will be discussed in Chapter 3. </w:t>
      </w:r>
      <w:r>
        <w:rPr>
          <w:rFonts w:eastAsia="Malgun Gothic" w:cs="Malgun Gothic Semilight"/>
        </w:rPr>
        <w:t>While</w:t>
      </w:r>
      <w:r w:rsidRPr="00C03302">
        <w:rPr>
          <w:rFonts w:eastAsia="Malgun Gothic" w:cs="Malgun Gothic Semilight"/>
        </w:rPr>
        <w:t xml:space="preserve"> ADM is crucial for </w:t>
      </w:r>
      <w:r>
        <w:rPr>
          <w:rFonts w:eastAsia="Malgun Gothic" w:cs="Malgun Gothic Semilight"/>
        </w:rPr>
        <w:t>homeostasis</w:t>
      </w:r>
      <w:r w:rsidRPr="00C03302">
        <w:rPr>
          <w:rFonts w:eastAsia="Malgun Gothic" w:cs="Malgun Gothic Semilight"/>
        </w:rPr>
        <w:t xml:space="preserve">, </w:t>
      </w:r>
      <w:r>
        <w:rPr>
          <w:rFonts w:eastAsia="Malgun Gothic" w:cs="Malgun Gothic Semilight"/>
        </w:rPr>
        <w:t>it can also lead</w:t>
      </w:r>
      <w:r w:rsidRPr="00C03302">
        <w:rPr>
          <w:rFonts w:eastAsia="Malgun Gothic" w:cs="Malgun Gothic Semilight"/>
        </w:rPr>
        <w:t xml:space="preserve"> to pathological functions </w:t>
      </w:r>
      <w:r>
        <w:rPr>
          <w:rFonts w:eastAsia="Malgun Gothic" w:cs="Malgun Gothic Semilight"/>
        </w:rPr>
        <w:t>when dysregulated</w:t>
      </w:r>
      <w:r w:rsidRPr="00C03302">
        <w:rPr>
          <w:rFonts w:eastAsia="Malgun Gothic" w:cs="Malgun Gothic Semilight"/>
        </w:rPr>
        <w:t xml:space="preserve">. </w:t>
      </w:r>
      <w:r w:rsidRPr="00EB078C">
        <w:rPr>
          <w:rFonts w:eastAsia="Malgun Gothic" w:cs="Malgun Gothic Semilight"/>
          <w:szCs w:val="24"/>
        </w:rPr>
        <w:t>A</w:t>
      </w:r>
      <w:r>
        <w:rPr>
          <w:rFonts w:eastAsia="Malgun Gothic" w:cs="Malgun Gothic Semilight"/>
          <w:szCs w:val="24"/>
        </w:rPr>
        <w:t>D</w:t>
      </w:r>
      <w:r w:rsidRPr="00EB078C">
        <w:rPr>
          <w:rFonts w:eastAsia="Malgun Gothic" w:cs="Malgun Gothic Semilight"/>
          <w:szCs w:val="24"/>
        </w:rPr>
        <w:t xml:space="preserve">M is associated with various diseases including diabetes, hypertension, heart failure and renal failure </w:t>
      </w:r>
      <w:r w:rsidRPr="00EB078C">
        <w:rPr>
          <w:rFonts w:eastAsia="Malgun Gothic" w:cs="Malgun Gothic Semilight"/>
          <w:szCs w:val="24"/>
        </w:rPr>
        <w:fldChar w:fldCharType="begin">
          <w:fldData xml:space="preserve">PEVuZE5vdGU+PENpdGU+PEF1dGhvcj5NYXJ0w61uZXo8L0F1dGhvcj48WWVhcj4xOTk5PC9ZZWFy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==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PEVuZE5vdGU+PENpdGU+PEF1dGhvcj5NYXJ0w61uZXo8L0F1dGhvcj48WWVhcj4xOTk5PC9ZZWFy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==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(Martínez </w:t>
      </w:r>
      <w:r w:rsidR="00164203" w:rsidRPr="00164203">
        <w:rPr>
          <w:rFonts w:eastAsia="Malgun Gothic" w:cs="Malgun Gothic Semilight"/>
          <w:i/>
          <w:noProof/>
          <w:szCs w:val="24"/>
        </w:rPr>
        <w:t>et al.</w:t>
      </w:r>
      <w:r w:rsidRPr="00EB078C">
        <w:rPr>
          <w:rFonts w:eastAsia="Malgun Gothic" w:cs="Malgun Gothic Semilight"/>
          <w:noProof/>
          <w:szCs w:val="24"/>
        </w:rPr>
        <w:t xml:space="preserve">, 1999, Kohno </w:t>
      </w:r>
      <w:r w:rsidR="00164203" w:rsidRPr="00164203">
        <w:rPr>
          <w:rFonts w:eastAsia="Malgun Gothic" w:cs="Malgun Gothic Semilight"/>
          <w:i/>
          <w:noProof/>
          <w:szCs w:val="24"/>
        </w:rPr>
        <w:t>et al.</w:t>
      </w:r>
      <w:r w:rsidRPr="00EB078C">
        <w:rPr>
          <w:rFonts w:eastAsia="Malgun Gothic" w:cs="Malgun Gothic Semilight"/>
          <w:noProof/>
          <w:szCs w:val="24"/>
        </w:rPr>
        <w:t xml:space="preserve">, 1996, Nishikimi </w:t>
      </w:r>
      <w:r w:rsidR="00164203" w:rsidRPr="00164203">
        <w:rPr>
          <w:rFonts w:eastAsia="Malgun Gothic" w:cs="Malgun Gothic Semilight"/>
          <w:i/>
          <w:noProof/>
          <w:szCs w:val="24"/>
        </w:rPr>
        <w:t>et al.</w:t>
      </w:r>
      <w:r w:rsidRPr="00EB078C">
        <w:rPr>
          <w:rFonts w:eastAsia="Malgun Gothic" w:cs="Malgun Gothic Semilight"/>
          <w:noProof/>
          <w:szCs w:val="24"/>
        </w:rPr>
        <w:t xml:space="preserve">, 2003, Nishikimi </w:t>
      </w:r>
      <w:r w:rsidR="00164203" w:rsidRPr="00164203">
        <w:rPr>
          <w:rFonts w:eastAsia="Malgun Gothic" w:cs="Malgun Gothic Semilight"/>
          <w:i/>
          <w:noProof/>
          <w:szCs w:val="24"/>
        </w:rPr>
        <w:t>et al.</w:t>
      </w:r>
      <w:r w:rsidRPr="00EB078C">
        <w:rPr>
          <w:rFonts w:eastAsia="Malgun Gothic" w:cs="Malgun Gothic Semilight"/>
          <w:noProof/>
          <w:szCs w:val="24"/>
        </w:rPr>
        <w:t>, 2001)</w:t>
      </w:r>
      <w:r w:rsidRPr="00EB078C">
        <w:rPr>
          <w:rFonts w:eastAsia="Malgun Gothic" w:cs="Malgun Gothic Semilight"/>
          <w:szCs w:val="24"/>
        </w:rPr>
        <w:fldChar w:fldCharType="end"/>
      </w:r>
      <w:r w:rsidRPr="00EB078C">
        <w:rPr>
          <w:rFonts w:eastAsia="Malgun Gothic" w:cs="Malgun Gothic Semilight"/>
          <w:szCs w:val="24"/>
        </w:rPr>
        <w:t>. The next sectio</w:t>
      </w:r>
      <w:r>
        <w:rPr>
          <w:rFonts w:eastAsia="Malgun Gothic" w:cs="Malgun Gothic Semilight"/>
          <w:szCs w:val="24"/>
        </w:rPr>
        <w:t xml:space="preserve">n will elaborate on its regulation of different </w:t>
      </w:r>
      <w:r w:rsidRPr="00EB078C">
        <w:rPr>
          <w:rFonts w:eastAsia="Malgun Gothic" w:cs="Malgun Gothic Semilight"/>
          <w:szCs w:val="24"/>
        </w:rPr>
        <w:t>cancer</w:t>
      </w:r>
      <w:r>
        <w:rPr>
          <w:rFonts w:eastAsia="Malgun Gothic" w:cs="Malgun Gothic Semilight"/>
          <w:szCs w:val="24"/>
        </w:rPr>
        <w:t xml:space="preserve"> hallmarks in various cancers</w:t>
      </w:r>
      <w:r w:rsidRPr="00EB078C">
        <w:rPr>
          <w:rFonts w:eastAsia="Malgun Gothic" w:cs="Malgun Gothic Semilight"/>
          <w:szCs w:val="24"/>
        </w:rPr>
        <w:t>.</w:t>
      </w:r>
    </w:p>
    <w:p w14:paraId="642FB10F" w14:textId="77777777" w:rsidR="00A64253" w:rsidRDefault="00A64253" w:rsidP="00B61B6B">
      <w:pPr>
        <w:keepNext/>
        <w:spacing w:line="360" w:lineRule="auto"/>
        <w:jc w:val="center"/>
      </w:pPr>
      <w:r>
        <w:rPr>
          <w:rFonts w:eastAsia="Malgun Gothic" w:cs="Malgun Gothic Semilight"/>
          <w:noProof/>
          <w:lang w:eastAsia="en-GB"/>
        </w:rPr>
        <w:lastRenderedPageBreak/>
        <w:drawing>
          <wp:inline distT="0" distB="0" distL="0" distR="0" wp14:anchorId="59FE059E" wp14:editId="012A6966">
            <wp:extent cx="4759287" cy="2275368"/>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2671" cy="2305671"/>
                    </a:xfrm>
                    <a:prstGeom prst="rect">
                      <a:avLst/>
                    </a:prstGeom>
                    <a:noFill/>
                  </pic:spPr>
                </pic:pic>
              </a:graphicData>
            </a:graphic>
          </wp:inline>
        </w:drawing>
      </w:r>
    </w:p>
    <w:p w14:paraId="14A8889C" w14:textId="77777777" w:rsidR="00A64253" w:rsidRDefault="00A64253" w:rsidP="00B61B6B">
      <w:pPr>
        <w:pStyle w:val="TableFigures"/>
        <w:jc w:val="both"/>
        <w:rPr>
          <w:rFonts w:eastAsia="Malgun Gothic" w:cs="Malgun Gothic Semilight"/>
        </w:rPr>
      </w:pPr>
      <w:bookmarkStart w:id="88" w:name="_Ref525304847"/>
      <w:bookmarkStart w:id="89" w:name="_Toc3148089"/>
      <w:r w:rsidRPr="00BB7182">
        <w:rPr>
          <w:b/>
        </w:rPr>
        <w:t>Figure 1.</w:t>
      </w:r>
      <w:r w:rsidRPr="00BB7182">
        <w:rPr>
          <w:b/>
        </w:rPr>
        <w:fldChar w:fldCharType="begin"/>
      </w:r>
      <w:r w:rsidRPr="00BB7182">
        <w:rPr>
          <w:b/>
        </w:rPr>
        <w:instrText xml:space="preserve"> SEQ Figure \* ARABIC </w:instrText>
      </w:r>
      <w:r w:rsidRPr="00BB7182">
        <w:rPr>
          <w:b/>
        </w:rPr>
        <w:fldChar w:fldCharType="separate"/>
      </w:r>
      <w:r w:rsidR="00644AE4">
        <w:rPr>
          <w:b/>
          <w:noProof/>
        </w:rPr>
        <w:t>5</w:t>
      </w:r>
      <w:r w:rsidRPr="00BB7182">
        <w:rPr>
          <w:b/>
        </w:rPr>
        <w:fldChar w:fldCharType="end"/>
      </w:r>
      <w:bookmarkEnd w:id="88"/>
      <w:r w:rsidRPr="00BB7182">
        <w:t>: ADM regulates both physiological and pathologi</w:t>
      </w:r>
      <w:r w:rsidR="00B61B6B" w:rsidRPr="00BB7182">
        <w:t xml:space="preserve">cal functions in various organs. While </w:t>
      </w:r>
      <w:r w:rsidR="00BB7182">
        <w:t>ADM is essential</w:t>
      </w:r>
      <w:r w:rsidR="00B61B6B" w:rsidRPr="00BB7182">
        <w:t xml:space="preserve"> to sustain regulation of blood pressure and hormone secretion, dysregulation of ADM</w:t>
      </w:r>
      <w:r w:rsidR="00BB7182" w:rsidRPr="00BB7182">
        <w:t xml:space="preserve"> signalling could result in</w:t>
      </w:r>
      <w:r w:rsidR="00BB7182">
        <w:t xml:space="preserve"> stimulation of pathways that</w:t>
      </w:r>
      <w:r w:rsidR="00B61B6B">
        <w:t xml:space="preserve"> promote cancer growth and metastasis.</w:t>
      </w:r>
      <w:bookmarkEnd w:id="89"/>
    </w:p>
    <w:p w14:paraId="208D7B53" w14:textId="77777777" w:rsidR="00E13579" w:rsidRDefault="00E13579" w:rsidP="009D247F">
      <w:pPr>
        <w:pStyle w:val="ListParagraph"/>
        <w:numPr>
          <w:ilvl w:val="1"/>
          <w:numId w:val="1"/>
        </w:numPr>
        <w:spacing w:before="240" w:after="0" w:line="360" w:lineRule="auto"/>
        <w:jc w:val="left"/>
        <w:outlineLvl w:val="0"/>
        <w:rPr>
          <w:rFonts w:eastAsia="Malgun Gothic" w:cs="Malgun Gothic Semilight"/>
          <w:b/>
          <w:smallCaps/>
          <w:szCs w:val="24"/>
        </w:rPr>
      </w:pPr>
      <w:bookmarkStart w:id="90" w:name="_Toc451964024"/>
      <w:bookmarkStart w:id="91" w:name="_Toc452655533"/>
      <w:bookmarkStart w:id="92" w:name="_Toc3276199"/>
      <w:bookmarkEnd w:id="87"/>
      <w:r w:rsidRPr="000F27AB">
        <w:rPr>
          <w:rFonts w:eastAsia="Malgun Gothic" w:cs="Malgun Gothic Semilight"/>
          <w:b/>
          <w:smallCaps/>
          <w:szCs w:val="24"/>
        </w:rPr>
        <w:t>Adrenomedullin and Cancer</w:t>
      </w:r>
      <w:bookmarkEnd w:id="90"/>
      <w:bookmarkEnd w:id="91"/>
      <w:bookmarkEnd w:id="92"/>
    </w:p>
    <w:p w14:paraId="6EC0F0E6" w14:textId="62DF4165" w:rsidR="00B36753" w:rsidRPr="005319E7" w:rsidRDefault="00B36753" w:rsidP="00B36753">
      <w:pPr>
        <w:spacing w:line="360" w:lineRule="auto"/>
        <w:ind w:firstLine="720"/>
      </w:pPr>
      <w:r>
        <w:t xml:space="preserve">As a tumour grows, it </w:t>
      </w:r>
      <w:r w:rsidR="009D247F">
        <w:t>will</w:t>
      </w:r>
      <w:r>
        <w:t xml:space="preserve"> eventually outgrow its blood supply. This results in </w:t>
      </w:r>
      <w:r w:rsidR="009D247F">
        <w:t>regions</w:t>
      </w:r>
      <w:r>
        <w:t xml:space="preserve"> of the tumour with lower oxygen concentration than normal as oxygen is consumed by the rapidly dividing tumour cells adjacent to existing blood vasculature and this phenomena is called hypoxia. One of the molecules up-regulated to continually </w:t>
      </w:r>
      <w:r w:rsidR="0083359F">
        <w:t>promote</w:t>
      </w:r>
      <w:r>
        <w:t xml:space="preserve"> </w:t>
      </w:r>
      <w:r w:rsidR="008E1E67">
        <w:t xml:space="preserve">tumour cell </w:t>
      </w:r>
      <w:r>
        <w:t xml:space="preserve">proliferation is ADM. This has been shown in various types of cancers including colorectal and pancreatic </w: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Tm91Z3VlcsOoZGUgZXQgYWwuLCAyMDEzLCBLZWxlZyBldCBhbC4sIDIwMDcpPC9EaXNwbGF5VGV4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</w:fldData>
        </w:fldChar>
      </w:r>
      <w:r>
        <w:instrText xml:space="preserve"> ADDIN EN.CITE </w:instrTex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Tm91Z3VlcsOoZGUgZXQgYWwuLCAyMDEzLCBLZWxlZyBldCBhbC4sIDIwMDcpPC9EaXNwbGF5VGV4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</w:fldData>
        </w:fldChar>
      </w:r>
      <w:r>
        <w:instrText xml:space="preserve"> ADDIN EN.CITE.DATA </w:instrText>
      </w:r>
      <w:r>
        <w:fldChar w:fldCharType="end"/>
      </w:r>
      <w:r>
        <w:fldChar w:fldCharType="separate"/>
      </w:r>
      <w:r>
        <w:rPr>
          <w:noProof/>
        </w:rPr>
        <w:t xml:space="preserve">(Nouguerède </w:t>
      </w:r>
      <w:r w:rsidR="00164203" w:rsidRPr="00164203">
        <w:rPr>
          <w:i/>
          <w:noProof/>
        </w:rPr>
        <w:t>et al.</w:t>
      </w:r>
      <w:r>
        <w:rPr>
          <w:noProof/>
        </w:rPr>
        <w:t xml:space="preserve">, 2013, Keleg </w:t>
      </w:r>
      <w:r w:rsidR="00164203" w:rsidRPr="00164203">
        <w:rPr>
          <w:i/>
          <w:noProof/>
        </w:rPr>
        <w:t>et al.</w:t>
      </w:r>
      <w:r>
        <w:rPr>
          <w:noProof/>
        </w:rPr>
        <w:t>, 2007)</w:t>
      </w:r>
      <w:r>
        <w:fldChar w:fldCharType="end"/>
      </w:r>
      <w:r>
        <w:t>. It is currently accepted</w:t>
      </w:r>
      <w:r w:rsidR="002A0ACE">
        <w:t xml:space="preserve"> that ADM’s pro-tumoural effect</w:t>
      </w:r>
      <w:r>
        <w:t xml:space="preserve"> is primarily driven through its regulation of angiogenesis, leading to the tumour establishing more vasculature to </w:t>
      </w:r>
      <w:r w:rsidR="0083359F">
        <w:t xml:space="preserve">continue </w:t>
      </w:r>
      <w:r>
        <w:t>support</w:t>
      </w:r>
      <w:r w:rsidR="0083359F">
        <w:t>ing</w:t>
      </w:r>
      <w:r>
        <w:t xml:space="preserve"> its</w:t>
      </w:r>
      <w:r w:rsidR="00E544E5">
        <w:t xml:space="preserve"> growth and </w:t>
      </w:r>
      <w:r>
        <w:t>metastasis</w:t>
      </w:r>
      <w:r w:rsidR="005669C5">
        <w:t xml:space="preserve"> to distant organs</w:t>
      </w:r>
      <w:r>
        <w:t xml:space="preserve">. </w:t>
      </w:r>
      <w:r w:rsidR="00CF2C82">
        <w:t xml:space="preserve">The subsequent sections will detail the effect </w:t>
      </w:r>
      <w:r w:rsidR="00CF2C82">
        <w:lastRenderedPageBreak/>
        <w:t xml:space="preserve">of ADM on various cancer hallmarks and the signalling pathways that are involved in each of those hallmarks. </w:t>
      </w:r>
      <w:r>
        <w:t xml:space="preserve"> </w:t>
      </w:r>
    </w:p>
    <w:p w14:paraId="7AE687E9" w14:textId="77777777" w:rsidR="007D4BBB" w:rsidRPr="007D4BBB" w:rsidRDefault="00E13579" w:rsidP="007D4BBB">
      <w:pPr>
        <w:pStyle w:val="ListParagraph"/>
        <w:numPr>
          <w:ilvl w:val="2"/>
          <w:numId w:val="1"/>
        </w:numPr>
        <w:spacing w:after="0" w:line="360" w:lineRule="auto"/>
        <w:jc w:val="left"/>
        <w:outlineLvl w:val="1"/>
        <w:rPr>
          <w:rFonts w:eastAsia="Malgun Gothic" w:cs="Malgun Gothic Semilight"/>
          <w:b/>
          <w:smallCaps/>
          <w:szCs w:val="24"/>
        </w:rPr>
      </w:pPr>
      <w:bookmarkStart w:id="93" w:name="_Toc451964026"/>
      <w:bookmarkStart w:id="94" w:name="_Toc452655535"/>
      <w:bookmarkStart w:id="95" w:name="_Toc3276200"/>
      <w:r w:rsidRPr="007D4BBB">
        <w:rPr>
          <w:rFonts w:eastAsia="Malgun Gothic" w:cs="Malgun Gothic Semilight"/>
          <w:b/>
          <w:smallCaps/>
          <w:szCs w:val="24"/>
        </w:rPr>
        <w:t>Adrenomedullin and Proliferation</w:t>
      </w:r>
      <w:bookmarkEnd w:id="93"/>
      <w:bookmarkEnd w:id="94"/>
      <w:bookmarkEnd w:id="95"/>
    </w:p>
    <w:p w14:paraId="78F8E642" w14:textId="017A4D95" w:rsidR="00E14F96" w:rsidRDefault="006A6E13" w:rsidP="00E14F96">
      <w:pPr>
        <w:spacing w:line="360" w:lineRule="auto"/>
        <w:ind w:firstLine="720"/>
        <w:rPr>
          <w:rFonts w:eastAsia="Malgun Gothic" w:cs="Malgun Gothic Semilight"/>
          <w:szCs w:val="24"/>
        </w:rPr>
      </w:pPr>
      <w:bookmarkStart w:id="96" w:name="_Toc452394406"/>
      <w:bookmarkStart w:id="97" w:name="_Toc452394404"/>
      <w:r w:rsidRPr="006A6E13">
        <w:rPr>
          <w:rFonts w:eastAsia="Malgun Gothic" w:cs="Malgun Gothic Semilight"/>
          <w:szCs w:val="24"/>
        </w:rPr>
        <w:t>ADM regulates proliferation through several pathways, outlined in</w:t>
      </w:r>
      <w:r>
        <w:rPr>
          <w:rFonts w:eastAsia="Malgun Gothic" w:cs="Malgun Gothic Semilight"/>
          <w:szCs w:val="24"/>
        </w:rPr>
        <w:t xml:space="preserve"> </w:t>
      </w:r>
      <w:r w:rsidR="00644AE4" w:rsidRPr="00644AE4">
        <w:rPr>
          <w:rFonts w:eastAsia="Malgun Gothic" w:cs="Malgun Gothic Semilight"/>
          <w:szCs w:val="24"/>
        </w:rPr>
        <w:t>Figure 1.6</w:t>
      </w:r>
      <w:r w:rsidRPr="006A6E13">
        <w:rPr>
          <w:rFonts w:eastAsia="Malgun Gothic" w:cs="Malgun Gothic Semilight"/>
          <w:szCs w:val="24"/>
        </w:rPr>
        <w:t>. In Du14</w:t>
      </w:r>
      <w:r w:rsidR="004006D4">
        <w:rPr>
          <w:rFonts w:eastAsia="Malgun Gothic" w:cs="Malgun Gothic Semilight"/>
          <w:szCs w:val="24"/>
        </w:rPr>
        <w:t>5 prostate cancer</w:t>
      </w:r>
      <w:r w:rsidR="001F0557">
        <w:rPr>
          <w:rFonts w:eastAsia="Malgun Gothic" w:cs="Malgun Gothic Semilight"/>
          <w:szCs w:val="24"/>
        </w:rPr>
        <w:t xml:space="preserve"> and T47D breast cancer</w:t>
      </w:r>
      <w:r w:rsidRPr="006A6E13">
        <w:rPr>
          <w:rFonts w:eastAsia="Malgun Gothic" w:cs="Malgun Gothic Semilight"/>
          <w:szCs w:val="24"/>
        </w:rPr>
        <w:t xml:space="preserve"> cells, ADM significantly increased </w:t>
      </w:r>
      <w:r w:rsidR="008D7ED1" w:rsidRPr="008D7ED1">
        <w:rPr>
          <w:rFonts w:eastAsia="Malgun Gothic" w:cs="Malgun Gothic Semilight"/>
          <w:i/>
          <w:szCs w:val="24"/>
        </w:rPr>
        <w:t>in vitro</w:t>
      </w:r>
      <w:r w:rsidRPr="006A6E13">
        <w:rPr>
          <w:rFonts w:eastAsia="Malgun Gothic" w:cs="Malgun Gothic Semilight"/>
          <w:szCs w:val="24"/>
        </w:rPr>
        <w:t xml:space="preserve"> proliferation via </w:t>
      </w:r>
      <w:r w:rsidR="004E5CC0">
        <w:rPr>
          <w:rFonts w:eastAsia="Malgun Gothic" w:cs="Malgun Gothic Semilight"/>
          <w:szCs w:val="24"/>
        </w:rPr>
        <w:t xml:space="preserve">the </w:t>
      </w:r>
      <w:r w:rsidRPr="006A6E13">
        <w:rPr>
          <w:rFonts w:eastAsia="Malgun Gothic" w:cs="Malgun Gothic Semilight"/>
          <w:szCs w:val="24"/>
        </w:rPr>
        <w:t xml:space="preserve">Ras-Raf-MEK-ERK pathway. Up-regulation of Raf-1, MEK1/2 and ERK1/2 proteins were detected </w:t>
      </w:r>
      <w:r w:rsidR="004040AB">
        <w:rPr>
          <w:rFonts w:eastAsia="Malgun Gothic" w:cs="Malgun Gothic Semilight"/>
          <w:szCs w:val="24"/>
        </w:rPr>
        <w:t xml:space="preserve">in </w:t>
      </w:r>
      <w:r w:rsidR="004040AB" w:rsidRPr="006A6E13">
        <w:rPr>
          <w:rFonts w:eastAsia="Malgun Gothic" w:cs="Malgun Gothic Semilight"/>
          <w:szCs w:val="24"/>
        </w:rPr>
        <w:t>Du14</w:t>
      </w:r>
      <w:r w:rsidR="004040AB">
        <w:rPr>
          <w:rFonts w:eastAsia="Malgun Gothic" w:cs="Malgun Gothic Semilight"/>
          <w:szCs w:val="24"/>
        </w:rPr>
        <w:t xml:space="preserve">5 prostate cancer </w:t>
      </w:r>
      <w:r w:rsidRPr="006A6E13">
        <w:rPr>
          <w:rFonts w:eastAsia="Malgun Gothic" w:cs="Malgun Gothic Semilight"/>
          <w:szCs w:val="24"/>
        </w:rPr>
        <w:t xml:space="preserve">after 10 minutes of ADM treatment </w:t>
      </w:r>
      <w:r w:rsidRPr="006A6E13">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6A6E13">
        <w:rPr>
          <w:rFonts w:eastAsia="Malgun Gothic" w:cs="Malgun Gothic Semilight"/>
          <w:szCs w:val="24"/>
        </w:rPr>
        <w:instrText xml:space="preserve"> ADDIN EN.CITE </w:instrText>
      </w:r>
      <w:r w:rsidRPr="006A6E13">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6A6E13">
        <w:rPr>
          <w:rFonts w:eastAsia="Malgun Gothic" w:cs="Malgun Gothic Semilight"/>
          <w:szCs w:val="24"/>
        </w:rPr>
        <w:instrText xml:space="preserve"> ADDIN EN.CITE.DATA </w:instrText>
      </w:r>
      <w:r w:rsidRPr="006A6E13">
        <w:rPr>
          <w:rFonts w:eastAsia="Malgun Gothic" w:cs="Malgun Gothic Semilight"/>
          <w:szCs w:val="24"/>
        </w:rPr>
      </w:r>
      <w:r w:rsidRPr="006A6E13">
        <w:rPr>
          <w:rFonts w:eastAsia="Malgun Gothic" w:cs="Malgun Gothic Semilight"/>
          <w:szCs w:val="24"/>
        </w:rPr>
        <w:fldChar w:fldCharType="end"/>
      </w:r>
      <w:r w:rsidRPr="006A6E13">
        <w:rPr>
          <w:rFonts w:eastAsia="Malgun Gothic" w:cs="Malgun Gothic Semilight"/>
          <w:szCs w:val="24"/>
        </w:rPr>
      </w:r>
      <w:r w:rsidRPr="006A6E13">
        <w:rPr>
          <w:rFonts w:eastAsia="Malgun Gothic" w:cs="Malgun Gothic Semilight"/>
          <w:szCs w:val="24"/>
        </w:rPr>
        <w:fldChar w:fldCharType="separate"/>
      </w:r>
      <w:r w:rsidRPr="006A6E13">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6A6E13">
        <w:rPr>
          <w:rFonts w:eastAsia="Malgun Gothic" w:cs="Malgun Gothic Semilight"/>
          <w:noProof/>
          <w:szCs w:val="24"/>
        </w:rPr>
        <w:t>, 2013)</w:t>
      </w:r>
      <w:r w:rsidRPr="006A6E13">
        <w:rPr>
          <w:rFonts w:eastAsia="Malgun Gothic" w:cs="Malgun Gothic Semilight"/>
          <w:szCs w:val="24"/>
        </w:rPr>
        <w:fldChar w:fldCharType="end"/>
      </w:r>
      <w:r w:rsidRPr="006A6E13">
        <w:rPr>
          <w:rFonts w:eastAsia="Malgun Gothic" w:cs="Malgun Gothic Semilight"/>
          <w:szCs w:val="24"/>
        </w:rPr>
        <w:t>. Another pathway involves JNK and AP-1, possibly in a positive feedback loop. A</w:t>
      </w:r>
      <w:r>
        <w:rPr>
          <w:rFonts w:eastAsia="Malgun Gothic" w:cs="Malgun Gothic Semilight"/>
          <w:szCs w:val="24"/>
        </w:rPr>
        <w:t>D</w:t>
      </w:r>
      <w:r w:rsidRPr="006A6E13">
        <w:rPr>
          <w:rFonts w:eastAsia="Malgun Gothic" w:cs="Malgun Gothic Semilight"/>
          <w:szCs w:val="24"/>
        </w:rPr>
        <w:t xml:space="preserve">M-overexpressing T47D </w:t>
      </w:r>
      <w:r w:rsidR="001F0557">
        <w:rPr>
          <w:rFonts w:eastAsia="Malgun Gothic" w:cs="Malgun Gothic Semilight"/>
          <w:szCs w:val="24"/>
        </w:rPr>
        <w:t>breast cancer</w:t>
      </w:r>
      <w:r w:rsidRPr="006A6E13">
        <w:rPr>
          <w:rFonts w:eastAsia="Malgun Gothic" w:cs="Malgun Gothic Semilight"/>
          <w:szCs w:val="24"/>
        </w:rPr>
        <w:t xml:space="preserve"> cells had increased levels of Ras, Raf, PKC and MAPKp49 (JNK) oncogenic proteins </w:t>
      </w:r>
      <w:r w:rsidRPr="006A6E13">
        <w:rPr>
          <w:rFonts w:eastAsia="Malgun Gothic" w:cs="Malgun Gothic Semilight"/>
          <w:szCs w:val="24"/>
        </w:rPr>
        <w:fldChar w:fldCharType="begin"/>
      </w:r>
      <w:r w:rsidRPr="006A6E13">
        <w:rPr>
          <w:rFonts w:eastAsia="Malgun Gothic" w:cs="Malgun Gothic Semilight"/>
          <w:szCs w:val="24"/>
        </w:rPr>
        <w:instrText xml:space="preserve"> ADDIN EN.CITE &lt;EndNote&gt;&lt;Cite&gt;&lt;Author&gt;Martínez&lt;/Author&gt;&lt;Year&gt;2002&lt;/Year&gt;&lt;IDText&gt;The effects of adrenomedullin overexpression in breast tumor cells&lt;/IDText&gt;&lt;DisplayText&gt;(Martínez et al., 2002)&lt;/DisplayText&gt;&lt;record&gt;&lt;dates&gt;&lt;pub-dates&gt;&lt;date&gt;Aug&lt;/date&gt;&lt;/pub-dates&gt;&lt;year&gt;2002&lt;/year&gt;&lt;/dates&gt;&lt;keywords&gt;&lt;keyword&gt;Adrenomedullin&lt;/keyword&gt;&lt;keyword&gt;Aorta&lt;/keyword&gt;&lt;keyword&gt;Apoptosis&lt;/keyword&gt;&lt;keyword&gt;Blotting, Western&lt;/keyword&gt;&lt;keyword&gt;Breast Neoplasms&lt;/keyword&gt;&lt;keyword&gt;Cell Cycle&lt;/keyword&gt;&lt;keyword&gt;Cell Division&lt;/keyword&gt;&lt;keyword&gt;Cell Survival&lt;/keyword&gt;&lt;keyword&gt;DNA, Neoplasm&lt;/keyword&gt;&lt;keyword&gt;Female&lt;/keyword&gt;&lt;keyword&gt;Flow Cytometry&lt;/keyword&gt;&lt;keyword&gt;Gene Expression Regulation, Neoplastic&lt;/keyword&gt;&lt;keyword&gt;Humans&lt;/keyword&gt;&lt;keyword&gt;Neovascularization, Pathologic&lt;/keyword&gt;&lt;keyword&gt;Peptides&lt;/keyword&gt;&lt;keyword&gt;Plasmids&lt;/keyword&gt;&lt;keyword&gt;RNA, Messenger&lt;/keyword&gt;&lt;keyword&gt;RNA, Neoplasm&lt;/keyword&gt;&lt;keyword&gt;Transfection&lt;/keyword&gt;&lt;keyword&gt;Tumor Cells, Cultured&lt;/keyword&gt;&lt;keyword&gt;Tumor Markers, Biological&lt;/keyword&gt;&lt;keyword&gt;Up-Regulation&lt;/keyword&gt;&lt;/keywords&gt;&lt;urls&gt;&lt;related-urls&gt;&lt;url&gt;http://www.ncbi.nlm.nih.gov/pubmed/12189226&lt;/url&gt;&lt;/related-urls&gt;&lt;/urls&gt;&lt;isbn&gt;0027-8874&lt;/isbn&gt;&lt;titles&gt;&lt;title&gt;The effects of adrenomedullin overexpression in breast tumor cells&lt;/title&gt;&lt;secondary-title&gt;J Natl Cancer Inst&lt;/secondary-title&gt;&lt;/titles&gt;&lt;pages&gt;1226-37&lt;/pages&gt;&lt;number&gt;16&lt;/number&gt;&lt;contributors&gt;&lt;authors&gt;&lt;author&gt;Martínez, A.&lt;/author&gt;&lt;author&gt;Vos, M.&lt;/author&gt;&lt;author&gt;Guédez, L.&lt;/author&gt;&lt;author&gt;Kaur, G.&lt;/author&gt;&lt;author&gt;Chen, Z.&lt;/author&gt;&lt;author&gt;Garayoa, M.&lt;/author&gt;&lt;author&gt;Pío, R.&lt;/author&gt;&lt;author&gt;Moody, T.&lt;/author&gt;&lt;author&gt;Stetler-Stevenson, W. G.&lt;/author&gt;&lt;author&gt;Kleinman, H. K.&lt;/author&gt;&lt;author&gt;Cuttitta, F.&lt;/author&gt;&lt;/authors&gt;&lt;/contributors&gt;&lt;language&gt;eng&lt;/language&gt;&lt;added-date format="utc"&gt;1448202380&lt;/added-date&gt;&lt;ref-type name="Journal Article"&gt;17&lt;/ref-type&gt;&lt;rec-number&gt;213&lt;/rec-number&gt;&lt;last-updated-date format="utc"&gt;1448202380&lt;/last-updated-date&gt;&lt;accession-num&gt;12189226&lt;/accession-num&gt;&lt;volume&gt;94&lt;/volume&gt;&lt;/record&gt;&lt;/Cite&gt;&lt;/EndNote&gt;</w:instrText>
      </w:r>
      <w:r w:rsidRPr="006A6E13">
        <w:rPr>
          <w:rFonts w:eastAsia="Malgun Gothic" w:cs="Malgun Gothic Semilight"/>
          <w:szCs w:val="24"/>
        </w:rPr>
        <w:fldChar w:fldCharType="separate"/>
      </w:r>
      <w:r w:rsidRPr="006A6E13">
        <w:rPr>
          <w:rFonts w:eastAsia="Malgun Gothic" w:cs="Malgun Gothic Semilight"/>
          <w:noProof/>
          <w:szCs w:val="24"/>
        </w:rPr>
        <w:t xml:space="preserve">(Martínez </w:t>
      </w:r>
      <w:r w:rsidR="00164203" w:rsidRPr="00164203">
        <w:rPr>
          <w:rFonts w:eastAsia="Malgun Gothic" w:cs="Malgun Gothic Semilight"/>
          <w:i/>
          <w:noProof/>
          <w:szCs w:val="24"/>
        </w:rPr>
        <w:t>et al.</w:t>
      </w:r>
      <w:r w:rsidRPr="006A6E13">
        <w:rPr>
          <w:rFonts w:eastAsia="Malgun Gothic" w:cs="Malgun Gothic Semilight"/>
          <w:noProof/>
          <w:szCs w:val="24"/>
        </w:rPr>
        <w:t>, 2002)</w:t>
      </w:r>
      <w:r w:rsidRPr="006A6E13">
        <w:rPr>
          <w:rFonts w:eastAsia="Malgun Gothic" w:cs="Malgun Gothic Semilight"/>
          <w:szCs w:val="24"/>
        </w:rPr>
        <w:fldChar w:fldCharType="end"/>
      </w:r>
      <w:r w:rsidRPr="006A6E13">
        <w:rPr>
          <w:rFonts w:eastAsia="Malgun Gothic" w:cs="Malgun Gothic Semilight"/>
          <w:szCs w:val="24"/>
        </w:rPr>
        <w:t>. A</w:t>
      </w:r>
      <w:r>
        <w:rPr>
          <w:rFonts w:eastAsia="Malgun Gothic" w:cs="Malgun Gothic Semilight"/>
          <w:szCs w:val="24"/>
        </w:rPr>
        <w:t>D</w:t>
      </w:r>
      <w:r w:rsidRPr="006A6E13">
        <w:rPr>
          <w:rFonts w:eastAsia="Malgun Gothic" w:cs="Malgun Gothic Semilight"/>
          <w:szCs w:val="24"/>
        </w:rPr>
        <w:t xml:space="preserve">M stimulates glioblastoma proliferation by inducing c-Jun and JNK phosphorylation, which increases activator protein-1 (AP-1) DNA binding activity and cyclin D1 levels </w:t>
      </w:r>
      <w:r w:rsidRPr="006A6E13">
        <w:rPr>
          <w:rFonts w:eastAsia="Malgun Gothic" w:cs="Malgun Gothic Semilight"/>
          <w:szCs w:val="24"/>
        </w:rPr>
        <w:fldChar w:fldCharType="begin"/>
      </w:r>
      <w:r w:rsidRPr="006A6E13">
        <w:rPr>
          <w:rFonts w:eastAsia="Malgun Gothic" w:cs="Malgun Gothic Semilight"/>
          <w:szCs w:val="24"/>
        </w:rPr>
        <w:instrText xml:space="preserve"> ADDIN EN.CITE &lt;EndNote&gt;&lt;Cite&gt;&lt;Author&gt;Ouafik&lt;/Author&gt;&lt;Year&gt;2009&lt;/Year&gt;&lt;IDText&gt;Adrenomedullin promotes cell cycle transit and up-regulates cyclin D1 protein level in human glioblastoma cells through the activation of c-Jun/JNK/AP-1 signal transduction pathway&lt;/IDText&gt;&lt;DisplayText&gt;(Ouafik et al., 2009)&lt;/DisplayText&gt;&lt;record&gt;&lt;dates&gt;&lt;pub-dates&gt;&lt;date&gt;Apr&lt;/date&gt;&lt;/pub-dates&gt;&lt;year&gt;2009&lt;/year&gt;&lt;/dates&gt;&lt;keywords&gt;&lt;keyword&gt;Adrenomedullin&lt;/keyword&gt;&lt;keyword&gt;Apoptosis Regulatory Proteins&lt;/keyword&gt;&lt;keyword&gt;Cell Cycle&lt;/keyword&gt;&lt;keyword&gt;Cell Line, Tumor&lt;/keyword&gt;&lt;keyword&gt;Cyclic AMP&lt;/keyword&gt;&lt;keyword&gt;Cyclin D1&lt;/keyword&gt;&lt;keyword&gt;Dimerization&lt;/keyword&gt;&lt;keyword&gt;Enzyme Activation&lt;/keyword&gt;&lt;keyword&gt;Gene Expression Regulation, Neoplastic&lt;/keyword&gt;&lt;keyword&gt;Glioblastoma&lt;/keyword&gt;&lt;keyword&gt;Humans&lt;/keyword&gt;&lt;keyword&gt;JNK Mitogen-Activated Protein Kinases&lt;/keyword&gt;&lt;keyword&gt;Neoplasm Proteins&lt;/keyword&gt;&lt;keyword&gt;Protease Inhibitors&lt;/keyword&gt;&lt;keyword&gt;Proto-Oncogene Proteins c-jun&lt;/keyword&gt;&lt;keyword&gt;RNA, Small Interfering&lt;/keyword&gt;&lt;keyword&gt;Signal Transduction&lt;/keyword&gt;&lt;keyword&gt;Transcription Factor AP-1&lt;/keyword&gt;&lt;/keywords&gt;&lt;urls&gt;&lt;related-urls&gt;&lt;url&gt;http://www.ncbi.nlm.nih.gov/pubmed/19166930&lt;/url&gt;&lt;/related-urls&gt;&lt;/urls&gt;&lt;isbn&gt;1873-3913&lt;/isbn&gt;&lt;titles&gt;&lt;title&gt;Adrenomedullin promotes cell cycle transit and up-regulates cyclin D1 protein level in human glioblastoma cells through the activation of c-Jun/JNK/AP-1 signal transduction pathway&lt;/title&gt;&lt;secondary-title&gt;Cell Signal&lt;/secondary-title&gt;&lt;/titles&gt;&lt;pages&gt;597-608&lt;/pages&gt;&lt;number&gt;4&lt;/number&gt;&lt;contributors&gt;&lt;authors&gt;&lt;author&gt;Ouafik, L.&lt;/author&gt;&lt;author&gt;Berenguer-Daize, C.&lt;/author&gt;&lt;author&gt;Berthois, Y.&lt;/author&gt;&lt;/authors&gt;&lt;/contributors&gt;&lt;language&gt;eng&lt;/language&gt;&lt;added-date format="utc"&gt;1448202375&lt;/added-date&gt;&lt;ref-type name="Journal Article"&gt;17&lt;/ref-type&gt;&lt;rec-number&gt;101&lt;/rec-number&gt;&lt;last-updated-date format="utc"&gt;1448202375&lt;/last-updated-date&gt;&lt;accession-num&gt;19166930&lt;/accession-num&gt;&lt;electronic-resource-num&gt;10.1016/j.cellsig.2009.01.001&lt;/electronic-resource-num&gt;&lt;volume&gt;21&lt;/volume&gt;&lt;/record&gt;&lt;/Cite&gt;&lt;/EndNote&gt;</w:instrText>
      </w:r>
      <w:r w:rsidRPr="006A6E13">
        <w:rPr>
          <w:rFonts w:eastAsia="Malgun Gothic" w:cs="Malgun Gothic Semilight"/>
          <w:szCs w:val="24"/>
        </w:rPr>
        <w:fldChar w:fldCharType="separate"/>
      </w:r>
      <w:r w:rsidRPr="006A6E13">
        <w:rPr>
          <w:rFonts w:eastAsia="Malgun Gothic" w:cs="Malgun Gothic Semilight"/>
          <w:noProof/>
          <w:szCs w:val="24"/>
        </w:rPr>
        <w:t xml:space="preserve">(Ouafik </w:t>
      </w:r>
      <w:r w:rsidR="00164203" w:rsidRPr="00164203">
        <w:rPr>
          <w:rFonts w:eastAsia="Malgun Gothic" w:cs="Malgun Gothic Semilight"/>
          <w:i/>
          <w:noProof/>
          <w:szCs w:val="24"/>
        </w:rPr>
        <w:t>et al.</w:t>
      </w:r>
      <w:r w:rsidRPr="006A6E13">
        <w:rPr>
          <w:rFonts w:eastAsia="Malgun Gothic" w:cs="Malgun Gothic Semilight"/>
          <w:noProof/>
          <w:szCs w:val="24"/>
        </w:rPr>
        <w:t>, 2009)</w:t>
      </w:r>
      <w:r w:rsidRPr="006A6E13">
        <w:rPr>
          <w:rFonts w:eastAsia="Malgun Gothic" w:cs="Malgun Gothic Semilight"/>
          <w:szCs w:val="24"/>
        </w:rPr>
        <w:fldChar w:fldCharType="end"/>
      </w:r>
      <w:r w:rsidRPr="006A6E13">
        <w:rPr>
          <w:rFonts w:eastAsia="Malgun Gothic" w:cs="Malgun Gothic Semilight"/>
          <w:szCs w:val="24"/>
        </w:rPr>
        <w:t>. Basic fibroblast growth factor (b-FGF) can induce A</w:t>
      </w:r>
      <w:r>
        <w:rPr>
          <w:rFonts w:eastAsia="Malgun Gothic" w:cs="Malgun Gothic Semilight"/>
          <w:szCs w:val="24"/>
        </w:rPr>
        <w:t>D</w:t>
      </w:r>
      <w:r w:rsidRPr="006A6E13">
        <w:rPr>
          <w:rFonts w:eastAsia="Malgun Gothic" w:cs="Malgun Gothic Semilight"/>
          <w:szCs w:val="24"/>
        </w:rPr>
        <w:t xml:space="preserve">M expression in a time- and dose-dependent manner through </w:t>
      </w:r>
      <w:r w:rsidR="00770302">
        <w:rPr>
          <w:rFonts w:eastAsia="Malgun Gothic" w:cs="Malgun Gothic Semilight"/>
          <w:szCs w:val="24"/>
        </w:rPr>
        <w:t xml:space="preserve">the </w:t>
      </w:r>
      <w:r w:rsidRPr="006A6E13">
        <w:rPr>
          <w:rFonts w:eastAsia="Malgun Gothic" w:cs="Malgun Gothic Semilight"/>
          <w:szCs w:val="24"/>
        </w:rPr>
        <w:t xml:space="preserve">JNK-AP-1 pathway in CAOV3 ovarian cancer cells </w:t>
      </w:r>
      <w:r w:rsidRPr="006A6E13">
        <w:rPr>
          <w:rFonts w:eastAsia="Malgun Gothic" w:cs="Malgun Gothic Semilight"/>
          <w:szCs w:val="24"/>
        </w:rPr>
        <w:fldChar w:fldCharType="begin"/>
      </w:r>
      <w:r w:rsidRPr="006A6E13">
        <w:rPr>
          <w:rFonts w:eastAsia="Malgun Gothic" w:cs="Malgun Gothic Semilight"/>
          <w:szCs w:val="24"/>
        </w:rPr>
        <w:instrText xml:space="preserve"> ADDIN EN.CITE &lt;EndNote&gt;&lt;Cite&gt;&lt;Author&gt;Zhang&lt;/Author&gt;&lt;Year&gt;2009&lt;/Year&gt;&lt;IDText&gt;Basic fibroblast growth factor upregulates adrenomedullin expression in ovarian epithelial carcinoma cells via JNK-AP-1 pathway&lt;/IDText&gt;&lt;DisplayText&gt;(Zhang et al., 2009)&lt;/DisplayText&gt;&lt;record&gt;&lt;dates&gt;&lt;pub-dates&gt;&lt;date&gt;Oct&lt;/date&gt;&lt;/pub-dates&gt;&lt;year&gt;2009&lt;/year&gt;&lt;/dates&gt;&lt;keywords&gt;&lt;keyword&gt;Adrenomedullin&lt;/keyword&gt;&lt;keyword&gt;Adult&lt;/keyword&gt;&lt;keyword&gt;Aged&lt;/keyword&gt;&lt;keyword&gt;Anthracenes&lt;/keyword&gt;&lt;keyword&gt;Female&lt;/keyword&gt;&lt;keyword&gt;Fibroblast Growth Factor 2&lt;/keyword&gt;&lt;keyword&gt;Humans&lt;/keyword&gt;&lt;keyword&gt;JNK Mitogen-Activated Protein Kinases&lt;/keyword&gt;&lt;keyword&gt;Middle Aged&lt;/keyword&gt;&lt;keyword&gt;Neoplasms, Glandular and Epithelial&lt;/keyword&gt;&lt;keyword&gt;Ovarian Neoplasms&lt;/keyword&gt;&lt;keyword&gt;RNA, Messenger&lt;/keyword&gt;&lt;keyword&gt;Transcription Factor AP-1&lt;/keyword&gt;&lt;keyword&gt;Tumor Cells, Cultured&lt;/keyword&gt;&lt;keyword&gt;Up-Regulation&lt;/keyword&gt;&lt;/keywords&gt;&lt;urls&gt;&lt;related-urls&gt;&lt;url&gt;http://www.ncbi.nlm.nih.gov/pubmed/19616043&lt;/url&gt;&lt;/related-urls&gt;&lt;/urls&gt;&lt;isbn&gt;1873-1686&lt;/isbn&gt;&lt;titles&gt;&lt;title&gt;Basic fibroblast growth factor upregulates adrenomedullin expression in ovarian epithelial carcinoma cells via JNK-AP-1 pathway&lt;/title&gt;&lt;secondary-title&gt;Regul Pept&lt;/secondary-title&gt;&lt;/titles&gt;&lt;pages&gt;44-50&lt;/pages&gt;&lt;number&gt;1-3&lt;/number&gt;&lt;contributors&gt;&lt;authors&gt;&lt;author&gt;Zhang, Y.&lt;/author&gt;&lt;author&gt;Zhang, S.&lt;/author&gt;&lt;author&gt;Shang, H.&lt;/author&gt;&lt;author&gt;Pang, X.&lt;/author&gt;&lt;author&gt;Zhao, Y.&lt;/author&gt;&lt;/authors&gt;&lt;/contributors&gt;&lt;language&gt;eng&lt;/language&gt;&lt;added-date format="utc"&gt;1448202375&lt;/added-date&gt;&lt;ref-type name="Journal Article"&gt;17&lt;/ref-type&gt;&lt;rec-number&gt;96&lt;/rec-number&gt;&lt;last-updated-date format="utc"&gt;1448202375&lt;/last-updated-date&gt;&lt;accession-num&gt;19616043&lt;/accession-num&gt;&lt;electronic-resource-num&gt;10.1016/j.regpep.2009.07.007&lt;/electronic-resource-num&gt;&lt;volume&gt;157&lt;/volume&gt;&lt;/record&gt;&lt;/Cite&gt;&lt;/EndNote&gt;</w:instrText>
      </w:r>
      <w:r w:rsidRPr="006A6E13">
        <w:rPr>
          <w:rFonts w:eastAsia="Malgun Gothic" w:cs="Malgun Gothic Semilight"/>
          <w:szCs w:val="24"/>
        </w:rPr>
        <w:fldChar w:fldCharType="separate"/>
      </w:r>
      <w:r w:rsidRPr="006A6E13">
        <w:rPr>
          <w:rFonts w:eastAsia="Malgun Gothic" w:cs="Malgun Gothic Semilight"/>
          <w:noProof/>
          <w:szCs w:val="24"/>
        </w:rPr>
        <w:t xml:space="preserve">(Zhang </w:t>
      </w:r>
      <w:r w:rsidR="00164203" w:rsidRPr="00164203">
        <w:rPr>
          <w:rFonts w:eastAsia="Malgun Gothic" w:cs="Malgun Gothic Semilight"/>
          <w:i/>
          <w:noProof/>
          <w:szCs w:val="24"/>
        </w:rPr>
        <w:t>et al.</w:t>
      </w:r>
      <w:r w:rsidRPr="006A6E13">
        <w:rPr>
          <w:rFonts w:eastAsia="Malgun Gothic" w:cs="Malgun Gothic Semilight"/>
          <w:noProof/>
          <w:szCs w:val="24"/>
        </w:rPr>
        <w:t>, 2009)</w:t>
      </w:r>
      <w:r w:rsidRPr="006A6E13">
        <w:rPr>
          <w:rFonts w:eastAsia="Malgun Gothic" w:cs="Malgun Gothic Semilight"/>
          <w:szCs w:val="24"/>
        </w:rPr>
        <w:fldChar w:fldCharType="end"/>
      </w:r>
      <w:r w:rsidRPr="006A6E13">
        <w:rPr>
          <w:rFonts w:eastAsia="Malgun Gothic" w:cs="Malgun Gothic Semilight"/>
          <w:szCs w:val="24"/>
        </w:rPr>
        <w:t>. AP-1 was shown to bind to A</w:t>
      </w:r>
      <w:r w:rsidR="00900E4A">
        <w:rPr>
          <w:rFonts w:eastAsia="Malgun Gothic" w:cs="Malgun Gothic Semilight"/>
          <w:szCs w:val="24"/>
        </w:rPr>
        <w:t>D</w:t>
      </w:r>
      <w:r w:rsidRPr="006A6E13">
        <w:rPr>
          <w:rFonts w:eastAsia="Malgun Gothic" w:cs="Malgun Gothic Semilight"/>
          <w:szCs w:val="24"/>
        </w:rPr>
        <w:t>M promoter, which is critical for b-FGF-induced A</w:t>
      </w:r>
      <w:r w:rsidR="001F0557">
        <w:rPr>
          <w:rFonts w:eastAsia="Malgun Gothic" w:cs="Malgun Gothic Semilight"/>
          <w:szCs w:val="24"/>
        </w:rPr>
        <w:t>D</w:t>
      </w:r>
      <w:r w:rsidRPr="006A6E13">
        <w:rPr>
          <w:rFonts w:eastAsia="Malgun Gothic" w:cs="Malgun Gothic Semilight"/>
          <w:szCs w:val="24"/>
        </w:rPr>
        <w:t>M expression.</w:t>
      </w:r>
      <w:bookmarkEnd w:id="96"/>
    </w:p>
    <w:p w14:paraId="7FA6727A" w14:textId="77777777" w:rsidR="006A6E13" w:rsidRPr="00EB078C" w:rsidRDefault="003E5E37" w:rsidP="003E5E37">
      <w:pPr>
        <w:keepNext/>
        <w:spacing w:before="240"/>
        <w:jc w:val="center"/>
        <w:rPr>
          <w:rFonts w:eastAsia="Malgun Gothic" w:cs="Malgun Gothic Semilight"/>
        </w:rPr>
      </w:pPr>
      <w:r>
        <w:rPr>
          <w:rFonts w:eastAsia="Malgun Gothic" w:cs="Malgun Gothic Semilight"/>
          <w:noProof/>
          <w:lang w:eastAsia="en-GB"/>
        </w:rPr>
        <w:lastRenderedPageBreak/>
        <w:drawing>
          <wp:inline distT="0" distB="0" distL="0" distR="0" wp14:anchorId="531A3037" wp14:editId="2EB896BC">
            <wp:extent cx="5131671" cy="361507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61966" cy="3636412"/>
                    </a:xfrm>
                    <a:prstGeom prst="rect">
                      <a:avLst/>
                    </a:prstGeom>
                    <a:noFill/>
                  </pic:spPr>
                </pic:pic>
              </a:graphicData>
            </a:graphic>
          </wp:inline>
        </w:drawing>
      </w:r>
    </w:p>
    <w:p w14:paraId="2F829FF1" w14:textId="77777777" w:rsidR="00E14F96" w:rsidRDefault="006A6E13" w:rsidP="00E14F96">
      <w:pPr>
        <w:pStyle w:val="Caption"/>
        <w:rPr>
          <w:rFonts w:eastAsia="Malgun Gothic" w:cs="Malgun Gothic Semilight"/>
          <w:i w:val="0"/>
          <w:color w:val="auto"/>
          <w:sz w:val="22"/>
        </w:rPr>
      </w:pPr>
      <w:bookmarkStart w:id="98" w:name="_Ref524619299"/>
      <w:bookmarkStart w:id="99" w:name="_Toc440397361"/>
      <w:bookmarkStart w:id="100" w:name="_Toc452655595"/>
      <w:bookmarkStart w:id="101" w:name="_Toc3148090"/>
      <w:r w:rsidRPr="00EB078C">
        <w:rPr>
          <w:rFonts w:eastAsia="Malgun Gothic" w:cs="Malgun Gothic Semilight"/>
          <w:b/>
          <w:i w:val="0"/>
          <w:color w:val="auto"/>
          <w:sz w:val="22"/>
        </w:rPr>
        <w:t xml:space="preserve">Figure </w:t>
      </w:r>
      <w:r>
        <w:rPr>
          <w:rFonts w:eastAsia="Malgun Gothic" w:cs="Malgun Gothic Semilight"/>
          <w:b/>
          <w:i w:val="0"/>
          <w:color w:val="auto"/>
          <w:sz w:val="22"/>
        </w:rPr>
        <w:t>1.</w:t>
      </w:r>
      <w:r w:rsidRPr="00EB078C">
        <w:rPr>
          <w:rFonts w:eastAsia="Malgun Gothic" w:cs="Malgun Gothic Semilight"/>
          <w:b/>
          <w:i w:val="0"/>
          <w:color w:val="auto"/>
          <w:sz w:val="22"/>
        </w:rPr>
        <w:fldChar w:fldCharType="begin"/>
      </w:r>
      <w:r w:rsidRPr="00EB078C">
        <w:rPr>
          <w:rFonts w:eastAsia="Malgun Gothic" w:cs="Malgun Gothic Semilight"/>
          <w:b/>
          <w:i w:val="0"/>
          <w:color w:val="auto"/>
          <w:sz w:val="22"/>
        </w:rPr>
        <w:instrText xml:space="preserve"> SEQ Figure \* ARABIC </w:instrText>
      </w:r>
      <w:r w:rsidRPr="00EB078C">
        <w:rPr>
          <w:rFonts w:eastAsia="Malgun Gothic" w:cs="Malgun Gothic Semilight"/>
          <w:b/>
          <w:i w:val="0"/>
          <w:color w:val="auto"/>
          <w:sz w:val="22"/>
        </w:rPr>
        <w:fldChar w:fldCharType="separate"/>
      </w:r>
      <w:r w:rsidR="00644AE4">
        <w:rPr>
          <w:rFonts w:eastAsia="Malgun Gothic" w:cs="Malgun Gothic Semilight"/>
          <w:b/>
          <w:i w:val="0"/>
          <w:noProof/>
          <w:color w:val="auto"/>
          <w:sz w:val="22"/>
        </w:rPr>
        <w:t>6</w:t>
      </w:r>
      <w:r w:rsidRPr="00EB078C">
        <w:rPr>
          <w:rFonts w:eastAsia="Malgun Gothic" w:cs="Malgun Gothic Semilight"/>
          <w:b/>
          <w:i w:val="0"/>
          <w:color w:val="auto"/>
          <w:sz w:val="22"/>
        </w:rPr>
        <w:fldChar w:fldCharType="end"/>
      </w:r>
      <w:bookmarkEnd w:id="98"/>
      <w:r w:rsidRPr="00EB078C">
        <w:rPr>
          <w:rFonts w:eastAsia="Malgun Gothic" w:cs="Malgun Gothic Semilight"/>
          <w:b/>
          <w:i w:val="0"/>
          <w:color w:val="auto"/>
          <w:sz w:val="22"/>
        </w:rPr>
        <w:t xml:space="preserve">: </w:t>
      </w:r>
      <w:r w:rsidRPr="006A6E13">
        <w:rPr>
          <w:rFonts w:eastAsia="Malgun Gothic" w:cs="Malgun Gothic Semilight"/>
          <w:i w:val="0"/>
          <w:color w:val="auto"/>
          <w:sz w:val="22"/>
        </w:rPr>
        <w:t>A</w:t>
      </w:r>
      <w:r>
        <w:rPr>
          <w:rFonts w:eastAsia="Malgun Gothic" w:cs="Malgun Gothic Semilight"/>
          <w:i w:val="0"/>
          <w:color w:val="auto"/>
          <w:sz w:val="22"/>
        </w:rPr>
        <w:t>D</w:t>
      </w:r>
      <w:r w:rsidRPr="006A6E13">
        <w:rPr>
          <w:rFonts w:eastAsia="Malgun Gothic" w:cs="Malgun Gothic Semilight"/>
          <w:i w:val="0"/>
          <w:color w:val="auto"/>
          <w:sz w:val="22"/>
        </w:rPr>
        <w:t>M promotes tumour proliferation through Ras-Raf-MEK-ERK pathway and positive feedback loop via JNK-AP-1 pathway.</w:t>
      </w:r>
      <w:bookmarkEnd w:id="99"/>
      <w:r w:rsidRPr="00EB078C">
        <w:rPr>
          <w:rFonts w:eastAsia="Malgun Gothic" w:cs="Malgun Gothic Semilight"/>
          <w:color w:val="auto"/>
          <w:sz w:val="22"/>
        </w:rPr>
        <w:t xml:space="preserve"> </w:t>
      </w:r>
      <w:r w:rsidRPr="00EB078C">
        <w:rPr>
          <w:rFonts w:eastAsia="Malgun Gothic" w:cs="Malgun Gothic Semilight"/>
          <w:i w:val="0"/>
          <w:color w:val="auto"/>
          <w:sz w:val="22"/>
        </w:rPr>
        <w:t>Binding of A</w:t>
      </w:r>
      <w:r>
        <w:rPr>
          <w:rFonts w:eastAsia="Malgun Gothic" w:cs="Malgun Gothic Semilight"/>
          <w:i w:val="0"/>
          <w:color w:val="auto"/>
          <w:sz w:val="22"/>
        </w:rPr>
        <w:t>D</w:t>
      </w:r>
      <w:r w:rsidRPr="00EB078C">
        <w:rPr>
          <w:rFonts w:eastAsia="Malgun Gothic" w:cs="Malgun Gothic Semilight"/>
          <w:i w:val="0"/>
          <w:color w:val="auto"/>
          <w:sz w:val="22"/>
        </w:rPr>
        <w:t xml:space="preserve">M to its receptor can up-regulate Ras and protein kinase C (PKC) activation of the MEK-ERK signalling cascade. c-Jun can also be activated and signal through the </w:t>
      </w:r>
      <w:r w:rsidRPr="00EB078C">
        <w:rPr>
          <w:rFonts w:eastAsia="Malgun Gothic" w:cs="Malgun Gothic Semilight"/>
          <w:i w:val="0"/>
          <w:color w:val="000000" w:themeColor="text1"/>
          <w:sz w:val="22"/>
        </w:rPr>
        <w:t>JNK-AP-1 pathway</w:t>
      </w:r>
      <w:r w:rsidRPr="00EB078C">
        <w:rPr>
          <w:rFonts w:eastAsia="Malgun Gothic" w:cs="Malgun Gothic Semilight"/>
          <w:i w:val="0"/>
          <w:color w:val="auto"/>
          <w:sz w:val="22"/>
        </w:rPr>
        <w:t>. AP-1 has also been shown to bind to A</w:t>
      </w:r>
      <w:r>
        <w:rPr>
          <w:rFonts w:eastAsia="Malgun Gothic" w:cs="Malgun Gothic Semilight"/>
          <w:i w:val="0"/>
          <w:color w:val="auto"/>
          <w:sz w:val="22"/>
        </w:rPr>
        <w:t>D</w:t>
      </w:r>
      <w:r w:rsidRPr="00EB078C">
        <w:rPr>
          <w:rFonts w:eastAsia="Malgun Gothic" w:cs="Malgun Gothic Semilight"/>
          <w:i w:val="0"/>
          <w:color w:val="auto"/>
          <w:sz w:val="22"/>
        </w:rPr>
        <w:t>M promoter, further promoting A</w:t>
      </w:r>
      <w:r>
        <w:rPr>
          <w:rFonts w:eastAsia="Malgun Gothic" w:cs="Malgun Gothic Semilight"/>
          <w:i w:val="0"/>
          <w:color w:val="auto"/>
          <w:sz w:val="22"/>
        </w:rPr>
        <w:t>D</w:t>
      </w:r>
      <w:r w:rsidRPr="00EB078C">
        <w:rPr>
          <w:rFonts w:eastAsia="Malgun Gothic" w:cs="Malgun Gothic Semilight"/>
          <w:i w:val="0"/>
          <w:color w:val="auto"/>
          <w:sz w:val="22"/>
        </w:rPr>
        <w:t>M-expression in a positive feedback loop.</w:t>
      </w:r>
      <w:bookmarkEnd w:id="100"/>
      <w:bookmarkEnd w:id="101"/>
      <w:r w:rsidRPr="00EB078C">
        <w:rPr>
          <w:rFonts w:eastAsia="Malgun Gothic" w:cs="Malgun Gothic Semilight"/>
          <w:i w:val="0"/>
          <w:color w:val="auto"/>
          <w:sz w:val="22"/>
        </w:rPr>
        <w:t xml:space="preserve">  </w:t>
      </w:r>
    </w:p>
    <w:p w14:paraId="413EB080" w14:textId="77777777" w:rsidR="00E14F96" w:rsidRPr="00E14F96" w:rsidRDefault="00E14F96" w:rsidP="00E14F96"/>
    <w:p w14:paraId="1D05F113" w14:textId="5F827CB3" w:rsidR="00E13579" w:rsidRPr="00D17871" w:rsidRDefault="00E13579" w:rsidP="00D17871">
      <w:pPr>
        <w:spacing w:line="360" w:lineRule="auto"/>
        <w:ind w:firstLine="720"/>
        <w:rPr>
          <w:rFonts w:eastAsia="Malgun Gothic" w:cs="Malgun Gothic Semilight"/>
          <w:szCs w:val="24"/>
        </w:rPr>
      </w:pPr>
      <w:r w:rsidRPr="00EB078C">
        <w:rPr>
          <w:rFonts w:eastAsia="Malgun Gothic" w:cs="Malgun Gothic Semilight"/>
          <w:szCs w:val="24"/>
        </w:rPr>
        <w:t>A</w:t>
      </w:r>
      <w:r w:rsidR="00D17871">
        <w:rPr>
          <w:rFonts w:eastAsia="Malgun Gothic" w:cs="Malgun Gothic Semilight"/>
          <w:szCs w:val="24"/>
        </w:rPr>
        <w:t>D</w:t>
      </w:r>
      <w:r w:rsidRPr="00EB078C">
        <w:rPr>
          <w:rFonts w:eastAsia="Malgun Gothic" w:cs="Malgun Gothic Semilight"/>
          <w:szCs w:val="24"/>
        </w:rPr>
        <w:t xml:space="preserve">M both stimulates and inhibits proliferation of tumour cells, depending on cell type and </w:t>
      </w:r>
      <w:r w:rsidR="004C3DEF">
        <w:rPr>
          <w:rFonts w:eastAsia="Malgun Gothic" w:cs="Malgun Gothic Semilight"/>
          <w:szCs w:val="24"/>
        </w:rPr>
        <w:t>treatment duration</w:t>
      </w:r>
      <w:r w:rsidRPr="00EB078C">
        <w:rPr>
          <w:rFonts w:eastAsia="Malgun Gothic" w:cs="Malgun Gothic Semilight"/>
          <w:szCs w:val="24"/>
        </w:rPr>
        <w:t>. Short-term A</w:t>
      </w:r>
      <w:r w:rsidR="00D17871">
        <w:rPr>
          <w:rFonts w:eastAsia="Malgun Gothic" w:cs="Malgun Gothic Semilight"/>
          <w:szCs w:val="24"/>
        </w:rPr>
        <w:t>D</w:t>
      </w:r>
      <w:r w:rsidRPr="00EB078C">
        <w:rPr>
          <w:rFonts w:eastAsia="Malgun Gothic" w:cs="Malgun Gothic Semilight"/>
          <w:szCs w:val="24"/>
        </w:rPr>
        <w:t>M treatment (under 20 minutes) increased ERK1/2 phosphorylation, whereas long-term treatment (40-60 minutes) had the opposite eff</w:t>
      </w:r>
      <w:r w:rsidR="00900E4A">
        <w:rPr>
          <w:rFonts w:eastAsia="Malgun Gothic" w:cs="Malgun Gothic Semilight"/>
          <w:szCs w:val="24"/>
        </w:rPr>
        <w:t>ect in PC-3 prostate cancer</w:t>
      </w:r>
      <w:r w:rsidRPr="00EB078C">
        <w:rPr>
          <w:rFonts w:eastAsia="Malgun Gothic" w:cs="Malgun Gothic Semilight"/>
          <w:szCs w:val="24"/>
        </w:rPr>
        <w:t xml:space="preserve">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&lt;EndNote&gt;&lt;Cite&gt;&lt;Author&gt;Abasolo&lt;/Author&gt;&lt;Year&gt;2004&lt;/Year&gt;&lt;IDText&gt;Adrenomedullin inhibits prostate cancer cell proliferation through a cAMP-independent autocrine mechanism&lt;/IDText&gt;&lt;DisplayText&gt;(Abasolo et al., 2004)&lt;/DisplayText&gt;&lt;record&gt;&lt;dates&gt;&lt;pub-dates&gt;&lt;date&gt;Sep&lt;/date&gt;&lt;/pub-dates&gt;&lt;year&gt;2004&lt;/year&gt;&lt;/dates&gt;&lt;keywords&gt;&lt;keyword&gt;Adrenomedullin&lt;/keyword&gt;&lt;keyword&gt;Base Sequence&lt;/keyword&gt;&lt;keyword&gt;Cell Division&lt;/keyword&gt;&lt;keyword&gt;Cell Line, Tumor&lt;/keyword&gt;&lt;keyword&gt;Cyclic AMP&lt;/keyword&gt;&lt;keyword&gt;DNA Primers&lt;/keyword&gt;&lt;keyword&gt;Humans&lt;/keyword&gt;&lt;keyword&gt;Kinetics&lt;/keyword&gt;&lt;keyword&gt;Male&lt;/keyword&gt;&lt;keyword&gt;Peptides&lt;/keyword&gt;&lt;keyword&gt;Polymerase Chain Reaction&lt;/keyword&gt;&lt;keyword&gt;Prostatic Neoplasms&lt;/keyword&gt;&lt;keyword&gt;Recombinant Proteins&lt;/keyword&gt;&lt;keyword&gt;Reverse Transcriptase Polymerase Chain Reaction&lt;/keyword&gt;&lt;keyword&gt;Transfection&lt;/keyword&gt;&lt;/keywords&gt;&lt;urls&gt;&lt;related-urls&gt;&lt;url&gt;http://www.ncbi.nlm.nih.gov/pubmed/15336545&lt;/url&gt;&lt;/related-urls&gt;&lt;/urls&gt;&lt;isbn&gt;0006-291X&lt;/isbn&gt;&lt;titles&gt;&lt;title&gt;Adrenomedullin inhibits prostate cancer cell proliferation through a cAMP-independent autocrine mechanism&lt;/title&gt;&lt;secondary-title&gt;Biochem Biophys Res Commun&lt;/secondary-title&gt;&lt;/titles&gt;&lt;pages&gt;878-86&lt;/pages&gt;&lt;number&gt;3&lt;/number&gt;&lt;contributors&gt;&lt;authors&gt;&lt;author&gt;Abasolo, I.&lt;/author&gt;&lt;author&gt;Wang, Z.&lt;/author&gt;&lt;author&gt;Montuenga, L. M.&lt;/author&gt;&lt;author&gt;Calvo, A.&lt;/author&gt;&lt;/authors&gt;&lt;/contributors&gt;&lt;language&gt;eng&lt;/language&gt;&lt;added-date format="utc"&gt;1448202378&lt;/added-date&gt;&lt;ref-type name="Journal Article"&gt;17&lt;/ref-type&gt;&lt;rec-number&gt;176&lt;/rec-number&gt;&lt;last-updated-date format="utc"&gt;1448202378&lt;/last-updated-date&gt;&lt;accession-num&gt;15336545&lt;/accession-num&gt;&lt;electronic-resource-num&gt;10.1016/j.bbrc.2004.08.006&lt;/electronic-resource-num&gt;&lt;volume&gt;322&lt;/volume&gt;&lt;/record&gt;&lt;/Cite&gt;&lt;/EndNote&gt;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(Abasolo </w:t>
      </w:r>
      <w:r w:rsidR="00164203" w:rsidRPr="00164203">
        <w:rPr>
          <w:rFonts w:eastAsia="Malgun Gothic" w:cs="Malgun Gothic Semilight"/>
          <w:i/>
          <w:noProof/>
          <w:szCs w:val="24"/>
        </w:rPr>
        <w:t>et al.</w:t>
      </w:r>
      <w:r w:rsidRPr="00EB078C">
        <w:rPr>
          <w:rFonts w:eastAsia="Malgun Gothic" w:cs="Malgun Gothic Semilight"/>
          <w:noProof/>
          <w:szCs w:val="24"/>
        </w:rPr>
        <w:t>, 2004)</w:t>
      </w:r>
      <w:r w:rsidRPr="00EB078C">
        <w:rPr>
          <w:rFonts w:eastAsia="Malgun Gothic" w:cs="Malgun Gothic Semilight"/>
          <w:szCs w:val="24"/>
        </w:rPr>
        <w:fldChar w:fldCharType="end"/>
      </w:r>
      <w:r w:rsidRPr="00EB078C">
        <w:rPr>
          <w:rFonts w:eastAsia="Malgun Gothic" w:cs="Malgun Gothic Semilight"/>
          <w:szCs w:val="24"/>
        </w:rPr>
        <w:t>. The same was observed for Raf-1, MEK1/2 and ER</w:t>
      </w:r>
      <w:r w:rsidR="00900E4A">
        <w:rPr>
          <w:rFonts w:eastAsia="Malgun Gothic" w:cs="Malgun Gothic Semilight"/>
          <w:szCs w:val="24"/>
        </w:rPr>
        <w:t>K1/2 phosphorylation in Du145 prostate cancer</w:t>
      </w:r>
      <w:r w:rsidRPr="00EB078C">
        <w:rPr>
          <w:rFonts w:eastAsia="Malgun Gothic" w:cs="Malgun Gothic Semilight"/>
          <w:szCs w:val="24"/>
        </w:rPr>
        <w:t xml:space="preserve"> cells </w: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w:t>
      </w:r>
      <w:bookmarkEnd w:id="97"/>
      <w:r w:rsidR="00D17871" w:rsidRPr="00EB078C">
        <w:rPr>
          <w:rFonts w:eastAsia="Malgun Gothic" w:cs="Malgun Gothic Semilight"/>
          <w:szCs w:val="24"/>
        </w:rPr>
        <w:t xml:space="preserve"> </w:t>
      </w:r>
    </w:p>
    <w:p w14:paraId="07FE1FD3" w14:textId="396476C9" w:rsidR="00E14F96" w:rsidRPr="00EB078C" w:rsidRDefault="00E14F96" w:rsidP="00E14F96">
      <w:pPr>
        <w:spacing w:line="360" w:lineRule="auto"/>
        <w:ind w:firstLine="708"/>
        <w:rPr>
          <w:rFonts w:eastAsia="Malgun Gothic" w:cs="Malgun Gothic Semilight"/>
          <w:szCs w:val="24"/>
        </w:rPr>
      </w:pPr>
      <w:bookmarkStart w:id="102" w:name="_Toc451964027"/>
      <w:r>
        <w:rPr>
          <w:rFonts w:eastAsia="Malgun Gothic" w:cs="Malgun Gothic Semilight"/>
          <w:szCs w:val="24"/>
        </w:rPr>
        <w:lastRenderedPageBreak/>
        <w:t xml:space="preserve">ADM has also been shown to also stimulate and inhibit tumour proliferation in a non-dose responsive manner. </w:t>
      </w:r>
      <w:r w:rsidRPr="00EB078C">
        <w:rPr>
          <w:rFonts w:eastAsia="Malgun Gothic" w:cs="Malgun Gothic Semilight"/>
          <w:szCs w:val="24"/>
        </w:rPr>
        <w:t>In Capan-1, Colo-357 and Panc-1 PaCa cells, recombinant bioactive A</w:t>
      </w:r>
      <w:r>
        <w:rPr>
          <w:rFonts w:eastAsia="Malgun Gothic" w:cs="Malgun Gothic Semilight"/>
          <w:szCs w:val="24"/>
        </w:rPr>
        <w:t>D</w:t>
      </w:r>
      <w:r w:rsidRPr="00EB078C">
        <w:rPr>
          <w:rFonts w:eastAsia="Malgun Gothic" w:cs="Malgun Gothic Semilight"/>
          <w:szCs w:val="24"/>
        </w:rPr>
        <w:t>M (rA</w:t>
      </w:r>
      <w:r>
        <w:rPr>
          <w:rFonts w:eastAsia="Malgun Gothic" w:cs="Malgun Gothic Semilight"/>
          <w:szCs w:val="24"/>
        </w:rPr>
        <w:t>D</w:t>
      </w:r>
      <w:r w:rsidRPr="00EB078C">
        <w:rPr>
          <w:rFonts w:eastAsia="Malgun Gothic" w:cs="Malgun Gothic Semilight"/>
          <w:szCs w:val="24"/>
        </w:rPr>
        <w:t>M) stimulated</w:t>
      </w:r>
      <w:r w:rsidRPr="00EB078C">
        <w:rPr>
          <w:rFonts w:eastAsia="Malgun Gothic" w:cs="Malgun Gothic Semilight"/>
          <w:i/>
          <w:szCs w:val="24"/>
        </w:rPr>
        <w:t xml:space="preserve"> </w:t>
      </w:r>
      <w:r w:rsidR="008D7ED1" w:rsidRPr="008D7ED1">
        <w:rPr>
          <w:rFonts w:eastAsia="Malgun Gothic" w:cs="Malgun Gothic Semilight"/>
          <w:i/>
          <w:szCs w:val="24"/>
        </w:rPr>
        <w:t>in vitro</w:t>
      </w:r>
      <w:r w:rsidRPr="00EB078C">
        <w:rPr>
          <w:rFonts w:eastAsia="Malgun Gothic" w:cs="Malgun Gothic Semilight"/>
          <w:i/>
          <w:szCs w:val="24"/>
        </w:rPr>
        <w:t xml:space="preserve"> </w:t>
      </w:r>
      <w:r w:rsidRPr="00EB078C">
        <w:rPr>
          <w:rFonts w:eastAsia="Malgun Gothic" w:cs="Malgun Gothic Semilight"/>
          <w:szCs w:val="24"/>
        </w:rPr>
        <w:t>gr</w:t>
      </w:r>
      <w:r>
        <w:rPr>
          <w:rFonts w:eastAsia="Malgun Gothic" w:cs="Malgun Gothic Semilight"/>
          <w:szCs w:val="24"/>
        </w:rPr>
        <w:t xml:space="preserve">owth at lower concentrations (1 </w:t>
      </w:r>
      <w:r w:rsidRPr="00EB078C">
        <w:rPr>
          <w:rFonts w:eastAsia="Malgun Gothic" w:cs="Malgun Gothic Semilight"/>
          <w:szCs w:val="24"/>
        </w:rPr>
        <w:t xml:space="preserve">nM) and inhibited growth at </w:t>
      </w:r>
      <w:r>
        <w:rPr>
          <w:rFonts w:eastAsia="Malgun Gothic" w:cs="Malgun Gothic Semilight"/>
          <w:szCs w:val="24"/>
        </w:rPr>
        <w:t xml:space="preserve">higher concentrations (100 to 1000 </w:t>
      </w:r>
      <w:r w:rsidRPr="00EB078C">
        <w:rPr>
          <w:rFonts w:eastAsia="Malgun Gothic" w:cs="Malgun Gothic Semilight"/>
          <w:szCs w:val="24"/>
        </w:rPr>
        <w:t xml:space="preserve">nM) </w: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(Keleg </w:t>
      </w:r>
      <w:r w:rsidR="00164203" w:rsidRPr="00164203">
        <w:rPr>
          <w:rFonts w:eastAsia="Malgun Gothic" w:cs="Malgun Gothic Semilight"/>
          <w:i/>
          <w:noProof/>
          <w:szCs w:val="24"/>
        </w:rPr>
        <w:t>et al.</w:t>
      </w:r>
      <w:r w:rsidRPr="00EB078C">
        <w:rPr>
          <w:rFonts w:eastAsia="Malgun Gothic" w:cs="Malgun Gothic Semilight"/>
          <w:noProof/>
          <w:szCs w:val="24"/>
        </w:rPr>
        <w:t>, 2007)</w:t>
      </w:r>
      <w:r w:rsidRPr="00EB078C">
        <w:rPr>
          <w:rFonts w:eastAsia="Malgun Gothic" w:cs="Malgun Gothic Semilight"/>
          <w:szCs w:val="24"/>
        </w:rPr>
        <w:fldChar w:fldCharType="end"/>
      </w:r>
      <w:r w:rsidRPr="00EB078C">
        <w:rPr>
          <w:rFonts w:eastAsia="Malgun Gothic" w:cs="Malgun Gothic Semilight"/>
          <w:szCs w:val="24"/>
        </w:rPr>
        <w:t>.</w:t>
      </w:r>
    </w:p>
    <w:p w14:paraId="3B17A4CA" w14:textId="0474F531" w:rsidR="00E13579" w:rsidRPr="00EB078C" w:rsidRDefault="00E13579" w:rsidP="00E13579">
      <w:pPr>
        <w:spacing w:line="360" w:lineRule="auto"/>
        <w:ind w:firstLine="708"/>
        <w:rPr>
          <w:rFonts w:eastAsia="Malgun Gothic" w:cs="Malgun Gothic Semilight"/>
          <w:szCs w:val="24"/>
        </w:rPr>
      </w:pPr>
      <w:r w:rsidRPr="00EB078C">
        <w:rPr>
          <w:rFonts w:eastAsia="Malgun Gothic" w:cs="Malgun Gothic Semilight"/>
          <w:szCs w:val="24"/>
        </w:rPr>
        <w:t>A</w:t>
      </w:r>
      <w:r w:rsidR="00D17871">
        <w:rPr>
          <w:rFonts w:eastAsia="Malgun Gothic" w:cs="Malgun Gothic Semilight"/>
          <w:szCs w:val="24"/>
        </w:rPr>
        <w:t>D</w:t>
      </w:r>
      <w:r w:rsidRPr="00EB078C">
        <w:rPr>
          <w:rFonts w:eastAsia="Malgun Gothic" w:cs="Malgun Gothic Semilight"/>
          <w:szCs w:val="24"/>
        </w:rPr>
        <w:t>M stimulates growth of clear-cell-carcinomas</w:t>
      </w:r>
      <w:r w:rsidR="003E5E37">
        <w:rPr>
          <w:rFonts w:eastAsia="Malgun Gothic" w:cs="Malgun Gothic Semilight"/>
          <w:szCs w:val="24"/>
        </w:rPr>
        <w:t>, colorectal cancer</w:t>
      </w:r>
      <w:r w:rsidRPr="00EB078C">
        <w:rPr>
          <w:rFonts w:eastAsia="Malgun Gothic" w:cs="Malgun Gothic Semilight"/>
          <w:szCs w:val="24"/>
        </w:rPr>
        <w:t xml:space="preserve"> and PDAC. Inhibition of BIZ and 786-O </w:t>
      </w:r>
      <w:r w:rsidR="003E5E37" w:rsidRPr="00EB078C">
        <w:rPr>
          <w:rFonts w:eastAsia="Malgun Gothic" w:cs="Malgun Gothic Semilight"/>
          <w:szCs w:val="24"/>
        </w:rPr>
        <w:t>clear-cell-carcinomas</w:t>
      </w:r>
      <w:r w:rsidRPr="00EB078C">
        <w:rPr>
          <w:rFonts w:eastAsia="Malgun Gothic" w:cs="Malgun Gothic Semilight"/>
          <w:szCs w:val="24"/>
        </w:rPr>
        <w:t xml:space="preserve"> proliferation was observed </w:t>
      </w:r>
      <w:r w:rsidR="008D7ED1" w:rsidRPr="008D7ED1">
        <w:rPr>
          <w:rFonts w:eastAsia="Malgun Gothic" w:cs="Malgun Gothic Semilight"/>
          <w:i/>
          <w:szCs w:val="24"/>
        </w:rPr>
        <w:t>in vitro</w:t>
      </w:r>
      <w:r w:rsidRPr="00EB078C">
        <w:rPr>
          <w:rFonts w:eastAsia="Malgun Gothic" w:cs="Malgun Gothic Semilight"/>
          <w:szCs w:val="24"/>
        </w:rPr>
        <w:t xml:space="preserve"> when anti-A</w:t>
      </w:r>
      <w:r w:rsidR="00D17871">
        <w:rPr>
          <w:rFonts w:eastAsia="Malgun Gothic" w:cs="Malgun Gothic Semilight"/>
          <w:szCs w:val="24"/>
        </w:rPr>
        <w:t>D</w:t>
      </w:r>
      <w:r w:rsidRPr="00EB078C">
        <w:rPr>
          <w:rFonts w:eastAsia="Malgun Gothic" w:cs="Malgun Gothic Semilight"/>
          <w:szCs w:val="24"/>
        </w:rPr>
        <w:t>M or anti-A</w:t>
      </w:r>
      <w:r w:rsidR="00D17871">
        <w:rPr>
          <w:rFonts w:eastAsia="Malgun Gothic" w:cs="Malgun Gothic Semilight"/>
          <w:szCs w:val="24"/>
        </w:rPr>
        <w:t>D</w:t>
      </w:r>
      <w:r w:rsidRPr="00EB078C">
        <w:rPr>
          <w:rFonts w:eastAsia="Malgun Gothic" w:cs="Malgun Gothic Semilight"/>
          <w:szCs w:val="24"/>
        </w:rPr>
        <w:t xml:space="preserve">M receptors (anti-CLR, anti-RAMP-2 and anti-RAMP-3; </w:t>
      </w:r>
      <w:r w:rsidR="0032687B">
        <w:rPr>
          <w:rFonts w:eastAsia="Malgun Gothic" w:cs="Malgun Gothic Semilight"/>
          <w:szCs w:val="24"/>
        </w:rPr>
        <w:t xml:space="preserve">also known as </w:t>
      </w:r>
      <w:r w:rsidRPr="00EB078C">
        <w:rPr>
          <w:rFonts w:eastAsia="Malgun Gothic" w:cs="Malgun Gothic Semilight"/>
          <w:szCs w:val="24"/>
        </w:rPr>
        <w:t xml:space="preserve">anti-AMR) were administered </w:t>
      </w:r>
      <w:r w:rsidRPr="00EB078C">
        <w:rPr>
          <w:rFonts w:eastAsia="Malgun Gothic" w:cs="Malgun Gothic Semilight"/>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(Deville </w:t>
      </w:r>
      <w:r w:rsidR="00164203" w:rsidRPr="00164203">
        <w:rPr>
          <w:rFonts w:eastAsia="Malgun Gothic" w:cs="Malgun Gothic Semilight"/>
          <w:i/>
          <w:noProof/>
          <w:szCs w:val="24"/>
        </w:rPr>
        <w:t>et al.</w:t>
      </w:r>
      <w:r w:rsidRPr="00EB078C">
        <w:rPr>
          <w:rFonts w:eastAsia="Malgun Gothic" w:cs="Malgun Gothic Semilight"/>
          <w:noProof/>
          <w:szCs w:val="24"/>
        </w:rPr>
        <w:t>, 2009)</w:t>
      </w:r>
      <w:r w:rsidRPr="00EB078C">
        <w:rPr>
          <w:rFonts w:eastAsia="Malgun Gothic" w:cs="Malgun Gothic Semilight"/>
          <w:szCs w:val="24"/>
        </w:rPr>
        <w:fldChar w:fldCharType="end"/>
      </w:r>
      <w:r w:rsidRPr="00EB078C">
        <w:rPr>
          <w:rFonts w:eastAsia="Malgun Gothic" w:cs="Malgun Gothic Semilight"/>
          <w:szCs w:val="24"/>
        </w:rPr>
        <w:t xml:space="preserve">. The same was observed in HT-26 </w:t>
      </w:r>
      <w:r w:rsidR="003E5E37" w:rsidRPr="00EB078C">
        <w:rPr>
          <w:rFonts w:eastAsia="Malgun Gothic" w:cs="Malgun Gothic Semilight"/>
          <w:szCs w:val="24"/>
        </w:rPr>
        <w:t>colorectal cancer</w:t>
      </w:r>
      <w:r w:rsidRPr="00EB078C">
        <w:rPr>
          <w:rFonts w:eastAsia="Malgun Gothic" w:cs="Malgun Gothic Semilight"/>
          <w:szCs w:val="24"/>
        </w:rPr>
        <w:t xml:space="preserve"> cells </w:t>
      </w:r>
      <w:r w:rsidRPr="00EB078C">
        <w:rPr>
          <w:rFonts w:eastAsia="Malgun Gothic" w:cs="Malgun Gothic Semilight"/>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(Nouguerède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This suggests A</w:t>
      </w:r>
      <w:r w:rsidR="00D17871">
        <w:rPr>
          <w:rFonts w:eastAsia="Malgun Gothic" w:cs="Malgun Gothic Semilight"/>
          <w:szCs w:val="24"/>
        </w:rPr>
        <w:t>D</w:t>
      </w:r>
      <w:r w:rsidRPr="00EB078C">
        <w:rPr>
          <w:rFonts w:eastAsia="Malgun Gothic" w:cs="Malgun Gothic Semilight"/>
          <w:szCs w:val="24"/>
        </w:rPr>
        <w:t xml:space="preserve">M-induced proliferation in </w:t>
      </w:r>
      <w:r w:rsidR="003E5E37" w:rsidRPr="00EB078C">
        <w:rPr>
          <w:rFonts w:eastAsia="Malgun Gothic" w:cs="Malgun Gothic Semilight"/>
          <w:szCs w:val="24"/>
        </w:rPr>
        <w:t>clear-cell-carcinomas</w:t>
      </w:r>
      <w:r w:rsidR="003E5E37">
        <w:rPr>
          <w:rFonts w:eastAsia="Malgun Gothic" w:cs="Malgun Gothic Semilight"/>
          <w:szCs w:val="24"/>
        </w:rPr>
        <w:t xml:space="preserve"> and </w:t>
      </w:r>
      <w:r w:rsidR="003E5E37" w:rsidRPr="00EB078C">
        <w:rPr>
          <w:rFonts w:eastAsia="Malgun Gothic" w:cs="Malgun Gothic Semilight"/>
          <w:szCs w:val="24"/>
        </w:rPr>
        <w:t>colorectal cancer</w:t>
      </w:r>
      <w:r w:rsidRPr="00EB078C">
        <w:rPr>
          <w:rFonts w:eastAsia="Malgun Gothic" w:cs="Malgun Gothic Semilight"/>
          <w:szCs w:val="24"/>
        </w:rPr>
        <w:t xml:space="preserve"> may be mediated through </w:t>
      </w:r>
      <w:r w:rsidR="00D54E38">
        <w:rPr>
          <w:rFonts w:eastAsia="Malgun Gothic" w:cs="Malgun Gothic Semilight"/>
          <w:szCs w:val="24"/>
        </w:rPr>
        <w:t>AM1R</w:t>
      </w:r>
      <w:r w:rsidRPr="00EB078C">
        <w:rPr>
          <w:rFonts w:eastAsia="Malgun Gothic" w:cs="Malgun Gothic Semilight"/>
          <w:szCs w:val="24"/>
        </w:rPr>
        <w:t xml:space="preserve"> or </w:t>
      </w:r>
      <w:r w:rsidR="00D54E38">
        <w:rPr>
          <w:rFonts w:eastAsia="Malgun Gothic" w:cs="Malgun Gothic Semilight"/>
          <w:szCs w:val="24"/>
        </w:rPr>
        <w:t>AM2R</w:t>
      </w:r>
      <w:r w:rsidRPr="00EB078C">
        <w:rPr>
          <w:rFonts w:eastAsia="Malgun Gothic" w:cs="Malgun Gothic Semilight"/>
          <w:szCs w:val="24"/>
        </w:rPr>
        <w:t>. rA</w:t>
      </w:r>
      <w:r w:rsidR="00D17871">
        <w:rPr>
          <w:rFonts w:eastAsia="Malgun Gothic" w:cs="Malgun Gothic Semilight"/>
          <w:szCs w:val="24"/>
        </w:rPr>
        <w:t>D</w:t>
      </w:r>
      <w:r w:rsidRPr="00EB078C">
        <w:rPr>
          <w:rFonts w:eastAsia="Malgun Gothic" w:cs="Malgun Gothic Semilight"/>
          <w:szCs w:val="24"/>
        </w:rPr>
        <w:t xml:space="preserve">M antagonised TGFβ-1 inhibition of proliferation by blocking Smad2/3 phosphorylation in Colo-357 PDAC cells </w: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(Keleg </w:t>
      </w:r>
      <w:r w:rsidR="00164203" w:rsidRPr="00164203">
        <w:rPr>
          <w:rFonts w:eastAsia="Malgun Gothic" w:cs="Malgun Gothic Semilight"/>
          <w:i/>
          <w:noProof/>
          <w:szCs w:val="24"/>
        </w:rPr>
        <w:t>et al.</w:t>
      </w:r>
      <w:r w:rsidRPr="00EB078C">
        <w:rPr>
          <w:rFonts w:eastAsia="Malgun Gothic" w:cs="Malgun Gothic Semilight"/>
          <w:noProof/>
          <w:szCs w:val="24"/>
        </w:rPr>
        <w:t>, 2007)</w:t>
      </w:r>
      <w:r w:rsidRPr="00EB078C">
        <w:rPr>
          <w:rFonts w:eastAsia="Malgun Gothic" w:cs="Malgun Gothic Semilight"/>
          <w:szCs w:val="24"/>
        </w:rPr>
        <w:fldChar w:fldCharType="end"/>
      </w:r>
      <w:r w:rsidRPr="00EB078C">
        <w:rPr>
          <w:rFonts w:eastAsia="Malgun Gothic" w:cs="Malgun Gothic Semilight"/>
          <w:szCs w:val="24"/>
        </w:rPr>
        <w:t>.</w:t>
      </w:r>
    </w:p>
    <w:p w14:paraId="1519A9A2" w14:textId="121530DB" w:rsidR="00E13579" w:rsidRPr="00EB078C" w:rsidRDefault="00E13579" w:rsidP="00E13579">
      <w:pPr>
        <w:spacing w:line="360" w:lineRule="auto"/>
        <w:ind w:firstLine="708"/>
        <w:rPr>
          <w:rFonts w:eastAsia="Malgun Gothic" w:cs="Malgun Gothic Semilight"/>
          <w:szCs w:val="24"/>
        </w:rPr>
      </w:pPr>
      <w:r w:rsidRPr="00EB078C">
        <w:rPr>
          <w:rFonts w:eastAsia="Malgun Gothic" w:cs="Malgun Gothic Semilight"/>
          <w:szCs w:val="24"/>
        </w:rPr>
        <w:t xml:space="preserve">In some ovarian, pheochromocytoma and </w:t>
      </w:r>
      <w:r w:rsidR="00900E4A">
        <w:rPr>
          <w:rFonts w:eastAsia="Malgun Gothic" w:cs="Malgun Gothic Semilight"/>
          <w:szCs w:val="24"/>
        </w:rPr>
        <w:t>prostate cancer</w:t>
      </w:r>
      <w:r w:rsidRPr="00EB078C">
        <w:rPr>
          <w:rFonts w:eastAsia="Malgun Gothic" w:cs="Malgun Gothic Semilight"/>
          <w:szCs w:val="24"/>
        </w:rPr>
        <w:t>, A</w:t>
      </w:r>
      <w:r w:rsidR="00D17871">
        <w:rPr>
          <w:rFonts w:eastAsia="Malgun Gothic" w:cs="Malgun Gothic Semilight"/>
          <w:szCs w:val="24"/>
        </w:rPr>
        <w:t>D</w:t>
      </w:r>
      <w:r w:rsidRPr="00EB078C">
        <w:rPr>
          <w:rFonts w:eastAsia="Malgun Gothic" w:cs="Malgun Gothic Semilight"/>
          <w:szCs w:val="24"/>
        </w:rPr>
        <w:t>M inhibits proliferation. Silencing of A</w:t>
      </w:r>
      <w:r w:rsidR="00D17871">
        <w:rPr>
          <w:rFonts w:eastAsia="Malgun Gothic" w:cs="Malgun Gothic Semilight"/>
          <w:szCs w:val="24"/>
        </w:rPr>
        <w:t>D</w:t>
      </w:r>
      <w:r w:rsidRPr="00EB078C">
        <w:rPr>
          <w:rFonts w:eastAsia="Malgun Gothic" w:cs="Malgun Gothic Semilight"/>
          <w:szCs w:val="24"/>
        </w:rPr>
        <w:t xml:space="preserve">M gene using shRNA reduced </w:t>
      </w:r>
      <w:r w:rsidR="008D7ED1" w:rsidRPr="008D7ED1">
        <w:rPr>
          <w:rFonts w:eastAsia="Malgun Gothic" w:cs="Malgun Gothic Semilight"/>
          <w:i/>
          <w:szCs w:val="24"/>
        </w:rPr>
        <w:t>in vitro</w:t>
      </w:r>
      <w:r w:rsidRPr="00EB078C">
        <w:rPr>
          <w:rFonts w:eastAsia="Malgun Gothic" w:cs="Malgun Gothic Semilight"/>
          <w:i/>
          <w:szCs w:val="24"/>
        </w:rPr>
        <w:t xml:space="preserve"> </w:t>
      </w:r>
      <w:r w:rsidRPr="00EB078C">
        <w:rPr>
          <w:rFonts w:eastAsia="Malgun Gothic" w:cs="Malgun Gothic Semilight"/>
          <w:szCs w:val="24"/>
        </w:rPr>
        <w:t xml:space="preserve">proliferation and decreased phosphorylated ERK in HO8910 ovarian cancer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&lt;EndNote&gt;&lt;Cite&gt;&lt;Author&gt;Chen&lt;/Author&gt;&lt;Year&gt;2012&lt;/Year&gt;&lt;IDText&gt;Effect of inhibition of the adrenomedullin gene on the growth and chemosensitivity of ovarian cancer cells&lt;/IDText&gt;&lt;DisplayText&gt;(Chen et al., 2012)&lt;/DisplayText&gt;&lt;record&gt;&lt;dates&gt;&lt;pub-dates&gt;&lt;date&gt;May&lt;/date&gt;&lt;/pub-dates&gt;&lt;year&gt;2012&lt;/year&gt;&lt;/dates&gt;&lt;keywords&gt;&lt;keyword&gt;Adrenomedullin&lt;/keyword&gt;&lt;keyword&gt;Antineoplastic Agents&lt;/keyword&gt;&lt;keyword&gt;Base Sequence&lt;/keyword&gt;&lt;keyword&gt;Carboplatin&lt;/keyword&gt;&lt;keyword&gt;Cell Line, Tumor&lt;/keyword&gt;&lt;keyword&gt;Cell Proliferation&lt;/keyword&gt;&lt;keyword&gt;Female&lt;/keyword&gt;&lt;keyword&gt;Gene Expression&lt;/keyword&gt;&lt;keyword&gt;Gene Order&lt;/keyword&gt;&lt;keyword&gt;Gene Silencing&lt;/keyword&gt;&lt;keyword&gt;Genetic Vectors&lt;/keyword&gt;&lt;keyword&gt;Humans&lt;/keyword&gt;&lt;keyword&gt;MAP Kinase Signaling System&lt;/keyword&gt;&lt;keyword&gt;Molecular Sequence Data&lt;/keyword&gt;&lt;keyword&gt;Ovarian Neoplasms&lt;/keyword&gt;&lt;keyword&gt;Proto-Oncogene Proteins c-bcl-2&lt;/keyword&gt;&lt;keyword&gt;RNA, Small Interfering&lt;/keyword&gt;&lt;/keywords&gt;&lt;urls&gt;&lt;related-urls&gt;&lt;url&gt;http://www.ncbi.nlm.nih.gov/pubmed/22294191&lt;/url&gt;&lt;/related-urls&gt;&lt;/urls&gt;&lt;isbn&gt;1791-2431&lt;/isbn&gt;&lt;titles&gt;&lt;title&gt;Effect of inhibition of the adrenomedullin gene on the growth and chemosensitivity of ovarian cancer cells&lt;/title&gt;&lt;secondary-title&gt;Oncol Rep&lt;/secondary-title&gt;&lt;/titles&gt;&lt;pages&gt;1461-6&lt;/pages&gt;&lt;number&gt;5&lt;/number&gt;&lt;contributors&gt;&lt;authors&gt;&lt;author&gt;Chen, P.&lt;/author&gt;&lt;author&gt;Pang, X.&lt;/author&gt;&lt;author&gt;Zhang, Y.&lt;/author&gt;&lt;author&gt;He, Y.&lt;/author&gt;&lt;/authors&gt;&lt;/contributors&gt;&lt;language&gt;eng&lt;/language&gt;&lt;added-date format="utc"&gt;1448202374&lt;/added-date&gt;&lt;ref-type name="Journal Article"&gt;17&lt;/ref-type&gt;&lt;rec-number&gt;61&lt;/rec-number&gt;&lt;last-updated-date format="utc"&gt;1448202374&lt;/last-updated-date&gt;&lt;accession-num&gt;22294191&lt;/accession-num&gt;&lt;electronic-resource-num&gt;10.3892/or.2012.1655&lt;/electronic-resource-num&gt;&lt;volume&gt;27&lt;/volume&gt;&lt;/record&gt;&lt;/Cite&gt;&lt;/EndNote&gt;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(Chen </w:t>
      </w:r>
      <w:r w:rsidR="00164203" w:rsidRPr="00164203">
        <w:rPr>
          <w:rFonts w:eastAsia="Malgun Gothic" w:cs="Malgun Gothic Semilight"/>
          <w:i/>
          <w:noProof/>
          <w:szCs w:val="24"/>
        </w:rPr>
        <w:t>et al.</w:t>
      </w:r>
      <w:r w:rsidRPr="00EB078C">
        <w:rPr>
          <w:rFonts w:eastAsia="Malgun Gothic" w:cs="Malgun Gothic Semilight"/>
          <w:noProof/>
          <w:szCs w:val="24"/>
        </w:rPr>
        <w:t>, 2012)</w:t>
      </w:r>
      <w:r w:rsidRPr="00EB078C">
        <w:rPr>
          <w:rFonts w:eastAsia="Malgun Gothic" w:cs="Malgun Gothic Semilight"/>
          <w:szCs w:val="24"/>
        </w:rPr>
        <w:fldChar w:fldCharType="end"/>
      </w:r>
      <w:r w:rsidRPr="00EB078C">
        <w:rPr>
          <w:rFonts w:eastAsia="Malgun Gothic" w:cs="Malgun Gothic Semilight"/>
          <w:szCs w:val="24"/>
        </w:rPr>
        <w:t>. A</w:t>
      </w:r>
      <w:r w:rsidR="00D17871">
        <w:rPr>
          <w:rFonts w:eastAsia="Malgun Gothic" w:cs="Malgun Gothic Semilight"/>
          <w:szCs w:val="24"/>
        </w:rPr>
        <w:t>D</w:t>
      </w:r>
      <w:r w:rsidRPr="00EB078C">
        <w:rPr>
          <w:rFonts w:eastAsia="Malgun Gothic" w:cs="Malgun Gothic Semilight"/>
          <w:szCs w:val="24"/>
        </w:rPr>
        <w:t xml:space="preserve">M gene overexpression inhibited PC-3 proliferation </w:t>
      </w:r>
      <w:r w:rsidR="008D7ED1" w:rsidRPr="008D7ED1">
        <w:rPr>
          <w:rFonts w:eastAsia="Malgun Gothic" w:cs="Malgun Gothic Semilight"/>
          <w:i/>
          <w:szCs w:val="24"/>
        </w:rPr>
        <w:t>in vitro</w:t>
      </w:r>
      <w:r w:rsidRPr="00EB078C">
        <w:rPr>
          <w:rFonts w:eastAsia="Malgun Gothic" w:cs="Malgun Gothic Semilight"/>
          <w:szCs w:val="24"/>
        </w:rPr>
        <w:t xml:space="preserve"> and </w:t>
      </w:r>
      <w:r w:rsidR="009D6731" w:rsidRPr="009D6731">
        <w:rPr>
          <w:rFonts w:eastAsia="Malgun Gothic" w:cs="Malgun Gothic Semilight"/>
          <w:i/>
          <w:szCs w:val="24"/>
        </w:rPr>
        <w:t>in vivo</w:t>
      </w:r>
      <w:r w:rsidRPr="00EB078C">
        <w:rPr>
          <w:rFonts w:eastAsia="Malgun Gothic" w:cs="Malgun Gothic Semilight"/>
          <w:szCs w:val="24"/>
        </w:rPr>
        <w:t xml:space="preserve">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&lt;EndNote&gt;&lt;Cite&gt;&lt;Author&gt;Abasolo&lt;/Author&gt;&lt;Year&gt;2003&lt;/Year&gt;&lt;IDText&gt;Overexpression of adrenomedullin gene markedly inhibits proliferation of PC3 prostate cancer cells in vitro and in vivo&lt;/IDText&gt;&lt;DisplayText&gt;(Abasolo et al., 2003)&lt;/DisplayText&gt;&lt;record&gt;&lt;dates&gt;&lt;pub-dates&gt;&lt;date&gt;Jan&lt;/date&gt;&lt;/pub-dates&gt;&lt;year&gt;2003&lt;/year&gt;&lt;/dates&gt;&lt;keywords&gt;&lt;keyword&gt;Adrenomedullin&lt;/keyword&gt;&lt;keyword&gt;Animals&lt;/keyword&gt;&lt;keyword&gt;Cell Division&lt;/keyword&gt;&lt;keyword&gt;Cell Line, Tumor&lt;/keyword&gt;&lt;keyword&gt;G0 Phase&lt;/keyword&gt;&lt;keyword&gt;Humans&lt;/keyword&gt;&lt;keyword&gt;Interphase&lt;/keyword&gt;&lt;keyword&gt;Male&lt;/keyword&gt;&lt;keyword&gt;Mice&lt;/keyword&gt;&lt;keyword&gt;Mice, Nude&lt;/keyword&gt;&lt;keyword&gt;Neoplasms, Experimental&lt;/keyword&gt;&lt;keyword&gt;Peptides&lt;/keyword&gt;&lt;keyword&gt;Prostatic Neoplasms&lt;/keyword&gt;&lt;keyword&gt;Transfection&lt;/keyword&gt;&lt;keyword&gt;Transplantation, Heterologous&lt;/keyword&gt;&lt;/keywords&gt;&lt;urls&gt;&lt;related-urls&gt;&lt;url&gt;http://www.ncbi.nlm.nih.gov/pubmed/12581889&lt;/url&gt;&lt;/related-urls&gt;&lt;/urls&gt;&lt;isbn&gt;0303-7207&lt;/isbn&gt;&lt;titles&gt;&lt;title&gt;Overexpression of adrenomedullin gene markedly inhibits proliferation of PC3 prostate cancer cells in vitro and in vivo&lt;/title&gt;&lt;secondary-title&gt;Mol Cell Endocrinol&lt;/secondary-title&gt;&lt;/titles&gt;&lt;pages&gt;179-87&lt;/pages&gt;&lt;number&gt;1-2&lt;/number&gt;&lt;contributors&gt;&lt;authors&gt;&lt;author&gt;Abasolo, I.&lt;/author&gt;&lt;author&gt;Yang, L.&lt;/author&gt;&lt;author&gt;Haleem, R.&lt;/author&gt;&lt;author&gt;Xiao, W.&lt;/author&gt;&lt;author&gt;Pio, R.&lt;/author&gt;&lt;author&gt;Cuttitta, F.&lt;/author&gt;&lt;author&gt;Montuenga, L. M.&lt;/author&gt;&lt;author&gt;Kozlowski, J. M.&lt;/author&gt;&lt;author&gt;Calvo, A.&lt;/author&gt;&lt;author&gt;Wang, Z.&lt;/author&gt;&lt;/authors&gt;&lt;/contributors&gt;&lt;language&gt;eng&lt;/language&gt;&lt;added-date format="utc"&gt;1448202380&lt;/added-date&gt;&lt;ref-type name="Journal Article"&gt;17&lt;/ref-type&gt;&lt;rec-number&gt;208&lt;/rec-number&gt;&lt;last-updated-date format="utc"&gt;1448202380&lt;/last-updated-date&gt;&lt;accession-num&gt;12581889&lt;/accession-num&gt;&lt;volume&gt;199&lt;/volume&gt;&lt;/record&gt;&lt;/Cite&gt;&lt;/EndNote&gt;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(Abasolo </w:t>
      </w:r>
      <w:r w:rsidR="00164203" w:rsidRPr="00164203">
        <w:rPr>
          <w:rFonts w:eastAsia="Malgun Gothic" w:cs="Malgun Gothic Semilight"/>
          <w:i/>
          <w:noProof/>
          <w:szCs w:val="24"/>
        </w:rPr>
        <w:t>et al.</w:t>
      </w:r>
      <w:r w:rsidRPr="00EB078C">
        <w:rPr>
          <w:rFonts w:eastAsia="Malgun Gothic" w:cs="Malgun Gothic Semilight"/>
          <w:noProof/>
          <w:szCs w:val="24"/>
        </w:rPr>
        <w:t>, 2003)</w:t>
      </w:r>
      <w:r w:rsidRPr="00EB078C">
        <w:rPr>
          <w:rFonts w:eastAsia="Malgun Gothic" w:cs="Malgun Gothic Semilight"/>
          <w:szCs w:val="24"/>
        </w:rPr>
        <w:fldChar w:fldCharType="end"/>
      </w:r>
      <w:r w:rsidRPr="00EB078C">
        <w:rPr>
          <w:rFonts w:eastAsia="Malgun Gothic" w:cs="Malgun Gothic Semilight"/>
          <w:szCs w:val="24"/>
        </w:rPr>
        <w:t>. A</w:t>
      </w:r>
      <w:r w:rsidR="00D17871">
        <w:rPr>
          <w:rFonts w:eastAsia="Malgun Gothic" w:cs="Malgun Gothic Semilight"/>
          <w:szCs w:val="24"/>
        </w:rPr>
        <w:t>D</w:t>
      </w:r>
      <w:r w:rsidRPr="00EB078C">
        <w:rPr>
          <w:rFonts w:eastAsia="Malgun Gothic" w:cs="Malgun Gothic Semilight"/>
          <w:szCs w:val="24"/>
        </w:rPr>
        <w:t xml:space="preserve">M treatment also increased LNCaP doubling time </w:t>
      </w:r>
      <w:r w:rsidR="008D7ED1" w:rsidRPr="008D7ED1">
        <w:rPr>
          <w:rFonts w:eastAsia="Malgun Gothic" w:cs="Malgun Gothic Semilight"/>
          <w:i/>
          <w:szCs w:val="24"/>
        </w:rPr>
        <w:t>in vitro</w:t>
      </w:r>
      <w:r w:rsidRPr="00EB078C">
        <w:rPr>
          <w:rFonts w:eastAsia="Malgun Gothic" w:cs="Malgun Gothic Semilight"/>
          <w:szCs w:val="24"/>
        </w:rPr>
        <w:t xml:space="preserve"> </w: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 </w:t>
      </w:r>
      <w:r w:rsidR="00164203" w:rsidRPr="00164203">
        <w:rPr>
          <w:rFonts w:eastAsia="Malgun Gothic" w:cs="Malgun Gothic Semilight"/>
          <w:i/>
          <w:noProof/>
          <w:szCs w:val="24"/>
        </w:rPr>
        <w:t>et al.</w:t>
      </w:r>
      <w:r w:rsidRPr="00EB078C">
        <w:rPr>
          <w:rFonts w:eastAsia="Malgun Gothic" w:cs="Malgun Gothic Semilight"/>
          <w:noProof/>
          <w:szCs w:val="24"/>
        </w:rPr>
        <w:t>, 2008)</w:t>
      </w:r>
      <w:r w:rsidRPr="00EB078C">
        <w:rPr>
          <w:rFonts w:eastAsia="Malgun Gothic" w:cs="Malgun Gothic Semilight"/>
          <w:szCs w:val="24"/>
        </w:rPr>
        <w:fldChar w:fldCharType="end"/>
      </w:r>
      <w:r w:rsidRPr="00EB078C">
        <w:rPr>
          <w:rFonts w:eastAsia="Malgun Gothic" w:cs="Malgun Gothic Semilight"/>
          <w:szCs w:val="24"/>
        </w:rPr>
        <w:t>. A</w:t>
      </w:r>
      <w:r w:rsidR="00D17871">
        <w:rPr>
          <w:rFonts w:eastAsia="Malgun Gothic" w:cs="Malgun Gothic Semilight"/>
          <w:szCs w:val="24"/>
        </w:rPr>
        <w:t>D</w:t>
      </w:r>
      <w:r w:rsidRPr="00EB078C">
        <w:rPr>
          <w:rFonts w:eastAsia="Malgun Gothic" w:cs="Malgun Gothic Semilight"/>
          <w:szCs w:val="24"/>
        </w:rPr>
        <w:t xml:space="preserve">M </w:t>
      </w:r>
      <w:r w:rsidR="003E5E37">
        <w:rPr>
          <w:rFonts w:eastAsia="Malgun Gothic" w:cs="Malgun Gothic Semilight"/>
          <w:szCs w:val="24"/>
        </w:rPr>
        <w:lastRenderedPageBreak/>
        <w:t>treatment (0.1 to 100</w:t>
      </w:r>
      <w:r w:rsidR="005856EE">
        <w:rPr>
          <w:rFonts w:eastAsia="Malgun Gothic" w:cs="Malgun Gothic Semilight"/>
          <w:szCs w:val="24"/>
        </w:rPr>
        <w:t xml:space="preserve"> </w:t>
      </w:r>
      <w:r w:rsidRPr="00EB078C">
        <w:rPr>
          <w:rFonts w:eastAsia="Malgun Gothic" w:cs="Malgun Gothic Semilight"/>
          <w:szCs w:val="24"/>
        </w:rPr>
        <w:t xml:space="preserve">nM) increased primary pheochromocytoma cell proliferation significantly in MTT assays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&lt;EndNote&gt;&lt;Cite&gt;&lt;Author&gt;Zeng&lt;/Author&gt;&lt;Year&gt;2006&lt;/Year&gt;&lt;IDText&gt;Expression and effect of adrenomedullin in pheochromocytoma&lt;/IDText&gt;&lt;DisplayText&gt;(Zeng et al., 2006)&lt;/DisplayText&gt;&lt;record&gt;&lt;dates&gt;&lt;pub-dates&gt;&lt;date&gt;Aug&lt;/date&gt;&lt;/pub-dates&gt;&lt;year&gt;2006&lt;/year&gt;&lt;/dates&gt;&lt;keywords&gt;&lt;keyword&gt;Adrenal Gland Neoplasms&lt;/keyword&gt;&lt;keyword&gt;Adrenomedullin&lt;/keyword&gt;&lt;keyword&gt;Adult&lt;/keyword&gt;&lt;keyword&gt;Base Sequence&lt;/keyword&gt;&lt;keyword&gt;Calcitonin Receptor-Like Protein&lt;/keyword&gt;&lt;keyword&gt;DNA Primers&lt;/keyword&gt;&lt;keyword&gt;Female&lt;/keyword&gt;&lt;keyword&gt;Humans&lt;/keyword&gt;&lt;keyword&gt;Intracellular Signaling Peptides and Proteins&lt;/keyword&gt;&lt;keyword&gt;Male&lt;/keyword&gt;&lt;keyword&gt;Membrane Proteins&lt;/keyword&gt;&lt;keyword&gt;Middle Aged&lt;/keyword&gt;&lt;keyword&gt;Pheochromocytoma&lt;/keyword&gt;&lt;keyword&gt;RNA, Messenger&lt;/keyword&gt;&lt;keyword&gt;Receptor Activity-Modifying Protein 2&lt;/keyword&gt;&lt;keyword&gt;Receptor Activity-Modifying Proteins&lt;/keyword&gt;&lt;keyword&gt;Receptors, Calcitonin&lt;/keyword&gt;&lt;/keywords&gt;&lt;urls&gt;&lt;related-urls&gt;&lt;url&gt;http://www.ncbi.nlm.nih.gov/pubmed/17102095&lt;/url&gt;&lt;/related-urls&gt;&lt;/urls&gt;&lt;isbn&gt;0077-8923&lt;/isbn&gt;&lt;titles&gt;&lt;title&gt;Expression and effect of adrenomedullin in pheochromocytoma&lt;/title&gt;&lt;secondary-title&gt;Ann N Y Acad Sci&lt;/secondary-title&gt;&lt;/titles&gt;&lt;pages&gt;270-6&lt;/pages&gt;&lt;contributors&gt;&lt;authors&gt;&lt;author&gt;Zeng, Z. P.&lt;/author&gt;&lt;author&gt;Liu, D. M.&lt;/author&gt;&lt;author&gt;Li, H. Z.&lt;/author&gt;&lt;author&gt;Fan, X. R.&lt;/author&gt;&lt;author&gt;Liu, G. Q.&lt;/author&gt;&lt;author&gt;Yan, W. G.&lt;/author&gt;&lt;author&gt;Tong, A. L.&lt;/author&gt;&lt;author&gt;Zheng, X.&lt;/author&gt;&lt;/authors&gt;&lt;/contributors&gt;&lt;language&gt;eng&lt;/language&gt;&lt;added-date format="utc"&gt;1448202376&lt;/added-date&gt;&lt;ref-type name="Journal Article"&gt;17&lt;/ref-type&gt;&lt;rec-number&gt;125&lt;/rec-number&gt;&lt;last-updated-date format="utc"&gt;1448202376&lt;/last-updated-date&gt;&lt;accession-num&gt;17102095&lt;/accession-num&gt;&lt;electronic-resource-num&gt;10.1196/annals.1353.030&lt;/electronic-resource-num&gt;&lt;volume&gt;1073&lt;/volume&gt;&lt;/record&gt;&lt;/Cite&gt;&lt;/EndNote&gt;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(Zeng </w:t>
      </w:r>
      <w:r w:rsidR="00164203" w:rsidRPr="00164203">
        <w:rPr>
          <w:rFonts w:eastAsia="Malgun Gothic" w:cs="Malgun Gothic Semilight"/>
          <w:i/>
          <w:noProof/>
          <w:szCs w:val="24"/>
        </w:rPr>
        <w:t>et al.</w:t>
      </w:r>
      <w:r w:rsidRPr="00EB078C">
        <w:rPr>
          <w:rFonts w:eastAsia="Malgun Gothic" w:cs="Malgun Gothic Semilight"/>
          <w:noProof/>
          <w:szCs w:val="24"/>
        </w:rPr>
        <w:t>, 2006)</w:t>
      </w:r>
      <w:r w:rsidRPr="00EB078C">
        <w:rPr>
          <w:rFonts w:eastAsia="Malgun Gothic" w:cs="Malgun Gothic Semilight"/>
          <w:szCs w:val="24"/>
        </w:rPr>
        <w:fldChar w:fldCharType="end"/>
      </w:r>
      <w:r w:rsidRPr="00EB078C">
        <w:rPr>
          <w:rFonts w:eastAsia="Malgun Gothic" w:cs="Malgun Gothic Semilight"/>
          <w:szCs w:val="24"/>
        </w:rPr>
        <w:t>.</w:t>
      </w:r>
    </w:p>
    <w:p w14:paraId="148D73F0" w14:textId="77777777" w:rsidR="00E13579" w:rsidRPr="006A6E13"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103" w:name="_Toc452655536"/>
      <w:bookmarkStart w:id="104" w:name="_Toc3276201"/>
      <w:r w:rsidRPr="006A6E13">
        <w:rPr>
          <w:rFonts w:eastAsia="Malgun Gothic" w:cs="Malgun Gothic Semilight"/>
          <w:b/>
          <w:smallCaps/>
          <w:szCs w:val="24"/>
        </w:rPr>
        <w:t>Adrenomedullin and Apoptosis</w:t>
      </w:r>
      <w:bookmarkEnd w:id="102"/>
      <w:bookmarkEnd w:id="103"/>
      <w:bookmarkEnd w:id="104"/>
    </w:p>
    <w:p w14:paraId="11A567A0" w14:textId="508FDCD3" w:rsidR="007C4E7E" w:rsidRDefault="007C4E7E" w:rsidP="007C4E7E">
      <w:pPr>
        <w:spacing w:line="360" w:lineRule="auto"/>
        <w:ind w:firstLine="720"/>
        <w:rPr>
          <w:rFonts w:eastAsia="Malgun Gothic" w:cs="Malgun Gothic Semilight"/>
          <w:szCs w:val="24"/>
        </w:rPr>
      </w:pPr>
      <w:bookmarkStart w:id="105" w:name="_Toc452394408"/>
      <w:r w:rsidRPr="007C4E7E">
        <w:rPr>
          <w:rFonts w:eastAsia="Malgun Gothic" w:cs="Malgun Gothic Semilight"/>
          <w:szCs w:val="24"/>
        </w:rPr>
        <w:t xml:space="preserve">ADM regulates apoptosis through nuclear factor κB (NFκB) and caspase-8 signalling pathways, shown in </w:t>
      </w:r>
      <w:r w:rsidR="00644AE4" w:rsidRPr="00644AE4">
        <w:rPr>
          <w:rFonts w:eastAsia="Malgun Gothic" w:cs="Malgun Gothic Semilight"/>
          <w:szCs w:val="24"/>
        </w:rPr>
        <w:t>Figure 1.7</w:t>
      </w:r>
      <w:r w:rsidRPr="007C4E7E">
        <w:rPr>
          <w:rFonts w:eastAsia="Malgun Gothic" w:cs="Malgun Gothic Semilight"/>
          <w:szCs w:val="24"/>
        </w:rPr>
        <w:t>. Luciferase reporter assays  showed ADM in</w:t>
      </w:r>
      <w:r w:rsidR="00280D37">
        <w:rPr>
          <w:rFonts w:eastAsia="Malgun Gothic" w:cs="Malgun Gothic Semilight"/>
          <w:szCs w:val="24"/>
        </w:rPr>
        <w:t>creasing NFκB activity in BxPC-3</w:t>
      </w:r>
      <w:r w:rsidRPr="007C4E7E">
        <w:rPr>
          <w:rFonts w:eastAsia="Malgun Gothic" w:cs="Malgun Gothic Semilight"/>
          <w:szCs w:val="24"/>
        </w:rPr>
        <w:t xml:space="preserve">, MPanc96 and Panc-1 PaCa cells </w:t>
      </w:r>
      <w:r w:rsidRPr="007C4E7E">
        <w:rPr>
          <w:rFonts w:eastAsia="Malgun Gothic" w:cs="Malgun Gothic Semilight"/>
          <w:szCs w:val="24"/>
        </w:rPr>
        <w:fldChar w:fldCharType="begin"/>
      </w:r>
      <w:r w:rsidRPr="007C4E7E">
        <w:rPr>
          <w:rFonts w:eastAsia="Malgun Gothic" w:cs="Malgun Gothic Semilight"/>
          <w:szCs w:val="24"/>
        </w:rP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format="utc"&gt;1448202376&lt;/added-date&gt;&lt;ref-type name="Journal Article"&gt;17&lt;/ref-type&gt;&lt;rec-number&gt;123&lt;/rec-number&gt;&lt;last-updated-date format="utc"&gt;1448202376&lt;/last-updated-date&gt;&lt;accession-num&gt;17363587&lt;/accession-num&gt;&lt;electronic-resource-num&gt;10.1158/0008-5472.CAN-06-3362&lt;/electronic-resource-num&gt;&lt;volume&gt;67&lt;/volume&gt;&lt;/record&gt;&lt;/Cite&gt;&lt;/EndNote&gt;</w:instrText>
      </w:r>
      <w:r w:rsidRPr="007C4E7E">
        <w:rPr>
          <w:rFonts w:eastAsia="Malgun Gothic" w:cs="Malgun Gothic Semilight"/>
          <w:szCs w:val="24"/>
        </w:rPr>
        <w:fldChar w:fldCharType="separate"/>
      </w:r>
      <w:r w:rsidRPr="007C4E7E">
        <w:rPr>
          <w:rFonts w:eastAsia="Malgun Gothic" w:cs="Malgun Gothic Semilight"/>
          <w:noProof/>
          <w:szCs w:val="24"/>
        </w:rPr>
        <w:t xml:space="preserve">(Ramachandran </w:t>
      </w:r>
      <w:r w:rsidR="00164203" w:rsidRPr="00164203">
        <w:rPr>
          <w:rFonts w:eastAsia="Malgun Gothic" w:cs="Malgun Gothic Semilight"/>
          <w:i/>
          <w:noProof/>
          <w:szCs w:val="24"/>
        </w:rPr>
        <w:t>et al.</w:t>
      </w:r>
      <w:r w:rsidRPr="007C4E7E">
        <w:rPr>
          <w:rFonts w:eastAsia="Malgun Gothic" w:cs="Malgun Gothic Semilight"/>
          <w:noProof/>
          <w:szCs w:val="24"/>
        </w:rPr>
        <w:t>, 2007)</w:t>
      </w:r>
      <w:r w:rsidRPr="007C4E7E">
        <w:rPr>
          <w:rFonts w:eastAsia="Malgun Gothic" w:cs="Malgun Gothic Semilight"/>
          <w:szCs w:val="24"/>
        </w:rPr>
        <w:fldChar w:fldCharType="end"/>
      </w:r>
      <w:r w:rsidRPr="007C4E7E">
        <w:rPr>
          <w:rFonts w:eastAsia="Malgun Gothic" w:cs="Malgun Gothic Semilight"/>
          <w:szCs w:val="24"/>
        </w:rPr>
        <w:t xml:space="preserve">.  ADM-overexpressing T47D breast cancer cells also had lower levels of pro-apoptotic proteins (Bax, Bid, caspase-8) </w:t>
      </w:r>
      <w:r w:rsidRPr="007C4E7E">
        <w:rPr>
          <w:rFonts w:eastAsia="Malgun Gothic" w:cs="Malgun Gothic Semilight"/>
          <w:szCs w:val="24"/>
        </w:rPr>
        <w:fldChar w:fldCharType="begin"/>
      </w:r>
      <w:r w:rsidRPr="007C4E7E">
        <w:rPr>
          <w:rFonts w:eastAsia="Malgun Gothic" w:cs="Malgun Gothic Semilight"/>
          <w:szCs w:val="24"/>
        </w:rPr>
        <w:instrText xml:space="preserve"> ADDIN EN.CITE &lt;EndNote&gt;&lt;Cite&gt;&lt;Author&gt;Martínez&lt;/Author&gt;&lt;Year&gt;2002&lt;/Year&gt;&lt;IDText&gt;The effects of adrenomedullin overexpression in breast tumor cells&lt;/IDText&gt;&lt;DisplayText&gt;(Martínez et al., 2002)&lt;/DisplayText&gt;&lt;record&gt;&lt;dates&gt;&lt;pub-dates&gt;&lt;date&gt;Aug&lt;/date&gt;&lt;/pub-dates&gt;&lt;year&gt;2002&lt;/year&gt;&lt;/dates&gt;&lt;keywords&gt;&lt;keyword&gt;Adrenomedullin&lt;/keyword&gt;&lt;keyword&gt;Aorta&lt;/keyword&gt;&lt;keyword&gt;Apoptosis&lt;/keyword&gt;&lt;keyword&gt;Blotting, Western&lt;/keyword&gt;&lt;keyword&gt;Breast Neoplasms&lt;/keyword&gt;&lt;keyword&gt;Cell Cycle&lt;/keyword&gt;&lt;keyword&gt;Cell Division&lt;/keyword&gt;&lt;keyword&gt;Cell Survival&lt;/keyword&gt;&lt;keyword&gt;DNA, Neoplasm&lt;/keyword&gt;&lt;keyword&gt;Female&lt;/keyword&gt;&lt;keyword&gt;Flow Cytometry&lt;/keyword&gt;&lt;keyword&gt;Gene Expression Regulation, Neoplastic&lt;/keyword&gt;&lt;keyword&gt;Humans&lt;/keyword&gt;&lt;keyword&gt;Neovascularization, Pathologic&lt;/keyword&gt;&lt;keyword&gt;Peptides&lt;/keyword&gt;&lt;keyword&gt;Plasmids&lt;/keyword&gt;&lt;keyword&gt;RNA, Messenger&lt;/keyword&gt;&lt;keyword&gt;RNA, Neoplasm&lt;/keyword&gt;&lt;keyword&gt;Transfection&lt;/keyword&gt;&lt;keyword&gt;Tumor Cells, Cultured&lt;/keyword&gt;&lt;keyword&gt;Tumor Markers, Biological&lt;/keyword&gt;&lt;keyword&gt;Up-Regulation&lt;/keyword&gt;&lt;/keywords&gt;&lt;urls&gt;&lt;related-urls&gt;&lt;url&gt;http://www.ncbi.nlm.nih.gov/pubmed/12189226&lt;/url&gt;&lt;/related-urls&gt;&lt;/urls&gt;&lt;isbn&gt;0027-8874&lt;/isbn&gt;&lt;titles&gt;&lt;title&gt;The effects of adrenomedullin overexpression in breast tumor cells&lt;/title&gt;&lt;secondary-title&gt;J Natl Cancer Inst&lt;/secondary-title&gt;&lt;/titles&gt;&lt;pages&gt;1226-37&lt;/pages&gt;&lt;number&gt;16&lt;/number&gt;&lt;contributors&gt;&lt;authors&gt;&lt;author&gt;Martínez, A.&lt;/author&gt;&lt;author&gt;Vos, M.&lt;/author&gt;&lt;author&gt;Guédez, L.&lt;/author&gt;&lt;author&gt;Kaur, G.&lt;/author&gt;&lt;author&gt;Chen, Z.&lt;/author&gt;&lt;author&gt;Garayoa, M.&lt;/author&gt;&lt;author&gt;Pío, R.&lt;/author&gt;&lt;author&gt;Moody, T.&lt;/author&gt;&lt;author&gt;Stetler-Stevenson, W. G.&lt;/author&gt;&lt;author&gt;Kleinman, H. K.&lt;/author&gt;&lt;author&gt;Cuttitta, F.&lt;/author&gt;&lt;/authors&gt;&lt;/contributors&gt;&lt;language&gt;eng&lt;/language&gt;&lt;added-date format="utc"&gt;1448202380&lt;/added-date&gt;&lt;ref-type name="Journal Article"&gt;17&lt;/ref-type&gt;&lt;rec-number&gt;213&lt;/rec-number&gt;&lt;last-updated-date format="utc"&gt;1448202380&lt;/last-updated-date&gt;&lt;accession-num&gt;12189226&lt;/accession-num&gt;&lt;volume&gt;94&lt;/volume&gt;&lt;/record&gt;&lt;/Cite&gt;&lt;/EndNote&gt;</w:instrText>
      </w:r>
      <w:r w:rsidRPr="007C4E7E">
        <w:rPr>
          <w:rFonts w:eastAsia="Malgun Gothic" w:cs="Malgun Gothic Semilight"/>
          <w:szCs w:val="24"/>
        </w:rPr>
        <w:fldChar w:fldCharType="separate"/>
      </w:r>
      <w:r w:rsidRPr="007C4E7E">
        <w:rPr>
          <w:rFonts w:eastAsia="Malgun Gothic" w:cs="Malgun Gothic Semilight"/>
          <w:noProof/>
          <w:szCs w:val="24"/>
        </w:rPr>
        <w:t xml:space="preserve">(Martínez </w:t>
      </w:r>
      <w:r w:rsidR="00164203" w:rsidRPr="00164203">
        <w:rPr>
          <w:rFonts w:eastAsia="Malgun Gothic" w:cs="Malgun Gothic Semilight"/>
          <w:i/>
          <w:noProof/>
          <w:szCs w:val="24"/>
        </w:rPr>
        <w:t>et al.</w:t>
      </w:r>
      <w:r w:rsidRPr="007C4E7E">
        <w:rPr>
          <w:rFonts w:eastAsia="Malgun Gothic" w:cs="Malgun Gothic Semilight"/>
          <w:noProof/>
          <w:szCs w:val="24"/>
        </w:rPr>
        <w:t>, 2002)</w:t>
      </w:r>
      <w:r w:rsidRPr="007C4E7E">
        <w:rPr>
          <w:rFonts w:eastAsia="Malgun Gothic" w:cs="Malgun Gothic Semilight"/>
          <w:szCs w:val="24"/>
        </w:rPr>
        <w:fldChar w:fldCharType="end"/>
      </w:r>
      <w:r w:rsidRPr="007C4E7E">
        <w:rPr>
          <w:rFonts w:eastAsia="Malgun Gothic" w:cs="Malgun Gothic Semilight"/>
          <w:szCs w:val="24"/>
        </w:rPr>
        <w:t>.</w:t>
      </w:r>
      <w:bookmarkEnd w:id="105"/>
    </w:p>
    <w:p w14:paraId="118529C3" w14:textId="77777777" w:rsidR="007C4E7E" w:rsidRPr="00EB078C" w:rsidRDefault="007C4E7E" w:rsidP="007C4E7E">
      <w:pPr>
        <w:jc w:val="center"/>
        <w:rPr>
          <w:rFonts w:eastAsia="Malgun Gothic" w:cs="Malgun Gothic Semilight"/>
          <w:szCs w:val="24"/>
        </w:rPr>
      </w:pPr>
      <w:r>
        <w:rPr>
          <w:rFonts w:eastAsia="Malgun Gothic" w:cs="Malgun Gothic Semilight"/>
          <w:noProof/>
          <w:szCs w:val="24"/>
          <w:lang w:eastAsia="en-GB"/>
        </w:rPr>
        <w:drawing>
          <wp:inline distT="0" distB="0" distL="0" distR="0" wp14:anchorId="7A7B66B0" wp14:editId="6B1F5736">
            <wp:extent cx="5112689" cy="3422641"/>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9095" cy="3433624"/>
                    </a:xfrm>
                    <a:prstGeom prst="rect">
                      <a:avLst/>
                    </a:prstGeom>
                    <a:noFill/>
                  </pic:spPr>
                </pic:pic>
              </a:graphicData>
            </a:graphic>
          </wp:inline>
        </w:drawing>
      </w:r>
    </w:p>
    <w:p w14:paraId="3C9FE001" w14:textId="77777777" w:rsidR="007C4E7E" w:rsidRPr="00EB078C" w:rsidRDefault="007C4E7E" w:rsidP="007C4E7E">
      <w:pPr>
        <w:pStyle w:val="Caption"/>
        <w:rPr>
          <w:rFonts w:eastAsia="Malgun Gothic" w:cs="Malgun Gothic Semilight"/>
          <w:i w:val="0"/>
          <w:color w:val="auto"/>
          <w:sz w:val="22"/>
        </w:rPr>
      </w:pPr>
      <w:bookmarkStart w:id="106" w:name="_Ref524619512"/>
      <w:bookmarkStart w:id="107" w:name="_Toc440397362"/>
      <w:bookmarkStart w:id="108" w:name="_Toc452655596"/>
      <w:bookmarkStart w:id="109" w:name="_Toc3148091"/>
      <w:r w:rsidRPr="00EB078C">
        <w:rPr>
          <w:rFonts w:eastAsia="Malgun Gothic" w:cs="Malgun Gothic Semilight"/>
          <w:b/>
          <w:i w:val="0"/>
          <w:color w:val="auto"/>
          <w:sz w:val="22"/>
        </w:rPr>
        <w:t xml:space="preserve">Figure </w:t>
      </w:r>
      <w:r>
        <w:rPr>
          <w:rFonts w:eastAsia="Malgun Gothic" w:cs="Malgun Gothic Semilight"/>
          <w:b/>
          <w:i w:val="0"/>
          <w:color w:val="auto"/>
          <w:sz w:val="22"/>
        </w:rPr>
        <w:t>1.</w:t>
      </w:r>
      <w:r w:rsidRPr="00EB078C">
        <w:rPr>
          <w:rFonts w:eastAsia="Malgun Gothic" w:cs="Malgun Gothic Semilight"/>
          <w:b/>
          <w:i w:val="0"/>
          <w:color w:val="auto"/>
          <w:sz w:val="22"/>
        </w:rPr>
        <w:fldChar w:fldCharType="begin"/>
      </w:r>
      <w:r w:rsidRPr="00EB078C">
        <w:rPr>
          <w:rFonts w:eastAsia="Malgun Gothic" w:cs="Malgun Gothic Semilight"/>
          <w:b/>
          <w:i w:val="0"/>
          <w:color w:val="auto"/>
          <w:sz w:val="22"/>
        </w:rPr>
        <w:instrText xml:space="preserve"> SEQ Figure \* ARABIC </w:instrText>
      </w:r>
      <w:r w:rsidRPr="00EB078C">
        <w:rPr>
          <w:rFonts w:eastAsia="Malgun Gothic" w:cs="Malgun Gothic Semilight"/>
          <w:b/>
          <w:i w:val="0"/>
          <w:color w:val="auto"/>
          <w:sz w:val="22"/>
        </w:rPr>
        <w:fldChar w:fldCharType="separate"/>
      </w:r>
      <w:r w:rsidR="00644AE4">
        <w:rPr>
          <w:rFonts w:eastAsia="Malgun Gothic" w:cs="Malgun Gothic Semilight"/>
          <w:b/>
          <w:i w:val="0"/>
          <w:noProof/>
          <w:color w:val="auto"/>
          <w:sz w:val="22"/>
        </w:rPr>
        <w:t>7</w:t>
      </w:r>
      <w:r w:rsidRPr="00EB078C">
        <w:rPr>
          <w:rFonts w:eastAsia="Malgun Gothic" w:cs="Malgun Gothic Semilight"/>
          <w:b/>
          <w:i w:val="0"/>
          <w:color w:val="auto"/>
          <w:sz w:val="22"/>
        </w:rPr>
        <w:fldChar w:fldCharType="end"/>
      </w:r>
      <w:bookmarkEnd w:id="106"/>
      <w:r w:rsidRPr="00EB078C">
        <w:rPr>
          <w:rFonts w:eastAsia="Malgun Gothic" w:cs="Malgun Gothic Semilight"/>
          <w:b/>
          <w:i w:val="0"/>
          <w:color w:val="auto"/>
          <w:sz w:val="22"/>
        </w:rPr>
        <w:t xml:space="preserve">: </w:t>
      </w:r>
      <w:r w:rsidRPr="00525539">
        <w:rPr>
          <w:rFonts w:eastAsia="Malgun Gothic" w:cs="Malgun Gothic Semilight"/>
          <w:i w:val="0"/>
          <w:color w:val="auto"/>
          <w:sz w:val="22"/>
        </w:rPr>
        <w:t>ADM regulates apoptosis through NF-κB and Caspase-8 pathways.</w:t>
      </w:r>
      <w:bookmarkEnd w:id="107"/>
      <w:r w:rsidRPr="00EB078C">
        <w:rPr>
          <w:rFonts w:eastAsia="Malgun Gothic" w:cs="Malgun Gothic Semilight"/>
          <w:i w:val="0"/>
          <w:color w:val="auto"/>
          <w:sz w:val="22"/>
        </w:rPr>
        <w:t xml:space="preserve"> A</w:t>
      </w:r>
      <w:r>
        <w:rPr>
          <w:rFonts w:eastAsia="Malgun Gothic" w:cs="Malgun Gothic Semilight"/>
          <w:i w:val="0"/>
          <w:color w:val="auto"/>
          <w:sz w:val="22"/>
        </w:rPr>
        <w:t>D</w:t>
      </w:r>
      <w:r w:rsidRPr="00EB078C">
        <w:rPr>
          <w:rFonts w:eastAsia="Malgun Gothic" w:cs="Malgun Gothic Semilight"/>
          <w:i w:val="0"/>
          <w:color w:val="auto"/>
          <w:sz w:val="22"/>
        </w:rPr>
        <w:t>M up-regulates NF-κB pathway, leading to inhibition of pro-apoptotic JNK which down-regulate apoptosis-inhibitors including Bcl-2. A</w:t>
      </w:r>
      <w:r>
        <w:rPr>
          <w:rFonts w:eastAsia="Malgun Gothic" w:cs="Malgun Gothic Semilight"/>
          <w:i w:val="0"/>
          <w:color w:val="auto"/>
          <w:sz w:val="22"/>
        </w:rPr>
        <w:t>D</w:t>
      </w:r>
      <w:r w:rsidRPr="00EB078C">
        <w:rPr>
          <w:rFonts w:eastAsia="Malgun Gothic" w:cs="Malgun Gothic Semilight"/>
          <w:i w:val="0"/>
          <w:color w:val="auto"/>
          <w:sz w:val="22"/>
        </w:rPr>
        <w:t>M also down-regulates Caspase-8 signalling, which inhibits pro-apoptotic proteins such as Bid, Bad and Bax to mediate apoptosis.</w:t>
      </w:r>
      <w:bookmarkEnd w:id="108"/>
      <w:bookmarkEnd w:id="109"/>
      <w:r w:rsidRPr="00EB078C">
        <w:rPr>
          <w:rFonts w:eastAsia="Malgun Gothic" w:cs="Malgun Gothic Semilight"/>
          <w:i w:val="0"/>
          <w:color w:val="auto"/>
          <w:sz w:val="22"/>
        </w:rPr>
        <w:t xml:space="preserve"> </w:t>
      </w:r>
    </w:p>
    <w:p w14:paraId="5C6148C0" w14:textId="26BE1897" w:rsidR="00E13579" w:rsidRPr="00EB078C" w:rsidRDefault="00E13579" w:rsidP="007C4E7E">
      <w:pPr>
        <w:spacing w:before="240" w:line="360" w:lineRule="auto"/>
        <w:ind w:firstLine="720"/>
        <w:rPr>
          <w:rFonts w:eastAsia="Malgun Gothic" w:cs="Malgun Gothic Semilight"/>
          <w:smallCaps/>
          <w:szCs w:val="24"/>
        </w:rPr>
      </w:pPr>
      <w:r w:rsidRPr="00EB078C">
        <w:rPr>
          <w:rFonts w:eastAsia="Malgun Gothic" w:cs="Malgun Gothic Semilight"/>
          <w:szCs w:val="24"/>
        </w:rPr>
        <w:lastRenderedPageBreak/>
        <w:t>A</w:t>
      </w:r>
      <w:r w:rsidR="006A6E13">
        <w:rPr>
          <w:rFonts w:eastAsia="Malgun Gothic" w:cs="Malgun Gothic Semilight"/>
          <w:szCs w:val="24"/>
        </w:rPr>
        <w:t>D</w:t>
      </w:r>
      <w:r w:rsidRPr="00EB078C">
        <w:rPr>
          <w:rFonts w:eastAsia="Malgun Gothic" w:cs="Malgun Gothic Semilight"/>
          <w:szCs w:val="24"/>
        </w:rPr>
        <w:t xml:space="preserve">M </w:t>
      </w:r>
      <w:r w:rsidR="00986E90">
        <w:rPr>
          <w:rFonts w:eastAsia="Malgun Gothic" w:cs="Malgun Gothic Semilight"/>
          <w:szCs w:val="24"/>
        </w:rPr>
        <w:t>has been shown to protect</w:t>
      </w:r>
      <w:r w:rsidRPr="00EB078C">
        <w:rPr>
          <w:rFonts w:eastAsia="Malgun Gothic" w:cs="Malgun Gothic Semilight"/>
          <w:szCs w:val="24"/>
        </w:rPr>
        <w:t xml:space="preserve"> tumour cells from </w:t>
      </w:r>
      <w:r w:rsidR="00986E90">
        <w:rPr>
          <w:rFonts w:eastAsia="Malgun Gothic" w:cs="Malgun Gothic Semilight"/>
          <w:szCs w:val="24"/>
        </w:rPr>
        <w:t xml:space="preserve">apoptosis induced by </w:t>
      </w:r>
      <w:r w:rsidRPr="00EB078C">
        <w:rPr>
          <w:rFonts w:eastAsia="Malgun Gothic" w:cs="Malgun Gothic Semilight"/>
          <w:szCs w:val="24"/>
        </w:rPr>
        <w:t>chemotherapy</w:t>
      </w:r>
      <w:r w:rsidR="009415D9">
        <w:rPr>
          <w:rFonts w:eastAsia="Malgun Gothic" w:cs="Malgun Gothic Semilight"/>
          <w:szCs w:val="24"/>
        </w:rPr>
        <w:t>,</w:t>
      </w:r>
      <w:r w:rsidRPr="00EB078C">
        <w:rPr>
          <w:rFonts w:eastAsia="Malgun Gothic" w:cs="Malgun Gothic Semilight"/>
          <w:szCs w:val="24"/>
        </w:rPr>
        <w:t xml:space="preserve"> hypoxia</w:t>
      </w:r>
      <w:r w:rsidR="009415D9">
        <w:rPr>
          <w:rFonts w:eastAsia="Malgun Gothic" w:cs="Malgun Gothic Semilight"/>
          <w:szCs w:val="24"/>
        </w:rPr>
        <w:t xml:space="preserve"> and nutrient deprivation</w:t>
      </w:r>
      <w:r w:rsidRPr="00EB078C">
        <w:rPr>
          <w:rFonts w:eastAsia="Malgun Gothic" w:cs="Malgun Gothic Semilight"/>
          <w:szCs w:val="24"/>
        </w:rPr>
        <w:t>. shRNA A</w:t>
      </w:r>
      <w:r w:rsidR="006A6E13">
        <w:rPr>
          <w:rFonts w:eastAsia="Malgun Gothic" w:cs="Malgun Gothic Semilight"/>
          <w:szCs w:val="24"/>
        </w:rPr>
        <w:t>D</w:t>
      </w:r>
      <w:r w:rsidRPr="00EB078C">
        <w:rPr>
          <w:rFonts w:eastAsia="Malgun Gothic" w:cs="Malgun Gothic Semilight"/>
          <w:szCs w:val="24"/>
        </w:rPr>
        <w:t xml:space="preserve">M silencing decreased anti-apoptotic Bcl-2 protein expression in HO8910 ovarian cancer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&lt;EndNote&gt;&lt;Cite&gt;&lt;Author&gt;Chen&lt;/Author&gt;&lt;Year&gt;2012&lt;/Year&gt;&lt;IDText&gt;Effect of inhibition of the adrenomedullin gene on the growth and chemosensitivity of ovarian cancer cells&lt;/IDText&gt;&lt;DisplayText&gt;(Chen et al., 2012)&lt;/DisplayText&gt;&lt;record&gt;&lt;dates&gt;&lt;pub-dates&gt;&lt;date&gt;May&lt;/date&gt;&lt;/pub-dates&gt;&lt;year&gt;2012&lt;/year&gt;&lt;/dates&gt;&lt;keywords&gt;&lt;keyword&gt;Adrenomedullin&lt;/keyword&gt;&lt;keyword&gt;Antineoplastic Agents&lt;/keyword&gt;&lt;keyword&gt;Base Sequence&lt;/keyword&gt;&lt;keyword&gt;Carboplatin&lt;/keyword&gt;&lt;keyword&gt;Cell Line, Tumor&lt;/keyword&gt;&lt;keyword&gt;Cell Proliferation&lt;/keyword&gt;&lt;keyword&gt;Female&lt;/keyword&gt;&lt;keyword&gt;Gene Expression&lt;/keyword&gt;&lt;keyword&gt;Gene Order&lt;/keyword&gt;&lt;keyword&gt;Gene Silencing&lt;/keyword&gt;&lt;keyword&gt;Genetic Vectors&lt;/keyword&gt;&lt;keyword&gt;Humans&lt;/keyword&gt;&lt;keyword&gt;MAP Kinase Signaling System&lt;/keyword&gt;&lt;keyword&gt;Molecular Sequence Data&lt;/keyword&gt;&lt;keyword&gt;Ovarian Neoplasms&lt;/keyword&gt;&lt;keyword&gt;Proto-Oncogene Proteins c-bcl-2&lt;/keyword&gt;&lt;keyword&gt;RNA, Small Interfering&lt;/keyword&gt;&lt;/keywords&gt;&lt;urls&gt;&lt;related-urls&gt;&lt;url&gt;http://www.ncbi.nlm.nih.gov/pubmed/22294191&lt;/url&gt;&lt;/related-urls&gt;&lt;/urls&gt;&lt;isbn&gt;1791-2431&lt;/isbn&gt;&lt;titles&gt;&lt;title&gt;Effect of inhibition of the adrenomedullin gene on the growth and chemosensitivity of ovarian cancer cells&lt;/title&gt;&lt;secondary-title&gt;Oncol Rep&lt;/secondary-title&gt;&lt;/titles&gt;&lt;pages&gt;1461-6&lt;/pages&gt;&lt;number&gt;5&lt;/number&gt;&lt;contributors&gt;&lt;authors&gt;&lt;author&gt;Chen, P.&lt;/author&gt;&lt;author&gt;Pang, X.&lt;/author&gt;&lt;author&gt;Zhang, Y.&lt;/author&gt;&lt;author&gt;He, Y.&lt;/author&gt;&lt;/authors&gt;&lt;/contributors&gt;&lt;language&gt;eng&lt;/language&gt;&lt;added-date format="utc"&gt;1448202374&lt;/added-date&gt;&lt;ref-type name="Journal Article"&gt;17&lt;/ref-type&gt;&lt;rec-number&gt;61&lt;/rec-number&gt;&lt;last-updated-date format="utc"&gt;1448202374&lt;/last-updated-date&gt;&lt;accession-num&gt;22294191&lt;/accession-num&gt;&lt;electronic-resource-num&gt;10.3892/or.2012.1655&lt;/electronic-resource-num&gt;&lt;volume&gt;27&lt;/volume&gt;&lt;/record&gt;&lt;/Cite&gt;&lt;/EndNote&gt;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(Chen </w:t>
      </w:r>
      <w:r w:rsidR="00164203" w:rsidRPr="00164203">
        <w:rPr>
          <w:rFonts w:eastAsia="Malgun Gothic" w:cs="Malgun Gothic Semilight"/>
          <w:i/>
          <w:noProof/>
          <w:szCs w:val="24"/>
        </w:rPr>
        <w:t>et al.</w:t>
      </w:r>
      <w:r w:rsidRPr="00EB078C">
        <w:rPr>
          <w:rFonts w:eastAsia="Malgun Gothic" w:cs="Malgun Gothic Semilight"/>
          <w:noProof/>
          <w:szCs w:val="24"/>
        </w:rPr>
        <w:t>, 2012)</w:t>
      </w:r>
      <w:r w:rsidRPr="00EB078C">
        <w:rPr>
          <w:rFonts w:eastAsia="Malgun Gothic" w:cs="Malgun Gothic Semilight"/>
          <w:szCs w:val="24"/>
        </w:rPr>
        <w:fldChar w:fldCharType="end"/>
      </w:r>
      <w:r w:rsidRPr="00EB078C">
        <w:rPr>
          <w:rFonts w:eastAsia="Malgun Gothic" w:cs="Malgun Gothic Semilight"/>
          <w:szCs w:val="24"/>
        </w:rPr>
        <w:t>. Co-treatment of shRNA and carboplatin also increased chemosensitivity of HO1890 cells, as shown by MTT assay. A</w:t>
      </w:r>
      <w:r w:rsidR="006A6E13">
        <w:rPr>
          <w:rFonts w:eastAsia="Malgun Gothic" w:cs="Malgun Gothic Semilight"/>
          <w:szCs w:val="24"/>
        </w:rPr>
        <w:t>D</w:t>
      </w:r>
      <w:r w:rsidRPr="00EB078C">
        <w:rPr>
          <w:rFonts w:eastAsia="Malgun Gothic" w:cs="Malgun Gothic Semilight"/>
          <w:szCs w:val="24"/>
        </w:rPr>
        <w:t xml:space="preserve">M overexpression inhibited etoposide-induced apoptosis of PC-3 cells by increasing Bcl-2/Bax ratio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&lt;EndNote&gt;&lt;Cite&gt;&lt;Author&gt;Abasolo&lt;/Author&gt;&lt;Year&gt;2006&lt;/Year&gt;&lt;IDText&gt;Adrenomedullin prevents apoptosis in prostate cancer cells&lt;/IDText&gt;&lt;DisplayText&gt;(Abasolo et al., 2006)&lt;/DisplayText&gt;&lt;record&gt;&lt;dates&gt;&lt;pub-dates&gt;&lt;date&gt;Jan&lt;/date&gt;&lt;/pub-dates&gt;&lt;year&gt;2006&lt;/year&gt;&lt;/dates&gt;&lt;keywords&gt;&lt;keyword&gt;Adrenomedullin&lt;/keyword&gt;&lt;keyword&gt;Anti-Inflammatory Agents, Non-Steroidal&lt;/keyword&gt;&lt;keyword&gt;Apoptosis&lt;/keyword&gt;&lt;keyword&gt;Cell Proliferation&lt;/keyword&gt;&lt;keyword&gt;Drug Resistance, Neoplasm&lt;/keyword&gt;&lt;keyword&gt;Etoposide&lt;/keyword&gt;&lt;keyword&gt;Humans&lt;/keyword&gt;&lt;keyword&gt;Male&lt;/keyword&gt;&lt;keyword&gt;Mitogen-Activated Protein Kinase 3&lt;/keyword&gt;&lt;keyword&gt;Peptides&lt;/keyword&gt;&lt;keyword&gt;Phosphorylation&lt;/keyword&gt;&lt;keyword&gt;Prostatic Neoplasms&lt;/keyword&gt;&lt;keyword&gt;Proto-Oncogene Proteins c-bcl-2&lt;/keyword&gt;&lt;keyword&gt;Transfection&lt;/keyword&gt;&lt;keyword&gt;Tumor Cells, Cultured&lt;/keyword&gt;&lt;/keywords&gt;&lt;urls&gt;&lt;related-urls&gt;&lt;url&gt;http://www.ncbi.nlm.nih.gov/pubmed/16297990&lt;/url&gt;&lt;/related-urls&gt;&lt;/urls&gt;&lt;isbn&gt;0167-0115&lt;/isbn&gt;&lt;titles&gt;&lt;title&gt;Adrenomedullin prevents apoptosis in prostate cancer cells&lt;/title&gt;&lt;secondary-title&gt;Regul Pept&lt;/secondary-title&gt;&lt;/titles&gt;&lt;pages&gt;115-22&lt;/pages&gt;&lt;number&gt;1-3&lt;/number&gt;&lt;contributors&gt;&lt;authors&gt;&lt;author&gt;Abasolo, I.&lt;/author&gt;&lt;author&gt;Montuenga, L. M.&lt;/author&gt;&lt;author&gt;Calvo, A.&lt;/author&gt;&lt;/authors&gt;&lt;/contributors&gt;&lt;language&gt;eng&lt;/language&gt;&lt;added-date format="utc"&gt;1448202377&lt;/added-date&gt;&lt;ref-type name="Journal Article"&gt;17&lt;/ref-type&gt;&lt;rec-number&gt;149&lt;/rec-number&gt;&lt;last-updated-date format="utc"&gt;1448202377&lt;/last-updated-date&gt;&lt;accession-num&gt;16297990&lt;/accession-num&gt;&lt;electronic-resource-num&gt;10.1016/j.regpep.2005.09.026&lt;/electronic-resource-num&gt;&lt;volume&gt;133&lt;/volume&gt;&lt;/record&gt;&lt;/Cite&gt;&lt;/EndNote&gt;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(Abasolo </w:t>
      </w:r>
      <w:r w:rsidR="00164203" w:rsidRPr="00164203">
        <w:rPr>
          <w:rFonts w:eastAsia="Malgun Gothic" w:cs="Malgun Gothic Semilight"/>
          <w:i/>
          <w:noProof/>
          <w:szCs w:val="24"/>
        </w:rPr>
        <w:t>et al.</w:t>
      </w:r>
      <w:r w:rsidRPr="00EB078C">
        <w:rPr>
          <w:rFonts w:eastAsia="Malgun Gothic" w:cs="Malgun Gothic Semilight"/>
          <w:noProof/>
          <w:szCs w:val="24"/>
        </w:rPr>
        <w:t>, 2006)</w:t>
      </w:r>
      <w:r w:rsidRPr="00EB078C">
        <w:rPr>
          <w:rFonts w:eastAsia="Malgun Gothic" w:cs="Malgun Gothic Semilight"/>
          <w:szCs w:val="24"/>
        </w:rPr>
        <w:fldChar w:fldCharType="end"/>
      </w:r>
      <w:r w:rsidRPr="00EB078C">
        <w:rPr>
          <w:rFonts w:eastAsia="Malgun Gothic" w:cs="Malgun Gothic Semilight"/>
          <w:szCs w:val="24"/>
        </w:rPr>
        <w:t>. A</w:t>
      </w:r>
      <w:r w:rsidR="006A6E13">
        <w:rPr>
          <w:rFonts w:eastAsia="Malgun Gothic" w:cs="Malgun Gothic Semilight"/>
          <w:szCs w:val="24"/>
        </w:rPr>
        <w:t>D</w:t>
      </w:r>
      <w:r w:rsidRPr="00EB078C">
        <w:rPr>
          <w:rFonts w:eastAsia="Malgun Gothic" w:cs="Malgun Gothic Semilight"/>
          <w:szCs w:val="24"/>
        </w:rPr>
        <w:t xml:space="preserve">M treatment or overexpression in Ishikawa cells decreased hypoxia-induced apoptosis and up-regulation of anti-apoptotic Bcl-2 </w:t>
      </w:r>
      <w:r w:rsidRPr="00EB078C">
        <w:rPr>
          <w:rFonts w:eastAsia="Malgun Gothic" w:cs="Malgun Gothic Semilight"/>
          <w:szCs w:val="24"/>
        </w:rPr>
        <w:fldChar w:fldCharType="begin">
          <w:fldData xml:space="preserve">PEVuZE5vdGU+PENpdGU+PEF1dGhvcj5PZWhsZXI8L0F1dGhvcj48WWVhcj4yMDAxPC9ZZWFyPjxJ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PEVuZE5vdGU+PENpdGU+PEF1dGhvcj5PZWhsZXI8L0F1dGhvcj48WWVhcj4yMDAxPC9ZZWFyPjxJ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(Oehler </w:t>
      </w:r>
      <w:r w:rsidR="00164203" w:rsidRPr="00164203">
        <w:rPr>
          <w:rFonts w:eastAsia="Malgun Gothic" w:cs="Malgun Gothic Semilight"/>
          <w:i/>
          <w:noProof/>
          <w:szCs w:val="24"/>
        </w:rPr>
        <w:t>et al.</w:t>
      </w:r>
      <w:r w:rsidRPr="00EB078C">
        <w:rPr>
          <w:rFonts w:eastAsia="Malgun Gothic" w:cs="Malgun Gothic Semilight"/>
          <w:noProof/>
          <w:szCs w:val="24"/>
        </w:rPr>
        <w:t>, 2001)</w:t>
      </w:r>
      <w:r w:rsidRPr="00EB078C">
        <w:rPr>
          <w:rFonts w:eastAsia="Malgun Gothic" w:cs="Malgun Gothic Semilight"/>
          <w:szCs w:val="24"/>
        </w:rPr>
        <w:fldChar w:fldCharType="end"/>
      </w:r>
      <w:r w:rsidRPr="00EB078C">
        <w:rPr>
          <w:rFonts w:eastAsia="Malgun Gothic" w:cs="Malgun Gothic Semilight"/>
          <w:szCs w:val="24"/>
        </w:rPr>
        <w:t>. shRNA knockdown of A</w:t>
      </w:r>
      <w:r w:rsidR="006A6E13">
        <w:rPr>
          <w:rFonts w:eastAsia="Malgun Gothic" w:cs="Malgun Gothic Semilight"/>
          <w:szCs w:val="24"/>
        </w:rPr>
        <w:t>D</w:t>
      </w:r>
      <w:r w:rsidRPr="00EB078C">
        <w:rPr>
          <w:rFonts w:eastAsia="Malgun Gothic" w:cs="Malgun Gothic Semilight"/>
          <w:szCs w:val="24"/>
        </w:rPr>
        <w:t xml:space="preserve">M in T24 bladder cancer cells showed significant increase in hypoxia-induced apoptosis by Annexin-V staining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&lt;EndNote&gt;&lt;Cite&gt;&lt;Author&gt;Liu&lt;/Author&gt;&lt;Year&gt;2013&lt;/Year&gt;&lt;IDText&gt;RNA interference targeting adrenomedullin induces apoptosis and reduces the growth of human bladder urothelial cell carcinoma&lt;/IDText&gt;&lt;DisplayText&gt;(Liu et al., 2013)&lt;/DisplayText&gt;&lt;record&gt;&lt;keywords&gt;&lt;keyword&gt;Adrenomedullin&lt;/keyword&gt;&lt;keyword&gt;Adult&lt;/keyword&gt;&lt;keyword&gt;Aged&lt;/keyword&gt;&lt;keyword&gt;Animals&lt;/keyword&gt;&lt;keyword&gt;Apoptosis&lt;/keyword&gt;&lt;keyword&gt;Carcinoma&lt;/keyword&gt;&lt;keyword&gt;Cell Line, Tumor&lt;/keyword&gt;&lt;keyword&gt;Cell Proliferation&lt;/keyword&gt;&lt;keyword&gt;Cisplatin&lt;/keyword&gt;&lt;keyword&gt;Female&lt;/keyword&gt;&lt;keyword&gt;Humans&lt;/keyword&gt;&lt;keyword&gt;Hypoxia-Inducible Factor 1, alpha Subunit&lt;/keyword&gt;&lt;keyword&gt;Male&lt;/keyword&gt;&lt;keyword&gt;Mice&lt;/keyword&gt;&lt;keyword&gt;Mice, Inbred BALB C&lt;/keyword&gt;&lt;keyword&gt;Middle Aged&lt;/keyword&gt;&lt;keyword&gt;RNA Interference&lt;/keyword&gt;&lt;keyword&gt;RNA, Messenger&lt;/keyword&gt;&lt;keyword&gt;Urinary Bladder&lt;/keyword&gt;&lt;keyword&gt;Urinary Bladder Neoplasms&lt;/keyword&gt;&lt;keyword&gt;Urothelium&lt;/keyword&gt;&lt;keyword&gt;Vascular Endothelial Growth Factor A&lt;/keyword&gt;&lt;/keywords&gt;&lt;urls&gt;&lt;related-urls&gt;&lt;url&gt;http://www.ncbi.nlm.nih.gov/pubmed/23715749&lt;/url&gt;&lt;/related-urls&gt;&lt;/urls&gt;&lt;isbn&gt;1559-131X&lt;/isbn&gt;&lt;titles&gt;&lt;title&gt;RNA interference targeting adrenomedullin induces apoptosis and reduces the growth of human bladder urothelial cell carcinoma&lt;/title&gt;&lt;secondary-title&gt;Med Oncol&lt;/secondary-title&gt;&lt;/titles&gt;&lt;pages&gt;616&lt;/pages&gt;&lt;number&gt;3&lt;/number&gt;&lt;contributors&gt;&lt;authors&gt;&lt;author&gt;Liu, A. G.&lt;/author&gt;&lt;author&gt;Zhang, X. Z.&lt;/author&gt;&lt;author&gt;Li, F. B.&lt;/author&gt;&lt;author&gt;Zhao, Y. L.&lt;/author&gt;&lt;author&gt;Guo, Y. C.&lt;/author&gt;&lt;author&gt;Yang, R. M.&lt;/author&gt;&lt;/authors&gt;&lt;/contributors&gt;&lt;language&gt;eng&lt;/language&gt;&lt;added-date format="utc"&gt;1448202373&lt;/added-date&gt;&lt;ref-type name="Journal Article"&gt;17&lt;/ref-type&gt;&lt;dates&gt;&lt;year&gt;2013&lt;/year&gt;&lt;/dates&gt;&lt;rec-number&gt;39&lt;/rec-number&gt;&lt;last-updated-date format="utc"&gt;1448202373&lt;/last-updated-date&gt;&lt;accession-num&gt;23715749&lt;/accession-num&gt;&lt;electronic-resource-num&gt;10.1007/s12032-013-0616-6&lt;/electronic-resource-num&gt;&lt;volume&gt;30&lt;/volume&gt;&lt;/record&gt;&lt;/Cite&gt;&lt;/EndNote&gt;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(Liu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A</w:t>
      </w:r>
      <w:r w:rsidR="006A6E13">
        <w:rPr>
          <w:rFonts w:eastAsia="Malgun Gothic" w:cs="Malgun Gothic Semilight"/>
          <w:szCs w:val="24"/>
        </w:rPr>
        <w:t>D</w:t>
      </w:r>
      <w:r w:rsidRPr="00EB078C">
        <w:rPr>
          <w:rFonts w:eastAsia="Malgun Gothic" w:cs="Malgun Gothic Semilight"/>
          <w:szCs w:val="24"/>
        </w:rPr>
        <w:t xml:space="preserve">M overexpressing T47D and MCF-7 breast cancer cells were also protected from serum deprivation-induced apoptosis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&lt;EndNote&gt;&lt;Cite&gt;&lt;Author&gt;Martínez&lt;/Author&gt;&lt;Year&gt;2002&lt;/Year&gt;&lt;IDText&gt;The effects of adrenomedullin overexpression in breast tumor cells&lt;/IDText&gt;&lt;DisplayText&gt;(Martínez et al., 2002)&lt;/DisplayText&gt;&lt;record&gt;&lt;dates&gt;&lt;pub-dates&gt;&lt;date&gt;Aug&lt;/date&gt;&lt;/pub-dates&gt;&lt;year&gt;2002&lt;/year&gt;&lt;/dates&gt;&lt;keywords&gt;&lt;keyword&gt;Adrenomedullin&lt;/keyword&gt;&lt;keyword&gt;Aorta&lt;/keyword&gt;&lt;keyword&gt;Apoptosis&lt;/keyword&gt;&lt;keyword&gt;Blotting, Western&lt;/keyword&gt;&lt;keyword&gt;Breast Neoplasms&lt;/keyword&gt;&lt;keyword&gt;Cell Cycle&lt;/keyword&gt;&lt;keyword&gt;Cell Division&lt;/keyword&gt;&lt;keyword&gt;Cell Survival&lt;/keyword&gt;&lt;keyword&gt;DNA, Neoplasm&lt;/keyword&gt;&lt;keyword&gt;Female&lt;/keyword&gt;&lt;keyword&gt;Flow Cytometry&lt;/keyword&gt;&lt;keyword&gt;Gene Expression Regulation, Neoplastic&lt;/keyword&gt;&lt;keyword&gt;Humans&lt;/keyword&gt;&lt;keyword&gt;Neovascularization, Pathologic&lt;/keyword&gt;&lt;keyword&gt;Peptides&lt;/keyword&gt;&lt;keyword&gt;Plasmids&lt;/keyword&gt;&lt;keyword&gt;RNA, Messenger&lt;/keyword&gt;&lt;keyword&gt;RNA, Neoplasm&lt;/keyword&gt;&lt;keyword&gt;Transfection&lt;/keyword&gt;&lt;keyword&gt;Tumor Cells, Cultured&lt;/keyword&gt;&lt;keyword&gt;Tumor Markers, Biological&lt;/keyword&gt;&lt;keyword&gt;Up-Regulation&lt;/keyword&gt;&lt;/keywords&gt;&lt;urls&gt;&lt;related-urls&gt;&lt;url&gt;http://www.ncbi.nlm.nih.gov/pubmed/12189226&lt;/url&gt;&lt;/related-urls&gt;&lt;/urls&gt;&lt;isbn&gt;0027-8874&lt;/isbn&gt;&lt;titles&gt;&lt;title&gt;The effects of adrenomedullin overexpression in breast tumor cells&lt;/title&gt;&lt;secondary-title&gt;J Natl Cancer Inst&lt;/secondary-title&gt;&lt;/titles&gt;&lt;pages&gt;1226-37&lt;/pages&gt;&lt;number&gt;16&lt;/number&gt;&lt;contributors&gt;&lt;authors&gt;&lt;author&gt;Martínez, A.&lt;/author&gt;&lt;author&gt;Vos, M.&lt;/author&gt;&lt;author&gt;Guédez, L.&lt;/author&gt;&lt;author&gt;Kaur, G.&lt;/author&gt;&lt;author&gt;Chen, Z.&lt;/author&gt;&lt;author&gt;Garayoa, M.&lt;/author&gt;&lt;author&gt;Pío, R.&lt;/author&gt;&lt;author&gt;Moody, T.&lt;/author&gt;&lt;author&gt;Stetler-Stevenson, W. G.&lt;/author&gt;&lt;author&gt;Kleinman, H. K.&lt;/author&gt;&lt;author&gt;Cuttitta, F.&lt;/author&gt;&lt;/authors&gt;&lt;/contributors&gt;&lt;language&gt;eng&lt;/language&gt;&lt;added-date format="utc"&gt;1448202380&lt;/added-date&gt;&lt;ref-type name="Journal Article"&gt;17&lt;/ref-type&gt;&lt;rec-number&gt;213&lt;/rec-number&gt;&lt;last-updated-date format="utc"&gt;1448202380&lt;/last-updated-date&gt;&lt;accession-num&gt;12189226&lt;/accession-num&gt;&lt;volume&gt;94&lt;/volume&gt;&lt;/record&gt;&lt;/Cite&gt;&lt;/EndNote&gt;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(Martínez </w:t>
      </w:r>
      <w:r w:rsidR="00164203" w:rsidRPr="00164203">
        <w:rPr>
          <w:rFonts w:eastAsia="Malgun Gothic" w:cs="Malgun Gothic Semilight"/>
          <w:i/>
          <w:noProof/>
          <w:szCs w:val="24"/>
        </w:rPr>
        <w:t>et al.</w:t>
      </w:r>
      <w:r w:rsidRPr="00EB078C">
        <w:rPr>
          <w:rFonts w:eastAsia="Malgun Gothic" w:cs="Malgun Gothic Semilight"/>
          <w:noProof/>
          <w:szCs w:val="24"/>
        </w:rPr>
        <w:t>, 2002)</w:t>
      </w:r>
      <w:r w:rsidRPr="00EB078C">
        <w:rPr>
          <w:rFonts w:eastAsia="Malgun Gothic" w:cs="Malgun Gothic Semilight"/>
          <w:szCs w:val="24"/>
        </w:rPr>
        <w:fldChar w:fldCharType="end"/>
      </w:r>
      <w:r w:rsidRPr="00EB078C">
        <w:rPr>
          <w:rFonts w:eastAsia="Malgun Gothic" w:cs="Malgun Gothic Semilight"/>
          <w:szCs w:val="24"/>
        </w:rPr>
        <w:t>.</w:t>
      </w:r>
    </w:p>
    <w:p w14:paraId="1B30C50B" w14:textId="0DAD9691" w:rsidR="00E13579"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w:t>
      </w:r>
      <w:r w:rsidR="006A6E13">
        <w:rPr>
          <w:rFonts w:eastAsia="Malgun Gothic" w:cs="Malgun Gothic Semilight"/>
          <w:szCs w:val="24"/>
        </w:rPr>
        <w:t>D</w:t>
      </w:r>
      <w:r w:rsidRPr="00EB078C">
        <w:rPr>
          <w:rFonts w:eastAsia="Malgun Gothic" w:cs="Malgun Gothic Semilight"/>
          <w:szCs w:val="24"/>
        </w:rPr>
        <w:t>M expression in tumour sections correlate with low apo</w:t>
      </w:r>
      <w:r w:rsidR="00706A47">
        <w:rPr>
          <w:rFonts w:eastAsia="Malgun Gothic" w:cs="Malgun Gothic Semilight"/>
          <w:szCs w:val="24"/>
        </w:rPr>
        <w:t xml:space="preserve">ptosis levels. IHC staining of </w:t>
      </w:r>
      <w:r w:rsidR="00706A47" w:rsidRPr="00AE4BE1">
        <w:t>clear-cell renal carcinoma</w:t>
      </w:r>
      <w:r w:rsidRPr="00EB078C">
        <w:rPr>
          <w:rFonts w:eastAsia="Malgun Gothic" w:cs="Malgun Gothic Semilight"/>
          <w:szCs w:val="24"/>
        </w:rPr>
        <w:t xml:space="preserve"> tissues revealed epithelial cells with high levels of A</w:t>
      </w:r>
      <w:r w:rsidR="000524F5">
        <w:rPr>
          <w:rFonts w:eastAsia="Malgun Gothic" w:cs="Malgun Gothic Semilight"/>
          <w:szCs w:val="24"/>
        </w:rPr>
        <w:t>D</w:t>
      </w:r>
      <w:r w:rsidRPr="00EB078C">
        <w:rPr>
          <w:rFonts w:eastAsia="Malgun Gothic" w:cs="Malgun Gothic Semilight"/>
          <w:szCs w:val="24"/>
        </w:rPr>
        <w:t xml:space="preserve">M staining had decreased active caspase-3 staining </w:t>
      </w:r>
      <w:r w:rsidRPr="00EB078C">
        <w:rPr>
          <w:rFonts w:eastAsia="Malgun Gothic" w:cs="Malgun Gothic Semilight"/>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(Deville </w:t>
      </w:r>
      <w:r w:rsidR="00164203" w:rsidRPr="00164203">
        <w:rPr>
          <w:rFonts w:eastAsia="Malgun Gothic" w:cs="Malgun Gothic Semilight"/>
          <w:i/>
          <w:noProof/>
          <w:szCs w:val="24"/>
        </w:rPr>
        <w:t>et al.</w:t>
      </w:r>
      <w:r w:rsidRPr="00EB078C">
        <w:rPr>
          <w:rFonts w:eastAsia="Malgun Gothic" w:cs="Malgun Gothic Semilight"/>
          <w:noProof/>
          <w:szCs w:val="24"/>
        </w:rPr>
        <w:t>, 2009)</w:t>
      </w:r>
      <w:r w:rsidRPr="00EB078C">
        <w:rPr>
          <w:rFonts w:eastAsia="Malgun Gothic" w:cs="Malgun Gothic Semilight"/>
          <w:szCs w:val="24"/>
        </w:rPr>
        <w:fldChar w:fldCharType="end"/>
      </w:r>
      <w:r w:rsidRPr="00EB078C">
        <w:rPr>
          <w:rFonts w:eastAsia="Malgun Gothic" w:cs="Malgun Gothic Semilight"/>
          <w:szCs w:val="24"/>
        </w:rPr>
        <w:t xml:space="preserve">. Similar observations in SW480 </w:t>
      </w:r>
      <w:r w:rsidR="00706A47">
        <w:rPr>
          <w:rFonts w:eastAsia="Malgun Gothic" w:cs="Malgun Gothic Semilight"/>
          <w:szCs w:val="24"/>
        </w:rPr>
        <w:t>colorectal</w:t>
      </w:r>
      <w:r w:rsidRPr="00EB078C">
        <w:rPr>
          <w:rFonts w:eastAsia="Malgun Gothic" w:cs="Malgun Gothic Semilight"/>
          <w:szCs w:val="24"/>
        </w:rPr>
        <w:t xml:space="preserve"> tumours revealed increased caspase-3 staining and necrosis in A</w:t>
      </w:r>
      <w:r w:rsidR="006A6E13">
        <w:rPr>
          <w:rFonts w:eastAsia="Malgun Gothic" w:cs="Malgun Gothic Semilight"/>
          <w:szCs w:val="24"/>
        </w:rPr>
        <w:t>D</w:t>
      </w:r>
      <w:r w:rsidRPr="00EB078C">
        <w:rPr>
          <w:rFonts w:eastAsia="Malgun Gothic" w:cs="Malgun Gothic Semilight"/>
          <w:szCs w:val="24"/>
        </w:rPr>
        <w:t xml:space="preserve">M shRNA-knockdown tumours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&lt;EndNote&gt;&lt;Cite&gt;&lt;Author&gt;Wang&lt;/Author&gt;&lt;Year&gt;2014&lt;/Year&gt;&lt;IDText&gt;Adrenomedullin is a therapeutic target in colorectal cancer&lt;/IDText&gt;&lt;DisplayText&gt;(Wang et al., 2014)&lt;/DisplayText&gt;&lt;record&gt;&lt;dates&gt;&lt;pub-dates&gt;&lt;date&gt;May&lt;/date&gt;&lt;/pub-dates&gt;&lt;year&gt;2014&lt;/year&gt;&lt;/dates&gt;&lt;keywords&gt;&lt;keyword&gt;Adrenomedullin&lt;/keyword&gt;&lt;keyword&gt;Animals&lt;/keyword&gt;&lt;keyword&gt;Cell Hypoxia&lt;/keyword&gt;&lt;keyword&gt;Cell Line, Tumor&lt;/keyword&gt;&lt;keyword&gt;Colorectal Neoplasms&lt;/keyword&gt;&lt;keyword&gt;Female&lt;/keyword&gt;&lt;keyword&gt;Humans&lt;/keyword&gt;&lt;keyword&gt;Immunohistochemistry&lt;/keyword&gt;&lt;keyword&gt;Mice, Nude&lt;/keyword&gt;&lt;keyword&gt;Oligonucleotide Array Sequence Analysis&lt;/keyword&gt;&lt;keyword&gt;Proto-Oncogene Proteins&lt;/keyword&gt;&lt;keyword&gt;Tumor Microenvironment&lt;/keyword&gt;&lt;keyword&gt;Xenograft Model Antitumor Assays&lt;/keyword&gt;&lt;keyword&gt;ras Proteins&lt;/keyword&gt;&lt;/keywords&gt;&lt;urls&gt;&lt;related-urls&gt;&lt;url&gt;http://www.ncbi.nlm.nih.gov/pubmed/24519534&lt;/url&gt;&lt;/related-urls&gt;&lt;/urls&gt;&lt;isbn&gt;1097-0215&lt;/isbn&gt;&lt;custom2&gt;PMC3929229&lt;/custom2&gt;&lt;titles&gt;&lt;title&gt;Adrenomedullin is a therapeutic target in colorectal cancer&lt;/title&gt;&lt;secondary-title&gt;Int J Cancer&lt;/secondary-title&gt;&lt;/titles&gt;&lt;pages&gt;2041-50&lt;/pages&gt;&lt;number&gt;9&lt;/number&gt;&lt;contributors&gt;&lt;authors&gt;&lt;author&gt;Wang, L.&lt;/author&gt;&lt;author&gt;Gala, M.&lt;/author&gt;&lt;author&gt;Yamamoto, M.&lt;/author&gt;&lt;author&gt;Pino, M. S.&lt;/author&gt;&lt;author&gt;Kikuchi, H.&lt;/author&gt;&lt;author&gt;Shue, D. S.&lt;/author&gt;&lt;author&gt;Shirasawa, S.&lt;/author&gt;&lt;author&gt;Austin, T. R.&lt;/author&gt;&lt;author&gt;Lynch, M. P.&lt;/author&gt;&lt;author&gt;Rueda, B. R.&lt;/author&gt;&lt;author&gt;Zukerberg, L. R.&lt;/author&gt;&lt;author&gt;Chung, D. C.&lt;/author&gt;&lt;/authors&gt;&lt;/contributors&gt;&lt;language&gt;eng&lt;/language&gt;&lt;added-date format="utc"&gt;1448202373&lt;/added-date&gt;&lt;ref-type name="Journal Article"&gt;17&lt;/ref-type&gt;&lt;rec-number&gt;31&lt;/rec-number&gt;&lt;last-updated-date format="utc"&gt;1448202373&lt;/last-updated-date&gt;&lt;accession-num&gt;24519534&lt;/accession-num&gt;&lt;electronic-resource-num&gt;10.1002/ijc.28542&lt;/electronic-resource-num&gt;&lt;volume&gt;134&lt;/volume&gt;&lt;/record&gt;&lt;/Cite&gt;&lt;/EndNote&gt;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(Wang </w:t>
      </w:r>
      <w:r w:rsidR="00164203" w:rsidRPr="00164203">
        <w:rPr>
          <w:rFonts w:eastAsia="Malgun Gothic" w:cs="Malgun Gothic Semilight"/>
          <w:i/>
          <w:noProof/>
          <w:szCs w:val="24"/>
        </w:rPr>
        <w:t>et al.</w:t>
      </w:r>
      <w:r w:rsidRPr="00EB078C">
        <w:rPr>
          <w:rFonts w:eastAsia="Malgun Gothic" w:cs="Malgun Gothic Semilight"/>
          <w:noProof/>
          <w:szCs w:val="24"/>
        </w:rPr>
        <w:t>, 2014)</w:t>
      </w:r>
      <w:r w:rsidRPr="00EB078C">
        <w:rPr>
          <w:rFonts w:eastAsia="Malgun Gothic" w:cs="Malgun Gothic Semilight"/>
          <w:szCs w:val="24"/>
        </w:rPr>
        <w:fldChar w:fldCharType="end"/>
      </w:r>
      <w:r w:rsidRPr="00EB078C">
        <w:rPr>
          <w:rFonts w:eastAsia="Malgun Gothic" w:cs="Malgun Gothic Semilight"/>
          <w:szCs w:val="24"/>
        </w:rPr>
        <w:t>. Uterine cervix tissues showed high levels of A</w:t>
      </w:r>
      <w:r w:rsidR="006A6E13">
        <w:rPr>
          <w:rFonts w:eastAsia="Malgun Gothic" w:cs="Malgun Gothic Semilight"/>
          <w:szCs w:val="24"/>
        </w:rPr>
        <w:t>D</w:t>
      </w:r>
      <w:r w:rsidRPr="00EB078C">
        <w:rPr>
          <w:rFonts w:eastAsia="Malgun Gothic" w:cs="Malgun Gothic Semilight"/>
          <w:szCs w:val="24"/>
        </w:rPr>
        <w:t xml:space="preserve">M and Bcl-2 cytoplasmic staining in invasive squamous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&lt;EndNote&gt;&lt;Cite&gt;&lt;Author&gt;Li&lt;/Author&gt;&lt;Year&gt;2003&lt;/Year&gt;&lt;IDText&gt;Paradoxically abundant expression of Bcl-2 and adrenomedullin in invasive cervical squamous carcinoma&lt;/IDText&gt;&lt;DisplayText&gt;(Li et al., 2003)&lt;/DisplayText&gt;&lt;record&gt;&lt;dates&gt;&lt;pub-dates&gt;&lt;date&gt;Apr&lt;/date&gt;&lt;/pub-dates&gt;&lt;year&gt;2003&lt;/year&gt;&lt;/dates&gt;&lt;keywords&gt;&lt;keyword&gt;Adrenomedullin&lt;/keyword&gt;&lt;keyword&gt;Adult&lt;/keyword&gt;&lt;keyword&gt;Aged&lt;/keyword&gt;&lt;keyword&gt;Apoptosis&lt;/keyword&gt;&lt;keyword&gt;Biopsy, Needle&lt;/keyword&gt;&lt;keyword&gt;Carcinoma, Squamous Cell&lt;/keyword&gt;&lt;keyword&gt;Cohort Studies&lt;/keyword&gt;&lt;keyword&gt;Female&lt;/keyword&gt;&lt;keyword&gt;Gene Expression Regulation, Neoplastic&lt;/keyword&gt;&lt;keyword&gt;Humans&lt;/keyword&gt;&lt;keyword&gt;Immunohistochemistry&lt;/keyword&gt;&lt;keyword&gt;In Situ Nick-End Labeling&lt;/keyword&gt;&lt;keyword&gt;Middle Aged&lt;/keyword&gt;&lt;keyword&gt;Neoplasm Invasiveness&lt;/keyword&gt;&lt;keyword&gt;Peptides&lt;/keyword&gt;&lt;keyword&gt;Probability&lt;/keyword&gt;&lt;keyword&gt;Proto-Oncogene Proteins c-bcl-2&lt;/keyword&gt;&lt;keyword&gt;Tumor Cells, Cultured&lt;/keyword&gt;&lt;keyword&gt;Tumor Markers, Biological&lt;/keyword&gt;&lt;keyword&gt;Uterine Cervical Neoplasms&lt;/keyword&gt;&lt;/keywords&gt;&lt;urls&gt;&lt;related-urls&gt;&lt;url&gt;http://www.ncbi.nlm.nih.gov/pubmed/12720100&lt;/url&gt;&lt;/related-urls&gt;&lt;/urls&gt;&lt;isbn&gt;1341-9625&lt;/isbn&gt;&lt;titles&gt;&lt;title&gt;Paradoxically abundant expression of Bcl-2 and adrenomedullin in invasive cervical squamous carcinoma&lt;/title&gt;&lt;secondary-title&gt;Int J Clin Oncol&lt;/secondary-title&gt;&lt;/titles&gt;&lt;pages&gt;83-9&lt;/pages&gt;&lt;number&gt;2&lt;/number&gt;&lt;contributors&gt;&lt;authors&gt;&lt;author&gt;Li, Z.&lt;/author&gt;&lt;author&gt;Takeuchi, S.&lt;/author&gt;&lt;author&gt;Ohara, N.&lt;/author&gt;&lt;author&gt;Maruo, T.&lt;/author&gt;&lt;/authors&gt;&lt;/contributors&gt;&lt;language&gt;eng&lt;/language&gt;&lt;added-date format="utc"&gt;1448202379&lt;/added-date&gt;&lt;ref-type name="Journal Article"&gt;17&lt;/ref-type&gt;&lt;rec-number&gt;201&lt;/rec-number&gt;&lt;last-updated-date format="utc"&gt;1448202379&lt;/last-updated-date&gt;&lt;accession-num&gt;12720100&lt;/accession-num&gt;&lt;electronic-resource-num&gt;10.1007/s101470300015&lt;/electronic-resource-num&gt;&lt;volume&gt;8&lt;/volume&gt;&lt;/record&gt;&lt;/Cite&gt;&lt;/EndNote&gt;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(Li </w:t>
      </w:r>
      <w:r w:rsidR="00164203" w:rsidRPr="00164203">
        <w:rPr>
          <w:rFonts w:eastAsia="Malgun Gothic" w:cs="Malgun Gothic Semilight"/>
          <w:i/>
          <w:noProof/>
          <w:szCs w:val="24"/>
        </w:rPr>
        <w:t>et al.</w:t>
      </w:r>
      <w:r w:rsidRPr="00EB078C">
        <w:rPr>
          <w:rFonts w:eastAsia="Malgun Gothic" w:cs="Malgun Gothic Semilight"/>
          <w:noProof/>
          <w:szCs w:val="24"/>
        </w:rPr>
        <w:t>, 2003)</w:t>
      </w:r>
      <w:r w:rsidRPr="00EB078C">
        <w:rPr>
          <w:rFonts w:eastAsia="Malgun Gothic" w:cs="Malgun Gothic Semilight"/>
          <w:szCs w:val="24"/>
        </w:rPr>
        <w:fldChar w:fldCharType="end"/>
      </w:r>
      <w:r w:rsidRPr="00EB078C">
        <w:rPr>
          <w:rFonts w:eastAsia="Malgun Gothic" w:cs="Malgun Gothic Semilight"/>
          <w:szCs w:val="24"/>
        </w:rPr>
        <w:t>.</w:t>
      </w:r>
    </w:p>
    <w:p w14:paraId="390401ED" w14:textId="77777777" w:rsidR="00C07940" w:rsidRPr="00EB078C" w:rsidRDefault="00C07940" w:rsidP="00E13579">
      <w:pPr>
        <w:spacing w:line="360" w:lineRule="auto"/>
        <w:ind w:firstLine="720"/>
        <w:rPr>
          <w:rFonts w:eastAsia="Malgun Gothic" w:cs="Malgun Gothic Semilight"/>
          <w:szCs w:val="24"/>
        </w:rPr>
      </w:pPr>
    </w:p>
    <w:p w14:paraId="69CAAD26" w14:textId="77777777" w:rsidR="00E13579" w:rsidRPr="00A3564F"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110" w:name="_Toc451964028"/>
      <w:bookmarkStart w:id="111" w:name="_Toc452655537"/>
      <w:bookmarkStart w:id="112" w:name="_Toc3276202"/>
      <w:r w:rsidRPr="00A3564F">
        <w:rPr>
          <w:rFonts w:eastAsia="Malgun Gothic" w:cs="Malgun Gothic Semilight"/>
          <w:b/>
          <w:smallCaps/>
          <w:szCs w:val="24"/>
        </w:rPr>
        <w:lastRenderedPageBreak/>
        <w:t>Adrenomedullin and Angiogenesis</w:t>
      </w:r>
      <w:bookmarkEnd w:id="110"/>
      <w:bookmarkEnd w:id="111"/>
      <w:bookmarkEnd w:id="112"/>
    </w:p>
    <w:p w14:paraId="1F6172A8" w14:textId="63EB4F14" w:rsidR="00E13579" w:rsidRDefault="00E13579" w:rsidP="00A3564F">
      <w:pPr>
        <w:spacing w:line="360" w:lineRule="auto"/>
        <w:ind w:firstLine="720"/>
        <w:rPr>
          <w:rFonts w:eastAsia="Malgun Gothic" w:cs="Malgun Gothic Semilight"/>
          <w:szCs w:val="24"/>
        </w:rPr>
      </w:pPr>
      <w:bookmarkStart w:id="113" w:name="_Toc452394410"/>
      <w:r w:rsidRPr="00EB078C">
        <w:rPr>
          <w:rFonts w:eastAsia="Malgun Gothic" w:cs="Malgun Gothic Semilight"/>
          <w:szCs w:val="24"/>
        </w:rPr>
        <w:t>While A</w:t>
      </w:r>
      <w:r w:rsidR="00A3564F">
        <w:rPr>
          <w:rFonts w:eastAsia="Malgun Gothic" w:cs="Malgun Gothic Semilight"/>
          <w:szCs w:val="24"/>
        </w:rPr>
        <w:t>D</w:t>
      </w:r>
      <w:r w:rsidRPr="00EB078C">
        <w:rPr>
          <w:rFonts w:eastAsia="Malgun Gothic" w:cs="Malgun Gothic Semilight"/>
          <w:szCs w:val="24"/>
        </w:rPr>
        <w:t>M antagonist A</w:t>
      </w:r>
      <w:r w:rsidR="00E45518">
        <w:rPr>
          <w:rFonts w:eastAsia="Malgun Gothic" w:cs="Malgun Gothic Semilight"/>
          <w:szCs w:val="24"/>
        </w:rPr>
        <w:t>D</w:t>
      </w:r>
      <w:r w:rsidRPr="00EB078C">
        <w:rPr>
          <w:rFonts w:eastAsia="Malgun Gothic" w:cs="Malgun Gothic Semilight"/>
          <w:szCs w:val="24"/>
        </w:rPr>
        <w:t>M</w:t>
      </w:r>
      <w:r w:rsidRPr="00EB078C">
        <w:rPr>
          <w:rFonts w:eastAsia="Malgun Gothic" w:cs="Malgun Gothic Semilight"/>
          <w:szCs w:val="24"/>
          <w:vertAlign w:val="subscript"/>
        </w:rPr>
        <w:t>22-52</w:t>
      </w:r>
      <w:r w:rsidRPr="00EB078C">
        <w:rPr>
          <w:rFonts w:eastAsia="Malgun Gothic" w:cs="Malgun Gothic Semilight"/>
          <w:szCs w:val="24"/>
        </w:rPr>
        <w:t xml:space="preserve"> was unable to curb </w:t>
      </w:r>
      <w:r w:rsidR="008D7ED1" w:rsidRPr="008D7ED1">
        <w:rPr>
          <w:rFonts w:eastAsia="Malgun Gothic" w:cs="Malgun Gothic Semilight"/>
          <w:i/>
          <w:szCs w:val="24"/>
        </w:rPr>
        <w:t>in vitro</w:t>
      </w:r>
      <w:r w:rsidRPr="00EB078C">
        <w:rPr>
          <w:rFonts w:eastAsia="Malgun Gothic" w:cs="Malgun Gothic Semilight"/>
          <w:szCs w:val="24"/>
        </w:rPr>
        <w:t xml:space="preserve"> PaCa growth, it was able to significantly reduce tumour growth </w:t>
      </w:r>
      <w:r w:rsidR="009D6731" w:rsidRPr="009D6731">
        <w:rPr>
          <w:rFonts w:eastAsia="Malgun Gothic" w:cs="Malgun Gothic Semilight"/>
          <w:i/>
          <w:szCs w:val="24"/>
        </w:rPr>
        <w:t>in vivo</w:t>
      </w:r>
      <w:r w:rsidRPr="00EB078C">
        <w:rPr>
          <w:rFonts w:eastAsia="Malgun Gothic" w:cs="Malgun Gothic Semilight"/>
          <w:szCs w:val="24"/>
        </w:rPr>
        <w:t xml:space="preserve"> by reducing blood vessel capacity in the tumour </w:t>
      </w:r>
      <w:r w:rsidRPr="00EB078C">
        <w:rPr>
          <w:rFonts w:eastAsia="Malgun Gothic" w:cs="Malgun Gothic Semilight"/>
          <w:szCs w:val="24"/>
        </w:rP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ZGVkLWRhdGUgZm9ybWF0PSJ1dGMiPjE0NDgyMDIzODA8L2FkZGVkLWRhdGU+PHJlZi10eXBlIG5h
bWU9IkpvdXJuYWwgQXJ0aWNsZSI+MTc8L3JlZi10eXBlPjxyZWMtbnVtYmVyPjIwNjwvcmVjLW51
bWJlcj48bGFzdC11cGRhdGVkLWRhdGUgZm9ybWF0PSJ1dGMiPjE0NDgyMDIzODA8L2xhc3QtdXBk
YXRlZC1kYXRlPjxhY2Nlc3Npb24tbnVtPjEyNjA2OTUwPC9hY2Nlc3Npb24tbnVtPjxlbGVjdHJv
bmljLXJlc291cmNlLW51bT4xMC4xMDM4L3NqLm9uYy4xMjA2MjA3PC9lbGVjdHJvbmljLXJlc291
cmNlLW51bT48dm9sdW1lPjIyPC92b2x1bWU+PC9yZWNvcmQ+PC9DaXRlPjwvRW5kTm90ZT5=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ZGVkLWRhdGUgZm9ybWF0PSJ1dGMiPjE0NDgyMDIzODA8L2FkZGVkLWRhdGU+PHJlZi10eXBlIG5h
bWU9IkpvdXJuYWwgQXJ0aWNsZSI+MTc8L3JlZi10eXBlPjxyZWMtbnVtYmVyPjIwNjwvcmVjLW51
bWJlcj48bGFzdC11cGRhdGVkLWRhdGUgZm9ybWF0PSJ1dGMiPjE0NDgyMDIzODA8L2xhc3QtdXBk
YXRlZC1kYXRlPjxhY2Nlc3Npb24tbnVtPjEyNjA2OTUwPC9hY2Nlc3Npb24tbnVtPjxlbGVjdHJv
bmljLXJlc291cmNlLW51bT4xMC4xMDM4L3NqLm9uYy4xMjA2MjA3PC9lbGVjdHJvbmljLXJlc291
cmNlLW51bT48dm9sdW1lPjIyPC92b2x1bWU+PC9yZWNvcmQ+PC9DaXRlPjwvRW5kTm90ZT5=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(Ishikawa </w:t>
      </w:r>
      <w:r w:rsidR="00164203" w:rsidRPr="00164203">
        <w:rPr>
          <w:rFonts w:eastAsia="Malgun Gothic" w:cs="Malgun Gothic Semilight"/>
          <w:i/>
          <w:noProof/>
          <w:szCs w:val="24"/>
        </w:rPr>
        <w:t>et al.</w:t>
      </w:r>
      <w:r w:rsidRPr="00EB078C">
        <w:rPr>
          <w:rFonts w:eastAsia="Malgun Gothic" w:cs="Malgun Gothic Semilight"/>
          <w:noProof/>
          <w:szCs w:val="24"/>
        </w:rPr>
        <w:t>, 2003)</w:t>
      </w:r>
      <w:r w:rsidRPr="00EB078C">
        <w:rPr>
          <w:rFonts w:eastAsia="Malgun Gothic" w:cs="Malgun Gothic Semilight"/>
          <w:szCs w:val="24"/>
        </w:rPr>
        <w:fldChar w:fldCharType="end"/>
      </w:r>
      <w:r w:rsidRPr="00EB078C">
        <w:rPr>
          <w:rFonts w:eastAsia="Malgun Gothic" w:cs="Malgun Gothic Semilight"/>
          <w:szCs w:val="24"/>
        </w:rPr>
        <w:t>. This suggests that A</w:t>
      </w:r>
      <w:r w:rsidR="00A3564F">
        <w:rPr>
          <w:rFonts w:eastAsia="Malgun Gothic" w:cs="Malgun Gothic Semilight"/>
          <w:szCs w:val="24"/>
        </w:rPr>
        <w:t>D</w:t>
      </w:r>
      <w:r w:rsidRPr="00EB078C">
        <w:rPr>
          <w:rFonts w:eastAsia="Malgun Gothic" w:cs="Malgun Gothic Semilight"/>
          <w:szCs w:val="24"/>
        </w:rPr>
        <w:t xml:space="preserve">M promotes </w:t>
      </w:r>
      <w:r w:rsidR="005963C0">
        <w:rPr>
          <w:rFonts w:eastAsia="Malgun Gothic" w:cs="Malgun Gothic Semilight"/>
          <w:szCs w:val="24"/>
        </w:rPr>
        <w:t>PaCa</w:t>
      </w:r>
      <w:r w:rsidRPr="00EB078C">
        <w:rPr>
          <w:rFonts w:eastAsia="Malgun Gothic" w:cs="Malgun Gothic Semilight"/>
          <w:szCs w:val="24"/>
        </w:rPr>
        <w:t xml:space="preserve"> mainly </w:t>
      </w:r>
      <w:r w:rsidR="005963C0">
        <w:rPr>
          <w:rFonts w:eastAsia="Malgun Gothic" w:cs="Malgun Gothic Semilight"/>
          <w:szCs w:val="24"/>
        </w:rPr>
        <w:t>by mediating its</w:t>
      </w:r>
      <w:r w:rsidRPr="00EB078C">
        <w:rPr>
          <w:rFonts w:eastAsia="Malgun Gothic" w:cs="Malgun Gothic Semilight"/>
          <w:szCs w:val="24"/>
        </w:rPr>
        <w:t xml:space="preserve"> </w:t>
      </w:r>
      <w:r w:rsidR="00A3564F">
        <w:rPr>
          <w:rFonts w:eastAsia="Malgun Gothic" w:cs="Malgun Gothic Semilight"/>
          <w:szCs w:val="24"/>
        </w:rPr>
        <w:t xml:space="preserve">angiogenic properties. </w:t>
      </w:r>
      <w:r w:rsidR="00644AE4" w:rsidRPr="00644AE4">
        <w:rPr>
          <w:rFonts w:eastAsia="Malgun Gothic" w:cs="Malgun Gothic Semilight"/>
          <w:szCs w:val="24"/>
        </w:rPr>
        <w:t>Figure 1.8</w:t>
      </w:r>
      <w:r w:rsidRPr="00EB078C">
        <w:rPr>
          <w:rFonts w:eastAsia="Malgun Gothic" w:cs="Malgun Gothic Semilight"/>
          <w:szCs w:val="24"/>
        </w:rPr>
        <w:t xml:space="preserve"> outlines the pathways through which A</w:t>
      </w:r>
      <w:r w:rsidR="00A3564F">
        <w:rPr>
          <w:rFonts w:eastAsia="Malgun Gothic" w:cs="Malgun Gothic Semilight"/>
          <w:szCs w:val="24"/>
        </w:rPr>
        <w:t>D</w:t>
      </w:r>
      <w:r w:rsidRPr="00EB078C">
        <w:rPr>
          <w:rFonts w:eastAsia="Malgun Gothic" w:cs="Malgun Gothic Semilight"/>
          <w:szCs w:val="24"/>
        </w:rPr>
        <w:t>M mediates angiogenesis and lymphangiogenesis in tumours.</w:t>
      </w:r>
      <w:bookmarkEnd w:id="113"/>
    </w:p>
    <w:p w14:paraId="7878676D" w14:textId="77777777" w:rsidR="002D7100" w:rsidRPr="00EB078C" w:rsidRDefault="002D7100" w:rsidP="005D75BF">
      <w:pPr>
        <w:keepNext/>
        <w:spacing w:before="240"/>
        <w:jc w:val="center"/>
        <w:rPr>
          <w:rFonts w:eastAsia="Malgun Gothic" w:cs="Malgun Gothic Semilight"/>
        </w:rPr>
      </w:pPr>
      <w:r>
        <w:rPr>
          <w:rFonts w:eastAsia="Malgun Gothic" w:cs="Malgun Gothic Semilight"/>
          <w:noProof/>
          <w:lang w:eastAsia="en-GB"/>
        </w:rPr>
        <w:drawing>
          <wp:inline distT="0" distB="0" distL="0" distR="0" wp14:anchorId="2C619466" wp14:editId="3686E88B">
            <wp:extent cx="4379051" cy="35750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5257" cy="3596444"/>
                    </a:xfrm>
                    <a:prstGeom prst="rect">
                      <a:avLst/>
                    </a:prstGeom>
                    <a:noFill/>
                  </pic:spPr>
                </pic:pic>
              </a:graphicData>
            </a:graphic>
          </wp:inline>
        </w:drawing>
      </w:r>
    </w:p>
    <w:p w14:paraId="3E24BCFB" w14:textId="77777777" w:rsidR="002D7100" w:rsidRPr="00EB078C" w:rsidRDefault="002D7100" w:rsidP="002D7100">
      <w:pPr>
        <w:pStyle w:val="Caption"/>
        <w:rPr>
          <w:rFonts w:eastAsia="Malgun Gothic" w:cs="Malgun Gothic Semilight"/>
          <w:i w:val="0"/>
          <w:color w:val="auto"/>
          <w:sz w:val="22"/>
        </w:rPr>
      </w:pPr>
      <w:bookmarkStart w:id="114" w:name="_Ref524619562"/>
      <w:bookmarkStart w:id="115" w:name="_Toc440397363"/>
      <w:bookmarkStart w:id="116" w:name="_Toc452655597"/>
      <w:bookmarkStart w:id="117" w:name="_Toc3148092"/>
      <w:r w:rsidRPr="00EB078C">
        <w:rPr>
          <w:rFonts w:eastAsia="Malgun Gothic" w:cs="Malgun Gothic Semilight"/>
          <w:b/>
          <w:i w:val="0"/>
          <w:color w:val="auto"/>
          <w:sz w:val="22"/>
        </w:rPr>
        <w:t xml:space="preserve">Figure </w:t>
      </w:r>
      <w:r>
        <w:rPr>
          <w:rFonts w:eastAsia="Malgun Gothic" w:cs="Malgun Gothic Semilight"/>
          <w:b/>
          <w:i w:val="0"/>
          <w:color w:val="auto"/>
          <w:sz w:val="22"/>
        </w:rPr>
        <w:t>1.</w:t>
      </w:r>
      <w:r w:rsidRPr="00EB078C">
        <w:rPr>
          <w:rFonts w:eastAsia="Malgun Gothic" w:cs="Malgun Gothic Semilight"/>
          <w:b/>
          <w:i w:val="0"/>
          <w:color w:val="auto"/>
          <w:sz w:val="22"/>
        </w:rPr>
        <w:fldChar w:fldCharType="begin"/>
      </w:r>
      <w:r w:rsidRPr="00EB078C">
        <w:rPr>
          <w:rFonts w:eastAsia="Malgun Gothic" w:cs="Malgun Gothic Semilight"/>
          <w:b/>
          <w:i w:val="0"/>
          <w:color w:val="auto"/>
          <w:sz w:val="22"/>
        </w:rPr>
        <w:instrText xml:space="preserve"> SEQ Figure \* ARABIC </w:instrText>
      </w:r>
      <w:r w:rsidRPr="00EB078C">
        <w:rPr>
          <w:rFonts w:eastAsia="Malgun Gothic" w:cs="Malgun Gothic Semilight"/>
          <w:b/>
          <w:i w:val="0"/>
          <w:color w:val="auto"/>
          <w:sz w:val="22"/>
        </w:rPr>
        <w:fldChar w:fldCharType="separate"/>
      </w:r>
      <w:r w:rsidR="00644AE4">
        <w:rPr>
          <w:rFonts w:eastAsia="Malgun Gothic" w:cs="Malgun Gothic Semilight"/>
          <w:b/>
          <w:i w:val="0"/>
          <w:noProof/>
          <w:color w:val="auto"/>
          <w:sz w:val="22"/>
        </w:rPr>
        <w:t>8</w:t>
      </w:r>
      <w:r w:rsidRPr="00EB078C">
        <w:rPr>
          <w:rFonts w:eastAsia="Malgun Gothic" w:cs="Malgun Gothic Semilight"/>
          <w:b/>
          <w:i w:val="0"/>
          <w:color w:val="auto"/>
          <w:sz w:val="22"/>
        </w:rPr>
        <w:fldChar w:fldCharType="end"/>
      </w:r>
      <w:bookmarkEnd w:id="114"/>
      <w:r w:rsidRPr="00EB078C">
        <w:rPr>
          <w:rFonts w:eastAsia="Malgun Gothic" w:cs="Malgun Gothic Semilight"/>
          <w:b/>
          <w:i w:val="0"/>
          <w:color w:val="auto"/>
          <w:sz w:val="22"/>
        </w:rPr>
        <w:t xml:space="preserve">: </w:t>
      </w:r>
      <w:r w:rsidRPr="00A3564F">
        <w:rPr>
          <w:rFonts w:eastAsia="Malgun Gothic" w:cs="Malgun Gothic Semilight"/>
          <w:i w:val="0"/>
          <w:color w:val="auto"/>
          <w:sz w:val="22"/>
        </w:rPr>
        <w:t>A</w:t>
      </w:r>
      <w:r>
        <w:rPr>
          <w:rFonts w:eastAsia="Malgun Gothic" w:cs="Malgun Gothic Semilight"/>
          <w:i w:val="0"/>
          <w:color w:val="auto"/>
          <w:sz w:val="22"/>
        </w:rPr>
        <w:t>D</w:t>
      </w:r>
      <w:r w:rsidRPr="00A3564F">
        <w:rPr>
          <w:rFonts w:eastAsia="Malgun Gothic" w:cs="Malgun Gothic Semilight"/>
          <w:i w:val="0"/>
          <w:color w:val="auto"/>
          <w:sz w:val="22"/>
        </w:rPr>
        <w:t>M promotes angiogenesis and lymphangiogenesis via several inducers and mediators.</w:t>
      </w:r>
      <w:bookmarkEnd w:id="115"/>
      <w:r w:rsidRPr="00EB078C">
        <w:rPr>
          <w:rFonts w:eastAsia="Malgun Gothic" w:cs="Malgun Gothic Semilight"/>
          <w:i w:val="0"/>
          <w:color w:val="auto"/>
          <w:sz w:val="22"/>
        </w:rPr>
        <w:t xml:space="preserve"> Hypoxia, reproductive hormones and glucose levels can induce A</w:t>
      </w:r>
      <w:r>
        <w:rPr>
          <w:rFonts w:eastAsia="Malgun Gothic" w:cs="Malgun Gothic Semilight"/>
          <w:i w:val="0"/>
          <w:color w:val="auto"/>
          <w:sz w:val="22"/>
        </w:rPr>
        <w:t>D</w:t>
      </w:r>
      <w:r w:rsidRPr="00EB078C">
        <w:rPr>
          <w:rFonts w:eastAsia="Malgun Gothic" w:cs="Malgun Gothic Semilight"/>
          <w:i w:val="0"/>
          <w:color w:val="auto"/>
          <w:sz w:val="22"/>
        </w:rPr>
        <w:t xml:space="preserve">M to </w:t>
      </w:r>
      <w:r w:rsidR="00B9757F">
        <w:rPr>
          <w:rFonts w:eastAsia="Malgun Gothic" w:cs="Malgun Gothic Semilight"/>
          <w:i w:val="0"/>
          <w:color w:val="auto"/>
          <w:sz w:val="22"/>
        </w:rPr>
        <w:t>stimulate</w:t>
      </w:r>
      <w:r w:rsidRPr="00EB078C">
        <w:rPr>
          <w:rFonts w:eastAsia="Malgun Gothic" w:cs="Malgun Gothic Semilight"/>
          <w:i w:val="0"/>
          <w:color w:val="auto"/>
          <w:sz w:val="22"/>
        </w:rPr>
        <w:t xml:space="preserve"> angiogenic signalling. Akt-PI3K signalling in smooth muscle cells (SMC) can induce migration towards tumour site and vessel maturation. JNK-AP-1 signalling can increase </w:t>
      </w:r>
      <w:r w:rsidR="00B9757F">
        <w:rPr>
          <w:rFonts w:eastAsia="Malgun Gothic" w:cs="Malgun Gothic Semilight"/>
          <w:i w:val="0"/>
          <w:color w:val="auto"/>
          <w:sz w:val="22"/>
        </w:rPr>
        <w:t>vascular endothelial growth factor (</w:t>
      </w:r>
      <w:r w:rsidRPr="00EB078C">
        <w:rPr>
          <w:rFonts w:eastAsia="Malgun Gothic" w:cs="Malgun Gothic Semilight"/>
          <w:i w:val="0"/>
          <w:color w:val="auto"/>
          <w:sz w:val="22"/>
        </w:rPr>
        <w:t>VEGF</w:t>
      </w:r>
      <w:r w:rsidR="00B9757F">
        <w:rPr>
          <w:rFonts w:eastAsia="Malgun Gothic" w:cs="Malgun Gothic Semilight"/>
          <w:i w:val="0"/>
          <w:color w:val="auto"/>
          <w:sz w:val="22"/>
        </w:rPr>
        <w:t>)</w:t>
      </w:r>
      <w:r w:rsidRPr="00EB078C">
        <w:rPr>
          <w:rFonts w:eastAsia="Malgun Gothic" w:cs="Malgun Gothic Semilight"/>
          <w:i w:val="0"/>
          <w:color w:val="auto"/>
          <w:sz w:val="22"/>
        </w:rPr>
        <w:t xml:space="preserve"> levels, another potent inducer of angiogenesis and lymphangiogenesis. </w:t>
      </w:r>
      <w:r w:rsidR="00CA2EA4">
        <w:rPr>
          <w:rFonts w:eastAsia="Malgun Gothic" w:cs="Malgun Gothic Semilight"/>
          <w:i w:val="0"/>
          <w:color w:val="auto"/>
          <w:sz w:val="22"/>
        </w:rPr>
        <w:t xml:space="preserve">Hence, </w:t>
      </w:r>
      <w:r w:rsidR="00B9757F">
        <w:rPr>
          <w:rFonts w:eastAsia="Malgun Gothic" w:cs="Malgun Gothic Semilight"/>
          <w:i w:val="0"/>
          <w:color w:val="auto"/>
          <w:sz w:val="22"/>
        </w:rPr>
        <w:t>VEGF</w:t>
      </w:r>
      <w:r w:rsidRPr="00EB078C">
        <w:rPr>
          <w:rFonts w:eastAsia="Malgun Gothic" w:cs="Malgun Gothic Semilight"/>
          <w:i w:val="0"/>
          <w:color w:val="auto"/>
          <w:sz w:val="22"/>
        </w:rPr>
        <w:t xml:space="preserve"> can work </w:t>
      </w:r>
      <w:r w:rsidR="00CA2EA4">
        <w:rPr>
          <w:rFonts w:eastAsia="Malgun Gothic" w:cs="Malgun Gothic Semilight"/>
          <w:i w:val="0"/>
          <w:color w:val="auto"/>
          <w:sz w:val="22"/>
        </w:rPr>
        <w:t>together</w:t>
      </w:r>
      <w:r w:rsidRPr="00EB078C">
        <w:rPr>
          <w:rFonts w:eastAsia="Malgun Gothic" w:cs="Malgun Gothic Semilight"/>
          <w:i w:val="0"/>
          <w:color w:val="auto"/>
          <w:sz w:val="22"/>
        </w:rPr>
        <w:t xml:space="preserve"> with A</w:t>
      </w:r>
      <w:r w:rsidR="005D75BF">
        <w:rPr>
          <w:rFonts w:eastAsia="Malgun Gothic" w:cs="Malgun Gothic Semilight"/>
          <w:i w:val="0"/>
          <w:color w:val="auto"/>
          <w:sz w:val="22"/>
        </w:rPr>
        <w:t>D</w:t>
      </w:r>
      <w:r w:rsidRPr="00EB078C">
        <w:rPr>
          <w:rFonts w:eastAsia="Malgun Gothic" w:cs="Malgun Gothic Semilight"/>
          <w:i w:val="0"/>
          <w:color w:val="auto"/>
          <w:sz w:val="22"/>
        </w:rPr>
        <w:t>M to promote vessel growth. A</w:t>
      </w:r>
      <w:r>
        <w:rPr>
          <w:rFonts w:eastAsia="Malgun Gothic" w:cs="Malgun Gothic Semilight"/>
          <w:i w:val="0"/>
          <w:color w:val="auto"/>
          <w:sz w:val="22"/>
        </w:rPr>
        <w:t>D</w:t>
      </w:r>
      <w:r w:rsidRPr="00EB078C">
        <w:rPr>
          <w:rFonts w:eastAsia="Malgun Gothic" w:cs="Malgun Gothic Semilight"/>
          <w:i w:val="0"/>
          <w:color w:val="auto"/>
          <w:sz w:val="22"/>
        </w:rPr>
        <w:t>M can also stimulate propionyl-L-carnitine (PLC) to induce endothelial nitric oxide synthase (eNOS) activation, further contributing to vessel growth.</w:t>
      </w:r>
      <w:bookmarkEnd w:id="116"/>
      <w:bookmarkEnd w:id="117"/>
      <w:r w:rsidRPr="00EB078C">
        <w:rPr>
          <w:rFonts w:eastAsia="Malgun Gothic" w:cs="Malgun Gothic Semilight"/>
          <w:i w:val="0"/>
          <w:color w:val="auto"/>
          <w:sz w:val="22"/>
        </w:rPr>
        <w:t xml:space="preserve"> </w:t>
      </w:r>
    </w:p>
    <w:p w14:paraId="2272B0BE" w14:textId="28A6E108" w:rsidR="00A3564F" w:rsidRPr="00EB078C" w:rsidRDefault="008A7FA6" w:rsidP="007C4E7E">
      <w:pPr>
        <w:spacing w:before="240" w:line="360" w:lineRule="auto"/>
        <w:ind w:firstLine="720"/>
        <w:rPr>
          <w:rFonts w:eastAsia="Malgun Gothic" w:cs="Malgun Gothic Semilight"/>
          <w:szCs w:val="24"/>
        </w:rPr>
      </w:pPr>
      <w:r>
        <w:rPr>
          <w:rFonts w:eastAsia="Malgun Gothic" w:cs="Malgun Gothic Semilight"/>
          <w:szCs w:val="24"/>
        </w:rPr>
        <w:lastRenderedPageBreak/>
        <w:t>A h</w:t>
      </w:r>
      <w:r w:rsidR="00A3564F" w:rsidRPr="00EB078C">
        <w:rPr>
          <w:rFonts w:eastAsia="Malgun Gothic" w:cs="Malgun Gothic Semilight"/>
          <w:szCs w:val="24"/>
        </w:rPr>
        <w:t>ypoxic tumour environment induces expression of HIF-1α which upregulates A</w:t>
      </w:r>
      <w:r w:rsidR="00A3564F">
        <w:rPr>
          <w:rFonts w:eastAsia="Malgun Gothic" w:cs="Malgun Gothic Semilight"/>
          <w:szCs w:val="24"/>
        </w:rPr>
        <w:t>D</w:t>
      </w:r>
      <w:r w:rsidR="00A3564F" w:rsidRPr="00EB078C">
        <w:rPr>
          <w:rFonts w:eastAsia="Malgun Gothic" w:cs="Malgun Gothic Semilight"/>
          <w:szCs w:val="24"/>
        </w:rPr>
        <w:t xml:space="preserve">M expression in a time-dependent manner </w:t>
      </w:r>
      <w:r w:rsidR="00A3564F" w:rsidRPr="00EB078C">
        <w:rPr>
          <w:rFonts w:eastAsia="Malgun Gothic" w:cs="Malgun Gothic Semilight"/>
          <w:szCs w:val="24"/>
        </w:rPr>
        <w:fldChar w:fldCharType="begin">
          <w:fldData xml:space="preserve">PEVuZE5vdGU+PENpdGU+PEF1dGhvcj5MaXU8L0F1dGhvcj48WWVhcj4yMDEzPC9ZZWFyPjxJRFRl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</w:fldData>
        </w:fldChar>
      </w:r>
      <w:r w:rsidR="00A3564F" w:rsidRPr="00EB078C">
        <w:rPr>
          <w:rFonts w:eastAsia="Malgun Gothic" w:cs="Malgun Gothic Semilight"/>
          <w:szCs w:val="24"/>
        </w:rPr>
        <w:instrText xml:space="preserve"> ADDIN EN.CITE </w:instrText>
      </w:r>
      <w:r w:rsidR="00A3564F" w:rsidRPr="00EB078C">
        <w:rPr>
          <w:rFonts w:eastAsia="Malgun Gothic" w:cs="Malgun Gothic Semilight"/>
          <w:szCs w:val="24"/>
        </w:rPr>
        <w:fldChar w:fldCharType="begin">
          <w:fldData xml:space="preserve">PEVuZE5vdGU+PENpdGU+PEF1dGhvcj5MaXU8L0F1dGhvcj48WWVhcj4yMDEzPC9ZZWFyPjxJRFRl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</w:fldData>
        </w:fldChar>
      </w:r>
      <w:r w:rsidR="00A3564F" w:rsidRPr="00EB078C">
        <w:rPr>
          <w:rFonts w:eastAsia="Malgun Gothic" w:cs="Malgun Gothic Semilight"/>
          <w:szCs w:val="24"/>
        </w:rPr>
        <w:instrText xml:space="preserve"> ADDIN EN.CITE.DATA </w:instrText>
      </w:r>
      <w:r w:rsidR="00A3564F" w:rsidRPr="00EB078C">
        <w:rPr>
          <w:rFonts w:eastAsia="Malgun Gothic" w:cs="Malgun Gothic Semilight"/>
          <w:szCs w:val="24"/>
        </w:rPr>
      </w:r>
      <w:r w:rsidR="00A3564F" w:rsidRPr="00EB078C">
        <w:rPr>
          <w:rFonts w:eastAsia="Malgun Gothic" w:cs="Malgun Gothic Semilight"/>
          <w:szCs w:val="24"/>
        </w:rPr>
        <w:fldChar w:fldCharType="end"/>
      </w:r>
      <w:r w:rsidR="00A3564F" w:rsidRPr="00EB078C">
        <w:rPr>
          <w:rFonts w:eastAsia="Malgun Gothic" w:cs="Malgun Gothic Semilight"/>
          <w:szCs w:val="24"/>
        </w:rPr>
      </w:r>
      <w:r w:rsidR="00A3564F" w:rsidRPr="00EB078C">
        <w:rPr>
          <w:rFonts w:eastAsia="Malgun Gothic" w:cs="Malgun Gothic Semilight"/>
          <w:szCs w:val="24"/>
        </w:rPr>
        <w:fldChar w:fldCharType="separate"/>
      </w:r>
      <w:r w:rsidR="00A3564F" w:rsidRPr="00EB078C">
        <w:rPr>
          <w:rFonts w:eastAsia="Malgun Gothic" w:cs="Malgun Gothic Semilight"/>
          <w:noProof/>
          <w:szCs w:val="24"/>
        </w:rPr>
        <w:t xml:space="preserve">(Liu </w:t>
      </w:r>
      <w:r w:rsidR="00164203" w:rsidRPr="00164203">
        <w:rPr>
          <w:rFonts w:eastAsia="Malgun Gothic" w:cs="Malgun Gothic Semilight"/>
          <w:i/>
          <w:noProof/>
          <w:szCs w:val="24"/>
        </w:rPr>
        <w:t>et al.</w:t>
      </w:r>
      <w:r w:rsidR="00A3564F" w:rsidRPr="00EB078C">
        <w:rPr>
          <w:rFonts w:eastAsia="Malgun Gothic" w:cs="Malgun Gothic Semilight"/>
          <w:noProof/>
          <w:szCs w:val="24"/>
        </w:rPr>
        <w:t xml:space="preserve">, 2013, Molitoris </w:t>
      </w:r>
      <w:r w:rsidR="00164203" w:rsidRPr="00164203">
        <w:rPr>
          <w:rFonts w:eastAsia="Malgun Gothic" w:cs="Malgun Gothic Semilight"/>
          <w:i/>
          <w:noProof/>
          <w:szCs w:val="24"/>
        </w:rPr>
        <w:t>et al.</w:t>
      </w:r>
      <w:r w:rsidR="00A3564F" w:rsidRPr="00EB078C">
        <w:rPr>
          <w:rFonts w:eastAsia="Malgun Gothic" w:cs="Malgun Gothic Semilight"/>
          <w:noProof/>
          <w:szCs w:val="24"/>
        </w:rPr>
        <w:t>, 2009)</w:t>
      </w:r>
      <w:r w:rsidR="00A3564F" w:rsidRPr="00EB078C">
        <w:rPr>
          <w:rFonts w:eastAsia="Malgun Gothic" w:cs="Malgun Gothic Semilight"/>
          <w:szCs w:val="24"/>
        </w:rPr>
        <w:fldChar w:fldCharType="end"/>
      </w:r>
      <w:r w:rsidR="00A3564F" w:rsidRPr="00EB078C">
        <w:rPr>
          <w:rFonts w:eastAsia="Malgun Gothic" w:cs="Malgun Gothic Semilight"/>
          <w:szCs w:val="24"/>
        </w:rPr>
        <w:t>. One possible mechanism is decreased A</w:t>
      </w:r>
      <w:r w:rsidR="00A3564F">
        <w:rPr>
          <w:rFonts w:eastAsia="Malgun Gothic" w:cs="Malgun Gothic Semilight"/>
          <w:szCs w:val="24"/>
        </w:rPr>
        <w:t>D</w:t>
      </w:r>
      <w:r w:rsidR="00A3564F" w:rsidRPr="00EB078C">
        <w:rPr>
          <w:rFonts w:eastAsia="Malgun Gothic" w:cs="Malgun Gothic Semilight"/>
          <w:szCs w:val="24"/>
        </w:rPr>
        <w:t xml:space="preserve">M promoter histone methylation by JMJD1A </w:t>
      </w:r>
      <w:r w:rsidR="00A3564F" w:rsidRPr="00EB078C">
        <w:rPr>
          <w:rFonts w:eastAsia="Malgun Gothic" w:cs="Malgun Gothic Semilight"/>
          <w:szCs w:val="24"/>
        </w:rPr>
        <w:fldChar w:fldCharType="begin">
          <w:fldData xml:space="preserve">PEVuZE5vdGU+PENpdGU+PEF1dGhvcj5LcmllZzwvQXV0aG9yPjxZZWFyPjIwMTA8L1llYXI+PElE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</w:fldData>
        </w:fldChar>
      </w:r>
      <w:r w:rsidR="00A3564F" w:rsidRPr="00EB078C">
        <w:rPr>
          <w:rFonts w:eastAsia="Malgun Gothic" w:cs="Malgun Gothic Semilight"/>
          <w:szCs w:val="24"/>
        </w:rPr>
        <w:instrText xml:space="preserve"> ADDIN EN.CITE </w:instrText>
      </w:r>
      <w:r w:rsidR="00A3564F" w:rsidRPr="00EB078C">
        <w:rPr>
          <w:rFonts w:eastAsia="Malgun Gothic" w:cs="Malgun Gothic Semilight"/>
          <w:szCs w:val="24"/>
        </w:rPr>
        <w:fldChar w:fldCharType="begin">
          <w:fldData xml:space="preserve">PEVuZE5vdGU+PENpdGU+PEF1dGhvcj5LcmllZzwvQXV0aG9yPjxZZWFyPjIwMTA8L1llYXI+PElE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</w:fldData>
        </w:fldChar>
      </w:r>
      <w:r w:rsidR="00A3564F" w:rsidRPr="00EB078C">
        <w:rPr>
          <w:rFonts w:eastAsia="Malgun Gothic" w:cs="Malgun Gothic Semilight"/>
          <w:szCs w:val="24"/>
        </w:rPr>
        <w:instrText xml:space="preserve"> ADDIN EN.CITE.DATA </w:instrText>
      </w:r>
      <w:r w:rsidR="00A3564F" w:rsidRPr="00EB078C">
        <w:rPr>
          <w:rFonts w:eastAsia="Malgun Gothic" w:cs="Malgun Gothic Semilight"/>
          <w:szCs w:val="24"/>
        </w:rPr>
      </w:r>
      <w:r w:rsidR="00A3564F" w:rsidRPr="00EB078C">
        <w:rPr>
          <w:rFonts w:eastAsia="Malgun Gothic" w:cs="Malgun Gothic Semilight"/>
          <w:szCs w:val="24"/>
        </w:rPr>
        <w:fldChar w:fldCharType="end"/>
      </w:r>
      <w:r w:rsidR="00A3564F" w:rsidRPr="00EB078C">
        <w:rPr>
          <w:rFonts w:eastAsia="Malgun Gothic" w:cs="Malgun Gothic Semilight"/>
          <w:szCs w:val="24"/>
        </w:rPr>
      </w:r>
      <w:r w:rsidR="00A3564F" w:rsidRPr="00EB078C">
        <w:rPr>
          <w:rFonts w:eastAsia="Malgun Gothic" w:cs="Malgun Gothic Semilight"/>
          <w:szCs w:val="24"/>
        </w:rPr>
        <w:fldChar w:fldCharType="separate"/>
      </w:r>
      <w:r w:rsidR="00A3564F" w:rsidRPr="00EB078C">
        <w:rPr>
          <w:rFonts w:eastAsia="Malgun Gothic" w:cs="Malgun Gothic Semilight"/>
          <w:noProof/>
          <w:szCs w:val="24"/>
        </w:rPr>
        <w:t xml:space="preserve">(Krieg </w:t>
      </w:r>
      <w:r w:rsidR="00164203" w:rsidRPr="00164203">
        <w:rPr>
          <w:rFonts w:eastAsia="Malgun Gothic" w:cs="Malgun Gothic Semilight"/>
          <w:i/>
          <w:noProof/>
          <w:szCs w:val="24"/>
        </w:rPr>
        <w:t>et al.</w:t>
      </w:r>
      <w:r w:rsidR="00A3564F" w:rsidRPr="00EB078C">
        <w:rPr>
          <w:rFonts w:eastAsia="Malgun Gothic" w:cs="Malgun Gothic Semilight"/>
          <w:noProof/>
          <w:szCs w:val="24"/>
        </w:rPr>
        <w:t xml:space="preserve">, 2010, Ponnaluri </w:t>
      </w:r>
      <w:r w:rsidR="00164203" w:rsidRPr="00164203">
        <w:rPr>
          <w:rFonts w:eastAsia="Malgun Gothic" w:cs="Malgun Gothic Semilight"/>
          <w:i/>
          <w:noProof/>
          <w:szCs w:val="24"/>
        </w:rPr>
        <w:t>et al.</w:t>
      </w:r>
      <w:r w:rsidR="00A3564F" w:rsidRPr="00EB078C">
        <w:rPr>
          <w:rFonts w:eastAsia="Malgun Gothic" w:cs="Malgun Gothic Semilight"/>
          <w:noProof/>
          <w:szCs w:val="24"/>
        </w:rPr>
        <w:t>, 2011)</w:t>
      </w:r>
      <w:r w:rsidR="00A3564F" w:rsidRPr="00EB078C">
        <w:rPr>
          <w:rFonts w:eastAsia="Malgun Gothic" w:cs="Malgun Gothic Semilight"/>
          <w:szCs w:val="24"/>
        </w:rPr>
        <w:fldChar w:fldCharType="end"/>
      </w:r>
      <w:r w:rsidR="00A3564F" w:rsidRPr="00EB078C">
        <w:rPr>
          <w:rFonts w:eastAsia="Malgun Gothic" w:cs="Malgun Gothic Semilight"/>
          <w:szCs w:val="24"/>
        </w:rPr>
        <w:t>. Two types of A</w:t>
      </w:r>
      <w:r w:rsidR="00A3564F">
        <w:rPr>
          <w:rFonts w:eastAsia="Malgun Gothic" w:cs="Malgun Gothic Semilight"/>
          <w:szCs w:val="24"/>
        </w:rPr>
        <w:t>D</w:t>
      </w:r>
      <w:r w:rsidR="00A3564F" w:rsidRPr="00EB078C">
        <w:rPr>
          <w:rFonts w:eastAsia="Malgun Gothic" w:cs="Malgun Gothic Semilight"/>
          <w:szCs w:val="24"/>
        </w:rPr>
        <w:t>M transcripts are expressed in normal and cancer cells to regulate A</w:t>
      </w:r>
      <w:r w:rsidR="00A3564F">
        <w:rPr>
          <w:rFonts w:eastAsia="Malgun Gothic" w:cs="Malgun Gothic Semilight"/>
          <w:szCs w:val="24"/>
        </w:rPr>
        <w:t>D</w:t>
      </w:r>
      <w:r w:rsidR="00A3564F" w:rsidRPr="00EB078C">
        <w:rPr>
          <w:rFonts w:eastAsia="Malgun Gothic" w:cs="Malgun Gothic Semilight"/>
          <w:szCs w:val="24"/>
        </w:rPr>
        <w:t xml:space="preserve">M expression: full-length with introns removed and a non-protein producing transcript with introns retained </w:t>
      </w:r>
      <w:r w:rsidR="00A3564F" w:rsidRPr="00EB078C">
        <w:rPr>
          <w:rFonts w:eastAsia="Malgun Gothic" w:cs="Malgun Gothic Semilight"/>
          <w:szCs w:val="24"/>
        </w:rPr>
        <w:fldChar w:fldCharType="begin"/>
      </w:r>
      <w:r w:rsidR="00A3564F" w:rsidRPr="00EB078C">
        <w:rPr>
          <w:rFonts w:eastAsia="Malgun Gothic" w:cs="Malgun Gothic Semilight"/>
          <w:szCs w:val="24"/>
        </w:rPr>
        <w:instrText xml:space="preserve"> ADDIN EN.CITE &lt;EndNote&gt;&lt;Cite&gt;&lt;Author&gt;Sena&lt;/Author&gt;&lt;Year&gt;2014&lt;/Year&gt;&lt;IDText&gt;HIFs enhance the transcriptional activation and splicing of adrenomedullin&lt;/IDText&gt;&lt;DisplayText&gt;(Sena et al., 2014)&lt;/DisplayText&gt;&lt;record&gt;&lt;dates&gt;&lt;pub-dates&gt;&lt;date&gt;May&lt;/date&gt;&lt;/pub-dates&gt;&lt;year&gt;2014&lt;/year&gt;&lt;/dates&gt;&lt;keywords&gt;&lt;keyword&gt;Adrenomedullin&lt;/keyword&gt;&lt;keyword&gt;Cell Hypoxia&lt;/keyword&gt;&lt;keyword&gt;Gene Knockdown Techniques&lt;/keyword&gt;&lt;keyword&gt;Human Umbilical Vein Endothelial Cells&lt;/keyword&gt;&lt;keyword&gt;Humans&lt;/keyword&gt;&lt;keyword&gt;Hypoxia-Inducible Factor 1, alpha Subunit&lt;/keyword&gt;&lt;keyword&gt;RNA Splicing&lt;/keyword&gt;&lt;keyword&gt;Transcriptional Activation&lt;/keyword&gt;&lt;keyword&gt;Transfection&lt;/keyword&gt;&lt;/keywords&gt;&lt;urls&gt;&lt;related-urls&gt;&lt;url&gt;http://www.ncbi.nlm.nih.gov/pubmed/24523299&lt;/url&gt;&lt;/related-urls&gt;&lt;/urls&gt;&lt;isbn&gt;1557-3125&lt;/isbn&gt;&lt;custom2&gt;PMC4020993&lt;/custom2&gt;&lt;titles&gt;&lt;title&gt;HIFs enhance the transcriptional activation and splicing of adrenomedullin&lt;/title&gt;&lt;secondary-title&gt;Mol Cancer Res&lt;/secondary-title&gt;&lt;/titles&gt;&lt;pages&gt;728-41&lt;/pages&gt;&lt;number&gt;5&lt;/number&gt;&lt;contributors&gt;&lt;authors&gt;&lt;author&gt;Sena, J. A.&lt;/author&gt;&lt;author&gt;Wang, L.&lt;/author&gt;&lt;author&gt;Pawlus, M. R.&lt;/author&gt;&lt;author&gt;Hu, C. J.&lt;/author&gt;&lt;/authors&gt;&lt;/contributors&gt;&lt;language&gt;eng&lt;/language&gt;&lt;added-date format="utc"&gt;1448202373&lt;/added-date&gt;&lt;ref-type name="Journal Article"&gt;17&lt;/ref-type&gt;&lt;rec-number&gt;30&lt;/rec-number&gt;&lt;last-updated-date format="utc"&gt;1448202373&lt;/last-updated-date&gt;&lt;accession-num&gt;24523299&lt;/accession-num&gt;&lt;electronic-resource-num&gt;10.1158/1541-7786.MCR-13-0607&lt;/electronic-resource-num&gt;&lt;volume&gt;12&lt;/volume&gt;&lt;/record&gt;&lt;/Cite&gt;&lt;/EndNote&gt;</w:instrText>
      </w:r>
      <w:r w:rsidR="00A3564F" w:rsidRPr="00EB078C">
        <w:rPr>
          <w:rFonts w:eastAsia="Malgun Gothic" w:cs="Malgun Gothic Semilight"/>
          <w:szCs w:val="24"/>
        </w:rPr>
        <w:fldChar w:fldCharType="separate"/>
      </w:r>
      <w:r w:rsidR="00A3564F" w:rsidRPr="00EB078C">
        <w:rPr>
          <w:rFonts w:eastAsia="Malgun Gothic" w:cs="Malgun Gothic Semilight"/>
          <w:noProof/>
          <w:szCs w:val="24"/>
        </w:rPr>
        <w:t xml:space="preserve">(Sena </w:t>
      </w:r>
      <w:r w:rsidR="00164203" w:rsidRPr="00164203">
        <w:rPr>
          <w:rFonts w:eastAsia="Malgun Gothic" w:cs="Malgun Gothic Semilight"/>
          <w:i/>
          <w:noProof/>
          <w:szCs w:val="24"/>
        </w:rPr>
        <w:t>et al.</w:t>
      </w:r>
      <w:r w:rsidR="00A3564F" w:rsidRPr="00EB078C">
        <w:rPr>
          <w:rFonts w:eastAsia="Malgun Gothic" w:cs="Malgun Gothic Semilight"/>
          <w:noProof/>
          <w:szCs w:val="24"/>
        </w:rPr>
        <w:t>, 2014)</w:t>
      </w:r>
      <w:r w:rsidR="00A3564F" w:rsidRPr="00EB078C">
        <w:rPr>
          <w:rFonts w:eastAsia="Malgun Gothic" w:cs="Malgun Gothic Semilight"/>
          <w:szCs w:val="24"/>
        </w:rPr>
        <w:fldChar w:fldCharType="end"/>
      </w:r>
      <w:r w:rsidR="00A3564F" w:rsidRPr="00EB078C">
        <w:rPr>
          <w:rFonts w:eastAsia="Malgun Gothic" w:cs="Malgun Gothic Semilight"/>
          <w:szCs w:val="24"/>
        </w:rPr>
        <w:t>. Interestingly, hypoxia favours the full-length isoform</w:t>
      </w:r>
      <w:r w:rsidR="00322432">
        <w:rPr>
          <w:rFonts w:eastAsia="Malgun Gothic" w:cs="Malgun Gothic Semilight"/>
          <w:szCs w:val="24"/>
        </w:rPr>
        <w:t xml:space="preserve"> resulting in its increased expression in tumours compared to normal tissues</w:t>
      </w:r>
      <w:r w:rsidR="00A3564F" w:rsidRPr="00EB078C">
        <w:rPr>
          <w:rFonts w:eastAsia="Malgun Gothic" w:cs="Malgun Gothic Semilight"/>
          <w:szCs w:val="24"/>
        </w:rPr>
        <w:t>.</w:t>
      </w:r>
    </w:p>
    <w:p w14:paraId="24F32E69" w14:textId="002758FB" w:rsidR="00A3564F" w:rsidRPr="00EB078C" w:rsidRDefault="00A3564F" w:rsidP="00A3564F">
      <w:pPr>
        <w:spacing w:line="360" w:lineRule="auto"/>
        <w:ind w:firstLine="720"/>
        <w:rPr>
          <w:rFonts w:eastAsia="Malgun Gothic" w:cs="Malgun Gothic Semilight"/>
          <w:szCs w:val="24"/>
        </w:rPr>
      </w:pPr>
      <w:bookmarkStart w:id="118" w:name="_Toc452394411"/>
      <w:r w:rsidRPr="00EB078C">
        <w:rPr>
          <w:rFonts w:eastAsia="Malgun Gothic" w:cs="Malgun Gothic Semilight"/>
          <w:szCs w:val="24"/>
        </w:rPr>
        <w:t>Other factors may augment hypoxia-induced A</w:t>
      </w:r>
      <w:r>
        <w:rPr>
          <w:rFonts w:eastAsia="Malgun Gothic" w:cs="Malgun Gothic Semilight"/>
          <w:szCs w:val="24"/>
        </w:rPr>
        <w:t>D</w:t>
      </w:r>
      <w:r w:rsidRPr="00EB078C">
        <w:rPr>
          <w:rFonts w:eastAsia="Malgun Gothic" w:cs="Malgun Gothic Semilight"/>
          <w:szCs w:val="24"/>
        </w:rPr>
        <w:t>M expressi</w:t>
      </w:r>
      <w:r w:rsidR="00525539">
        <w:rPr>
          <w:rFonts w:eastAsia="Malgun Gothic" w:cs="Malgun Gothic Semilight"/>
          <w:szCs w:val="24"/>
        </w:rPr>
        <w:t xml:space="preserve">on </w:t>
      </w:r>
      <w:r w:rsidR="007F2DEF">
        <w:rPr>
          <w:rFonts w:eastAsia="Malgun Gothic" w:cs="Malgun Gothic Semilight"/>
          <w:szCs w:val="24"/>
        </w:rPr>
        <w:t>including</w:t>
      </w:r>
      <w:r w:rsidR="00525539">
        <w:rPr>
          <w:rFonts w:eastAsia="Malgun Gothic" w:cs="Malgun Gothic Semilight"/>
          <w:szCs w:val="24"/>
        </w:rPr>
        <w:t xml:space="preserve"> thyroid hormone or glucose. Active thyroid hormone</w:t>
      </w:r>
      <w:r w:rsidRPr="00EB078C">
        <w:rPr>
          <w:rFonts w:eastAsia="Malgun Gothic" w:cs="Malgun Gothic Semilight"/>
          <w:szCs w:val="24"/>
        </w:rPr>
        <w:t>-stimulated expression of hepatic leukaemia factor activated thyroid hormone receptor β/retinoid X receptor α heterodimer, which subsequently increased HIF-1α and A</w:t>
      </w:r>
      <w:r>
        <w:rPr>
          <w:rFonts w:eastAsia="Malgun Gothic" w:cs="Malgun Gothic Semilight"/>
          <w:szCs w:val="24"/>
        </w:rPr>
        <w:t>D</w:t>
      </w:r>
      <w:r w:rsidRPr="00EB078C">
        <w:rPr>
          <w:rFonts w:eastAsia="Malgun Gothic" w:cs="Malgun Gothic Semilight"/>
          <w:szCs w:val="24"/>
        </w:rPr>
        <w:t xml:space="preserve">M expressions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&lt;EndNote&gt;&lt;Cite&gt;&lt;Author&gt;Otto&lt;/Author&gt;&lt;Year&gt;2008&lt;/Year&gt;&lt;IDText&gt;Thyroid hormone induces hypoxia-inducible factor 1alpha gene expression through thyroid hormone receptor beta/retinoid x receptor alpha-dependent activation of hepatic leukemia factor&lt;/IDText&gt;&lt;DisplayText&gt;(Otto and Fandrey, 2008)&lt;/DisplayText&gt;&lt;record&gt;&lt;dates&gt;&lt;pub-dates&gt;&lt;date&gt;May&lt;/date&gt;&lt;/pub-dates&gt;&lt;year&gt;2008&lt;/year&gt;&lt;/dates&gt;&lt;keywords&gt;&lt;keyword&gt;Active Transport, Cell Nucleus&lt;/keyword&gt;&lt;keyword&gt;Basic-Leucine Zipper Transcription Factors&lt;/keyword&gt;&lt;keyword&gt;Binding Sites&lt;/keyword&gt;&lt;keyword&gt;Carcinoma, Hepatocellular&lt;/keyword&gt;&lt;keyword&gt;Cell Nucleus&lt;/keyword&gt;&lt;keyword&gt;Gene Expression Regulation&lt;/keyword&gt;&lt;keyword&gt;Humans&lt;/keyword&gt;&lt;keyword&gt;Hypoxia-Inducible Factor 1, alpha Subunit&lt;/keyword&gt;&lt;keyword&gt;Liver Neoplasms&lt;/keyword&gt;&lt;keyword&gt;Phosphotransferases&lt;/keyword&gt;&lt;keyword&gt;Promoter Regions, Genetic&lt;/keyword&gt;&lt;keyword&gt;Protein Binding&lt;/keyword&gt;&lt;keyword&gt;Retinoid X Receptor alpha&lt;/keyword&gt;&lt;keyword&gt;Signal Transduction&lt;/keyword&gt;&lt;keyword&gt;Thyroid Hormone Receptors beta&lt;/keyword&gt;&lt;keyword&gt;Triiodothyronine&lt;/keyword&gt;&lt;keyword&gt;Tumor Cells, Cultured&lt;/keyword&gt;&lt;/keywords&gt;&lt;urls&gt;&lt;related-urls&gt;&lt;url&gt;http://www.ncbi.nlm.nih.gov/pubmed/18239067&lt;/url&gt;&lt;/related-urls&gt;&lt;/urls&gt;&lt;isbn&gt;0013-7227&lt;/isbn&gt;&lt;titles&gt;&lt;title&gt;Thyroid hormone induces hypoxia-inducible factor 1alpha gene expression through thyroid hormone receptor beta/retinoid x receptor alpha-dependent activation of hepatic leukemia factor&lt;/title&gt;&lt;secondary-title&gt;Endocrinology&lt;/secondary-title&gt;&lt;/titles&gt;&lt;pages&gt;2241-50&lt;/pages&gt;&lt;number&gt;5&lt;/number&gt;&lt;contributors&gt;&lt;authors&gt;&lt;author&gt;Otto, T.&lt;/author&gt;&lt;author&gt;Fandrey, J.&lt;/author&gt;&lt;/authors&gt;&lt;/contributors&gt;&lt;language&gt;eng&lt;/language&gt;&lt;added-date format="utc"&gt;1448202376&lt;/added-date&gt;&lt;ref-type name="Journal Article"&gt;17&lt;/ref-type&gt;&lt;rec-number&gt;109&lt;/rec-number&gt;&lt;last-updated-date format="utc"&gt;1448202376&lt;/last-updated-date&gt;&lt;accession-num&gt;18239067&lt;/accession-num&gt;&lt;electronic-resource-num&gt;10.1210/en.2007-1238&lt;/electronic-resource-num&gt;&lt;volume&gt;149&lt;/volume&gt;&lt;/record&gt;&lt;/Cite&gt;&lt;/EndNote&gt;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(Otto and Fandrey, 2008)</w:t>
      </w:r>
      <w:r w:rsidRPr="00EB078C">
        <w:rPr>
          <w:rFonts w:eastAsia="Malgun Gothic" w:cs="Malgun Gothic Semilight"/>
          <w:szCs w:val="24"/>
        </w:rPr>
        <w:fldChar w:fldCharType="end"/>
      </w:r>
      <w:r w:rsidRPr="00EB078C">
        <w:rPr>
          <w:rFonts w:eastAsia="Malgun Gothic" w:cs="Malgun Gothic Semilight"/>
          <w:szCs w:val="24"/>
        </w:rPr>
        <w:t>. This is observed in primary human hepatocytes, kidney and lung cancer cells. DNA microarray analysis of Mia-PaCa-2 cells revealed higher A</w:t>
      </w:r>
      <w:r>
        <w:rPr>
          <w:rFonts w:eastAsia="Malgun Gothic" w:cs="Malgun Gothic Semilight"/>
          <w:szCs w:val="24"/>
        </w:rPr>
        <w:t>D</w:t>
      </w:r>
      <w:r w:rsidRPr="00EB078C">
        <w:rPr>
          <w:rFonts w:eastAsia="Malgun Gothic" w:cs="Malgun Gothic Semilight"/>
          <w:szCs w:val="24"/>
        </w:rPr>
        <w:t xml:space="preserve">M expression in glucose-deprived hypoxia than hypoxia only, mediated by 5’ AMP-activated kinase activation </w:t>
      </w:r>
      <w:r w:rsidRPr="00EB078C">
        <w:rPr>
          <w:rFonts w:eastAsia="Malgun Gothic" w:cs="Malgun Gothic Semilight"/>
          <w:szCs w:val="24"/>
        </w:rPr>
        <w:fldChar w:fldCharType="begin">
          <w:fldData xml:space="preserve">PEVuZE5vdGU+PENpdGU+PEF1dGhvcj5OYXRzdWl6YWthPC9BdXRob3I+PFllYXI+MjAwNzwvWWVh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PEVuZE5vdGU+PENpdGU+PEF1dGhvcj5OYXRzdWl6YWthPC9BdXRob3I+PFllYXI+MjAwNzwvWWVh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(Natsuizaka </w:t>
      </w:r>
      <w:r w:rsidR="00164203" w:rsidRPr="00164203">
        <w:rPr>
          <w:rFonts w:eastAsia="Malgun Gothic" w:cs="Malgun Gothic Semilight"/>
          <w:i/>
          <w:noProof/>
          <w:szCs w:val="24"/>
        </w:rPr>
        <w:t>et al.</w:t>
      </w:r>
      <w:r w:rsidRPr="00EB078C">
        <w:rPr>
          <w:rFonts w:eastAsia="Malgun Gothic" w:cs="Malgun Gothic Semilight"/>
          <w:noProof/>
          <w:szCs w:val="24"/>
        </w:rPr>
        <w:t>, 2007)</w:t>
      </w:r>
      <w:r w:rsidRPr="00EB078C">
        <w:rPr>
          <w:rFonts w:eastAsia="Malgun Gothic" w:cs="Malgun Gothic Semilight"/>
          <w:szCs w:val="24"/>
        </w:rPr>
        <w:fldChar w:fldCharType="end"/>
      </w:r>
      <w:r w:rsidRPr="00EB078C">
        <w:rPr>
          <w:rFonts w:eastAsia="Malgun Gothic" w:cs="Malgun Gothic Semilight"/>
          <w:szCs w:val="24"/>
        </w:rPr>
        <w:t>.</w:t>
      </w:r>
      <w:bookmarkEnd w:id="118"/>
    </w:p>
    <w:p w14:paraId="20482D44" w14:textId="7A9A576F" w:rsidR="00E13579" w:rsidRPr="00EB078C" w:rsidRDefault="00E13579" w:rsidP="00D6643C">
      <w:pPr>
        <w:spacing w:line="360" w:lineRule="auto"/>
        <w:ind w:firstLine="720"/>
        <w:rPr>
          <w:rFonts w:eastAsia="Malgun Gothic" w:cs="Malgun Gothic Semilight"/>
          <w:szCs w:val="24"/>
        </w:rPr>
      </w:pPr>
      <w:r w:rsidRPr="00EB078C">
        <w:rPr>
          <w:rFonts w:eastAsia="Malgun Gothic" w:cs="Malgun Gothic Semilight"/>
          <w:szCs w:val="24"/>
        </w:rPr>
        <w:t>Under normoxia, A</w:t>
      </w:r>
      <w:r w:rsidR="00A3564F">
        <w:rPr>
          <w:rFonts w:eastAsia="Malgun Gothic" w:cs="Malgun Gothic Semilight"/>
          <w:szCs w:val="24"/>
        </w:rPr>
        <w:t>D</w:t>
      </w:r>
      <w:r w:rsidRPr="00EB078C">
        <w:rPr>
          <w:rFonts w:eastAsia="Malgun Gothic" w:cs="Malgun Gothic Semilight"/>
          <w:szCs w:val="24"/>
        </w:rPr>
        <w:t>M expression can be regulated by HIF-1α-dependent and -independent mechanisms. IL-1β activates HIF1-α to induce A</w:t>
      </w:r>
      <w:r w:rsidR="00A3564F">
        <w:rPr>
          <w:rFonts w:eastAsia="Malgun Gothic" w:cs="Malgun Gothic Semilight"/>
          <w:szCs w:val="24"/>
        </w:rPr>
        <w:t>D</w:t>
      </w:r>
      <w:r w:rsidRPr="00EB078C">
        <w:rPr>
          <w:rFonts w:eastAsia="Malgun Gothic" w:cs="Malgun Gothic Semilight"/>
          <w:szCs w:val="24"/>
        </w:rPr>
        <w:t xml:space="preserve">M mRNA expression in OVCAR-3 ovarian cancer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&lt;EndNote&gt;&lt;Cite&gt;&lt;Author&gt;Frede&lt;/Author&gt;&lt;Year&gt;2005&lt;/Year&gt;&lt;IDText&gt;The proinflammatory cytokine interleukin 1beta and hypoxia cooperatively induce the expression of adrenomedullin in ovarian carcinoma cells through hypoxia inducible factor 1 activation&lt;/IDText&gt;&lt;DisplayText&gt;(Frede et al., 2005)&lt;/DisplayText&gt;&lt;record&gt;&lt;dates&gt;&lt;pub-dates&gt;&lt;date&gt;Jun&lt;/date&gt;&lt;/pub-dates&gt;&lt;year&gt;2005&lt;/year&gt;&lt;/dates&gt;&lt;keywords&gt;&lt;keyword&gt;Adrenomedullin&lt;/keyword&gt;&lt;keyword&gt;Cell Hypoxia&lt;/keyword&gt;&lt;keyword&gt;Cell Line, Tumor&lt;/keyword&gt;&lt;keyword&gt;Female&lt;/keyword&gt;&lt;keyword&gt;Gene Expression Regulation, Neoplastic&lt;/keyword&gt;&lt;keyword&gt;Humans&lt;/keyword&gt;&lt;keyword&gt;Hypoxia-Inducible Factor 1, alpha Subunit&lt;/keyword&gt;&lt;keyword&gt;Interleukin-1&lt;/keyword&gt;&lt;keyword&gt;NF-kappa B&lt;/keyword&gt;&lt;keyword&gt;Ovarian Neoplasms&lt;/keyword&gt;&lt;keyword&gt;Peptides&lt;/keyword&gt;&lt;keyword&gt;RNA, Messenger&lt;/keyword&gt;&lt;keyword&gt;RNA, Small Interfering&lt;/keyword&gt;&lt;keyword&gt;Transcription Factors&lt;/keyword&gt;&lt;/keywords&gt;&lt;urls&gt;&lt;related-urls&gt;&lt;url&gt;http://www.ncbi.nlm.nih.gov/pubmed/15930287&lt;/url&gt;&lt;/related-urls&gt;&lt;/urls&gt;&lt;isbn&gt;0008-5472&lt;/isbn&gt;&lt;titles&gt;&lt;title&gt;The proinflammatory cytokine interleukin 1beta and hypoxia cooperatively induce the expression of adrenomedullin in ovarian carcinoma cells through hypoxia inducible factor 1 activation&lt;/title&gt;&lt;secondary-title&gt;Cancer Res&lt;/secondary-title&gt;&lt;/titles&gt;&lt;pages&gt;4690-7&lt;/pages&gt;&lt;number&gt;11&lt;/number&gt;&lt;contributors&gt;&lt;authors&gt;&lt;author&gt;Frede, S.&lt;/author&gt;&lt;author&gt;Freitag, P.&lt;/author&gt;&lt;author&gt;Otto, T.&lt;/author&gt;&lt;author&gt;Heilmaier, C.&lt;/author&gt;&lt;author&gt;Fandrey, J.&lt;/author&gt;&lt;/authors&gt;&lt;/contributors&gt;&lt;language&gt;eng&lt;/language&gt;&lt;added-date format="utc"&gt;1448202378&lt;/added-date&gt;&lt;ref-type name="Journal Article"&gt;17&lt;/ref-type&gt;&lt;rec-number&gt;158&lt;/rec-number&gt;&lt;last-updated-date format="utc"&gt;1448202378&lt;/last-updated-date&gt;&lt;accession-num&gt;15930287&lt;/accession-num&gt;&lt;electronic-resource-num&gt;10.1158/0008-5472.CAN-04-3877&lt;/electronic-resource-num&gt;&lt;volume&gt;65&lt;/volume&gt;&lt;/record&gt;&lt;/Cite&gt;&lt;/EndNote&gt;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(Frede </w:t>
      </w:r>
      <w:r w:rsidR="00164203" w:rsidRPr="00164203">
        <w:rPr>
          <w:rFonts w:eastAsia="Malgun Gothic" w:cs="Malgun Gothic Semilight"/>
          <w:i/>
          <w:noProof/>
          <w:szCs w:val="24"/>
        </w:rPr>
        <w:t>et al.</w:t>
      </w:r>
      <w:r w:rsidRPr="00EB078C">
        <w:rPr>
          <w:rFonts w:eastAsia="Malgun Gothic" w:cs="Malgun Gothic Semilight"/>
          <w:noProof/>
          <w:szCs w:val="24"/>
        </w:rPr>
        <w:t>, 2005)</w:t>
      </w:r>
      <w:r w:rsidRPr="00EB078C">
        <w:rPr>
          <w:rFonts w:eastAsia="Malgun Gothic" w:cs="Malgun Gothic Semilight"/>
          <w:szCs w:val="24"/>
        </w:rPr>
        <w:fldChar w:fldCharType="end"/>
      </w:r>
      <w:r w:rsidRPr="00EB078C">
        <w:rPr>
          <w:rFonts w:eastAsia="Malgun Gothic" w:cs="Malgun Gothic Semilight"/>
          <w:szCs w:val="24"/>
        </w:rPr>
        <w:t xml:space="preserve">. Reproductive hormones such as estradiol and progesterone can also </w:t>
      </w:r>
      <w:r w:rsidRPr="00EB078C">
        <w:rPr>
          <w:rFonts w:eastAsia="Malgun Gothic" w:cs="Malgun Gothic Semilight"/>
          <w:szCs w:val="24"/>
        </w:rPr>
        <w:lastRenderedPageBreak/>
        <w:t>regulate A</w:t>
      </w:r>
      <w:r w:rsidR="00A3564F">
        <w:rPr>
          <w:rFonts w:eastAsia="Malgun Gothic" w:cs="Malgun Gothic Semilight"/>
          <w:szCs w:val="24"/>
        </w:rPr>
        <w:t>D</w:t>
      </w:r>
      <w:r w:rsidRPr="00EB078C">
        <w:rPr>
          <w:rFonts w:eastAsia="Malgun Gothic" w:cs="Malgun Gothic Semilight"/>
          <w:szCs w:val="24"/>
        </w:rPr>
        <w:t>M expression. Estradiol alone was unable to induce A</w:t>
      </w:r>
      <w:r w:rsidR="00A3564F">
        <w:rPr>
          <w:rFonts w:eastAsia="Malgun Gothic" w:cs="Malgun Gothic Semilight"/>
          <w:szCs w:val="24"/>
        </w:rPr>
        <w:t>D</w:t>
      </w:r>
      <w:r w:rsidRPr="00EB078C">
        <w:rPr>
          <w:rFonts w:eastAsia="Malgun Gothic" w:cs="Malgun Gothic Semilight"/>
          <w:szCs w:val="24"/>
        </w:rPr>
        <w:t>M mRNA expression in ECC-1 endometrial cancer cells, but combination of estradiol and HIF-1α induced significantly more A</w:t>
      </w:r>
      <w:r w:rsidR="00A3564F">
        <w:rPr>
          <w:rFonts w:eastAsia="Malgun Gothic" w:cs="Malgun Gothic Semilight"/>
          <w:szCs w:val="24"/>
        </w:rPr>
        <w:t>D</w:t>
      </w:r>
      <w:r w:rsidRPr="00EB078C">
        <w:rPr>
          <w:rFonts w:eastAsia="Malgun Gothic" w:cs="Malgun Gothic Semilight"/>
          <w:szCs w:val="24"/>
        </w:rPr>
        <w:t xml:space="preserve">M expression than HIF-1α alone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&lt;EndNote&gt;&lt;Cite&gt;&lt;Author&gt;Molitoris&lt;/Author&gt;&lt;Year&gt;2009&lt;/Year&gt;&lt;IDText&gt;Inhibition of oxygen-induced hypoxia-inducible factor-1alpha degradation unmasks estradiol induction of vascular endothelial growth factor expression in ECC-1 cancer cells in vitro&lt;/IDText&gt;&lt;DisplayText&gt;(Molitoris et al., 2009)&lt;/DisplayText&gt;&lt;record&gt;&lt;dates&gt;&lt;pub-dates&gt;&lt;date&gt;Dec&lt;/date&gt;&lt;/pub-dates&gt;&lt;year&gt;2009&lt;/year&gt;&lt;/dates&gt;&lt;keywords&gt;&lt;keyword&gt;Adrenomedullin&lt;/keyword&gt;&lt;keyword&gt;Blotting, Western&lt;/keyword&gt;&lt;keyword&gt;Cell Line, Tumor&lt;/keyword&gt;&lt;keyword&gt;Cell Nucleus&lt;/keyword&gt;&lt;keyword&gt;Cobalt&lt;/keyword&gt;&lt;keyword&gt;Cytoplasm&lt;/keyword&gt;&lt;keyword&gt;Endometrial Neoplasms&lt;/keyword&gt;&lt;keyword&gt;Estradiol&lt;/keyword&gt;&lt;keyword&gt;Estrogen Receptor alpha&lt;/keyword&gt;&lt;keyword&gt;Female&lt;/keyword&gt;&lt;keyword&gt;Gene Expression Regulation, Neoplastic&lt;/keyword&gt;&lt;keyword&gt;Humans&lt;/keyword&gt;&lt;keyword&gt;Hypoxia-Inducible Factor 1, alpha Subunit&lt;/keyword&gt;&lt;keyword&gt;Oxygen&lt;/keyword&gt;&lt;keyword&gt;Protein Transport&lt;/keyword&gt;&lt;keyword&gt;Reverse Transcriptase Polymerase Chain Reaction&lt;/keyword&gt;&lt;keyword&gt;Vascular Endothelial Growth Factor A&lt;/keyword&gt;&lt;/keywords&gt;&lt;urls&gt;&lt;related-urls&gt;&lt;url&gt;http://www.ncbi.nlm.nih.gov/pubmed/19819950&lt;/url&gt;&lt;/related-urls&gt;&lt;/urls&gt;&lt;isbn&gt;1945-7170&lt;/isbn&gt;&lt;custom2&gt;PMC2795708&lt;/custom2&gt;&lt;titles&gt;&lt;title&gt;Inhibition of oxygen-induced hypoxia-inducible factor-1alpha degradation unmasks estradiol induction of vascular endothelial growth factor expression in ECC-1 cancer cells in vitro&lt;/title&gt;&lt;secondary-title&gt;Endocrinology&lt;/secondary-title&gt;&lt;/titles&gt;&lt;pages&gt;5405-14&lt;/pages&gt;&lt;number&gt;12&lt;/number&gt;&lt;contributors&gt;&lt;authors&gt;&lt;author&gt;Molitoris, K. H.&lt;/author&gt;&lt;author&gt;Kazi, A. A.&lt;/author&gt;&lt;author&gt;Koos, R. D.&lt;/author&gt;&lt;/authors&gt;&lt;/contributors&gt;&lt;language&gt;eng&lt;/language&gt;&lt;added-date format="utc"&gt;1448202375&lt;/added-date&gt;&lt;ref-type name="Journal Article"&gt;17&lt;/ref-type&gt;&lt;rec-number&gt;93&lt;/rec-number&gt;&lt;last-updated-date format="utc"&gt;1448202375&lt;/last-updated-date&gt;&lt;accession-num&gt;19819950&lt;/accession-num&gt;&lt;electronic-resource-num&gt;10.1210/en.2009-0884&lt;/electronic-resource-num&gt;&lt;volume&gt;150&lt;/volume&gt;&lt;/record&gt;&lt;/Cite&gt;&lt;/EndNote&gt;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(Molitoris </w:t>
      </w:r>
      <w:r w:rsidR="00164203" w:rsidRPr="00164203">
        <w:rPr>
          <w:rFonts w:eastAsia="Malgun Gothic" w:cs="Malgun Gothic Semilight"/>
          <w:i/>
          <w:noProof/>
          <w:szCs w:val="24"/>
        </w:rPr>
        <w:t>et al.</w:t>
      </w:r>
      <w:r w:rsidRPr="00EB078C">
        <w:rPr>
          <w:rFonts w:eastAsia="Malgun Gothic" w:cs="Malgun Gothic Semilight"/>
          <w:noProof/>
          <w:szCs w:val="24"/>
        </w:rPr>
        <w:t>, 2009)</w:t>
      </w:r>
      <w:r w:rsidRPr="00EB078C">
        <w:rPr>
          <w:rFonts w:eastAsia="Malgun Gothic" w:cs="Malgun Gothic Semilight"/>
          <w:szCs w:val="24"/>
        </w:rPr>
        <w:fldChar w:fldCharType="end"/>
      </w:r>
      <w:r w:rsidRPr="00EB078C">
        <w:rPr>
          <w:rFonts w:eastAsia="Malgun Gothic" w:cs="Malgun Gothic Semilight"/>
          <w:szCs w:val="24"/>
        </w:rPr>
        <w:t>. Progesterone alone significantly increased A</w:t>
      </w:r>
      <w:r w:rsidR="000524F5">
        <w:rPr>
          <w:rFonts w:eastAsia="Malgun Gothic" w:cs="Malgun Gothic Semilight"/>
          <w:szCs w:val="24"/>
        </w:rPr>
        <w:t>D</w:t>
      </w:r>
      <w:r w:rsidRPr="00EB078C">
        <w:rPr>
          <w:rFonts w:eastAsia="Malgun Gothic" w:cs="Malgun Gothic Semilight"/>
          <w:szCs w:val="24"/>
        </w:rPr>
        <w:t xml:space="preserve">M protein expression in primary leiomyoma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&lt;EndNote&gt;&lt;Cite&gt;&lt;Author&gt;Xu&lt;/Author&gt;&lt;Year&gt;2006&lt;/Year&gt;&lt;IDText&gt;Progesterone receptor modulator CDB-2914 down-regulates vascular endothelial growth factor, adrenomedullin and their receptors and modulates progesterone receptor content in cultured human uterine leiomyoma cells&lt;/IDText&gt;&lt;DisplayText&gt;(Xu et al., 2006)&lt;/DisplayText&gt;&lt;record&gt;&lt;dates&gt;&lt;pub-dates&gt;&lt;date&gt;Sep&lt;/date&gt;&lt;/pub-dates&gt;&lt;year&gt;2006&lt;/year&gt;&lt;/dates&gt;&lt;keywords&gt;&lt;keyword&gt;Adrenomedullin&lt;/keyword&gt;&lt;keyword&gt;Animals&lt;/keyword&gt;&lt;keyword&gt;Cell Line, Tumor&lt;/keyword&gt;&lt;keyword&gt;Down-Regulation&lt;/keyword&gt;&lt;keyword&gt;Female&lt;/keyword&gt;&lt;keyword&gt;Humans&lt;/keyword&gt;&lt;keyword&gt;Leiomyoma&lt;/keyword&gt;&lt;keyword&gt;Myometrium&lt;/keyword&gt;&lt;keyword&gt;Norpregnadienes&lt;/keyword&gt;&lt;keyword&gt;Receptors, Progesterone&lt;/keyword&gt;&lt;keyword&gt;Uterine Neoplasms&lt;/keyword&gt;&lt;keyword&gt;Vascular Endothelial Growth Factor A&lt;/keyword&gt;&lt;/keywords&gt;&lt;urls&gt;&lt;related-urls&gt;&lt;url&gt;http://www.ncbi.nlm.nih.gov/pubmed/16720624&lt;/url&gt;&lt;/related-urls&gt;&lt;/urls&gt;&lt;isbn&gt;0268-1161&lt;/isbn&gt;&lt;titles&gt;&lt;title&gt;Progesterone receptor modulator CDB-2914 down-regulates vascular endothelial growth factor, adrenomedullin and their receptors and modulates progesterone receptor content in cultured human uterine leiomyoma cells&lt;/title&gt;&lt;secondary-title&gt;Hum Reprod&lt;/secondary-title&gt;&lt;/titles&gt;&lt;pages&gt;2408-16&lt;/pages&gt;&lt;number&gt;9&lt;/number&gt;&lt;contributors&gt;&lt;authors&gt;&lt;author&gt;Xu, Q.&lt;/author&gt;&lt;author&gt;Ohara, N.&lt;/author&gt;&lt;author&gt;Chen, W.&lt;/author&gt;&lt;author&gt;Liu, J.&lt;/author&gt;&lt;author&gt;Sasaki, H.&lt;/author&gt;&lt;author&gt;Morikawa, A.&lt;/author&gt;&lt;author&gt;Sitruk-Ware, R.&lt;/author&gt;&lt;author&gt;Johansson, E. D.&lt;/author&gt;&lt;author&gt;Maruo, T.&lt;/author&gt;&lt;/authors&gt;&lt;/contributors&gt;&lt;language&gt;eng&lt;/language&gt;&lt;added-date format="utc"&gt;1448202377&lt;/added-date&gt;&lt;ref-type name="Journal Article"&gt;17&lt;/ref-type&gt;&lt;rec-number&gt;137&lt;/rec-number&gt;&lt;last-updated-date format="utc"&gt;1448202377&lt;/last-updated-date&gt;&lt;accession-num&gt;16720624&lt;/accession-num&gt;&lt;electronic-resource-num&gt;10.1093/humrep/del159&lt;/electronic-resource-num&gt;&lt;volume&gt;21&lt;/volume&gt;&lt;/record&gt;&lt;/Cite&gt;&lt;/EndNote&gt;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(Xu </w:t>
      </w:r>
      <w:r w:rsidR="00164203" w:rsidRPr="00164203">
        <w:rPr>
          <w:rFonts w:eastAsia="Malgun Gothic" w:cs="Malgun Gothic Semilight"/>
          <w:i/>
          <w:noProof/>
          <w:szCs w:val="24"/>
        </w:rPr>
        <w:t>et al.</w:t>
      </w:r>
      <w:r w:rsidRPr="00EB078C">
        <w:rPr>
          <w:rFonts w:eastAsia="Malgun Gothic" w:cs="Malgun Gothic Semilight"/>
          <w:noProof/>
          <w:szCs w:val="24"/>
        </w:rPr>
        <w:t>, 2006)</w:t>
      </w:r>
      <w:r w:rsidRPr="00EB078C">
        <w:rPr>
          <w:rFonts w:eastAsia="Malgun Gothic" w:cs="Malgun Gothic Semilight"/>
          <w:szCs w:val="24"/>
        </w:rPr>
        <w:fldChar w:fldCharType="end"/>
      </w:r>
      <w:r w:rsidRPr="00EB078C">
        <w:rPr>
          <w:rFonts w:eastAsia="Malgun Gothic" w:cs="Malgun Gothic Semilight"/>
          <w:szCs w:val="24"/>
        </w:rPr>
        <w:t>. Co-administration with progesterone receptor modulator CB-2914 antagonised this effect. A</w:t>
      </w:r>
      <w:r w:rsidR="00A3564F">
        <w:rPr>
          <w:rFonts w:eastAsia="Malgun Gothic" w:cs="Malgun Gothic Semilight"/>
          <w:szCs w:val="24"/>
        </w:rPr>
        <w:t>D</w:t>
      </w:r>
      <w:r w:rsidRPr="00EB078C">
        <w:rPr>
          <w:rFonts w:eastAsia="Malgun Gothic" w:cs="Malgun Gothic Semilight"/>
          <w:szCs w:val="24"/>
        </w:rPr>
        <w:t>M-induced angiogenesis was also stimulated by HIF</w:t>
      </w:r>
      <w:r w:rsidR="00710ED7">
        <w:rPr>
          <w:rFonts w:eastAsia="Malgun Gothic" w:cs="Malgun Gothic Semilight"/>
          <w:szCs w:val="24"/>
        </w:rPr>
        <w:t>-</w:t>
      </w:r>
      <w:r w:rsidRPr="00EB078C">
        <w:rPr>
          <w:rFonts w:eastAsia="Malgun Gothic" w:cs="Malgun Gothic Semilight"/>
          <w:szCs w:val="24"/>
        </w:rPr>
        <w:t xml:space="preserve">1α-independent mechanisms under normoxia as shown in multiple myeloma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&lt;EndNote&gt;&lt;Cite&gt;&lt;Author&gt;Kocemba&lt;/Author&gt;&lt;Year&gt;2013&lt;/Year&gt;&lt;IDText&gt;The hypoxia target adrenomedullin is aberrantly expressed in multiple myeloma and promotes angiogenesis&lt;/IDText&gt;&lt;DisplayText&gt;(Kocemba et al., 2013)&lt;/DisplayText&gt;&lt;record&gt;&lt;dates&gt;&lt;pub-dates&gt;&lt;date&gt;Aug&lt;/date&gt;&lt;/pub-dates&gt;&lt;year&gt;2013&lt;/year&gt;&lt;/dates&gt;&lt;keywords&gt;&lt;keyword&gt;Adrenomedullin&lt;/keyword&gt;&lt;keyword&gt;Anoxia&lt;/keyword&gt;&lt;keyword&gt;Cell Line, Tumor&lt;/keyword&gt;&lt;keyword&gt;Disease Progression&lt;/keyword&gt;&lt;keyword&gt;Gene Expression Profiling&lt;/keyword&gt;&lt;keyword&gt;Gene Expression Regulation, Neoplastic&lt;/keyword&gt;&lt;keyword&gt;Humans&lt;/keyword&gt;&lt;keyword&gt;Hypoxia-Inducible Factor 1, alpha Subunit&lt;/keyword&gt;&lt;keyword&gt;Multiple Myeloma&lt;/keyword&gt;&lt;keyword&gt;NF-kappa B&lt;/keyword&gt;&lt;keyword&gt;Neovascularization, Pathologic&lt;/keyword&gt;&lt;keyword&gt;Transcription, Genetic&lt;/keyword&gt;&lt;/keywords&gt;&lt;urls&gt;&lt;related-urls&gt;&lt;url&gt;http://www.ncbi.nlm.nih.gov/pubmed/23478664&lt;/url&gt;&lt;/related-urls&gt;&lt;/urls&gt;&lt;isbn&gt;1476-5551&lt;/isbn&gt;&lt;titles&gt;&lt;title&gt;The hypoxia target adrenomedullin is aberrantly expressed in multiple myeloma and promotes angiogenesis&lt;/title&gt;&lt;secondary-title&gt;Leukemia&lt;/secondary-title&gt;&lt;/titles&gt;&lt;pages&gt;1729-37&lt;/pages&gt;&lt;number&gt;8&lt;/number&gt;&lt;contributors&gt;&lt;authors&gt;&lt;author&gt;Kocemba, K. A.&lt;/author&gt;&lt;author&gt;van Andel, H.&lt;/author&gt;&lt;author&gt;de Haan-Kramer, A.&lt;/author&gt;&lt;author&gt;Mahtouk, K.&lt;/author&gt;&lt;author&gt;Versteeg, R.&lt;/author&gt;&lt;author&gt;Kersten, M. J.&lt;/author&gt;&lt;author&gt;Spaargaren, M.&lt;/author&gt;&lt;author&gt;Pals, S. T.&lt;/author&gt;&lt;/authors&gt;&lt;/contributors&gt;&lt;language&gt;eng&lt;/language&gt;&lt;added-date format="utc"&gt;1448202373&lt;/added-date&gt;&lt;ref-type name="Journal Article"&gt;17&lt;/ref-type&gt;&lt;rec-number&gt;44&lt;/rec-number&gt;&lt;last-updated-date format="utc"&gt;1448202373&lt;/last-updated-date&gt;&lt;accession-num&gt;23478664&lt;/accession-num&gt;&lt;electronic-resource-num&gt;10.1038/leu.2013.76&lt;/electronic-resource-num&gt;&lt;volume&gt;27&lt;/volume&gt;&lt;/record&gt;&lt;/Cite&gt;&lt;/EndNote&gt;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(Kocemba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w:t>
      </w:r>
    </w:p>
    <w:p w14:paraId="0BFD493F" w14:textId="5968C5A8"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 xml:space="preserve">High glucose levels are shown to increase HIF-1α expression in tumour </w:t>
      </w:r>
      <w:r w:rsidR="0019338A" w:rsidRPr="00EB078C">
        <w:rPr>
          <w:rFonts w:eastAsia="Malgun Gothic" w:cs="Malgun Gothic Semilight"/>
          <w:szCs w:val="24"/>
        </w:rPr>
        <w:t xml:space="preserve">and decrease HIF-1α expression </w:t>
      </w:r>
      <w:r w:rsidR="0019338A">
        <w:rPr>
          <w:rFonts w:eastAsia="Malgun Gothic" w:cs="Malgun Gothic Semilight"/>
          <w:szCs w:val="24"/>
        </w:rPr>
        <w:t>in</w:t>
      </w:r>
      <w:r w:rsidRPr="00EB078C">
        <w:rPr>
          <w:rFonts w:eastAsia="Malgun Gothic" w:cs="Malgun Gothic Semilight"/>
          <w:szCs w:val="24"/>
        </w:rPr>
        <w:t xml:space="preserve"> non-tumour cells, respectively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&lt;EndNote&gt;&lt;Cite&gt;&lt;Author&gt;Dehne&lt;/Author&gt;&lt;Year&gt;2010&lt;/Year&gt;&lt;IDText&gt;High glucose concentrations attenuate hypoxia-inducible factor-1alpha expression and signaling in non-tumor cells&lt;/IDText&gt;&lt;DisplayText&gt;(Dehne et al., 2010)&lt;/DisplayText&gt;&lt;record&gt;&lt;dates&gt;&lt;pub-dates&gt;&lt;date&gt;Apr&lt;/date&gt;&lt;/pub-dates&gt;&lt;year&gt;2010&lt;/year&gt;&lt;/dates&gt;&lt;keywords&gt;&lt;keyword&gt;Animals&lt;/keyword&gt;&lt;keyword&gt;Cells, Cultured&lt;/keyword&gt;&lt;keyword&gt;Dose-Response Relationship, Drug&lt;/keyword&gt;&lt;keyword&gt;Down-Regulation&lt;/keyword&gt;&lt;keyword&gt;Glucose&lt;/keyword&gt;&lt;keyword&gt;Glutamine&lt;/keyword&gt;&lt;keyword&gt;Humans&lt;/keyword&gt;&lt;keyword&gt;Hypoxia-Inducible Factor 1, alpha Subunit&lt;/keyword&gt;&lt;keyword&gt;Ketoglutaric Acids&lt;/keyword&gt;&lt;keyword&gt;Macrophages&lt;/keyword&gt;&lt;keyword&gt;Mice&lt;/keyword&gt;&lt;keyword&gt;Muscle Development&lt;/keyword&gt;&lt;keyword&gt;Myoblasts&lt;/keyword&gt;&lt;keyword&gt;Neoplasms&lt;/keyword&gt;&lt;keyword&gt;Osmolar Concentration&lt;/keyword&gt;&lt;keyword&gt;Signal Transduction&lt;/keyword&gt;&lt;/keywords&gt;&lt;urls&gt;&lt;related-urls&gt;&lt;url&gt;http://www.ncbi.nlm.nih.gov/pubmed/20184881&lt;/url&gt;&lt;/related-urls&gt;&lt;/urls&gt;&lt;isbn&gt;1090-2422&lt;/isbn&gt;&lt;titles&gt;&lt;title&gt;High glucose concentrations attenuate hypoxia-inducible factor-1alpha expression and signaling in non-tumor cells&lt;/title&gt;&lt;secondary-title&gt;Exp Cell Res&lt;/secondary-title&gt;&lt;/titles&gt;&lt;pages&gt;1179-89&lt;/pages&gt;&lt;number&gt;7&lt;/number&gt;&lt;contributors&gt;&lt;authors&gt;&lt;author&gt;Dehne, N.&lt;/author&gt;&lt;author&gt;Hintereder, G.&lt;/author&gt;&lt;author&gt;Brüne, B.&lt;/author&gt;&lt;/authors&gt;&lt;/contributors&gt;&lt;language&gt;eng&lt;/language&gt;&lt;added-date format="utc"&gt;1448202375&lt;/added-date&gt;&lt;ref-type name="Journal Article"&gt;17&lt;/ref-type&gt;&lt;rec-number&gt;89&lt;/rec-number&gt;&lt;last-updated-date format="utc"&gt;1448202375&lt;/last-updated-date&gt;&lt;accession-num&gt;20184881&lt;/accession-num&gt;&lt;electronic-resource-num&gt;10.1016/j.yexcr.2010.02.019&lt;/electronic-resource-num&gt;&lt;volume&gt;316&lt;/volume&gt;&lt;/record&gt;&lt;/Cite&gt;&lt;/EndNote&gt;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(Dehne </w:t>
      </w:r>
      <w:r w:rsidR="00164203" w:rsidRPr="00164203">
        <w:rPr>
          <w:rFonts w:eastAsia="Malgun Gothic" w:cs="Malgun Gothic Semilight"/>
          <w:i/>
          <w:noProof/>
          <w:szCs w:val="24"/>
        </w:rPr>
        <w:t>et al.</w:t>
      </w:r>
      <w:r w:rsidRPr="00EB078C">
        <w:rPr>
          <w:rFonts w:eastAsia="Malgun Gothic" w:cs="Malgun Gothic Semilight"/>
          <w:noProof/>
          <w:szCs w:val="24"/>
        </w:rPr>
        <w:t>, 2010)</w:t>
      </w:r>
      <w:r w:rsidRPr="00EB078C">
        <w:rPr>
          <w:rFonts w:eastAsia="Malgun Gothic" w:cs="Malgun Gothic Semilight"/>
          <w:szCs w:val="24"/>
        </w:rPr>
        <w:fldChar w:fldCharType="end"/>
      </w:r>
      <w:r w:rsidRPr="00EB078C">
        <w:rPr>
          <w:rFonts w:eastAsia="Malgun Gothic" w:cs="Malgun Gothic Semilight"/>
          <w:szCs w:val="24"/>
        </w:rPr>
        <w:t>. This was revealed to not be due to increased mRNA expression or protein translation, but due to increased HIF-1α stability. Dehne</w:t>
      </w:r>
      <w:r w:rsidRPr="0019338A">
        <w:rPr>
          <w:rFonts w:eastAsia="Malgun Gothic" w:cs="Malgun Gothic Semilight"/>
          <w:szCs w:val="24"/>
        </w:rPr>
        <w:t xml:space="preserve"> </w:t>
      </w:r>
      <w:r w:rsidR="0019338A" w:rsidRPr="0019338A">
        <w:rPr>
          <w:rFonts w:eastAsia="Malgun Gothic" w:cs="Malgun Gothic Semilight"/>
          <w:szCs w:val="24"/>
        </w:rPr>
        <w:t>and colleagues</w:t>
      </w:r>
      <w:r w:rsidRPr="00EB078C">
        <w:rPr>
          <w:rFonts w:eastAsia="Malgun Gothic" w:cs="Malgun Gothic Semilight"/>
          <w:szCs w:val="24"/>
        </w:rPr>
        <w:t xml:space="preserve"> </w:t>
      </w:r>
      <w:r w:rsidR="00B547F2">
        <w:rPr>
          <w:rFonts w:eastAsia="Malgun Gothic" w:cs="Malgun Gothic Semilight"/>
          <w:szCs w:val="24"/>
        </w:rPr>
        <w:t xml:space="preserve">also </w:t>
      </w:r>
      <w:r w:rsidRPr="00EB078C">
        <w:rPr>
          <w:rFonts w:eastAsia="Malgun Gothic" w:cs="Malgun Gothic Semilight"/>
          <w:szCs w:val="24"/>
        </w:rPr>
        <w:t>showed that increasing glucose e</w:t>
      </w:r>
      <w:r w:rsidR="00031E4A">
        <w:rPr>
          <w:rFonts w:eastAsia="Malgun Gothic" w:cs="Malgun Gothic Semilight"/>
          <w:szCs w:val="24"/>
        </w:rPr>
        <w:t>nhanced prolyl hydroxylase</w:t>
      </w:r>
      <w:r w:rsidRPr="00EB078C">
        <w:rPr>
          <w:rFonts w:eastAsia="Malgun Gothic" w:cs="Malgun Gothic Semilight"/>
          <w:szCs w:val="24"/>
        </w:rPr>
        <w:t xml:space="preserve"> degradation of HIF-1α in non-tumour C</w:t>
      </w:r>
      <w:r w:rsidRPr="00EB078C">
        <w:rPr>
          <w:rFonts w:eastAsia="Malgun Gothic" w:cs="Malgun Gothic Semilight"/>
          <w:szCs w:val="24"/>
          <w:vertAlign w:val="subscript"/>
        </w:rPr>
        <w:t>2</w:t>
      </w:r>
      <w:r w:rsidRPr="00EB078C">
        <w:rPr>
          <w:rFonts w:eastAsia="Malgun Gothic" w:cs="Malgun Gothic Semilight"/>
          <w:szCs w:val="24"/>
        </w:rPr>
        <w:t>C</w:t>
      </w:r>
      <w:r w:rsidRPr="00EB078C">
        <w:rPr>
          <w:rFonts w:eastAsia="Malgun Gothic" w:cs="Malgun Gothic Semilight"/>
          <w:szCs w:val="24"/>
          <w:vertAlign w:val="subscript"/>
        </w:rPr>
        <w:t>12</w:t>
      </w:r>
      <w:r w:rsidRPr="00EB078C">
        <w:rPr>
          <w:rFonts w:eastAsia="Malgun Gothic" w:cs="Malgun Gothic Semilight"/>
          <w:szCs w:val="24"/>
        </w:rPr>
        <w:t xml:space="preserve"> mouse myoblast cells under normoxia, presumably due to oxoglutarate availability. Another study showed that increased glucose levels decreased </w:t>
      </w:r>
      <w:r w:rsidR="00031E4A" w:rsidRPr="00EB078C">
        <w:rPr>
          <w:rFonts w:eastAsia="Malgun Gothic" w:cs="Malgun Gothic Semilight"/>
          <w:szCs w:val="24"/>
        </w:rPr>
        <w:t>prolyl hydroxylase</w:t>
      </w:r>
      <w:r w:rsidRPr="00EB078C">
        <w:rPr>
          <w:rFonts w:eastAsia="Malgun Gothic" w:cs="Malgun Gothic Semilight"/>
          <w:szCs w:val="24"/>
        </w:rPr>
        <w:t xml:space="preserve"> activity in C6 rat glioma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&lt;EndNote&gt;&lt;Cite&gt;&lt;Author&gt;Lu&lt;/Author&gt;&lt;Year&gt;2005&lt;/Year&gt;&lt;IDText&gt;Reversible inactivation of HIF-1 prolyl hydroxylases allows cell metabolism to control basal HIF-1&lt;/IDText&gt;&lt;DisplayText&gt;(Lu et al., 2005)&lt;/DisplayText&gt;&lt;record&gt;&lt;dates&gt;&lt;pub-dates&gt;&lt;date&gt;Dec&lt;/date&gt;&lt;/pub-dates&gt;&lt;year&gt;2005&lt;/year&gt;&lt;/dates&gt;&lt;keywords&gt;&lt;keyword&gt;Ascorbic Acid&lt;/keyword&gt;&lt;keyword&gt;Base Sequence&lt;/keyword&gt;&lt;keyword&gt;Cell Line&lt;/keyword&gt;&lt;keyword&gt;Cysteine&lt;/keyword&gt;&lt;keyword&gt;DNA Primers&lt;/keyword&gt;&lt;keyword&gt;Glutathione&lt;/keyword&gt;&lt;keyword&gt;Glycolysis&lt;/keyword&gt;&lt;keyword&gt;Histidine&lt;/keyword&gt;&lt;keyword&gt;Humans&lt;/keyword&gt;&lt;keyword&gt;Hypoxia-Inducible Factor 1, alpha Subunit&lt;/keyword&gt;&lt;keyword&gt;Oxaloacetic Acid&lt;/keyword&gt;&lt;keyword&gt;Procollagen-Proline Dioxygenase&lt;/keyword&gt;&lt;keyword&gt;Pyruvic Acid&lt;/keyword&gt;&lt;/keywords&gt;&lt;urls&gt;&lt;related-urls&gt;&lt;url&gt;http://www.ncbi.nlm.nih.gov/pubmed/16223732&lt;/url&gt;&lt;/related-urls&gt;&lt;/urls&gt;&lt;isbn&gt;0021-9258&lt;/isbn&gt;&lt;titles&gt;&lt;title&gt;Reversible inactivation of HIF-1 prolyl hydroxylases allows cell metabolism to control basal HIF-1&lt;/title&gt;&lt;secondary-title&gt;J Biol Chem&lt;/secondary-title&gt;&lt;/titles&gt;&lt;pages&gt;41928-39&lt;/pages&gt;&lt;number&gt;51&lt;/number&gt;&lt;contributors&gt;&lt;authors&gt;&lt;author&gt;Lu, H.&lt;/author&gt;&lt;author&gt;Dalgard, C. L.&lt;/author&gt;&lt;author&gt;Mohyeldin, A.&lt;/author&gt;&lt;author&gt;McFate, T.&lt;/author&gt;&lt;author&gt;Tait, A. S.&lt;/author&gt;&lt;author&gt;Verma, A.&lt;/author&gt;&lt;/authors&gt;&lt;/contributors&gt;&lt;language&gt;eng&lt;/language&gt;&lt;added-date format="utc"&gt;1451937301&lt;/added-date&gt;&lt;ref-type name="Journal Article"&gt;17&lt;/ref-type&gt;&lt;rec-number&gt;1413&lt;/rec-number&gt;&lt;last-updated-date format="utc"&gt;1451937301&lt;/last-updated-date&gt;&lt;accession-num&gt;16223732&lt;/accession-num&gt;&lt;electronic-resource-num&gt;10.1074/jbc.M508718200&lt;/electronic-resource-num&gt;&lt;volume&gt;280&lt;/volume&gt;&lt;/record&gt;&lt;/Cite&gt;&lt;/EndNote&gt;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(Lu </w:t>
      </w:r>
      <w:r w:rsidR="00164203" w:rsidRPr="00164203">
        <w:rPr>
          <w:rFonts w:eastAsia="Malgun Gothic" w:cs="Malgun Gothic Semilight"/>
          <w:i/>
          <w:noProof/>
          <w:szCs w:val="24"/>
        </w:rPr>
        <w:t>et al.</w:t>
      </w:r>
      <w:r w:rsidRPr="00EB078C">
        <w:rPr>
          <w:rFonts w:eastAsia="Malgun Gothic" w:cs="Malgun Gothic Semilight"/>
          <w:noProof/>
          <w:szCs w:val="24"/>
        </w:rPr>
        <w:t>, 2005)</w:t>
      </w:r>
      <w:r w:rsidRPr="00EB078C">
        <w:rPr>
          <w:rFonts w:eastAsia="Malgun Gothic" w:cs="Malgun Gothic Semilight"/>
          <w:szCs w:val="24"/>
        </w:rPr>
        <w:fldChar w:fldCharType="end"/>
      </w:r>
      <w:r w:rsidRPr="00EB078C">
        <w:rPr>
          <w:rFonts w:eastAsia="Malgun Gothic" w:cs="Malgun Gothic Semilight"/>
          <w:szCs w:val="24"/>
        </w:rPr>
        <w:t>. This was assumed to be from increased production of other intermediates of the ci</w:t>
      </w:r>
      <w:r w:rsidR="00D87AAB">
        <w:rPr>
          <w:rFonts w:eastAsia="Malgun Gothic" w:cs="Malgun Gothic Semilight"/>
          <w:szCs w:val="24"/>
        </w:rPr>
        <w:t xml:space="preserve">tric acid cycle, which inhibit </w:t>
      </w:r>
      <w:r w:rsidR="00D87AAB" w:rsidRPr="00EB078C">
        <w:rPr>
          <w:rFonts w:eastAsia="Malgun Gothic" w:cs="Malgun Gothic Semilight"/>
          <w:szCs w:val="24"/>
        </w:rPr>
        <w:t>prolyl hydroxylase</w:t>
      </w:r>
      <w:r w:rsidRPr="00EB078C">
        <w:rPr>
          <w:rFonts w:eastAsia="Malgun Gothic" w:cs="Malgun Gothic Semilight"/>
          <w:szCs w:val="24"/>
        </w:rPr>
        <w:t xml:space="preserve"> activity.</w:t>
      </w:r>
    </w:p>
    <w:p w14:paraId="0EEFAA91" w14:textId="23130FB3"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Angiogenesis and lymphangiogenesis are required for tumour growth and metastasis. A</w:t>
      </w:r>
      <w:r w:rsidR="00A3564F">
        <w:rPr>
          <w:rFonts w:eastAsia="Malgun Gothic" w:cs="Malgun Gothic Semilight"/>
          <w:szCs w:val="24"/>
        </w:rPr>
        <w:t>D</w:t>
      </w:r>
      <w:r w:rsidRPr="00EB078C">
        <w:rPr>
          <w:rFonts w:eastAsia="Malgun Gothic" w:cs="Malgun Gothic Semilight"/>
          <w:szCs w:val="24"/>
        </w:rPr>
        <w:t xml:space="preserve">M has been shown to regulate both to promote </w:t>
      </w:r>
      <w:r w:rsidRPr="00EB078C">
        <w:rPr>
          <w:rFonts w:eastAsia="Malgun Gothic" w:cs="Malgun Gothic Semilight"/>
          <w:szCs w:val="24"/>
        </w:rPr>
        <w:lastRenderedPageBreak/>
        <w:t xml:space="preserve">androgen-independent </w:t>
      </w:r>
      <w:r w:rsidR="00900E4A">
        <w:rPr>
          <w:rFonts w:eastAsia="Malgun Gothic" w:cs="Malgun Gothic Semilight"/>
          <w:szCs w:val="24"/>
        </w:rPr>
        <w:t>prostate cancer</w:t>
      </w:r>
      <w:r w:rsidRPr="00EB078C">
        <w:rPr>
          <w:rFonts w:eastAsia="Malgun Gothic" w:cs="Malgun Gothic Semilight"/>
          <w:szCs w:val="24"/>
        </w:rPr>
        <w:t>. Without androgen, A</w:t>
      </w:r>
      <w:r w:rsidR="00A3564F">
        <w:rPr>
          <w:rFonts w:eastAsia="Malgun Gothic" w:cs="Malgun Gothic Semilight"/>
          <w:szCs w:val="24"/>
        </w:rPr>
        <w:t>D</w:t>
      </w:r>
      <w:r w:rsidRPr="00EB078C">
        <w:rPr>
          <w:rFonts w:eastAsia="Malgun Gothic" w:cs="Malgun Gothic Semilight"/>
          <w:szCs w:val="24"/>
        </w:rPr>
        <w:t xml:space="preserve">M-treated LNCaP xenografts were larger and had more blood vessels </w: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 </w:t>
      </w:r>
      <w:r w:rsidR="00164203" w:rsidRPr="00164203">
        <w:rPr>
          <w:rFonts w:eastAsia="Malgun Gothic" w:cs="Malgun Gothic Semilight"/>
          <w:i/>
          <w:noProof/>
          <w:szCs w:val="24"/>
        </w:rPr>
        <w:t>et al.</w:t>
      </w:r>
      <w:r w:rsidRPr="00EB078C">
        <w:rPr>
          <w:rFonts w:eastAsia="Malgun Gothic" w:cs="Malgun Gothic Semilight"/>
          <w:noProof/>
          <w:szCs w:val="24"/>
        </w:rPr>
        <w:t>, 2008)</w:t>
      </w:r>
      <w:r w:rsidRPr="00EB078C">
        <w:rPr>
          <w:rFonts w:eastAsia="Malgun Gothic" w:cs="Malgun Gothic Semilight"/>
          <w:szCs w:val="24"/>
        </w:rPr>
        <w:fldChar w:fldCharType="end"/>
      </w:r>
      <w:r w:rsidRPr="00EB078C">
        <w:rPr>
          <w:rFonts w:eastAsia="Malgun Gothic" w:cs="Malgun Gothic Semilight"/>
          <w:szCs w:val="24"/>
        </w:rPr>
        <w:t>. Anti-A</w:t>
      </w:r>
      <w:r w:rsidR="00A3564F">
        <w:rPr>
          <w:rFonts w:eastAsia="Malgun Gothic" w:cs="Malgun Gothic Semilight"/>
          <w:szCs w:val="24"/>
        </w:rPr>
        <w:t>D</w:t>
      </w:r>
      <w:r w:rsidRPr="00EB078C">
        <w:rPr>
          <w:rFonts w:eastAsia="Malgun Gothic" w:cs="Malgun Gothic Semilight"/>
          <w:szCs w:val="24"/>
        </w:rPr>
        <w:t xml:space="preserve">M treatment decreased growth of LNCaP tumours in castrated animals </w: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xml:space="preserve">. Treatment of subcutaneous and orthotopic Du145 </w:t>
      </w:r>
      <w:r w:rsidR="00900E4A">
        <w:rPr>
          <w:rFonts w:eastAsia="Malgun Gothic" w:cs="Malgun Gothic Semilight"/>
          <w:szCs w:val="24"/>
        </w:rPr>
        <w:t>prostate cancer</w:t>
      </w:r>
      <w:r w:rsidRPr="00EB078C">
        <w:rPr>
          <w:rFonts w:eastAsia="Malgun Gothic" w:cs="Malgun Gothic Semilight"/>
          <w:szCs w:val="24"/>
        </w:rPr>
        <w:t xml:space="preserve"> xenografts with anti-A</w:t>
      </w:r>
      <w:r w:rsidR="00A3564F">
        <w:rPr>
          <w:rFonts w:eastAsia="Malgun Gothic" w:cs="Malgun Gothic Semilight"/>
          <w:szCs w:val="24"/>
        </w:rPr>
        <w:t>D</w:t>
      </w:r>
      <w:r w:rsidRPr="00EB078C">
        <w:rPr>
          <w:rFonts w:eastAsia="Malgun Gothic" w:cs="Malgun Gothic Semilight"/>
          <w:szCs w:val="24"/>
        </w:rPr>
        <w:t xml:space="preserve">M also significantly reduced tumours and vascularity in both models </w: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xml:space="preserve">. </w:t>
      </w:r>
    </w:p>
    <w:p w14:paraId="1B6F2464" w14:textId="26469A8F"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In mouse Lewis lung carcinoma cells, A</w:t>
      </w:r>
      <w:r w:rsidR="00A3564F">
        <w:rPr>
          <w:rFonts w:eastAsia="Malgun Gothic" w:cs="Malgun Gothic Semilight"/>
          <w:szCs w:val="24"/>
        </w:rPr>
        <w:t>D</w:t>
      </w:r>
      <w:r w:rsidRPr="00EB078C">
        <w:rPr>
          <w:rFonts w:eastAsia="Malgun Gothic" w:cs="Malgun Gothic Semilight"/>
          <w:szCs w:val="24"/>
        </w:rPr>
        <w:t xml:space="preserve">M gene dosage only influenced tumour lymphangiogenesis, not proliferation or angiogenesis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&lt;EndNote&gt;&lt;Cite&gt;&lt;Author&gt;Karpinich&lt;/Author&gt;&lt;Year&gt;2013&lt;/Year&gt;&lt;IDText&gt;Adrenomedullin gene dosage correlates with tumor and lymph node lymphangiogenesis&lt;/IDText&gt;&lt;DisplayText&gt;(Karpinich et al., 2013)&lt;/DisplayText&gt;&lt;record&gt;&lt;dates&gt;&lt;pub-dates&gt;&lt;date&gt;Feb&lt;/date&gt;&lt;/pub-dates&gt;&lt;year&gt;2013&lt;/year&gt;&lt;/dates&gt;&lt;keywords&gt;&lt;keyword&gt;Adrenomedullin&lt;/keyword&gt;&lt;keyword&gt;Animals&lt;/keyword&gt;&lt;keyword&gt;Carcinoma, Lewis Lung&lt;/keyword&gt;&lt;keyword&gt;Cell Line, Tumor&lt;/keyword&gt;&lt;keyword&gt;Cell Proliferation&lt;/keyword&gt;&lt;keyword&gt;Female&lt;/keyword&gt;&lt;keyword&gt;Gene Dosage&lt;/keyword&gt;&lt;keyword&gt;Humans&lt;/keyword&gt;&lt;keyword&gt;Lymph Nodes&lt;/keyword&gt;&lt;keyword&gt;Lymphangiogenesis&lt;/keyword&gt;&lt;keyword&gt;Lymphatic Metastasis&lt;/keyword&gt;&lt;keyword&gt;Macrophages&lt;/keyword&gt;&lt;keyword&gt;Mice&lt;/keyword&gt;&lt;keyword&gt;Mice, Inbred C57BL&lt;/keyword&gt;&lt;keyword&gt;RNA Interference&lt;/keyword&gt;&lt;keyword&gt;Vascular Endothelial Growth Factor A&lt;/keyword&gt;&lt;/keywords&gt;&lt;urls&gt;&lt;related-urls&gt;&lt;url&gt;http://www.ncbi.nlm.nih.gov/pubmed/23099649&lt;/url&gt;&lt;/related-urls&gt;&lt;/urls&gt;&lt;isbn&gt;1530-6860&lt;/isbn&gt;&lt;custom2&gt;PMC3545524&lt;/custom2&gt;&lt;titles&gt;&lt;title&gt;Adrenomedullin gene dosage correlates with tumor and lymph node lymphangiogenesis&lt;/title&gt;&lt;secondary-title&gt;FASEB J&lt;/secondary-title&gt;&lt;/titles&gt;&lt;pages&gt;590-600&lt;/pages&gt;&lt;number&gt;2&lt;/number&gt;&lt;contributors&gt;&lt;authors&gt;&lt;author&gt;Karpinich, N. O.&lt;/author&gt;&lt;author&gt;Kechele, D. O.&lt;/author&gt;&lt;author&gt;Espenschied, S. T.&lt;/author&gt;&lt;author&gt;Willcockson, H. H.&lt;/author&gt;&lt;author&gt;Fedoriw, Y.&lt;/author&gt;&lt;author&gt;Caron, K. M.&lt;/author&gt;&lt;/authors&gt;&lt;/contributors&gt;&lt;language&gt;eng&lt;/language&gt;&lt;added-date format="utc"&gt;1448202373&lt;/added-date&gt;&lt;ref-type name="Journal Article"&gt;17&lt;/ref-type&gt;&lt;rec-number&gt;52&lt;/rec-number&gt;&lt;last-updated-date format="utc"&gt;1448202373&lt;/last-updated-date&gt;&lt;accession-num&gt;23099649&lt;/accession-num&gt;&lt;electronic-resource-num&gt;10.1096/fj.12-214080&lt;/electronic-resource-num&gt;&lt;volume&gt;27&lt;/volume&gt;&lt;/record&gt;&lt;/Cite&gt;&lt;/EndNote&gt;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(Karpinich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Subsequent experiments revealed that A</w:t>
      </w:r>
      <w:r w:rsidR="00A3564F">
        <w:rPr>
          <w:rFonts w:eastAsia="Malgun Gothic" w:cs="Malgun Gothic Semilight"/>
          <w:szCs w:val="24"/>
        </w:rPr>
        <w:t>D</w:t>
      </w:r>
      <w:r w:rsidRPr="00EB078C">
        <w:rPr>
          <w:rFonts w:eastAsia="Malgun Gothic" w:cs="Malgun Gothic Semilight"/>
          <w:szCs w:val="24"/>
        </w:rPr>
        <w:t xml:space="preserve">M increased gap junction signalling between tumour cells and lymphatic endothelial cells (LECs) by β-catenin nuclear translocation, promoting lymph node metastasis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&lt;EndNote&gt;&lt;Cite&gt;&lt;Author&gt;Karpinich&lt;/Author&gt;&lt;Year&gt;2015&lt;/Year&gt;&lt;IDText&gt;Gap junction coupling is required for tumor cell migration through lymphatic endothelium&lt;/IDText&gt;&lt;DisplayText&gt;(Karpinich and Caron, 2015)&lt;/DisplayText&gt;&lt;record&gt;&lt;dates&gt;&lt;pub-dates&gt;&lt;date&gt;May&lt;/date&gt;&lt;/pub-dates&gt;&lt;year&gt;2015&lt;/year&gt;&lt;/dates&gt;&lt;keywords&gt;&lt;keyword&gt;Adrenomedullin&lt;/keyword&gt;&lt;keyword&gt;Biological Transport&lt;/keyword&gt;&lt;keyword&gt;Cell Communication&lt;/keyword&gt;&lt;keyword&gt;Cell Movement&lt;/keyword&gt;&lt;keyword&gt;Cells, Cultured&lt;/keyword&gt;&lt;keyword&gt;Coculture Techniques&lt;/keyword&gt;&lt;keyword&gt;Endothelium, Lymphatic&lt;/keyword&gt;&lt;keyword&gt;Gap Junctions&lt;/keyword&gt;&lt;keyword&gt;Humans&lt;/keyword&gt;&lt;keyword&gt;Lymphatic Metastasis&lt;/keyword&gt;&lt;keyword&gt;Neoplastic Cells, Circulating&lt;/keyword&gt;&lt;keyword&gt;Tumor Cells, Cultured&lt;/keyword&gt;&lt;keyword&gt;beta Catenin&lt;/keyword&gt;&lt;/keywords&gt;&lt;urls&gt;&lt;related-urls&gt;&lt;url&gt;http://www.ncbi.nlm.nih.gov/pubmed/25792452&lt;/url&gt;&lt;/related-urls&gt;&lt;/urls&gt;&lt;isbn&gt;1524-4636&lt;/isbn&gt;&lt;custom2&gt;PMC4409553&lt;/custom2&gt;&lt;titles&gt;&lt;title&gt;Gap junction coupling is required for tumor cell migration through lymphatic endothelium&lt;/title&gt;&lt;secondary-title&gt;Arterioscler Thromb Vasc Biol&lt;/secondary-title&gt;&lt;/titles&gt;&lt;pages&gt;1147-55&lt;/pages&gt;&lt;number&gt;5&lt;/number&gt;&lt;contributors&gt;&lt;authors&gt;&lt;author&gt;Karpinich, N. O.&lt;/author&gt;&lt;author&gt;Caron, K. M.&lt;/author&gt;&lt;/authors&gt;&lt;/contributors&gt;&lt;language&gt;eng&lt;/language&gt;&lt;added-date format="utc"&gt;1448202372&lt;/added-date&gt;&lt;ref-type name="Journal Article"&gt;17&lt;/ref-type&gt;&lt;rec-number&gt;14&lt;/rec-number&gt;&lt;last-updated-date format="utc"&gt;1448202372&lt;/last-updated-date&gt;&lt;accession-num&gt;25792452&lt;/accession-num&gt;&lt;electronic-resource-num&gt;10.1161/ATVBAHA.114.304752&lt;/electronic-resource-num&gt;&lt;volume&gt;35&lt;/volume&gt;&lt;/record&gt;&lt;/Cite&gt;&lt;/EndNote&gt;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(Karpinich and Caron, 2015)</w:t>
      </w:r>
      <w:r w:rsidRPr="00EB078C">
        <w:rPr>
          <w:rFonts w:eastAsia="Malgun Gothic" w:cs="Malgun Gothic Semilight"/>
          <w:szCs w:val="24"/>
        </w:rPr>
        <w:fldChar w:fldCharType="end"/>
      </w:r>
      <w:r w:rsidRPr="00EB078C">
        <w:rPr>
          <w:rFonts w:eastAsia="Malgun Gothic" w:cs="Malgun Gothic Semilight"/>
          <w:szCs w:val="24"/>
        </w:rPr>
        <w:t xml:space="preserve">.  </w:t>
      </w:r>
    </w:p>
    <w:p w14:paraId="11D3CE26" w14:textId="52BE0395"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w:t>
      </w:r>
      <w:r w:rsidR="00A3564F">
        <w:rPr>
          <w:rFonts w:eastAsia="Malgun Gothic" w:cs="Malgun Gothic Semilight"/>
          <w:szCs w:val="24"/>
        </w:rPr>
        <w:t>D</w:t>
      </w:r>
      <w:r w:rsidRPr="00EB078C">
        <w:rPr>
          <w:rFonts w:eastAsia="Malgun Gothic" w:cs="Malgun Gothic Semilight"/>
          <w:szCs w:val="24"/>
        </w:rPr>
        <w:t>M promotes angiogenesis independently or together with vascular endothelial growth factor (VEGF). Recombinant bioactive A</w:t>
      </w:r>
      <w:r w:rsidR="00A3564F">
        <w:rPr>
          <w:rFonts w:eastAsia="Malgun Gothic" w:cs="Malgun Gothic Semilight"/>
          <w:szCs w:val="24"/>
        </w:rPr>
        <w:t>D</w:t>
      </w:r>
      <w:r w:rsidRPr="00EB078C">
        <w:rPr>
          <w:rFonts w:eastAsia="Malgun Gothic" w:cs="Malgun Gothic Semilight"/>
          <w:szCs w:val="24"/>
        </w:rPr>
        <w:t xml:space="preserve">M increased VEGF secretion in pancreatic tumour cell lines Mia-PaCa-2, Panc-1 and Colo-357, but not significantly in T3M4 and Capan-1 </w: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(Keleg </w:t>
      </w:r>
      <w:r w:rsidR="00164203" w:rsidRPr="00164203">
        <w:rPr>
          <w:rFonts w:eastAsia="Malgun Gothic" w:cs="Malgun Gothic Semilight"/>
          <w:i/>
          <w:noProof/>
          <w:szCs w:val="24"/>
        </w:rPr>
        <w:t>et al.</w:t>
      </w:r>
      <w:r w:rsidRPr="00EB078C">
        <w:rPr>
          <w:rFonts w:eastAsia="Malgun Gothic" w:cs="Malgun Gothic Semilight"/>
          <w:noProof/>
          <w:szCs w:val="24"/>
        </w:rPr>
        <w:t>, 2007)</w:t>
      </w:r>
      <w:r w:rsidRPr="00EB078C">
        <w:rPr>
          <w:rFonts w:eastAsia="Malgun Gothic" w:cs="Malgun Gothic Semilight"/>
          <w:szCs w:val="24"/>
        </w:rPr>
        <w:fldChar w:fldCharType="end"/>
      </w:r>
      <w:r w:rsidRPr="00EB078C">
        <w:rPr>
          <w:rFonts w:eastAsia="Malgun Gothic" w:cs="Malgun Gothic Semilight"/>
          <w:szCs w:val="24"/>
        </w:rPr>
        <w:t>. A</w:t>
      </w:r>
      <w:r w:rsidR="00A3564F">
        <w:rPr>
          <w:rFonts w:eastAsia="Malgun Gothic" w:cs="Malgun Gothic Semilight"/>
          <w:szCs w:val="24"/>
        </w:rPr>
        <w:t>D</w:t>
      </w:r>
      <w:r w:rsidRPr="00EB078C">
        <w:rPr>
          <w:rFonts w:eastAsia="Malgun Gothic" w:cs="Malgun Gothic Semilight"/>
          <w:szCs w:val="24"/>
        </w:rPr>
        <w:t>M treatment of HO891 ovarian cancer cells induced VEGF mRNA expression, and this was attenuated by pre-treatment with A</w:t>
      </w:r>
      <w:r w:rsidR="00A3564F">
        <w:rPr>
          <w:rFonts w:eastAsia="Malgun Gothic" w:cs="Malgun Gothic Semilight"/>
          <w:szCs w:val="24"/>
        </w:rPr>
        <w:t>D</w:t>
      </w:r>
      <w:r w:rsidRPr="00EB078C">
        <w:rPr>
          <w:rFonts w:eastAsia="Malgun Gothic" w:cs="Malgun Gothic Semilight"/>
          <w:szCs w:val="24"/>
        </w:rPr>
        <w:t>M antagonist A</w:t>
      </w:r>
      <w:r w:rsidR="00E45518">
        <w:rPr>
          <w:rFonts w:eastAsia="Malgun Gothic" w:cs="Malgun Gothic Semilight"/>
          <w:szCs w:val="24"/>
        </w:rPr>
        <w:t>D</w:t>
      </w:r>
      <w:r w:rsidRPr="00EB078C">
        <w:rPr>
          <w:rFonts w:eastAsia="Malgun Gothic" w:cs="Malgun Gothic Semilight"/>
          <w:szCs w:val="24"/>
        </w:rPr>
        <w:t>M</w:t>
      </w:r>
      <w:r w:rsidRPr="00EB078C">
        <w:rPr>
          <w:rFonts w:eastAsia="Malgun Gothic" w:cs="Malgun Gothic Semilight"/>
          <w:szCs w:val="24"/>
          <w:vertAlign w:val="subscript"/>
        </w:rPr>
        <w:t>22-52</w:t>
      </w:r>
      <w:r w:rsidRPr="00EB078C">
        <w:rPr>
          <w:rFonts w:eastAsia="Malgun Gothic" w:cs="Malgun Gothic Semilight"/>
          <w:szCs w:val="24"/>
        </w:rPr>
        <w:t xml:space="preserve">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&lt;EndNote&gt;&lt;Cite&gt;&lt;Author&gt;Chen&lt;/Author&gt;&lt;Year&gt;2015&lt;/Year&gt;&lt;IDText&gt;Adrenomedullin Up-regulates the Expression of Vascular Endothelial Growth Factor in Epithelial Ovarian Carcinoma Cells via JNK/AP-1 Pathway&lt;/IDText&gt;&lt;DisplayText&gt;(Chen et al., 2015)&lt;/DisplayText&gt;&lt;record&gt;&lt;dates&gt;&lt;pub-dates&gt;&lt;date&gt;Jul&lt;/date&gt;&lt;/pub-dates&gt;&lt;year&gt;2015&lt;/year&gt;&lt;/dates&gt;&lt;urls&gt;&lt;related-urls&gt;&lt;url&gt;http://www.ncbi.nlm.nih.gov/pubmed/26098087&lt;/url&gt;&lt;/related-urls&gt;&lt;/urls&gt;&lt;isbn&gt;1525-1438&lt;/isbn&gt;&lt;custom2&gt;PMC4485736&lt;/custom2&gt;&lt;titles&gt;&lt;title&gt;Adrenomedullin Up-regulates the Expression of Vascular Endothelial Growth Factor in Epithelial Ovarian Carcinoma Cells via JNK/AP-1 Pathway&lt;/title&gt;&lt;secondary-title&gt;Int J Gynecol Cancer&lt;/secondary-title&gt;&lt;/titles&gt;&lt;pages&gt;953-60&lt;/pages&gt;&lt;number&gt;6&lt;/number&gt;&lt;contributors&gt;&lt;authors&gt;&lt;author&gt;Chen, Q.&lt;/author&gt;&lt;author&gt;Chen, P.&lt;/author&gt;&lt;author&gt;Pang, X.&lt;/author&gt;&lt;author&gt;Hu, Y.&lt;/author&gt;&lt;author&gt;Zhang, Y.&lt;/author&gt;&lt;/authors&gt;&lt;/contributors&gt;&lt;language&gt;eng&lt;/language&gt;&lt;added-date format="utc"&gt;1448202372&lt;/added-date&gt;&lt;ref-type name="Journal Article"&gt;17&lt;/ref-type&gt;&lt;rec-number&gt;8&lt;/rec-number&gt;&lt;last-updated-date format="utc"&gt;1448202372&lt;/last-updated-date&gt;&lt;accession-num&gt;26098087&lt;/accession-num&gt;&lt;electronic-resource-num&gt;10.1097/IGC.0000000000000465&lt;/electronic-resource-num&gt;&lt;volume&gt;25&lt;/volume&gt;&lt;/record&gt;&lt;/Cite&gt;&lt;/EndNote&gt;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(Chen </w:t>
      </w:r>
      <w:r w:rsidR="00164203" w:rsidRPr="00164203">
        <w:rPr>
          <w:rFonts w:eastAsia="Malgun Gothic" w:cs="Malgun Gothic Semilight"/>
          <w:i/>
          <w:noProof/>
          <w:szCs w:val="24"/>
        </w:rPr>
        <w:t>et al.</w:t>
      </w:r>
      <w:r w:rsidRPr="00EB078C">
        <w:rPr>
          <w:rFonts w:eastAsia="Malgun Gothic" w:cs="Malgun Gothic Semilight"/>
          <w:noProof/>
          <w:szCs w:val="24"/>
        </w:rPr>
        <w:t>, 2015)</w:t>
      </w:r>
      <w:r w:rsidRPr="00EB078C">
        <w:rPr>
          <w:rFonts w:eastAsia="Malgun Gothic" w:cs="Malgun Gothic Semilight"/>
          <w:szCs w:val="24"/>
        </w:rPr>
        <w:fldChar w:fldCharType="end"/>
      </w:r>
      <w:r w:rsidRPr="00EB078C">
        <w:rPr>
          <w:rFonts w:eastAsia="Malgun Gothic" w:cs="Malgun Gothic Semilight"/>
          <w:szCs w:val="24"/>
        </w:rPr>
        <w:t xml:space="preserve">. This </w:t>
      </w:r>
      <w:r w:rsidR="00F85B2C">
        <w:rPr>
          <w:rFonts w:eastAsia="Malgun Gothic" w:cs="Malgun Gothic Semilight"/>
          <w:szCs w:val="24"/>
        </w:rPr>
        <w:t xml:space="preserve">inhibition </w:t>
      </w:r>
      <w:r w:rsidRPr="00EB078C">
        <w:rPr>
          <w:rFonts w:eastAsia="Malgun Gothic" w:cs="Malgun Gothic Semilight"/>
          <w:szCs w:val="24"/>
        </w:rPr>
        <w:t>was transcriptional rather than post-translational, as pre-treatment with actinomycin D did not increase VEGF mRNA half-life. A</w:t>
      </w:r>
      <w:r w:rsidR="00E45518">
        <w:rPr>
          <w:rFonts w:eastAsia="Malgun Gothic" w:cs="Malgun Gothic Semilight"/>
          <w:szCs w:val="24"/>
        </w:rPr>
        <w:t>D</w:t>
      </w:r>
      <w:r w:rsidRPr="00EB078C">
        <w:rPr>
          <w:rFonts w:eastAsia="Malgun Gothic" w:cs="Malgun Gothic Semilight"/>
          <w:szCs w:val="24"/>
        </w:rPr>
        <w:t xml:space="preserve">M-induced VEGF expression was attributed to JNK </w:t>
      </w:r>
      <w:r w:rsidRPr="00EB078C">
        <w:rPr>
          <w:rFonts w:eastAsia="Malgun Gothic" w:cs="Malgun Gothic Semilight"/>
          <w:szCs w:val="24"/>
        </w:rPr>
        <w:lastRenderedPageBreak/>
        <w:t>as A</w:t>
      </w:r>
      <w:r w:rsidR="00A3564F">
        <w:rPr>
          <w:rFonts w:eastAsia="Malgun Gothic" w:cs="Malgun Gothic Semilight"/>
          <w:szCs w:val="24"/>
        </w:rPr>
        <w:t>D</w:t>
      </w:r>
      <w:r w:rsidRPr="00EB078C">
        <w:rPr>
          <w:rFonts w:eastAsia="Malgun Gothic" w:cs="Malgun Gothic Semilight"/>
          <w:szCs w:val="24"/>
        </w:rPr>
        <w:t>M treatment increased JNK phosphorylation and co-administration with JNK inhibitor abrogated VEGF mRNA expression. A</w:t>
      </w:r>
      <w:r w:rsidR="00A3564F">
        <w:rPr>
          <w:rFonts w:eastAsia="Malgun Gothic" w:cs="Malgun Gothic Semilight"/>
          <w:szCs w:val="24"/>
        </w:rPr>
        <w:t>D</w:t>
      </w:r>
      <w:r w:rsidRPr="00EB078C">
        <w:rPr>
          <w:rFonts w:eastAsia="Malgun Gothic" w:cs="Malgun Gothic Semilight"/>
          <w:szCs w:val="24"/>
        </w:rPr>
        <w:t>M treatment increased VEGF secretion of Ishikawa and primary endometrial tumour cells, suggesting possible synergism in A</w:t>
      </w:r>
      <w:r w:rsidR="00A3564F">
        <w:rPr>
          <w:rFonts w:eastAsia="Malgun Gothic" w:cs="Malgun Gothic Semilight"/>
          <w:szCs w:val="24"/>
        </w:rPr>
        <w:t>D</w:t>
      </w:r>
      <w:r w:rsidRPr="00EB078C">
        <w:rPr>
          <w:rFonts w:eastAsia="Malgun Gothic" w:cs="Malgun Gothic Semilight"/>
          <w:szCs w:val="24"/>
        </w:rPr>
        <w:t xml:space="preserve">M and VEGF-mediated tumour progression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&lt;EndNote&gt;&lt;Cite&gt;&lt;Author&gt;Evans&lt;/Author&gt;&lt;Year&gt;2012&lt;/Year&gt;&lt;IDText&gt;Adrenomedullin interacts with VEGF in endometrial cancer and has varied modulation in tumours of different grades&lt;/IDText&gt;&lt;DisplayText&gt;(Evans et al., 2012)&lt;/DisplayText&gt;&lt;record&gt;&lt;dates&gt;&lt;pub-dates&gt;&lt;date&gt;Apr&lt;/date&gt;&lt;/pub-dates&gt;&lt;year&gt;2012&lt;/year&gt;&lt;/dates&gt;&lt;keywords&gt;&lt;keyword&gt;Adenocarcinoma&lt;/keyword&gt;&lt;keyword&gt;Adrenomedullin&lt;/keyword&gt;&lt;keyword&gt;Case-Control Studies&lt;/keyword&gt;&lt;keyword&gt;Catechin&lt;/keyword&gt;&lt;keyword&gt;Cell Line, Tumor&lt;/keyword&gt;&lt;keyword&gt;Cobalt&lt;/keyword&gt;&lt;keyword&gt;Endometrial Neoplasms&lt;/keyword&gt;&lt;keyword&gt;Female&lt;/keyword&gt;&lt;keyword&gt;Gene Expression Regulation, Neoplastic&lt;/keyword&gt;&lt;keyword&gt;Humans&lt;/keyword&gt;&lt;keyword&gt;Neoplasm Grading&lt;/keyword&gt;&lt;keyword&gt;RNA, Messenger&lt;/keyword&gt;&lt;keyword&gt;Stilbenes&lt;/keyword&gt;&lt;keyword&gt;Tumor Markers, Biological&lt;/keyword&gt;&lt;keyword&gt;Up-Regulation&lt;/keyword&gt;&lt;keyword&gt;Vascular Endothelial Growth Factor A&lt;/keyword&gt;&lt;/keywords&gt;&lt;urls&gt;&lt;related-urls&gt;&lt;url&gt;http://www.ncbi.nlm.nih.gov/pubmed/22178239&lt;/url&gt;&lt;/related-urls&gt;&lt;/urls&gt;&lt;isbn&gt;1095-6859&lt;/isbn&gt;&lt;titles&gt;&lt;title&gt;Adrenomedullin interacts with VEGF in endometrial cancer and has varied modulation in tumours of different grades&lt;/title&gt;&lt;secondary-title&gt;Gynecol Oncol&lt;/secondary-title&gt;&lt;/titles&gt;&lt;pages&gt;214-9&lt;/pages&gt;&lt;number&gt;1&lt;/number&gt;&lt;contributors&gt;&lt;authors&gt;&lt;author&gt;Evans, J. J.&lt;/author&gt;&lt;author&gt;Chitcholtan, K.&lt;/author&gt;&lt;author&gt;Dann, J. M.&lt;/author&gt;&lt;author&gt;Guilford, P.&lt;/author&gt;&lt;author&gt;Harris, G.&lt;/author&gt;&lt;author&gt;Lewis, L. K.&lt;/author&gt;&lt;author&gt;Nagase, J.&lt;/author&gt;&lt;author&gt;Welkamp, A. A.&lt;/author&gt;&lt;author&gt;Zwerus, R.&lt;/author&gt;&lt;author&gt;Sykes, P. H.&lt;/author&gt;&lt;/authors&gt;&lt;/contributors&gt;&lt;language&gt;eng&lt;/language&gt;&lt;added-date format="utc"&gt;1448202374&lt;/added-date&gt;&lt;ref-type name="Journal Article"&gt;17&lt;/ref-type&gt;&lt;rec-number&gt;64&lt;/rec-number&gt;&lt;last-updated-date format="utc"&gt;1448202374&lt;/last-updated-date&gt;&lt;accession-num&gt;22178239&lt;/accession-num&gt;&lt;electronic-resource-num&gt;10.1016/j.ygyno.2011.12.429&lt;/electronic-resource-num&gt;&lt;volume&gt;125&lt;/volume&gt;&lt;/record&gt;&lt;/Cite&gt;&lt;/EndNote&gt;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(Evans </w:t>
      </w:r>
      <w:r w:rsidR="00164203" w:rsidRPr="00164203">
        <w:rPr>
          <w:rFonts w:eastAsia="Malgun Gothic" w:cs="Malgun Gothic Semilight"/>
          <w:i/>
          <w:noProof/>
          <w:szCs w:val="24"/>
        </w:rPr>
        <w:t>et al.</w:t>
      </w:r>
      <w:r w:rsidRPr="00EB078C">
        <w:rPr>
          <w:rFonts w:eastAsia="Malgun Gothic" w:cs="Malgun Gothic Semilight"/>
          <w:noProof/>
          <w:szCs w:val="24"/>
        </w:rPr>
        <w:t>, 2012)</w:t>
      </w:r>
      <w:r w:rsidRPr="00EB078C">
        <w:rPr>
          <w:rFonts w:eastAsia="Malgun Gothic" w:cs="Malgun Gothic Semilight"/>
          <w:szCs w:val="24"/>
        </w:rPr>
        <w:fldChar w:fldCharType="end"/>
      </w:r>
      <w:r w:rsidRPr="00EB078C">
        <w:rPr>
          <w:rFonts w:eastAsia="Malgun Gothic" w:cs="Malgun Gothic Semilight"/>
          <w:szCs w:val="24"/>
        </w:rPr>
        <w:t xml:space="preserve">. </w:t>
      </w:r>
    </w:p>
    <w:p w14:paraId="059835AA" w14:textId="318CF65E"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w:t>
      </w:r>
      <w:r w:rsidR="00A3564F">
        <w:rPr>
          <w:rFonts w:eastAsia="Malgun Gothic" w:cs="Malgun Gothic Semilight"/>
          <w:szCs w:val="24"/>
        </w:rPr>
        <w:t>D</w:t>
      </w:r>
      <w:r w:rsidRPr="00EB078C">
        <w:rPr>
          <w:rFonts w:eastAsia="Malgun Gothic" w:cs="Malgun Gothic Semilight"/>
          <w:szCs w:val="24"/>
        </w:rPr>
        <w:t>M is able to induce endothelial cell migration into the tumour microenvironment, promoting carcinogenesis via neoangiogenesis and lymphangiogenesis. Co-administration of A</w:t>
      </w:r>
      <w:r w:rsidR="00A3564F">
        <w:rPr>
          <w:rFonts w:eastAsia="Malgun Gothic" w:cs="Malgun Gothic Semilight"/>
          <w:szCs w:val="24"/>
        </w:rPr>
        <w:t>D</w:t>
      </w:r>
      <w:r w:rsidRPr="00EB078C">
        <w:rPr>
          <w:rFonts w:eastAsia="Malgun Gothic" w:cs="Malgun Gothic Semilight"/>
          <w:szCs w:val="24"/>
        </w:rPr>
        <w:t xml:space="preserve">M and VEGF markedly increased </w:t>
      </w:r>
      <w:r w:rsidR="008D7ED1" w:rsidRPr="008D7ED1">
        <w:rPr>
          <w:rFonts w:eastAsia="Malgun Gothic" w:cs="Malgun Gothic Semilight"/>
          <w:i/>
          <w:szCs w:val="24"/>
        </w:rPr>
        <w:t>in vitro</w:t>
      </w:r>
      <w:r w:rsidRPr="00EB078C">
        <w:rPr>
          <w:rFonts w:eastAsia="Malgun Gothic" w:cs="Malgun Gothic Semilight"/>
          <w:szCs w:val="24"/>
        </w:rPr>
        <w:t xml:space="preserve"> human umbilical venous endothelial cell (HUVEC) differentiation into vascular structures on Matrigel, compared to A</w:t>
      </w:r>
      <w:r w:rsidR="00A3564F">
        <w:rPr>
          <w:rFonts w:eastAsia="Malgun Gothic" w:cs="Malgun Gothic Semilight"/>
          <w:szCs w:val="24"/>
        </w:rPr>
        <w:t>D</w:t>
      </w:r>
      <w:r w:rsidRPr="00EB078C">
        <w:rPr>
          <w:rFonts w:eastAsia="Malgun Gothic" w:cs="Malgun Gothic Semilight"/>
          <w:szCs w:val="24"/>
        </w:rPr>
        <w:t xml:space="preserve">M or VEGF treatment alone </w:t>
      </w:r>
      <w:r w:rsidRPr="00EB078C">
        <w:rPr>
          <w:rFonts w:eastAsia="Malgun Gothic" w:cs="Malgun Gothic Semilight"/>
          <w:szCs w:val="24"/>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(Fernandez-Sauze </w:t>
      </w:r>
      <w:r w:rsidR="00164203" w:rsidRPr="00164203">
        <w:rPr>
          <w:rFonts w:eastAsia="Malgun Gothic" w:cs="Malgun Gothic Semilight"/>
          <w:i/>
          <w:noProof/>
          <w:szCs w:val="24"/>
        </w:rPr>
        <w:t>et al.</w:t>
      </w:r>
      <w:r w:rsidRPr="00EB078C">
        <w:rPr>
          <w:rFonts w:eastAsia="Malgun Gothic" w:cs="Malgun Gothic Semilight"/>
          <w:noProof/>
          <w:szCs w:val="24"/>
        </w:rPr>
        <w:t>, 2004)</w:t>
      </w:r>
      <w:r w:rsidRPr="00EB078C">
        <w:rPr>
          <w:rFonts w:eastAsia="Malgun Gothic" w:cs="Malgun Gothic Semilight"/>
          <w:szCs w:val="24"/>
        </w:rPr>
        <w:fldChar w:fldCharType="end"/>
      </w:r>
      <w:r w:rsidRPr="00EB078C">
        <w:rPr>
          <w:rFonts w:eastAsia="Malgun Gothic" w:cs="Malgun Gothic Semilight"/>
          <w:szCs w:val="24"/>
        </w:rPr>
        <w:t>. This was not due to additional VEGF secretion by A</w:t>
      </w:r>
      <w:r w:rsidR="00A3564F">
        <w:rPr>
          <w:rFonts w:eastAsia="Malgun Gothic" w:cs="Malgun Gothic Semilight"/>
          <w:szCs w:val="24"/>
        </w:rPr>
        <w:t>D</w:t>
      </w:r>
      <w:r w:rsidRPr="00EB078C">
        <w:rPr>
          <w:rFonts w:eastAsia="Malgun Gothic" w:cs="Malgun Gothic Semilight"/>
          <w:szCs w:val="24"/>
        </w:rPr>
        <w:t>M, as VEGF levels did not differ between A</w:t>
      </w:r>
      <w:r w:rsidR="00A3564F">
        <w:rPr>
          <w:rFonts w:eastAsia="Malgun Gothic" w:cs="Malgun Gothic Semilight"/>
          <w:szCs w:val="24"/>
        </w:rPr>
        <w:t>D</w:t>
      </w:r>
      <w:r w:rsidRPr="00EB078C">
        <w:rPr>
          <w:rFonts w:eastAsia="Malgun Gothic" w:cs="Malgun Gothic Semilight"/>
          <w:szCs w:val="24"/>
        </w:rPr>
        <w:t xml:space="preserve">M-treated and untreated HUVECs. Additionally, protein expression of CLR, RAMP-2 and RAMP-3 was detected in HUVECs, suggesting that its differentiation could be mediated by </w:t>
      </w:r>
      <w:r w:rsidR="00D54E38">
        <w:rPr>
          <w:rFonts w:eastAsia="Malgun Gothic" w:cs="Malgun Gothic Semilight"/>
          <w:szCs w:val="24"/>
        </w:rPr>
        <w:t>AM1R</w:t>
      </w:r>
      <w:r w:rsidRPr="00EB078C">
        <w:rPr>
          <w:rFonts w:eastAsia="Malgun Gothic" w:cs="Malgun Gothic Semilight"/>
          <w:szCs w:val="24"/>
        </w:rPr>
        <w:t xml:space="preserve"> and </w:t>
      </w:r>
      <w:r w:rsidR="00D54E38">
        <w:rPr>
          <w:rFonts w:eastAsia="Malgun Gothic" w:cs="Malgun Gothic Semilight"/>
          <w:szCs w:val="24"/>
        </w:rPr>
        <w:t>AM2R</w:t>
      </w:r>
      <w:r w:rsidRPr="00EB078C">
        <w:rPr>
          <w:rFonts w:eastAsia="Malgun Gothic" w:cs="Malgun Gothic Semilight"/>
          <w:szCs w:val="24"/>
        </w:rPr>
        <w:t>. In Boyden chamber experiments, HUVECs migration and invasion was induced by A</w:t>
      </w:r>
      <w:r w:rsidR="00A3564F">
        <w:rPr>
          <w:rFonts w:eastAsia="Malgun Gothic" w:cs="Malgun Gothic Semilight"/>
          <w:szCs w:val="24"/>
        </w:rPr>
        <w:t>D</w:t>
      </w:r>
      <w:r w:rsidRPr="00EB078C">
        <w:rPr>
          <w:rFonts w:eastAsia="Malgun Gothic" w:cs="Malgun Gothic Semilight"/>
          <w:szCs w:val="24"/>
        </w:rPr>
        <w:t xml:space="preserve">M in a dose-dependent manner </w:t>
      </w:r>
      <w:r w:rsidRPr="00EB078C">
        <w:rPr>
          <w:rFonts w:eastAsia="Malgun Gothic" w:cs="Malgun Gothic Semilight"/>
          <w:szCs w:val="24"/>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PEVuZE5vdGU+PENpdGU+PEF1dGhvcj5GZXJuYW5kZXotU2F1emU8L0F1dGhvcj48WWVhcj4yMDA0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(Fernandez-Sauze </w:t>
      </w:r>
      <w:r w:rsidR="00164203" w:rsidRPr="00164203">
        <w:rPr>
          <w:rFonts w:eastAsia="Malgun Gothic" w:cs="Malgun Gothic Semilight"/>
          <w:i/>
          <w:noProof/>
          <w:szCs w:val="24"/>
        </w:rPr>
        <w:t>et al.</w:t>
      </w:r>
      <w:r w:rsidRPr="00EB078C">
        <w:rPr>
          <w:rFonts w:eastAsia="Malgun Gothic" w:cs="Malgun Gothic Semilight"/>
          <w:noProof/>
          <w:szCs w:val="24"/>
        </w:rPr>
        <w:t>, 2004)</w:t>
      </w:r>
      <w:r w:rsidRPr="00EB078C">
        <w:rPr>
          <w:rFonts w:eastAsia="Malgun Gothic" w:cs="Malgun Gothic Semilight"/>
          <w:szCs w:val="24"/>
        </w:rPr>
        <w:fldChar w:fldCharType="end"/>
      </w:r>
      <w:r w:rsidRPr="00EB078C">
        <w:rPr>
          <w:rFonts w:eastAsia="Malgun Gothic" w:cs="Malgun Gothic Semilight"/>
          <w:szCs w:val="24"/>
        </w:rPr>
        <w:t>. VEGF-induced mobilisation of CD133+/VEGFR2+ endothelial progenitor cells into circulation was inhibited by A</w:t>
      </w:r>
      <w:r w:rsidR="00E45518">
        <w:rPr>
          <w:rFonts w:eastAsia="Malgun Gothic" w:cs="Malgun Gothic Semilight"/>
          <w:szCs w:val="24"/>
        </w:rPr>
        <w:t>D</w:t>
      </w:r>
      <w:r w:rsidRPr="00EB078C">
        <w:rPr>
          <w:rFonts w:eastAsia="Malgun Gothic" w:cs="Malgun Gothic Semilight"/>
          <w:szCs w:val="24"/>
        </w:rPr>
        <w:t>M</w:t>
      </w:r>
      <w:r w:rsidRPr="00EB078C">
        <w:rPr>
          <w:rFonts w:eastAsia="Malgun Gothic" w:cs="Malgun Gothic Semilight"/>
          <w:szCs w:val="24"/>
          <w:vertAlign w:val="subscript"/>
        </w:rPr>
        <w:t>22-52</w:t>
      </w:r>
      <w:r w:rsidRPr="00EB078C">
        <w:rPr>
          <w:rFonts w:eastAsia="Malgun Gothic" w:cs="Malgun Gothic Semilight"/>
          <w:szCs w:val="24"/>
        </w:rPr>
        <w:t xml:space="preserve"> </w:t>
      </w:r>
      <w:r w:rsidRPr="00EB078C">
        <w:rPr>
          <w:rFonts w:eastAsia="Malgun Gothic" w:cs="Malgun Gothic Semilight"/>
          <w:szCs w:val="24"/>
        </w:rPr>
        <w:fldChar w:fldCharType="begin">
          <w:fldData xml:space="preserve">PEVuZE5vdGU+PENpdGU+PEF1dGhvcj5Uc3VjaGl5YTwvQXV0aG9yPjxZZWFyPjIwMTA8L1llYXI+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PEVuZE5vdGU+PENpdGU+PEF1dGhvcj5Uc3VjaGl5YTwvQXV0aG9yPjxZZWFyPjIwMTA8L1llYXI+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(Tsuchiya </w:t>
      </w:r>
      <w:r w:rsidR="00164203" w:rsidRPr="00164203">
        <w:rPr>
          <w:rFonts w:eastAsia="Malgun Gothic" w:cs="Malgun Gothic Semilight"/>
          <w:i/>
          <w:noProof/>
          <w:szCs w:val="24"/>
        </w:rPr>
        <w:t>et al.</w:t>
      </w:r>
      <w:r w:rsidRPr="00EB078C">
        <w:rPr>
          <w:rFonts w:eastAsia="Malgun Gothic" w:cs="Malgun Gothic Semilight"/>
          <w:noProof/>
          <w:szCs w:val="24"/>
        </w:rPr>
        <w:t>, 2010)</w:t>
      </w:r>
      <w:r w:rsidRPr="00EB078C">
        <w:rPr>
          <w:rFonts w:eastAsia="Malgun Gothic" w:cs="Malgun Gothic Semilight"/>
          <w:szCs w:val="24"/>
        </w:rPr>
        <w:fldChar w:fldCharType="end"/>
      </w:r>
      <w:r w:rsidR="00CA4E47">
        <w:rPr>
          <w:rFonts w:eastAsia="Malgun Gothic" w:cs="Malgun Gothic Semilight"/>
          <w:szCs w:val="24"/>
        </w:rPr>
        <w:t>. Conditioned media</w:t>
      </w:r>
      <w:r w:rsidRPr="00EB078C">
        <w:rPr>
          <w:rFonts w:eastAsia="Malgun Gothic" w:cs="Malgun Gothic Semilight"/>
          <w:szCs w:val="24"/>
        </w:rPr>
        <w:t xml:space="preserve"> from LECs mediated migration of human umbilical venous smooth muscle cells in Transwell assays </w: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Pre-treatment of LECs with anti-A</w:t>
      </w:r>
      <w:r w:rsidR="00A3564F">
        <w:rPr>
          <w:rFonts w:eastAsia="Malgun Gothic" w:cs="Malgun Gothic Semilight"/>
          <w:szCs w:val="24"/>
        </w:rPr>
        <w:t>D</w:t>
      </w:r>
      <w:r w:rsidRPr="00EB078C">
        <w:rPr>
          <w:rFonts w:eastAsia="Malgun Gothic" w:cs="Malgun Gothic Semilight"/>
          <w:szCs w:val="24"/>
        </w:rPr>
        <w:t xml:space="preserve">M abrogated this effect. This suggests that </w:t>
      </w:r>
      <w:r w:rsidRPr="00EB078C">
        <w:rPr>
          <w:rFonts w:eastAsia="Malgun Gothic" w:cs="Malgun Gothic Semilight"/>
          <w:szCs w:val="24"/>
        </w:rPr>
        <w:lastRenderedPageBreak/>
        <w:t>A</w:t>
      </w:r>
      <w:r w:rsidR="00A3564F">
        <w:rPr>
          <w:rFonts w:eastAsia="Malgun Gothic" w:cs="Malgun Gothic Semilight"/>
          <w:szCs w:val="24"/>
        </w:rPr>
        <w:t>D</w:t>
      </w:r>
      <w:r w:rsidRPr="00EB078C">
        <w:rPr>
          <w:rFonts w:eastAsia="Malgun Gothic" w:cs="Malgun Gothic Semilight"/>
          <w:szCs w:val="24"/>
        </w:rPr>
        <w:t xml:space="preserve">M secreted by LECs can regulate tumour-associated lymphangiogenesis by recruiting SMCs during collecting vessel formation. </w:t>
      </w:r>
    </w:p>
    <w:p w14:paraId="3B4F7487" w14:textId="7328DDF7" w:rsidR="00B35B50" w:rsidRDefault="00233D21" w:rsidP="00B35B50">
      <w:pPr>
        <w:spacing w:line="360" w:lineRule="auto"/>
        <w:ind w:firstLine="720"/>
        <w:rPr>
          <w:rFonts w:eastAsia="Malgun Gothic" w:cs="Malgun Gothic Semilight"/>
          <w:szCs w:val="24"/>
        </w:rPr>
      </w:pPr>
      <w:bookmarkStart w:id="119" w:name="_Toc452394412"/>
      <w:r>
        <w:rPr>
          <w:rFonts w:eastAsia="Malgun Gothic" w:cs="Malgun Gothic Semilight"/>
          <w:szCs w:val="24"/>
        </w:rPr>
        <w:t xml:space="preserve">There are two stromal cell types in the tumour microenvironment that </w:t>
      </w:r>
      <w:r w:rsidR="005C006F">
        <w:rPr>
          <w:rFonts w:eastAsia="Malgun Gothic" w:cs="Malgun Gothic Semilight"/>
          <w:szCs w:val="24"/>
        </w:rPr>
        <w:t xml:space="preserve">can </w:t>
      </w:r>
      <w:r>
        <w:rPr>
          <w:rFonts w:eastAsia="Malgun Gothic" w:cs="Malgun Gothic Semilight"/>
          <w:szCs w:val="24"/>
        </w:rPr>
        <w:t xml:space="preserve">enhance ADM </w:t>
      </w:r>
      <w:r w:rsidR="00836737">
        <w:rPr>
          <w:rFonts w:eastAsia="Malgun Gothic" w:cs="Malgun Gothic Semilight"/>
          <w:szCs w:val="24"/>
        </w:rPr>
        <w:t>levels</w:t>
      </w:r>
      <w:r>
        <w:rPr>
          <w:rFonts w:eastAsia="Malgun Gothic" w:cs="Malgun Gothic Semilight"/>
          <w:szCs w:val="24"/>
        </w:rPr>
        <w:t xml:space="preserve"> to mediate tumour growth and angiogenesis: t</w:t>
      </w:r>
      <w:r w:rsidRPr="00EB078C">
        <w:rPr>
          <w:rFonts w:eastAsia="Malgun Gothic" w:cs="Malgun Gothic Semilight"/>
          <w:szCs w:val="24"/>
        </w:rPr>
        <w:t>umour-associated macrophages (TAMs)</w:t>
      </w:r>
      <w:r>
        <w:rPr>
          <w:rFonts w:eastAsia="Malgun Gothic" w:cs="Malgun Gothic Semilight"/>
          <w:szCs w:val="24"/>
        </w:rPr>
        <w:t xml:space="preserve"> and cancer-associated fibroblasts (CAFs). </w:t>
      </w:r>
      <w:r w:rsidR="00E13579" w:rsidRPr="00EB078C">
        <w:rPr>
          <w:rFonts w:eastAsia="Malgun Gothic" w:cs="Malgun Gothic Semilight"/>
          <w:szCs w:val="24"/>
        </w:rPr>
        <w:t>Co-culture of B16/F1</w:t>
      </w:r>
      <w:r w:rsidR="00CA4E47">
        <w:rPr>
          <w:rFonts w:eastAsia="Malgun Gothic" w:cs="Malgun Gothic Semilight"/>
          <w:szCs w:val="24"/>
        </w:rPr>
        <w:t>0 mouse melanoma cells or its conditioned media</w:t>
      </w:r>
      <w:r w:rsidR="00E13579" w:rsidRPr="00EB078C">
        <w:rPr>
          <w:rFonts w:eastAsia="Malgun Gothic" w:cs="Malgun Gothic Semilight"/>
          <w:szCs w:val="24"/>
        </w:rPr>
        <w:t xml:space="preserve"> with primary peritoneal macrophages or bone marrow–derived macrophages resulted in up-regulation of A</w:t>
      </w:r>
      <w:r w:rsidR="00A3564F">
        <w:rPr>
          <w:rFonts w:eastAsia="Malgun Gothic" w:cs="Malgun Gothic Semilight"/>
          <w:szCs w:val="24"/>
        </w:rPr>
        <w:t>D</w:t>
      </w:r>
      <w:r w:rsidR="00E13579" w:rsidRPr="00EB078C">
        <w:rPr>
          <w:rFonts w:eastAsia="Malgun Gothic" w:cs="Malgun Gothic Semilight"/>
          <w:szCs w:val="24"/>
        </w:rPr>
        <w:t xml:space="preserve">M secretion detected by ELISA </w:t>
      </w:r>
      <w:r w:rsidR="00E13579" w:rsidRPr="00EB078C">
        <w:rPr>
          <w:rFonts w:eastAsia="Malgun Gothic" w:cs="Malgun Gothic Semilight"/>
          <w:szCs w:val="24"/>
        </w:rPr>
        <w:fldChar w:fldCharType="begin">
          <w:fldData xml:space="preserve">PEVuZE5vdGU+PENpdGU+PEF1dGhvcj5DaGVuPC9BdXRob3I+PFllYXI+MjAxMTwvWWVhcj48SURU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</w:fldData>
        </w:fldChar>
      </w:r>
      <w:r w:rsidR="00E13579" w:rsidRPr="00EB078C">
        <w:rPr>
          <w:rFonts w:eastAsia="Malgun Gothic" w:cs="Malgun Gothic Semilight"/>
          <w:szCs w:val="24"/>
        </w:rPr>
        <w:instrText xml:space="preserve"> ADDIN EN.CITE </w:instrText>
      </w:r>
      <w:r w:rsidR="00E13579" w:rsidRPr="00EB078C">
        <w:rPr>
          <w:rFonts w:eastAsia="Malgun Gothic" w:cs="Malgun Gothic Semilight"/>
          <w:szCs w:val="24"/>
        </w:rPr>
        <w:fldChar w:fldCharType="begin">
          <w:fldData xml:space="preserve">PEVuZE5vdGU+PENpdGU+PEF1dGhvcj5DaGVuPC9BdXRob3I+PFllYXI+MjAxMTwvWWVhcj48SURU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</w:fldData>
        </w:fldChar>
      </w:r>
      <w:r w:rsidR="00E13579" w:rsidRPr="00EB078C">
        <w:rPr>
          <w:rFonts w:eastAsia="Malgun Gothic" w:cs="Malgun Gothic Semilight"/>
          <w:szCs w:val="24"/>
        </w:rPr>
        <w:instrText xml:space="preserve"> ADDIN EN.CITE.DATA </w:instrText>
      </w:r>
      <w:r w:rsidR="00E13579" w:rsidRPr="00EB078C">
        <w:rPr>
          <w:rFonts w:eastAsia="Malgun Gothic" w:cs="Malgun Gothic Semilight"/>
          <w:szCs w:val="24"/>
        </w:rPr>
      </w:r>
      <w:r w:rsidR="00E13579" w:rsidRPr="00EB078C">
        <w:rPr>
          <w:rFonts w:eastAsia="Malgun Gothic" w:cs="Malgun Gothic Semilight"/>
          <w:szCs w:val="24"/>
        </w:rPr>
        <w:fldChar w:fldCharType="end"/>
      </w:r>
      <w:r w:rsidR="00E13579" w:rsidRPr="00EB078C">
        <w:rPr>
          <w:rFonts w:eastAsia="Malgun Gothic" w:cs="Malgun Gothic Semilight"/>
          <w:szCs w:val="24"/>
        </w:rPr>
      </w:r>
      <w:r w:rsidR="00E13579" w:rsidRPr="00EB078C">
        <w:rPr>
          <w:rFonts w:eastAsia="Malgun Gothic" w:cs="Malgun Gothic Semilight"/>
          <w:szCs w:val="24"/>
        </w:rPr>
        <w:fldChar w:fldCharType="separate"/>
      </w:r>
      <w:r w:rsidR="00E13579" w:rsidRPr="00EB078C">
        <w:rPr>
          <w:rFonts w:eastAsia="Malgun Gothic" w:cs="Malgun Gothic Semilight"/>
          <w:szCs w:val="24"/>
        </w:rPr>
        <w:t xml:space="preserve">(Chen </w:t>
      </w:r>
      <w:r w:rsidR="00164203" w:rsidRPr="00164203">
        <w:rPr>
          <w:rFonts w:eastAsia="Malgun Gothic" w:cs="Malgun Gothic Semilight"/>
          <w:i/>
          <w:szCs w:val="24"/>
        </w:rPr>
        <w:t>et al.</w:t>
      </w:r>
      <w:r w:rsidR="00E13579" w:rsidRPr="00EB078C">
        <w:rPr>
          <w:rFonts w:eastAsia="Malgun Gothic" w:cs="Malgun Gothic Semilight"/>
          <w:szCs w:val="24"/>
        </w:rPr>
        <w:t>, 2011)</w:t>
      </w:r>
      <w:r w:rsidR="00E13579" w:rsidRPr="00EB078C">
        <w:rPr>
          <w:rFonts w:eastAsia="Malgun Gothic" w:cs="Malgun Gothic Semilight"/>
          <w:szCs w:val="24"/>
        </w:rPr>
        <w:fldChar w:fldCharType="end"/>
      </w:r>
      <w:r w:rsidR="00CA4E47">
        <w:rPr>
          <w:rFonts w:eastAsia="Malgun Gothic" w:cs="Malgun Gothic Semilight"/>
          <w:szCs w:val="24"/>
        </w:rPr>
        <w:t>. Conditioned media</w:t>
      </w:r>
      <w:r w:rsidR="00E13579" w:rsidRPr="00EB078C">
        <w:rPr>
          <w:rFonts w:eastAsia="Malgun Gothic" w:cs="Malgun Gothic Semilight"/>
          <w:szCs w:val="24"/>
        </w:rPr>
        <w:t xml:space="preserve"> from co-cultured RAW264.7 mouse macrophages and B16/F10 cells also promoted migration and tubule formation of human dermal microvascular endothelial cells (HMEC</w:t>
      </w:r>
      <w:r w:rsidR="00D12608">
        <w:rPr>
          <w:rFonts w:eastAsia="Malgun Gothic" w:cs="Malgun Gothic Semilight"/>
          <w:szCs w:val="24"/>
        </w:rPr>
        <w:t>s</w:t>
      </w:r>
      <w:r w:rsidR="00E13579" w:rsidRPr="00EB078C">
        <w:rPr>
          <w:rFonts w:eastAsia="Malgun Gothic" w:cs="Malgun Gothic Semilight"/>
          <w:szCs w:val="24"/>
        </w:rPr>
        <w:t>). A</w:t>
      </w:r>
      <w:r w:rsidR="00A3564F">
        <w:rPr>
          <w:rFonts w:eastAsia="Malgun Gothic" w:cs="Malgun Gothic Semilight"/>
          <w:szCs w:val="24"/>
        </w:rPr>
        <w:t>D</w:t>
      </w:r>
      <w:r w:rsidR="00E13579" w:rsidRPr="00EB078C">
        <w:rPr>
          <w:rFonts w:eastAsia="Malgun Gothic" w:cs="Malgun Gothic Semilight"/>
          <w:szCs w:val="24"/>
        </w:rPr>
        <w:t xml:space="preserve">M treatment of HMECs induced endothelial nitric oxide synthase phosphorylation, suggesting that HMEC tubule formation is facilitated by </w:t>
      </w:r>
      <w:r w:rsidR="00D12608" w:rsidRPr="00EB078C">
        <w:rPr>
          <w:rFonts w:eastAsia="Malgun Gothic" w:cs="Malgun Gothic Semilight"/>
          <w:szCs w:val="24"/>
        </w:rPr>
        <w:t>endothelial nitric oxide synthase</w:t>
      </w:r>
      <w:r w:rsidR="00E13579" w:rsidRPr="00EB078C">
        <w:rPr>
          <w:rFonts w:eastAsia="Malgun Gothic" w:cs="Malgun Gothic Semilight"/>
          <w:szCs w:val="24"/>
        </w:rPr>
        <w:t xml:space="preserve"> signalling </w:t>
      </w:r>
      <w:r w:rsidR="008D7ED1" w:rsidRPr="008D7ED1">
        <w:rPr>
          <w:rFonts w:eastAsia="Malgun Gothic" w:cs="Malgun Gothic Semilight"/>
          <w:i/>
          <w:szCs w:val="24"/>
        </w:rPr>
        <w:t>in vitro</w:t>
      </w:r>
      <w:r w:rsidR="00E13579" w:rsidRPr="00EB078C">
        <w:rPr>
          <w:rFonts w:eastAsia="Malgun Gothic" w:cs="Malgun Gothic Semilight"/>
          <w:szCs w:val="24"/>
        </w:rPr>
        <w:t xml:space="preserve">. Subcutaneous co-inoculation of RAW264.7 and B16/F10 cells resulted in significantly larger tumours with more blood vessels </w:t>
      </w:r>
      <w:r w:rsidR="009D6731" w:rsidRPr="009D6731">
        <w:rPr>
          <w:rFonts w:eastAsia="Malgun Gothic" w:cs="Malgun Gothic Semilight"/>
          <w:i/>
          <w:szCs w:val="24"/>
        </w:rPr>
        <w:t>in vivo</w:t>
      </w:r>
      <w:r w:rsidR="00E13579" w:rsidRPr="00EB078C">
        <w:rPr>
          <w:rFonts w:eastAsia="Malgun Gothic" w:cs="Malgun Gothic Semilight"/>
          <w:szCs w:val="24"/>
        </w:rPr>
        <w:t xml:space="preserve">, compared to </w:t>
      </w:r>
      <w:r>
        <w:rPr>
          <w:rFonts w:eastAsia="Malgun Gothic" w:cs="Malgun Gothic Semilight"/>
          <w:szCs w:val="24"/>
        </w:rPr>
        <w:t>controls with B16/F10 only. These data</w:t>
      </w:r>
      <w:r w:rsidR="00E13579" w:rsidRPr="00EB078C">
        <w:rPr>
          <w:rFonts w:eastAsia="Malgun Gothic" w:cs="Malgun Gothic Semilight"/>
          <w:szCs w:val="24"/>
        </w:rPr>
        <w:t xml:space="preserve"> suggests that TAMs are able to secrete fact</w:t>
      </w:r>
      <w:r w:rsidR="00836737">
        <w:rPr>
          <w:rFonts w:eastAsia="Malgun Gothic" w:cs="Malgun Gothic Semilight"/>
          <w:szCs w:val="24"/>
        </w:rPr>
        <w:t>ors into the microenvironment leading to</w:t>
      </w:r>
      <w:r w:rsidR="00E13579" w:rsidRPr="00EB078C">
        <w:rPr>
          <w:rFonts w:eastAsia="Malgun Gothic" w:cs="Malgun Gothic Semilight"/>
          <w:szCs w:val="24"/>
        </w:rPr>
        <w:t xml:space="preserve"> </w:t>
      </w:r>
      <w:r w:rsidR="00836737">
        <w:rPr>
          <w:rFonts w:eastAsia="Malgun Gothic" w:cs="Malgun Gothic Semilight"/>
          <w:szCs w:val="24"/>
        </w:rPr>
        <w:t>increased</w:t>
      </w:r>
      <w:r w:rsidR="00E13579" w:rsidRPr="00EB078C">
        <w:rPr>
          <w:rFonts w:eastAsia="Malgun Gothic" w:cs="Malgun Gothic Semilight"/>
          <w:szCs w:val="24"/>
        </w:rPr>
        <w:t xml:space="preserve"> A</w:t>
      </w:r>
      <w:r w:rsidR="00D12608">
        <w:rPr>
          <w:rFonts w:eastAsia="Malgun Gothic" w:cs="Malgun Gothic Semilight"/>
          <w:szCs w:val="24"/>
        </w:rPr>
        <w:t>D</w:t>
      </w:r>
      <w:r w:rsidR="00E13579" w:rsidRPr="00EB078C">
        <w:rPr>
          <w:rFonts w:eastAsia="Malgun Gothic" w:cs="Malgun Gothic Semilight"/>
          <w:szCs w:val="24"/>
        </w:rPr>
        <w:t xml:space="preserve">M expression within the tumour </w:t>
      </w:r>
      <w:r>
        <w:rPr>
          <w:rFonts w:eastAsia="Malgun Gothic" w:cs="Malgun Gothic Semilight"/>
          <w:szCs w:val="24"/>
        </w:rPr>
        <w:t>to enhance angiogenesis</w:t>
      </w:r>
      <w:r w:rsidR="00E13579" w:rsidRPr="00EB078C">
        <w:rPr>
          <w:rFonts w:eastAsia="Malgun Gothic" w:cs="Malgun Gothic Semilight"/>
          <w:szCs w:val="24"/>
        </w:rPr>
        <w:t>.</w:t>
      </w:r>
      <w:bookmarkEnd w:id="119"/>
      <w:r w:rsidR="00836737">
        <w:rPr>
          <w:rFonts w:eastAsia="Malgun Gothic" w:cs="Malgun Gothic Semilight"/>
          <w:szCs w:val="24"/>
        </w:rPr>
        <w:t xml:space="preserve"> </w:t>
      </w:r>
    </w:p>
    <w:p w14:paraId="72363A9A" w14:textId="56ED0F97" w:rsidR="00836737" w:rsidRPr="003749F4" w:rsidRDefault="00186B51" w:rsidP="00B35B50">
      <w:pPr>
        <w:spacing w:line="360" w:lineRule="auto"/>
        <w:ind w:firstLine="720"/>
        <w:rPr>
          <w:rFonts w:eastAsia="Malgun Gothic" w:cs="Malgun Gothic Semilight"/>
          <w:szCs w:val="24"/>
        </w:rPr>
      </w:pPr>
      <w:r>
        <w:rPr>
          <w:rFonts w:eastAsia="Malgun Gothic" w:cs="Malgun Gothic Semilight"/>
          <w:szCs w:val="24"/>
        </w:rPr>
        <w:t xml:space="preserve">Another stromal cell type shown to mediate tumour growth and angiogenesis </w:t>
      </w:r>
      <w:r w:rsidR="003749F4">
        <w:rPr>
          <w:rFonts w:eastAsia="Malgun Gothic" w:cs="Malgun Gothic Semilight"/>
          <w:szCs w:val="24"/>
        </w:rPr>
        <w:t xml:space="preserve">through ADM are </w:t>
      </w:r>
      <w:r w:rsidR="00836737">
        <w:rPr>
          <w:rFonts w:eastAsia="Malgun Gothic" w:cs="Malgun Gothic Semilight"/>
          <w:szCs w:val="24"/>
        </w:rPr>
        <w:t>CAFs</w:t>
      </w:r>
      <w:r w:rsidR="003749F4">
        <w:rPr>
          <w:rFonts w:eastAsia="Malgun Gothic" w:cs="Malgun Gothic Semilight"/>
          <w:szCs w:val="24"/>
        </w:rPr>
        <w:t>.</w:t>
      </w:r>
      <w:r w:rsidR="00836737">
        <w:rPr>
          <w:rFonts w:eastAsia="Malgun Gothic" w:cs="Malgun Gothic Semilight"/>
          <w:szCs w:val="24"/>
        </w:rPr>
        <w:t xml:space="preserve"> </w:t>
      </w:r>
      <w:r w:rsidR="003749F4">
        <w:rPr>
          <w:rFonts w:eastAsia="Malgun Gothic" w:cs="Malgun Gothic Semilight"/>
          <w:szCs w:val="24"/>
        </w:rPr>
        <w:t xml:space="preserve">Studies in breast tumours have shown high expression of ADM and its receptors AM1R and AM2R in CAFs </w:t>
      </w:r>
      <w:r w:rsidR="003749F4">
        <w:rPr>
          <w:rFonts w:eastAsia="Malgun Gothic" w:cs="Malgun Gothic Semilight"/>
          <w:szCs w:val="24"/>
        </w:rPr>
        <w:lastRenderedPageBreak/>
        <w:t xml:space="preserve">prepared from invasive breast carcinomas, compared to normal fibroblasts </w:t>
      </w:r>
      <w:r w:rsidR="003749F4">
        <w:rPr>
          <w:rFonts w:eastAsia="Malgun Gothic" w:cs="Malgun Gothic Semilight"/>
          <w:szCs w:val="24"/>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KTwvRGlzcGxheVRleHQ+PHJlY29yZD48ZGF0ZXM+PHB1Yi1kYXRlcz48ZGF0ZT5GZWIgMjg8L2Rh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</w:fldData>
        </w:fldChar>
      </w:r>
      <w:r w:rsidR="003749F4">
        <w:rPr>
          <w:rFonts w:eastAsia="Malgun Gothic" w:cs="Malgun Gothic Semilight"/>
          <w:szCs w:val="24"/>
        </w:rPr>
        <w:instrText xml:space="preserve"> ADDIN EN.CITE </w:instrText>
      </w:r>
      <w:r w:rsidR="003749F4">
        <w:rPr>
          <w:rFonts w:eastAsia="Malgun Gothic" w:cs="Malgun Gothic Semilight"/>
          <w:szCs w:val="24"/>
        </w:rP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KTwvRGlzcGxheVRleHQ+PHJlY29yZD48ZGF0ZXM+PHB1Yi1kYXRlcz48ZGF0ZT5GZWIgMjg8L2Rh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</w:fldData>
        </w:fldChar>
      </w:r>
      <w:r w:rsidR="003749F4">
        <w:rPr>
          <w:rFonts w:eastAsia="Malgun Gothic" w:cs="Malgun Gothic Semilight"/>
          <w:szCs w:val="24"/>
        </w:rPr>
        <w:instrText xml:space="preserve"> ADDIN EN.CITE.DATA </w:instrText>
      </w:r>
      <w:r w:rsidR="003749F4">
        <w:rPr>
          <w:rFonts w:eastAsia="Malgun Gothic" w:cs="Malgun Gothic Semilight"/>
          <w:szCs w:val="24"/>
        </w:rPr>
      </w:r>
      <w:r w:rsidR="003749F4">
        <w:rPr>
          <w:rFonts w:eastAsia="Malgun Gothic" w:cs="Malgun Gothic Semilight"/>
          <w:szCs w:val="24"/>
        </w:rPr>
        <w:fldChar w:fldCharType="end"/>
      </w:r>
      <w:r w:rsidR="003749F4">
        <w:rPr>
          <w:rFonts w:eastAsia="Malgun Gothic" w:cs="Malgun Gothic Semilight"/>
          <w:szCs w:val="24"/>
        </w:rPr>
      </w:r>
      <w:r w:rsidR="003749F4">
        <w:rPr>
          <w:rFonts w:eastAsia="Malgun Gothic" w:cs="Malgun Gothic Semilight"/>
          <w:szCs w:val="24"/>
        </w:rPr>
        <w:fldChar w:fldCharType="separate"/>
      </w:r>
      <w:r w:rsidR="003749F4">
        <w:rPr>
          <w:rFonts w:eastAsia="Malgun Gothic" w:cs="Malgun Gothic Semilight"/>
          <w:noProof/>
          <w:szCs w:val="24"/>
        </w:rPr>
        <w:t xml:space="preserve">(Benyahia </w:t>
      </w:r>
      <w:r w:rsidR="00164203" w:rsidRPr="00164203">
        <w:rPr>
          <w:rFonts w:eastAsia="Malgun Gothic" w:cs="Malgun Gothic Semilight"/>
          <w:i/>
          <w:noProof/>
          <w:szCs w:val="24"/>
        </w:rPr>
        <w:t>et al.</w:t>
      </w:r>
      <w:r w:rsidR="003749F4">
        <w:rPr>
          <w:rFonts w:eastAsia="Malgun Gothic" w:cs="Malgun Gothic Semilight"/>
          <w:noProof/>
          <w:szCs w:val="24"/>
        </w:rPr>
        <w:t>, 2017)</w:t>
      </w:r>
      <w:r w:rsidR="003749F4">
        <w:rPr>
          <w:rFonts w:eastAsia="Malgun Gothic" w:cs="Malgun Gothic Semilight"/>
          <w:szCs w:val="24"/>
        </w:rPr>
        <w:fldChar w:fldCharType="end"/>
      </w:r>
      <w:r w:rsidR="003749F4">
        <w:rPr>
          <w:rFonts w:eastAsia="Malgun Gothic" w:cs="Malgun Gothic Semilight"/>
          <w:szCs w:val="24"/>
        </w:rPr>
        <w:t xml:space="preserve">. Systemic administration of </w:t>
      </w:r>
      <w:r w:rsidR="003749F4" w:rsidRPr="00EB078C">
        <w:rPr>
          <w:rFonts w:eastAsia="Malgun Gothic" w:cs="Malgun Gothic Semilight"/>
          <w:szCs w:val="24"/>
        </w:rPr>
        <w:t>anti-AMR</w:t>
      </w:r>
      <w:r w:rsidR="003749F4">
        <w:rPr>
          <w:rFonts w:eastAsia="Malgun Gothic" w:cs="Malgun Gothic Semilight"/>
          <w:szCs w:val="24"/>
        </w:rPr>
        <w:t xml:space="preserve"> also resulted in reduced vessel structures in </w:t>
      </w:r>
      <w:r w:rsidR="009D6731" w:rsidRPr="009D6731">
        <w:rPr>
          <w:rFonts w:eastAsia="Malgun Gothic" w:cs="Malgun Gothic Semilight"/>
          <w:i/>
          <w:szCs w:val="24"/>
        </w:rPr>
        <w:t>in vivo</w:t>
      </w:r>
      <w:r w:rsidR="003749F4">
        <w:rPr>
          <w:rFonts w:eastAsia="Malgun Gothic" w:cs="Malgun Gothic Semilight"/>
          <w:szCs w:val="24"/>
        </w:rPr>
        <w:t xml:space="preserve"> Matrigel plugs containing CAFs. Immunohistochemistry of tumour xenografts containing CAFs and MCF-7 breast cancer cell line revealed that </w:t>
      </w:r>
      <w:r w:rsidR="009D6731" w:rsidRPr="009D6731">
        <w:rPr>
          <w:rFonts w:eastAsia="Malgun Gothic" w:cs="Malgun Gothic Semilight"/>
          <w:i/>
          <w:szCs w:val="24"/>
        </w:rPr>
        <w:t>in vivo</w:t>
      </w:r>
      <w:r w:rsidR="003749F4">
        <w:rPr>
          <w:rFonts w:eastAsia="Malgun Gothic" w:cs="Malgun Gothic Semilight"/>
          <w:szCs w:val="24"/>
        </w:rPr>
        <w:t xml:space="preserve"> treatment with </w:t>
      </w:r>
      <w:r w:rsidR="003749F4" w:rsidRPr="00EB078C">
        <w:rPr>
          <w:rFonts w:eastAsia="Malgun Gothic" w:cs="Malgun Gothic Semilight"/>
          <w:szCs w:val="24"/>
        </w:rPr>
        <w:t>anti-AMR</w:t>
      </w:r>
      <w:r w:rsidR="003749F4">
        <w:rPr>
          <w:rFonts w:eastAsia="Malgun Gothic" w:cs="Malgun Gothic Semilight"/>
          <w:szCs w:val="24"/>
        </w:rPr>
        <w:t xml:space="preserve"> or </w:t>
      </w:r>
      <w:r w:rsidR="003749F4">
        <w:t>ADM</w:t>
      </w:r>
      <w:r w:rsidR="003749F4" w:rsidRPr="00677A4F">
        <w:rPr>
          <w:vertAlign w:val="subscript"/>
        </w:rPr>
        <w:t>22-52</w:t>
      </w:r>
      <w:r w:rsidR="003749F4">
        <w:t xml:space="preserve"> also disrupted tumour vasculature by depleting vascular endothelial cells, thereby inhibiting tumour growth. </w:t>
      </w:r>
      <w:r w:rsidR="003A582F">
        <w:rPr>
          <w:rFonts w:eastAsia="Malgun Gothic" w:cs="Malgun Gothic Semilight"/>
          <w:szCs w:val="24"/>
        </w:rPr>
        <w:t>These data</w:t>
      </w:r>
      <w:r w:rsidR="003A582F" w:rsidRPr="00EB078C">
        <w:rPr>
          <w:rFonts w:eastAsia="Malgun Gothic" w:cs="Malgun Gothic Semilight"/>
          <w:szCs w:val="24"/>
        </w:rPr>
        <w:t xml:space="preserve"> suggests that </w:t>
      </w:r>
      <w:r w:rsidR="003A582F">
        <w:rPr>
          <w:rFonts w:eastAsia="Malgun Gothic" w:cs="Malgun Gothic Semilight"/>
          <w:szCs w:val="24"/>
        </w:rPr>
        <w:t>CAFs, like TAMs,</w:t>
      </w:r>
      <w:r w:rsidR="003A582F" w:rsidRPr="00EB078C">
        <w:rPr>
          <w:rFonts w:eastAsia="Malgun Gothic" w:cs="Malgun Gothic Semilight"/>
          <w:szCs w:val="24"/>
        </w:rPr>
        <w:t xml:space="preserve"> are able to secrete fact</w:t>
      </w:r>
      <w:r w:rsidR="003A582F">
        <w:rPr>
          <w:rFonts w:eastAsia="Malgun Gothic" w:cs="Malgun Gothic Semilight"/>
          <w:szCs w:val="24"/>
        </w:rPr>
        <w:t>ors into the microenvironment leading to</w:t>
      </w:r>
      <w:r w:rsidR="003A582F" w:rsidRPr="00EB078C">
        <w:rPr>
          <w:rFonts w:eastAsia="Malgun Gothic" w:cs="Malgun Gothic Semilight"/>
          <w:szCs w:val="24"/>
        </w:rPr>
        <w:t xml:space="preserve"> </w:t>
      </w:r>
      <w:r w:rsidR="003A582F">
        <w:rPr>
          <w:rFonts w:eastAsia="Malgun Gothic" w:cs="Malgun Gothic Semilight"/>
          <w:szCs w:val="24"/>
        </w:rPr>
        <w:t>increased</w:t>
      </w:r>
      <w:r w:rsidR="003A582F" w:rsidRPr="00EB078C">
        <w:rPr>
          <w:rFonts w:eastAsia="Malgun Gothic" w:cs="Malgun Gothic Semilight"/>
          <w:szCs w:val="24"/>
        </w:rPr>
        <w:t xml:space="preserve"> A</w:t>
      </w:r>
      <w:r w:rsidR="003A582F">
        <w:rPr>
          <w:rFonts w:eastAsia="Malgun Gothic" w:cs="Malgun Gothic Semilight"/>
          <w:szCs w:val="24"/>
        </w:rPr>
        <w:t>D</w:t>
      </w:r>
      <w:r w:rsidR="003A582F" w:rsidRPr="00EB078C">
        <w:rPr>
          <w:rFonts w:eastAsia="Malgun Gothic" w:cs="Malgun Gothic Semilight"/>
          <w:szCs w:val="24"/>
        </w:rPr>
        <w:t xml:space="preserve">M expression within the tumour </w:t>
      </w:r>
      <w:r w:rsidR="003A582F">
        <w:rPr>
          <w:rFonts w:eastAsia="Malgun Gothic" w:cs="Malgun Gothic Semilight"/>
          <w:szCs w:val="24"/>
        </w:rPr>
        <w:t>to enhance angiogenesis</w:t>
      </w:r>
      <w:r w:rsidR="003A582F" w:rsidRPr="00EB078C">
        <w:rPr>
          <w:rFonts w:eastAsia="Malgun Gothic" w:cs="Malgun Gothic Semilight"/>
          <w:szCs w:val="24"/>
        </w:rPr>
        <w:t>.</w:t>
      </w:r>
    </w:p>
    <w:p w14:paraId="257324CD" w14:textId="77777777" w:rsidR="00E13579" w:rsidRPr="00A3564F"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120" w:name="_Toc451964029"/>
      <w:bookmarkStart w:id="121" w:name="_Toc452655538"/>
      <w:bookmarkStart w:id="122" w:name="_Toc3276203"/>
      <w:r w:rsidRPr="00A3564F">
        <w:rPr>
          <w:rFonts w:eastAsia="Malgun Gothic" w:cs="Malgun Gothic Semilight"/>
          <w:b/>
          <w:smallCaps/>
          <w:szCs w:val="24"/>
        </w:rPr>
        <w:t>Adrenomedullin and Migration/Invasion</w:t>
      </w:r>
      <w:bookmarkEnd w:id="120"/>
      <w:bookmarkEnd w:id="121"/>
      <w:bookmarkEnd w:id="122"/>
    </w:p>
    <w:p w14:paraId="4D5793E1" w14:textId="11F55201" w:rsidR="00E13579"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w:t>
      </w:r>
      <w:r w:rsidR="00A3564F">
        <w:rPr>
          <w:rFonts w:eastAsia="Malgun Gothic" w:cs="Malgun Gothic Semilight"/>
          <w:szCs w:val="24"/>
        </w:rPr>
        <w:t>D</w:t>
      </w:r>
      <w:r w:rsidRPr="00EB078C">
        <w:rPr>
          <w:rFonts w:eastAsia="Malgun Gothic" w:cs="Malgun Gothic Semilight"/>
          <w:szCs w:val="24"/>
        </w:rPr>
        <w:t xml:space="preserve">M can promote migration and invasion of breast, cholangiocarcinoma, colorectal, </w:t>
      </w:r>
      <w:r w:rsidR="00706A47" w:rsidRPr="00AE4BE1">
        <w:t>clear-cell renal</w:t>
      </w:r>
      <w:r w:rsidR="00FF3EEC">
        <w:rPr>
          <w:rFonts w:eastAsia="Malgun Gothic" w:cs="Malgun Gothic Semilight"/>
          <w:szCs w:val="24"/>
        </w:rPr>
        <w:t xml:space="preserve">, pancreatic and </w:t>
      </w:r>
      <w:r w:rsidRPr="00EB078C">
        <w:rPr>
          <w:rFonts w:eastAsia="Malgun Gothic" w:cs="Malgun Gothic Semilight"/>
          <w:szCs w:val="24"/>
        </w:rPr>
        <w:t xml:space="preserve">prostate tumour cells. </w:t>
      </w:r>
      <w:r w:rsidR="009D6731" w:rsidRPr="009D6731">
        <w:rPr>
          <w:rFonts w:eastAsia="Malgun Gothic" w:cs="Malgun Gothic Semilight"/>
          <w:i/>
          <w:szCs w:val="24"/>
        </w:rPr>
        <w:t>In vivo</w:t>
      </w:r>
      <w:r w:rsidRPr="00EB078C">
        <w:rPr>
          <w:rFonts w:eastAsia="Malgun Gothic" w:cs="Malgun Gothic Semilight"/>
          <w:szCs w:val="24"/>
        </w:rPr>
        <w:t xml:space="preserve"> experiments show A</w:t>
      </w:r>
      <w:r w:rsidR="00A3564F">
        <w:rPr>
          <w:rFonts w:eastAsia="Malgun Gothic" w:cs="Malgun Gothic Semilight"/>
          <w:szCs w:val="24"/>
        </w:rPr>
        <w:t>D</w:t>
      </w:r>
      <w:r w:rsidRPr="00EB078C">
        <w:rPr>
          <w:rFonts w:eastAsia="Malgun Gothic" w:cs="Malgun Gothic Semilight"/>
          <w:szCs w:val="24"/>
        </w:rPr>
        <w:t xml:space="preserve">M-overexpressing MDA-MB-231 breast cancer cells metastasised more rapidly to bone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&lt;EndNote&gt;&lt;Cite&gt;&lt;Author&gt;Siclari&lt;/Author&gt;&lt;Year&gt;2014&lt;/Year&gt;&lt;IDText&gt;Tumor-expressed adrenomedullin accelerates breast cancer bone metastasis&lt;/IDText&gt;&lt;DisplayText&gt;(Siclari et al., 2014)&lt;/DisplayText&gt;&lt;record&gt;&lt;keywords&gt;&lt;keyword&gt;Adenocarcinoma&lt;/keyword&gt;&lt;keyword&gt;Adrenomedullin&lt;/keyword&gt;&lt;keyword&gt;Animals&lt;/keyword&gt;&lt;keyword&gt;Bone Neoplasms&lt;/keyword&gt;&lt;keyword&gt;Bone and Bones&lt;/keyword&gt;&lt;keyword&gt;Breast Neoplasms&lt;/keyword&gt;&lt;keyword&gt;Cell Line, Tumor&lt;/keyword&gt;&lt;keyword&gt;Disease Progression&lt;/keyword&gt;&lt;keyword&gt;Female&lt;/keyword&gt;&lt;keyword&gt;Humans&lt;/keyword&gt;&lt;keyword&gt;Mice&lt;/keyword&gt;&lt;keyword&gt;Mice, Nude&lt;/keyword&gt;&lt;keyword&gt;Neoplasm Transplantation&lt;/keyword&gt;&lt;keyword&gt;RNA, Messenger&lt;/keyword&gt;&lt;/keywords&gt;&lt;urls&gt;&lt;related-urls&gt;&lt;url&gt;http://www.ncbi.nlm.nih.gov/pubmed/25439669&lt;/url&gt;&lt;/related-urls&gt;&lt;/urls&gt;&lt;isbn&gt;1465-542X&lt;/isbn&gt;&lt;custom2&gt;PMC4303191&lt;/custom2&gt;&lt;titles&gt;&lt;title&gt;Tumor-expressed adrenomedullin accelerates breast cancer bone metastasis&lt;/title&gt;&lt;secondary-title&gt;Breast Cancer Res&lt;/secondary-title&gt;&lt;/titles&gt;&lt;pages&gt;458&lt;/pages&gt;&lt;number&gt;6&lt;/number&gt;&lt;contributors&gt;&lt;authors&gt;&lt;author&gt;Siclari, V. A.&lt;/author&gt;&lt;author&gt;Mohammad, K. S.&lt;/author&gt;&lt;author&gt;Tompkins, D. R.&lt;/author&gt;&lt;author&gt;Davis, H.&lt;/author&gt;&lt;author&gt;McKenna, C. R.&lt;/author&gt;&lt;author&gt;Peng, X.&lt;/author&gt;&lt;author&gt;Wessner, L. L.&lt;/author&gt;&lt;author&gt;Niewolna, M.&lt;/author&gt;&lt;author&gt;Guise, T. A.&lt;/author&gt;&lt;author&gt;Suvannasankha, A.&lt;/author&gt;&lt;author&gt;Chirgwin, J. M.&lt;/author&gt;&lt;/authors&gt;&lt;/contributors&gt;&lt;language&gt;eng&lt;/language&gt;&lt;added-date format="utc"&gt;1448202372&lt;/added-date&gt;&lt;ref-type name="Journal Article"&gt;17&lt;/ref-type&gt;&lt;dates&gt;&lt;year&gt;2014&lt;/year&gt;&lt;/dates&gt;&lt;rec-number&gt;20&lt;/rec-number&gt;&lt;last-updated-date format="utc"&gt;1448202372&lt;/last-updated-date&gt;&lt;accession-num&gt;25439669&lt;/accession-num&gt;&lt;electronic-resource-num&gt;10.1186/s13058-014-0458-y&lt;/electronic-resource-num&gt;&lt;volume&gt;16&lt;/volume&gt;&lt;/record&gt;&lt;/Cite&gt;&lt;/EndNote&gt;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(Siclari </w:t>
      </w:r>
      <w:r w:rsidR="00164203" w:rsidRPr="00164203">
        <w:rPr>
          <w:rFonts w:eastAsia="Malgun Gothic" w:cs="Malgun Gothic Semilight"/>
          <w:i/>
          <w:noProof/>
          <w:szCs w:val="24"/>
        </w:rPr>
        <w:t>et al.</w:t>
      </w:r>
      <w:r w:rsidRPr="00EB078C">
        <w:rPr>
          <w:rFonts w:eastAsia="Malgun Gothic" w:cs="Malgun Gothic Semilight"/>
          <w:noProof/>
          <w:szCs w:val="24"/>
        </w:rPr>
        <w:t>, 2014)</w:t>
      </w:r>
      <w:r w:rsidRPr="00EB078C">
        <w:rPr>
          <w:rFonts w:eastAsia="Malgun Gothic" w:cs="Malgun Gothic Semilight"/>
          <w:szCs w:val="24"/>
        </w:rPr>
        <w:fldChar w:fldCharType="end"/>
      </w:r>
      <w:r w:rsidRPr="00EB078C">
        <w:rPr>
          <w:rFonts w:eastAsia="Malgun Gothic" w:cs="Malgun Gothic Semilight"/>
          <w:szCs w:val="24"/>
        </w:rPr>
        <w:t xml:space="preserve">. </w:t>
      </w:r>
      <w:r w:rsidR="00FE6C65">
        <w:rPr>
          <w:rFonts w:eastAsia="Malgun Gothic" w:cs="Malgun Gothic Semilight"/>
          <w:szCs w:val="24"/>
        </w:rPr>
        <w:t>Wound healing</w:t>
      </w:r>
      <w:r w:rsidRPr="00EB078C">
        <w:rPr>
          <w:rFonts w:eastAsia="Malgun Gothic" w:cs="Malgun Gothic Semilight"/>
          <w:szCs w:val="24"/>
        </w:rPr>
        <w:t xml:space="preserve"> and Transwell invasion assays reveal significantly increased migration and invasion of A</w:t>
      </w:r>
      <w:r w:rsidR="000D4813">
        <w:rPr>
          <w:rFonts w:eastAsia="Malgun Gothic" w:cs="Malgun Gothic Semilight"/>
          <w:szCs w:val="24"/>
        </w:rPr>
        <w:t>D</w:t>
      </w:r>
      <w:r w:rsidRPr="00EB078C">
        <w:rPr>
          <w:rFonts w:eastAsia="Malgun Gothic" w:cs="Malgun Gothic Semilight"/>
          <w:szCs w:val="24"/>
        </w:rPr>
        <w:t xml:space="preserve">M-transfected HuCCT1 cholangiocarcinoma cells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&lt;EndNote&gt;&lt;Cite&gt;&lt;Author&gt;Zhou&lt;/Author&gt;&lt;Year&gt;2015&lt;/Year&gt;&lt;IDText&gt;Adrenomedullin promotes intrahepatic cholangiocellular carcinoma metastasis and invasion by inducing epithelial-mesenchymal transition&lt;/IDText&gt;&lt;DisplayText&gt;(Zhou et al., 2015)&lt;/DisplayText&gt;&lt;record&gt;&lt;dates&gt;&lt;pub-dates&gt;&lt;date&gt;Aug&lt;/date&gt;&lt;/pub-dates&gt;&lt;year&gt;2015&lt;/year&gt;&lt;/dates&gt;&lt;urls&gt;&lt;related-urls&gt;&lt;url&gt;http://www.ncbi.nlm.nih.gov/pubmed/26043778&lt;/url&gt;&lt;/related-urls&gt;&lt;/urls&gt;&lt;isbn&gt;1791-2431&lt;/isbn&gt;&lt;titles&gt;&lt;title&gt;Adrenomedullin promotes intrahepatic cholangiocellular carcinoma metastasis and invasion by inducing epithelial-mesenchymal transition&lt;/title&gt;&lt;secondary-title&gt;Oncol Rep&lt;/secondary-title&gt;&lt;/titles&gt;&lt;pages&gt;610-6&lt;/pages&gt;&lt;number&gt;2&lt;/number&gt;&lt;contributors&gt;&lt;authors&gt;&lt;author&gt;Zhou, C.&lt;/author&gt;&lt;author&gt;Zheng, Y.&lt;/author&gt;&lt;author&gt;Li, L.&lt;/author&gt;&lt;author&gt;Zhai, W.&lt;/author&gt;&lt;author&gt;Li, R.&lt;/author&gt;&lt;author&gt;Liang, Z.&lt;/author&gt;&lt;author&gt;Zhao, L.&lt;/author&gt;&lt;/authors&gt;&lt;/contributors&gt;&lt;language&gt;eng&lt;/language&gt;&lt;added-date format="utc"&gt;1448202372&lt;/added-date&gt;&lt;ref-type name="Journal Article"&gt;17&lt;/ref-type&gt;&lt;rec-number&gt;10&lt;/rec-number&gt;&lt;last-updated-date format="utc"&gt;1448202372&lt;/last-updated-date&gt;&lt;accession-num&gt;26043778&lt;/accession-num&gt;&lt;electronic-resource-num&gt;10.3892/or.2015.4034&lt;/electronic-resource-num&gt;&lt;volume&gt;34&lt;/volume&gt;&lt;/record&gt;&lt;/Cite&gt;&lt;/EndNote&gt;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(Zhou </w:t>
      </w:r>
      <w:r w:rsidR="00164203" w:rsidRPr="00164203">
        <w:rPr>
          <w:rFonts w:eastAsia="Malgun Gothic" w:cs="Malgun Gothic Semilight"/>
          <w:i/>
          <w:noProof/>
          <w:szCs w:val="24"/>
        </w:rPr>
        <w:t>et al.</w:t>
      </w:r>
      <w:r w:rsidRPr="00EB078C">
        <w:rPr>
          <w:rFonts w:eastAsia="Malgun Gothic" w:cs="Malgun Gothic Semilight"/>
          <w:noProof/>
          <w:szCs w:val="24"/>
        </w:rPr>
        <w:t>, 2015)</w:t>
      </w:r>
      <w:r w:rsidRPr="00EB078C">
        <w:rPr>
          <w:rFonts w:eastAsia="Malgun Gothic" w:cs="Malgun Gothic Semilight"/>
          <w:szCs w:val="24"/>
        </w:rPr>
        <w:fldChar w:fldCharType="end"/>
      </w:r>
      <w:r w:rsidRPr="00EB078C">
        <w:rPr>
          <w:rFonts w:eastAsia="Malgun Gothic" w:cs="Malgun Gothic Semilight"/>
          <w:szCs w:val="24"/>
        </w:rPr>
        <w:t>. A</w:t>
      </w:r>
      <w:r w:rsidR="00A3564F">
        <w:rPr>
          <w:rFonts w:eastAsia="Malgun Gothic" w:cs="Malgun Gothic Semilight"/>
          <w:szCs w:val="24"/>
        </w:rPr>
        <w:t>D</w:t>
      </w:r>
      <w:r w:rsidRPr="00EB078C">
        <w:rPr>
          <w:rFonts w:eastAsia="Malgun Gothic" w:cs="Malgun Gothic Semilight"/>
          <w:szCs w:val="24"/>
        </w:rPr>
        <w:t xml:space="preserve">M increased invasiveness of Du145 </w:t>
      </w:r>
      <w:r w:rsidR="00900E4A">
        <w:rPr>
          <w:rFonts w:eastAsia="Malgun Gothic" w:cs="Malgun Gothic Semilight"/>
          <w:szCs w:val="24"/>
        </w:rPr>
        <w:t>prostate cancer</w:t>
      </w:r>
      <w:r w:rsidRPr="00EB078C">
        <w:rPr>
          <w:rFonts w:eastAsia="Malgun Gothic" w:cs="Malgun Gothic Semilight"/>
          <w:szCs w:val="24"/>
        </w:rPr>
        <w:t xml:space="preserve"> cells through Matrigel in a dose-dependent manner </w: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KTwvRGlzcGxheVRleHQ+PHJlY29yZD48ZGF0ZXM+PHB1Yi1kYXRlcz48ZGF0ZT5Ob3Y8L2RhdGU+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(Berenguer-Daizé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shRNA silencing of GPR182 inhibited A</w:t>
      </w:r>
      <w:r w:rsidR="00A3564F">
        <w:rPr>
          <w:rFonts w:eastAsia="Malgun Gothic" w:cs="Malgun Gothic Semilight"/>
          <w:szCs w:val="24"/>
        </w:rPr>
        <w:t>D</w:t>
      </w:r>
      <w:r w:rsidRPr="00EB078C">
        <w:rPr>
          <w:rFonts w:eastAsia="Malgun Gothic" w:cs="Malgun Gothic Semilight"/>
          <w:szCs w:val="24"/>
        </w:rPr>
        <w:t xml:space="preserve">M-induced growth and invasion of MPanc96 PaCa cells </w:t>
      </w:r>
      <w:r w:rsidR="008D7ED1" w:rsidRPr="008D7ED1">
        <w:rPr>
          <w:rFonts w:eastAsia="Malgun Gothic" w:cs="Malgun Gothic Semilight"/>
          <w:i/>
          <w:szCs w:val="24"/>
        </w:rPr>
        <w:t>in vitro</w:t>
      </w:r>
      <w:r w:rsidRPr="00EB078C">
        <w:rPr>
          <w:rFonts w:eastAsia="Malgun Gothic" w:cs="Malgun Gothic Semilight"/>
          <w:szCs w:val="24"/>
        </w:rPr>
        <w:t xml:space="preserve"> and </w:t>
      </w:r>
      <w:r w:rsidR="009D6731" w:rsidRPr="009D6731">
        <w:rPr>
          <w:rFonts w:eastAsia="Malgun Gothic" w:cs="Malgun Gothic Semilight"/>
          <w:i/>
          <w:szCs w:val="24"/>
        </w:rPr>
        <w:t>in vivo</w:t>
      </w:r>
      <w:r w:rsidRPr="00EB078C">
        <w:rPr>
          <w:rFonts w:eastAsia="Malgun Gothic" w:cs="Malgun Gothic Semilight"/>
          <w:szCs w:val="24"/>
        </w:rPr>
        <w:t xml:space="preserve"> </w:t>
      </w:r>
      <w:r w:rsidRPr="00EB078C">
        <w:rPr>
          <w:rFonts w:eastAsia="Malgun Gothic" w:cs="Malgun Gothic Semilight"/>
          <w:szCs w:val="24"/>
        </w:rP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RFRleHQ+PERpc3BsYXlUZXh0PihSYW1hY2hhbmRyYW4gZXQgYWwuLCAyMDA3LCBSYW1hY2hhbmRy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RFRleHQ+PERpc3BsYXlUZXh0PihSYW1hY2hhbmRyYW4gZXQgYWwuLCAyMDA3LCBSYW1hY2hhbmRy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(Ramachandran </w:t>
      </w:r>
      <w:r w:rsidR="00164203" w:rsidRPr="00164203">
        <w:rPr>
          <w:rFonts w:eastAsia="Malgun Gothic" w:cs="Malgun Gothic Semilight"/>
          <w:i/>
          <w:noProof/>
          <w:szCs w:val="24"/>
        </w:rPr>
        <w:t>et al.</w:t>
      </w:r>
      <w:r w:rsidRPr="00EB078C">
        <w:rPr>
          <w:rFonts w:eastAsia="Malgun Gothic" w:cs="Malgun Gothic Semilight"/>
          <w:noProof/>
          <w:szCs w:val="24"/>
        </w:rPr>
        <w:t xml:space="preserve">, 2007, Ramachandran </w:t>
      </w:r>
      <w:r w:rsidR="00164203" w:rsidRPr="00164203">
        <w:rPr>
          <w:rFonts w:eastAsia="Malgun Gothic" w:cs="Malgun Gothic Semilight"/>
          <w:i/>
          <w:noProof/>
          <w:szCs w:val="24"/>
        </w:rPr>
        <w:t>et al.</w:t>
      </w:r>
      <w:r w:rsidRPr="00EB078C">
        <w:rPr>
          <w:rFonts w:eastAsia="Malgun Gothic" w:cs="Malgun Gothic Semilight"/>
          <w:noProof/>
          <w:szCs w:val="24"/>
        </w:rPr>
        <w:t>, 2009)</w:t>
      </w:r>
      <w:r w:rsidRPr="00EB078C">
        <w:rPr>
          <w:rFonts w:eastAsia="Malgun Gothic" w:cs="Malgun Gothic Semilight"/>
          <w:szCs w:val="24"/>
        </w:rPr>
        <w:fldChar w:fldCharType="end"/>
      </w:r>
      <w:r w:rsidRPr="00EB078C">
        <w:rPr>
          <w:rFonts w:eastAsia="Malgun Gothic" w:cs="Malgun Gothic Semilight"/>
          <w:szCs w:val="24"/>
        </w:rPr>
        <w:t xml:space="preserve">. </w:t>
      </w:r>
      <w:r w:rsidR="00FE6C65">
        <w:rPr>
          <w:rFonts w:eastAsia="Malgun Gothic" w:cs="Malgun Gothic Semilight"/>
          <w:szCs w:val="24"/>
        </w:rPr>
        <w:t xml:space="preserve">The same effect </w:t>
      </w:r>
      <w:r w:rsidR="00FE6C65">
        <w:rPr>
          <w:rFonts w:eastAsia="Malgun Gothic" w:cs="Malgun Gothic Semilight"/>
          <w:szCs w:val="24"/>
        </w:rPr>
        <w:lastRenderedPageBreak/>
        <w:t xml:space="preserve">was seen in 4/5 human PaCa cell lines treated with rADM in a Matrigel invasion assay, where invasive abilities were increased by 42-107% compared to untreated cells </w:t>
      </w:r>
      <w:r w:rsidR="00FE6C65">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00FE6C65">
        <w:rPr>
          <w:rFonts w:eastAsia="Malgun Gothic" w:cs="Malgun Gothic Semilight"/>
          <w:szCs w:val="24"/>
        </w:rPr>
        <w:instrText xml:space="preserve"> ADDIN EN.CITE </w:instrText>
      </w:r>
      <w:r w:rsidR="00FE6C65">
        <w:rPr>
          <w:rFonts w:eastAsia="Malgun Gothic" w:cs="Malgun Gothic Semilight"/>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dGUgZm9ybWF0PSJ1dGMiPjE0NDgyMDIzNzY8L2FkZGVkLWRhdGU+PHJlZi10eXBlIG5hbWU9Ikpv
dXJuYWwgQXJ0aWNsZSI+MTc8L3JlZi10eXBlPjxyZWMtbnVtYmVyPjEyNDwvcmVjLW51bWJlcj48
bGFzdC11cGRhdGVkLWRhdGUgZm9ybWF0PSJ1dGMiPjE0NDgyMDIzNzY8L2xhc3QtdXBkYXRlZC1k
YXRlPjxhY2Nlc3Npb24tbnVtPjE3MjkwMzkxPC9hY2Nlc3Npb24tbnVtPjxlbGVjdHJvbmljLXJl
c291cmNlLW51bT4xMC4xMDAyL2lqYy4yMjU5NjwvZWxlY3Ryb25pYy1yZXNvdXJjZS1udW0+PHZv
bHVtZT4xMjE8L3ZvbHVtZT48L3JlY29yZD48L0NpdGU+PC9FbmROb3RlPgB=
</w:fldData>
        </w:fldChar>
      </w:r>
      <w:r w:rsidR="00FE6C65">
        <w:rPr>
          <w:rFonts w:eastAsia="Malgun Gothic" w:cs="Malgun Gothic Semilight"/>
          <w:szCs w:val="24"/>
        </w:rPr>
        <w:instrText xml:space="preserve"> ADDIN EN.CITE.DATA </w:instrText>
      </w:r>
      <w:r w:rsidR="00FE6C65">
        <w:rPr>
          <w:rFonts w:eastAsia="Malgun Gothic" w:cs="Malgun Gothic Semilight"/>
          <w:szCs w:val="24"/>
        </w:rPr>
      </w:r>
      <w:r w:rsidR="00FE6C65">
        <w:rPr>
          <w:rFonts w:eastAsia="Malgun Gothic" w:cs="Malgun Gothic Semilight"/>
          <w:szCs w:val="24"/>
        </w:rPr>
        <w:fldChar w:fldCharType="end"/>
      </w:r>
      <w:r w:rsidR="00FE6C65">
        <w:rPr>
          <w:rFonts w:eastAsia="Malgun Gothic" w:cs="Malgun Gothic Semilight"/>
          <w:szCs w:val="24"/>
        </w:rPr>
      </w:r>
      <w:r w:rsidR="00FE6C65">
        <w:rPr>
          <w:rFonts w:eastAsia="Malgun Gothic" w:cs="Malgun Gothic Semilight"/>
          <w:szCs w:val="24"/>
        </w:rPr>
        <w:fldChar w:fldCharType="separate"/>
      </w:r>
      <w:r w:rsidR="00FE6C65">
        <w:rPr>
          <w:rFonts w:eastAsia="Malgun Gothic" w:cs="Malgun Gothic Semilight"/>
          <w:noProof/>
          <w:szCs w:val="24"/>
        </w:rPr>
        <w:t xml:space="preserve">(Keleg </w:t>
      </w:r>
      <w:r w:rsidR="00164203" w:rsidRPr="00164203">
        <w:rPr>
          <w:rFonts w:eastAsia="Malgun Gothic" w:cs="Malgun Gothic Semilight"/>
          <w:i/>
          <w:noProof/>
          <w:szCs w:val="24"/>
        </w:rPr>
        <w:t>et al.</w:t>
      </w:r>
      <w:r w:rsidR="00FE6C65">
        <w:rPr>
          <w:rFonts w:eastAsia="Malgun Gothic" w:cs="Malgun Gothic Semilight"/>
          <w:noProof/>
          <w:szCs w:val="24"/>
        </w:rPr>
        <w:t>, 2007)</w:t>
      </w:r>
      <w:r w:rsidR="00FE6C65">
        <w:rPr>
          <w:rFonts w:eastAsia="Malgun Gothic" w:cs="Malgun Gothic Semilight"/>
          <w:szCs w:val="24"/>
        </w:rPr>
        <w:fldChar w:fldCharType="end"/>
      </w:r>
      <w:r w:rsidR="00FE6C65">
        <w:rPr>
          <w:rFonts w:eastAsia="Malgun Gothic" w:cs="Malgun Gothic Semilight"/>
          <w:szCs w:val="24"/>
        </w:rPr>
        <w:t xml:space="preserve">. </w:t>
      </w:r>
      <w:r w:rsidR="00F6238B">
        <w:rPr>
          <w:rFonts w:eastAsia="Malgun Gothic" w:cs="Malgun Gothic Semilight"/>
          <w:szCs w:val="24"/>
        </w:rPr>
        <w:t xml:space="preserve">Treatment with anti-CLR decreased invasion in the same cell lines suggesting a role for CLR in ADM-induced invasion, however the effects of RAMPs were not investigated in the study. </w:t>
      </w:r>
      <w:r w:rsidRPr="00EB078C">
        <w:rPr>
          <w:rFonts w:eastAsia="Malgun Gothic" w:cs="Malgun Gothic Semilight"/>
          <w:szCs w:val="24"/>
        </w:rPr>
        <w:t>A</w:t>
      </w:r>
      <w:r w:rsidR="00A3564F">
        <w:rPr>
          <w:rFonts w:eastAsia="Malgun Gothic" w:cs="Malgun Gothic Semilight"/>
          <w:szCs w:val="24"/>
        </w:rPr>
        <w:t>D</w:t>
      </w:r>
      <w:r w:rsidRPr="00EB078C">
        <w:rPr>
          <w:rFonts w:eastAsia="Malgun Gothic" w:cs="Malgun Gothic Semilight"/>
          <w:szCs w:val="24"/>
        </w:rPr>
        <w:t>M</w:t>
      </w:r>
      <w:r w:rsidR="00E270C1">
        <w:rPr>
          <w:rFonts w:eastAsia="Malgun Gothic" w:cs="Malgun Gothic Semilight"/>
          <w:szCs w:val="24"/>
        </w:rPr>
        <w:t xml:space="preserve"> also</w:t>
      </w:r>
      <w:r w:rsidRPr="00EB078C">
        <w:rPr>
          <w:rFonts w:eastAsia="Malgun Gothic" w:cs="Malgun Gothic Semilight"/>
          <w:szCs w:val="24"/>
        </w:rPr>
        <w:t xml:space="preserve"> induced dose-dependent invasion of HT-26 </w:t>
      </w:r>
      <w:r w:rsidR="00706A47">
        <w:rPr>
          <w:rFonts w:eastAsia="Malgun Gothic" w:cs="Malgun Gothic Semilight"/>
          <w:szCs w:val="24"/>
        </w:rPr>
        <w:t>colorectal carcinoma</w:t>
      </w:r>
      <w:r w:rsidRPr="00EB078C">
        <w:rPr>
          <w:rFonts w:eastAsia="Malgun Gothic" w:cs="Malgun Gothic Semilight"/>
          <w:szCs w:val="24"/>
        </w:rPr>
        <w:t xml:space="preserve"> cells through Matrigel-coated Boyden chamber </w:t>
      </w:r>
      <w:r w:rsidRPr="00EB078C">
        <w:rPr>
          <w:rFonts w:eastAsia="Malgun Gothic" w:cs="Malgun Gothic Semilight"/>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(Nouguerède </w:t>
      </w:r>
      <w:r w:rsidR="00164203" w:rsidRPr="00164203">
        <w:rPr>
          <w:rFonts w:eastAsia="Malgun Gothic" w:cs="Malgun Gothic Semilight"/>
          <w:i/>
          <w:noProof/>
          <w:szCs w:val="24"/>
        </w:rPr>
        <w:t>et al.</w:t>
      </w:r>
      <w:r w:rsidRPr="00EB078C">
        <w:rPr>
          <w:rFonts w:eastAsia="Malgun Gothic" w:cs="Malgun Gothic Semilight"/>
          <w:noProof/>
          <w:szCs w:val="24"/>
        </w:rPr>
        <w:t>, 2013)</w:t>
      </w:r>
      <w:r w:rsidRPr="00EB078C">
        <w:rPr>
          <w:rFonts w:eastAsia="Malgun Gothic" w:cs="Malgun Gothic Semilight"/>
          <w:szCs w:val="24"/>
        </w:rPr>
        <w:fldChar w:fldCharType="end"/>
      </w:r>
      <w:r w:rsidRPr="00EB078C">
        <w:rPr>
          <w:rFonts w:eastAsia="Malgun Gothic" w:cs="Malgun Gothic Semilight"/>
          <w:szCs w:val="24"/>
        </w:rPr>
        <w:t>. Preincubation with anti-A</w:t>
      </w:r>
      <w:r w:rsidR="00A3564F">
        <w:rPr>
          <w:rFonts w:eastAsia="Malgun Gothic" w:cs="Malgun Gothic Semilight"/>
          <w:szCs w:val="24"/>
        </w:rPr>
        <w:t>D</w:t>
      </w:r>
      <w:r w:rsidRPr="00EB078C">
        <w:rPr>
          <w:rFonts w:eastAsia="Malgun Gothic" w:cs="Malgun Gothic Semilight"/>
          <w:szCs w:val="24"/>
        </w:rPr>
        <w:t>M or anti-AMR blocked the A</w:t>
      </w:r>
      <w:r w:rsidR="00A3564F">
        <w:rPr>
          <w:rFonts w:eastAsia="Malgun Gothic" w:cs="Malgun Gothic Semilight"/>
          <w:szCs w:val="24"/>
        </w:rPr>
        <w:t>D</w:t>
      </w:r>
      <w:r w:rsidRPr="00EB078C">
        <w:rPr>
          <w:rFonts w:eastAsia="Malgun Gothic" w:cs="Malgun Gothic Semilight"/>
          <w:szCs w:val="24"/>
        </w:rPr>
        <w:t>M-induced invasion. This suggests that A</w:t>
      </w:r>
      <w:r w:rsidR="00A3564F">
        <w:rPr>
          <w:rFonts w:eastAsia="Malgun Gothic" w:cs="Malgun Gothic Semilight"/>
          <w:szCs w:val="24"/>
        </w:rPr>
        <w:t>D</w:t>
      </w:r>
      <w:r w:rsidRPr="00EB078C">
        <w:rPr>
          <w:rFonts w:eastAsia="Malgun Gothic" w:cs="Malgun Gothic Semilight"/>
          <w:szCs w:val="24"/>
        </w:rPr>
        <w:t xml:space="preserve">M induces invasion of </w:t>
      </w:r>
      <w:r w:rsidR="00706A47">
        <w:rPr>
          <w:rFonts w:eastAsia="Malgun Gothic" w:cs="Malgun Gothic Semilight"/>
          <w:szCs w:val="24"/>
        </w:rPr>
        <w:t>colorectal carcinoma</w:t>
      </w:r>
      <w:r w:rsidRPr="00EB078C">
        <w:rPr>
          <w:rFonts w:eastAsia="Malgun Gothic" w:cs="Malgun Gothic Semilight"/>
          <w:szCs w:val="24"/>
        </w:rPr>
        <w:t xml:space="preserve"> through </w:t>
      </w:r>
      <w:r w:rsidR="00F6238B">
        <w:rPr>
          <w:rFonts w:eastAsia="Malgun Gothic" w:cs="Malgun Gothic Semilight"/>
          <w:szCs w:val="24"/>
        </w:rPr>
        <w:t xml:space="preserve">either </w:t>
      </w:r>
      <w:r w:rsidR="00D54E38">
        <w:rPr>
          <w:rFonts w:eastAsia="Malgun Gothic" w:cs="Malgun Gothic Semilight"/>
          <w:szCs w:val="24"/>
        </w:rPr>
        <w:t>AM1R</w:t>
      </w:r>
      <w:r w:rsidRPr="00EB078C">
        <w:rPr>
          <w:rFonts w:eastAsia="Malgun Gothic" w:cs="Malgun Gothic Semilight"/>
          <w:szCs w:val="24"/>
        </w:rPr>
        <w:t xml:space="preserve"> or </w:t>
      </w:r>
      <w:r w:rsidR="00D54E38">
        <w:rPr>
          <w:rFonts w:eastAsia="Malgun Gothic" w:cs="Malgun Gothic Semilight"/>
          <w:szCs w:val="24"/>
        </w:rPr>
        <w:t>AM2R</w:t>
      </w:r>
      <w:r w:rsidRPr="00EB078C">
        <w:rPr>
          <w:rFonts w:eastAsia="Malgun Gothic" w:cs="Malgun Gothic Semilight"/>
          <w:szCs w:val="24"/>
        </w:rPr>
        <w:t xml:space="preserve">. Similar results were shown in SW480 </w:t>
      </w:r>
      <w:r w:rsidR="00706A47">
        <w:rPr>
          <w:rFonts w:eastAsia="Malgun Gothic" w:cs="Malgun Gothic Semilight"/>
          <w:szCs w:val="24"/>
        </w:rPr>
        <w:t>colorectal carcinoma</w:t>
      </w:r>
      <w:r w:rsidRPr="00EB078C">
        <w:rPr>
          <w:rFonts w:eastAsia="Malgun Gothic" w:cs="Malgun Gothic Semilight"/>
          <w:szCs w:val="24"/>
        </w:rPr>
        <w:t xml:space="preserve"> cells as well as BIZ and 786-O </w:t>
      </w:r>
      <w:r w:rsidR="00706A47" w:rsidRPr="00AE4BE1">
        <w:t>clear-cell renal carcinoma</w:t>
      </w:r>
      <w:r w:rsidRPr="00EB078C">
        <w:rPr>
          <w:rFonts w:eastAsia="Malgun Gothic" w:cs="Malgun Gothic Semilight"/>
          <w:szCs w:val="24"/>
        </w:rPr>
        <w:t xml:space="preserve"> cells </w:t>
      </w:r>
      <w:r w:rsidRPr="00EB078C">
        <w:rPr>
          <w:rFonts w:eastAsia="Malgun Gothic" w:cs="Malgun Gothic Semilight"/>
          <w:szCs w:val="24"/>
        </w:rPr>
        <w:fldChar w:fldCharType="begin">
          <w:fldData xml:space="preserve">PEVuZE5vdGU+PENpdGU+PEF1dGhvcj5XYW5nPC9BdXRob3I+PFllYXI+MjAxNDwvWWVhcj48SURU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PEVuZE5vdGU+PENpdGU+PEF1dGhvcj5XYW5nPC9BdXRob3I+PFllYXI+MjAxNDwvWWVhcj48SURU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(Wang </w:t>
      </w:r>
      <w:r w:rsidR="00164203" w:rsidRPr="00164203">
        <w:rPr>
          <w:rFonts w:eastAsia="Malgun Gothic" w:cs="Malgun Gothic Semilight"/>
          <w:i/>
          <w:noProof/>
          <w:szCs w:val="24"/>
        </w:rPr>
        <w:t>et al.</w:t>
      </w:r>
      <w:r w:rsidRPr="00EB078C">
        <w:rPr>
          <w:rFonts w:eastAsia="Malgun Gothic" w:cs="Malgun Gothic Semilight"/>
          <w:noProof/>
          <w:szCs w:val="24"/>
        </w:rPr>
        <w:t xml:space="preserve">, 2014, Deville </w:t>
      </w:r>
      <w:r w:rsidR="00164203" w:rsidRPr="00164203">
        <w:rPr>
          <w:rFonts w:eastAsia="Malgun Gothic" w:cs="Malgun Gothic Semilight"/>
          <w:i/>
          <w:noProof/>
          <w:szCs w:val="24"/>
        </w:rPr>
        <w:t>et al.</w:t>
      </w:r>
      <w:r w:rsidRPr="00EB078C">
        <w:rPr>
          <w:rFonts w:eastAsia="Malgun Gothic" w:cs="Malgun Gothic Semilight"/>
          <w:noProof/>
          <w:szCs w:val="24"/>
        </w:rPr>
        <w:t>, 2009)</w:t>
      </w:r>
      <w:r w:rsidRPr="00EB078C">
        <w:rPr>
          <w:rFonts w:eastAsia="Malgun Gothic" w:cs="Malgun Gothic Semilight"/>
          <w:szCs w:val="24"/>
        </w:rPr>
        <w:fldChar w:fldCharType="end"/>
      </w:r>
      <w:r w:rsidRPr="00EB078C">
        <w:rPr>
          <w:rFonts w:eastAsia="Malgun Gothic" w:cs="Malgun Gothic Semilight"/>
          <w:szCs w:val="24"/>
        </w:rPr>
        <w:t>.</w:t>
      </w:r>
    </w:p>
    <w:p w14:paraId="33D0FC8D" w14:textId="7F9D7F30" w:rsidR="009A0924" w:rsidRPr="00EB078C" w:rsidRDefault="00644AE4" w:rsidP="009A0924">
      <w:pPr>
        <w:spacing w:line="360" w:lineRule="auto"/>
        <w:ind w:firstLine="720"/>
        <w:rPr>
          <w:rFonts w:eastAsia="Malgun Gothic" w:cs="Malgun Gothic Semilight"/>
          <w:szCs w:val="24"/>
        </w:rPr>
      </w:pPr>
      <w:r w:rsidRPr="00644AE4">
        <w:rPr>
          <w:rFonts w:eastAsia="Malgun Gothic" w:cs="Malgun Gothic Semilight"/>
          <w:szCs w:val="24"/>
        </w:rPr>
        <w:t>Figure 1.9</w:t>
      </w:r>
      <w:r w:rsidR="009A0924" w:rsidRPr="00EB078C">
        <w:rPr>
          <w:rFonts w:eastAsia="Malgun Gothic" w:cs="Malgun Gothic Semilight"/>
          <w:szCs w:val="24"/>
        </w:rPr>
        <w:t xml:space="preserve"> </w:t>
      </w:r>
      <w:r w:rsidR="00521F33">
        <w:rPr>
          <w:rFonts w:eastAsia="Malgun Gothic" w:cs="Malgun Gothic Semilight"/>
          <w:szCs w:val="24"/>
        </w:rPr>
        <w:t>summarises</w:t>
      </w:r>
      <w:r w:rsidR="009A0924" w:rsidRPr="00EB078C">
        <w:rPr>
          <w:rFonts w:eastAsia="Malgun Gothic" w:cs="Malgun Gothic Semilight"/>
          <w:szCs w:val="24"/>
        </w:rPr>
        <w:t xml:space="preserve"> the pathways through which A</w:t>
      </w:r>
      <w:r w:rsidR="009A0924">
        <w:rPr>
          <w:rFonts w:eastAsia="Malgun Gothic" w:cs="Malgun Gothic Semilight"/>
          <w:szCs w:val="24"/>
        </w:rPr>
        <w:t>D</w:t>
      </w:r>
      <w:r w:rsidR="009A0924" w:rsidRPr="00EB078C">
        <w:rPr>
          <w:rFonts w:eastAsia="Malgun Gothic" w:cs="Malgun Gothic Semilight"/>
          <w:szCs w:val="24"/>
        </w:rPr>
        <w:t>M can promote migration and invasion of tumour cells. In HO8910 ovarian cancer cells, A</w:t>
      </w:r>
      <w:r w:rsidR="009A0924">
        <w:rPr>
          <w:rFonts w:eastAsia="Malgun Gothic" w:cs="Malgun Gothic Semilight"/>
          <w:szCs w:val="24"/>
        </w:rPr>
        <w:t>D</w:t>
      </w:r>
      <w:r w:rsidR="009A0924" w:rsidRPr="00EB078C">
        <w:rPr>
          <w:rFonts w:eastAsia="Malgun Gothic" w:cs="Malgun Gothic Semilight"/>
          <w:szCs w:val="24"/>
        </w:rPr>
        <w:t xml:space="preserve">M-induced migration was mediated by increased integrin α5β1 activation, leading to increased </w:t>
      </w:r>
      <w:r w:rsidR="00A05E75">
        <w:rPr>
          <w:rFonts w:eastAsia="Malgun Gothic" w:cs="Malgun Gothic Semilight"/>
          <w:szCs w:val="24"/>
        </w:rPr>
        <w:t>focal adhesion kinase (</w:t>
      </w:r>
      <w:r w:rsidR="009A0924" w:rsidRPr="00EB078C">
        <w:rPr>
          <w:rFonts w:eastAsia="Malgun Gothic" w:cs="Malgun Gothic Semilight"/>
          <w:szCs w:val="24"/>
        </w:rPr>
        <w:t>FAK</w:t>
      </w:r>
      <w:r w:rsidR="00A05E75">
        <w:rPr>
          <w:rFonts w:eastAsia="Malgun Gothic" w:cs="Malgun Gothic Semilight"/>
          <w:szCs w:val="24"/>
        </w:rPr>
        <w:t>)</w:t>
      </w:r>
      <w:r w:rsidR="009A0924" w:rsidRPr="00EB078C">
        <w:rPr>
          <w:rFonts w:eastAsia="Malgun Gothic" w:cs="Malgun Gothic Semilight"/>
          <w:szCs w:val="24"/>
        </w:rPr>
        <w:t xml:space="preserve"> and paxillin phosphorylation, as revealed by flow cytometry and western blotting respectively </w:t>
      </w:r>
      <w:r w:rsidR="009A0924" w:rsidRPr="00EB078C">
        <w:rPr>
          <w:rFonts w:eastAsia="Malgun Gothic" w:cs="Malgun Gothic Semilight"/>
          <w:szCs w:val="24"/>
        </w:rPr>
        <w:fldChar w:fldCharType="begin"/>
      </w:r>
      <w:r w:rsidR="009A0924" w:rsidRPr="00EB078C">
        <w:rPr>
          <w:rFonts w:eastAsia="Malgun Gothic" w:cs="Malgun Gothic Semilight"/>
          <w:szCs w:val="24"/>
        </w:rPr>
        <w:instrText xml:space="preserve"> ADDIN EN.CITE &lt;EndNote&gt;&lt;Cite&gt;&lt;Author&gt;Deng&lt;/Author&gt;&lt;Year&gt;2012&lt;/Year&gt;&lt;IDText&gt;Adrenomedullin expression in epithelial ovarian cancers and promotes HO8910 cell migration associated with upregulating integrin α5β1 and phosphorylating FAK and paxillin&lt;/IDText&gt;&lt;DisplayText&gt;(Deng et al., 2012)&lt;/DisplayText&gt;&lt;record&gt;&lt;keywords&gt;&lt;keyword&gt;Adrenomedullin&lt;/keyword&gt;&lt;keyword&gt;Calreticulin&lt;/keyword&gt;&lt;keyword&gt;Cell Line, Tumor&lt;/keyword&gt;&lt;keyword&gt;Cell Movement&lt;/keyword&gt;&lt;keyword&gt;Female&lt;/keyword&gt;&lt;keyword&gt;Focal Adhesion Kinase 1&lt;/keyword&gt;&lt;keyword&gt;Gene Expression&lt;/keyword&gt;&lt;keyword&gt;Humans&lt;/keyword&gt;&lt;keyword&gt;Integrin alpha5beta1&lt;/keyword&gt;&lt;keyword&gt;Neoplasms, Glandular and Epithelial&lt;/keyword&gt;&lt;keyword&gt;Ovarian Neoplasms&lt;/keyword&gt;&lt;keyword&gt;Paxillin&lt;/keyword&gt;&lt;keyword&gt;Phosphorylation&lt;/keyword&gt;&lt;keyword&gt;Prognosis&lt;/keyword&gt;&lt;keyword&gt;Signal Transduction&lt;/keyword&gt;&lt;/keywords&gt;&lt;urls&gt;&lt;related-urls&gt;&lt;url&gt;http://www.ncbi.nlm.nih.gov/pubmed/22400488&lt;/url&gt;&lt;/related-urls&gt;&lt;/urls&gt;&lt;isbn&gt;1756-9966&lt;/isbn&gt;&lt;custom2&gt;PMC3337271&lt;/custom2&gt;&lt;titles&gt;&lt;title&gt;Adrenomedullin expression in epithelial ovarian cancers and promotes HO8910 cell migration associated with upregulating integrin α5β1 and phosphorylating FAK and paxillin&lt;/title&gt;&lt;secondary-title&gt;J Exp Clin Cancer Res&lt;/secondary-title&gt;&lt;/titles&gt;&lt;pages&gt;19&lt;/pages&gt;&lt;contributors&gt;&lt;authors&gt;&lt;author&gt;Deng, B.&lt;/author&gt;&lt;author&gt;Zhang, S.&lt;/author&gt;&lt;author&gt;Miao, Y.&lt;/author&gt;&lt;author&gt;Han, Z.&lt;/author&gt;&lt;author&gt;Zhang, X.&lt;/author&gt;&lt;author&gt;Wen, F.&lt;/author&gt;&lt;author&gt;Zhang, Y.&lt;/author&gt;&lt;/authors&gt;&lt;/contributors&gt;&lt;language&gt;eng&lt;/language&gt;&lt;added-date format="utc"&gt;1448202374&lt;/added-date&gt;&lt;ref-type name="Journal Article"&gt;17&lt;/ref-type&gt;&lt;dates&gt;&lt;year&gt;2012&lt;/year&gt;&lt;/dates&gt;&lt;rec-number&gt;59&lt;/rec-number&gt;&lt;last-updated-date format="utc"&gt;1448202374&lt;/last-updated-date&gt;&lt;accession-num&gt;22400488&lt;/accession-num&gt;&lt;electronic-resource-num&gt;10.1186/1756-9966-31-19&lt;/electronic-resource-num&gt;&lt;volume&gt;31&lt;/volume&gt;&lt;/record&gt;&lt;/Cite&gt;&lt;/EndNote&gt;</w:instrText>
      </w:r>
      <w:r w:rsidR="009A0924" w:rsidRPr="00EB078C">
        <w:rPr>
          <w:rFonts w:eastAsia="Malgun Gothic" w:cs="Malgun Gothic Semilight"/>
          <w:szCs w:val="24"/>
        </w:rPr>
        <w:fldChar w:fldCharType="separate"/>
      </w:r>
      <w:r w:rsidR="009A0924" w:rsidRPr="00EB078C">
        <w:rPr>
          <w:rFonts w:eastAsia="Malgun Gothic" w:cs="Malgun Gothic Semilight"/>
          <w:noProof/>
          <w:szCs w:val="24"/>
        </w:rPr>
        <w:t xml:space="preserve">(Deng </w:t>
      </w:r>
      <w:r w:rsidR="00164203" w:rsidRPr="00164203">
        <w:rPr>
          <w:rFonts w:eastAsia="Malgun Gothic" w:cs="Malgun Gothic Semilight"/>
          <w:i/>
          <w:noProof/>
          <w:szCs w:val="24"/>
        </w:rPr>
        <w:t>et al.</w:t>
      </w:r>
      <w:r w:rsidR="009A0924" w:rsidRPr="00EB078C">
        <w:rPr>
          <w:rFonts w:eastAsia="Malgun Gothic" w:cs="Malgun Gothic Semilight"/>
          <w:noProof/>
          <w:szCs w:val="24"/>
        </w:rPr>
        <w:t>, 2012)</w:t>
      </w:r>
      <w:r w:rsidR="009A0924" w:rsidRPr="00EB078C">
        <w:rPr>
          <w:rFonts w:eastAsia="Malgun Gothic" w:cs="Malgun Gothic Semilight"/>
          <w:szCs w:val="24"/>
        </w:rPr>
        <w:fldChar w:fldCharType="end"/>
      </w:r>
      <w:r w:rsidR="009A0924" w:rsidRPr="00EB078C">
        <w:rPr>
          <w:rFonts w:eastAsia="Malgun Gothic" w:cs="Malgun Gothic Semilight"/>
          <w:szCs w:val="24"/>
        </w:rPr>
        <w:t>. Anti-α5β1 abrogated A</w:t>
      </w:r>
      <w:r w:rsidR="009A0924">
        <w:rPr>
          <w:rFonts w:eastAsia="Malgun Gothic" w:cs="Malgun Gothic Semilight"/>
          <w:szCs w:val="24"/>
        </w:rPr>
        <w:t>D</w:t>
      </w:r>
      <w:r w:rsidR="009A0924" w:rsidRPr="00EB078C">
        <w:rPr>
          <w:rFonts w:eastAsia="Malgun Gothic" w:cs="Malgun Gothic Semilight"/>
          <w:szCs w:val="24"/>
        </w:rPr>
        <w:t>M-induced FAK and paxillin phosphorylation. A</w:t>
      </w:r>
      <w:r w:rsidR="009A0924">
        <w:rPr>
          <w:rFonts w:eastAsia="Malgun Gothic" w:cs="Malgun Gothic Semilight"/>
          <w:szCs w:val="24"/>
        </w:rPr>
        <w:t>D</w:t>
      </w:r>
      <w:r w:rsidR="009A0924" w:rsidRPr="00EB078C">
        <w:rPr>
          <w:rFonts w:eastAsia="Malgun Gothic" w:cs="Malgun Gothic Semilight"/>
          <w:szCs w:val="24"/>
        </w:rPr>
        <w:t xml:space="preserve">M-induced migration of CRT-MG astroglioma cells was influenced by aberrant oncostatin M activation of STAT-3 </w:t>
      </w:r>
      <w:r w:rsidR="009A0924" w:rsidRPr="00EB078C">
        <w:rPr>
          <w:rFonts w:eastAsia="Malgun Gothic" w:cs="Malgun Gothic Semilight"/>
          <w:szCs w:val="24"/>
        </w:rPr>
        <w:fldChar w:fldCharType="begin">
          <w:fldData xml:space="preserve">PEVuZE5vdGU+PENpdGU+PEF1dGhvcj5MaW08L0F1dGhvcj48WWVhcj4yMDE0PC9ZZWFyPjxJRFRl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</w:fldData>
        </w:fldChar>
      </w:r>
      <w:r w:rsidR="009A0924" w:rsidRPr="00EB078C">
        <w:rPr>
          <w:rFonts w:eastAsia="Malgun Gothic" w:cs="Malgun Gothic Semilight"/>
          <w:szCs w:val="24"/>
        </w:rPr>
        <w:instrText xml:space="preserve"> ADDIN EN.CITE </w:instrText>
      </w:r>
      <w:r w:rsidR="009A0924" w:rsidRPr="00EB078C">
        <w:rPr>
          <w:rFonts w:eastAsia="Malgun Gothic" w:cs="Malgun Gothic Semilight"/>
          <w:szCs w:val="24"/>
        </w:rPr>
        <w:fldChar w:fldCharType="begin">
          <w:fldData xml:space="preserve">PEVuZE5vdGU+PENpdGU+PEF1dGhvcj5MaW08L0F1dGhvcj48WWVhcj4yMDE0PC9ZZWFyPjxJRFRl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</w:fldData>
        </w:fldChar>
      </w:r>
      <w:r w:rsidR="009A0924" w:rsidRPr="00EB078C">
        <w:rPr>
          <w:rFonts w:eastAsia="Malgun Gothic" w:cs="Malgun Gothic Semilight"/>
          <w:szCs w:val="24"/>
        </w:rPr>
        <w:instrText xml:space="preserve"> ADDIN EN.CITE.DATA </w:instrText>
      </w:r>
      <w:r w:rsidR="009A0924" w:rsidRPr="00EB078C">
        <w:rPr>
          <w:rFonts w:eastAsia="Malgun Gothic" w:cs="Malgun Gothic Semilight"/>
          <w:szCs w:val="24"/>
        </w:rPr>
      </w:r>
      <w:r w:rsidR="009A0924" w:rsidRPr="00EB078C">
        <w:rPr>
          <w:rFonts w:eastAsia="Malgun Gothic" w:cs="Malgun Gothic Semilight"/>
          <w:szCs w:val="24"/>
        </w:rPr>
        <w:fldChar w:fldCharType="end"/>
      </w:r>
      <w:r w:rsidR="009A0924" w:rsidRPr="00EB078C">
        <w:rPr>
          <w:rFonts w:eastAsia="Malgun Gothic" w:cs="Malgun Gothic Semilight"/>
          <w:szCs w:val="24"/>
        </w:rPr>
      </w:r>
      <w:r w:rsidR="009A0924" w:rsidRPr="00EB078C">
        <w:rPr>
          <w:rFonts w:eastAsia="Malgun Gothic" w:cs="Malgun Gothic Semilight"/>
          <w:szCs w:val="24"/>
        </w:rPr>
        <w:fldChar w:fldCharType="separate"/>
      </w:r>
      <w:r w:rsidR="009A0924" w:rsidRPr="00EB078C">
        <w:rPr>
          <w:rFonts w:eastAsia="Malgun Gothic" w:cs="Malgun Gothic Semilight"/>
          <w:noProof/>
          <w:szCs w:val="24"/>
        </w:rPr>
        <w:t xml:space="preserve">(Lim </w:t>
      </w:r>
      <w:r w:rsidR="00164203" w:rsidRPr="00164203">
        <w:rPr>
          <w:rFonts w:eastAsia="Malgun Gothic" w:cs="Malgun Gothic Semilight"/>
          <w:i/>
          <w:noProof/>
          <w:szCs w:val="24"/>
        </w:rPr>
        <w:t>et al.</w:t>
      </w:r>
      <w:r w:rsidR="009A0924" w:rsidRPr="00EB078C">
        <w:rPr>
          <w:rFonts w:eastAsia="Malgun Gothic" w:cs="Malgun Gothic Semilight"/>
          <w:noProof/>
          <w:szCs w:val="24"/>
        </w:rPr>
        <w:t>, 2014)</w:t>
      </w:r>
      <w:r w:rsidR="009A0924" w:rsidRPr="00EB078C">
        <w:rPr>
          <w:rFonts w:eastAsia="Malgun Gothic" w:cs="Malgun Gothic Semilight"/>
          <w:szCs w:val="24"/>
        </w:rPr>
        <w:fldChar w:fldCharType="end"/>
      </w:r>
      <w:r w:rsidR="009A0924" w:rsidRPr="00EB078C">
        <w:rPr>
          <w:rFonts w:eastAsia="Malgun Gothic" w:cs="Malgun Gothic Semilight"/>
          <w:szCs w:val="24"/>
        </w:rPr>
        <w:t>. A</w:t>
      </w:r>
      <w:r w:rsidR="009A0924">
        <w:rPr>
          <w:rFonts w:eastAsia="Malgun Gothic" w:cs="Malgun Gothic Semilight"/>
          <w:szCs w:val="24"/>
        </w:rPr>
        <w:t>D</w:t>
      </w:r>
      <w:r w:rsidR="009A0924" w:rsidRPr="00EB078C">
        <w:rPr>
          <w:rFonts w:eastAsia="Malgun Gothic" w:cs="Malgun Gothic Semilight"/>
          <w:szCs w:val="24"/>
        </w:rPr>
        <w:t xml:space="preserve">M promotes migration and invasion of PC-3 prostate and T24/83 urothelial cancer cells through TRPV2 cell-surface </w:t>
      </w:r>
      <w:r w:rsidR="009A0924" w:rsidRPr="00EB078C">
        <w:rPr>
          <w:rFonts w:eastAsia="Malgun Gothic" w:cs="Malgun Gothic Semilight"/>
          <w:szCs w:val="24"/>
        </w:rPr>
        <w:lastRenderedPageBreak/>
        <w:t xml:space="preserve">translocation and increased resting calcium levels </w:t>
      </w:r>
      <w:r w:rsidR="009A0924" w:rsidRPr="00EB078C">
        <w:rPr>
          <w:rFonts w:eastAsia="Malgun Gothic" w:cs="Malgun Gothic Semilight"/>
          <w:szCs w:val="24"/>
        </w:rPr>
        <w:fldChar w:fldCharType="begin"/>
      </w:r>
      <w:r w:rsidR="009A0924" w:rsidRPr="00EB078C">
        <w:rPr>
          <w:rFonts w:eastAsia="Malgun Gothic" w:cs="Malgun Gothic Semilight"/>
          <w:szCs w:val="24"/>
        </w:rPr>
        <w:instrText xml:space="preserve"> ADDIN EN.CITE &lt;EndNote&gt;&lt;Cite&gt;&lt;Author&gt;Oulidi&lt;/Author&gt;&lt;Year&gt;2013&lt;/Year&gt;&lt;IDText&gt;TRPV2 mediates adrenomedullin stimulation of prostate and urothelial cancer cell adhesion, migration and invasion&lt;/IDText&gt;&lt;DisplayText&gt;(Oulidi et al., 2013)&lt;/DisplayText&gt;&lt;record&gt;&lt;keywords&gt;&lt;keyword&gt;Adrenomedullin&lt;/keyword&gt;&lt;keyword&gt;Cell Adhesion&lt;/keyword&gt;&lt;keyword&gt;Cell Line, Tumor&lt;/keyword&gt;&lt;keyword&gt;Cell Membrane&lt;/keyword&gt;&lt;keyword&gt;Cell Movement&lt;/keyword&gt;&lt;keyword&gt;Humans&lt;/keyword&gt;&lt;keyword&gt;Male&lt;/keyword&gt;&lt;keyword&gt;Neoplasm Invasiveness&lt;/keyword&gt;&lt;keyword&gt;Phosphatidylinositol 3-Kinases&lt;/keyword&gt;&lt;keyword&gt;Prostatic Neoplasms&lt;/keyword&gt;&lt;keyword&gt;Protein Transport&lt;/keyword&gt;&lt;keyword&gt;Signal Transduction&lt;/keyword&gt;&lt;keyword&gt;TRPV Cation Channels&lt;/keyword&gt;&lt;keyword&gt;Urethral Neoplasms&lt;/keyword&gt;&lt;/keywords&gt;&lt;urls&gt;&lt;related-urls&gt;&lt;url&gt;http://www.ncbi.nlm.nih.gov/pubmed/23741410&lt;/url&gt;&lt;/related-urls&gt;&lt;/urls&gt;&lt;isbn&gt;1932-6203&lt;/isbn&gt;&lt;custom2&gt;PMC3669125&lt;/custom2&gt;&lt;titles&gt;&lt;title&gt;TRPV2 mediates adrenomedullin stimulation of prostate and urothelial cancer cell adhesion, migration and invasion&lt;/title&gt;&lt;secondary-title&gt;PLoS One&lt;/secondary-title&gt;&lt;/titles&gt;&lt;pages&gt;e64885&lt;/pages&gt;&lt;number&gt;5&lt;/number&gt;&lt;contributors&gt;&lt;authors&gt;&lt;author&gt;Oulidi, A.&lt;/author&gt;&lt;author&gt;Bokhobza, A.&lt;/author&gt;&lt;author&gt;Gkika, D.&lt;/author&gt;&lt;author&gt;Vanden Abeele, F.&lt;/author&gt;&lt;author&gt;Lehen&amp;apos;kyi, V.&lt;/author&gt;&lt;author&gt;Ouafik, L.&lt;/author&gt;&lt;author&gt;Mauroy, B.&lt;/author&gt;&lt;author&gt;Prevarskaya, N.&lt;/author&gt;&lt;/authors&gt;&lt;/contributors&gt;&lt;language&gt;eng&lt;/language&gt;&lt;added-date format="utc"&gt;1448202373&lt;/added-date&gt;&lt;ref-type name="Journal Article"&gt;17&lt;/ref-type&gt;&lt;dates&gt;&lt;year&gt;2013&lt;/year&gt;&lt;/dates&gt;&lt;rec-number&gt;38&lt;/rec-number&gt;&lt;last-updated-date format="utc"&gt;1448202373&lt;/last-updated-date&gt;&lt;accession-num&gt;23741410&lt;/accession-num&gt;&lt;electronic-resource-num&gt;10.1371/journal.pone.0064885&lt;/electronic-resource-num&gt;&lt;volume&gt;8&lt;/volume&gt;&lt;/record&gt;&lt;/Cite&gt;&lt;/EndNote&gt;</w:instrText>
      </w:r>
      <w:r w:rsidR="009A0924" w:rsidRPr="00EB078C">
        <w:rPr>
          <w:rFonts w:eastAsia="Malgun Gothic" w:cs="Malgun Gothic Semilight"/>
          <w:szCs w:val="24"/>
        </w:rPr>
        <w:fldChar w:fldCharType="separate"/>
      </w:r>
      <w:r w:rsidR="009A0924" w:rsidRPr="00EB078C">
        <w:rPr>
          <w:rFonts w:eastAsia="Malgun Gothic" w:cs="Malgun Gothic Semilight"/>
          <w:noProof/>
          <w:szCs w:val="24"/>
        </w:rPr>
        <w:t xml:space="preserve">(Oulidi </w:t>
      </w:r>
      <w:r w:rsidR="00164203" w:rsidRPr="00164203">
        <w:rPr>
          <w:rFonts w:eastAsia="Malgun Gothic" w:cs="Malgun Gothic Semilight"/>
          <w:i/>
          <w:noProof/>
          <w:szCs w:val="24"/>
        </w:rPr>
        <w:t>et al.</w:t>
      </w:r>
      <w:r w:rsidR="009A0924" w:rsidRPr="00EB078C">
        <w:rPr>
          <w:rFonts w:eastAsia="Malgun Gothic" w:cs="Malgun Gothic Semilight"/>
          <w:noProof/>
          <w:szCs w:val="24"/>
        </w:rPr>
        <w:t>, 2013)</w:t>
      </w:r>
      <w:r w:rsidR="009A0924" w:rsidRPr="00EB078C">
        <w:rPr>
          <w:rFonts w:eastAsia="Malgun Gothic" w:cs="Malgun Gothic Semilight"/>
          <w:szCs w:val="24"/>
        </w:rPr>
        <w:fldChar w:fldCharType="end"/>
      </w:r>
      <w:r w:rsidR="009A0924" w:rsidRPr="00EB078C">
        <w:rPr>
          <w:rFonts w:eastAsia="Malgun Gothic" w:cs="Malgun Gothic Semilight"/>
          <w:szCs w:val="24"/>
        </w:rPr>
        <w:t>. A</w:t>
      </w:r>
      <w:r w:rsidR="009A0924">
        <w:rPr>
          <w:rFonts w:eastAsia="Malgun Gothic" w:cs="Malgun Gothic Semilight"/>
          <w:szCs w:val="24"/>
        </w:rPr>
        <w:t>D</w:t>
      </w:r>
      <w:r w:rsidR="009A0924" w:rsidRPr="00EB078C">
        <w:rPr>
          <w:rFonts w:eastAsia="Malgun Gothic" w:cs="Malgun Gothic Semilight"/>
          <w:szCs w:val="24"/>
        </w:rPr>
        <w:t xml:space="preserve">M can also induce M2-skewed polarisation of mice peritoneal macrophages similar to TAMs, allowing them to promote migration of HO8910 ovarian cancer cells by activating RhoA pathway </w:t>
      </w:r>
      <w:r w:rsidR="009A0924" w:rsidRPr="00EB078C">
        <w:rPr>
          <w:rFonts w:eastAsia="Malgun Gothic" w:cs="Malgun Gothic Semilight"/>
          <w:szCs w:val="24"/>
        </w:rPr>
        <w:fldChar w:fldCharType="begin"/>
      </w:r>
      <w:r w:rsidR="009A0924" w:rsidRPr="00EB078C">
        <w:rPr>
          <w:rFonts w:eastAsia="Malgun Gothic" w:cs="Malgun Gothic Semilight"/>
          <w:szCs w:val="24"/>
        </w:rPr>
        <w:instrText xml:space="preserve"> ADDIN EN.CITE &lt;EndNote&gt;&lt;Cite&gt;&lt;Author&gt;Pang&lt;/Author&gt;&lt;Year&gt;2013&lt;/Year&gt;&lt;IDText&gt;The Interaction of Adrenomedullin and Macrophages Induces Ovarian Cancer Cell Migration via Activation of RhoA Signaling Pathway&lt;/IDText&gt;&lt;DisplayText&gt;(Pang et al., 2013)&lt;/DisplayText&gt;&lt;record&gt;&lt;urls&gt;&lt;related-urls&gt;&lt;url&gt;http://www.ncbi.nlm.nih.gov/pubmed/23434647&lt;/url&gt;&lt;/related-urls&gt;&lt;/urls&gt;&lt;isbn&gt;1422-0067&lt;/isbn&gt;&lt;custom2&gt;PMC3588014&lt;/custom2&gt;&lt;titles&gt;&lt;title&gt;The Interaction of Adrenomedullin and Macrophages Induces Ovarian Cancer Cell Migration via Activation of RhoA Signaling Pathway&lt;/title&gt;&lt;secondary-title&gt;Int J Mol Sci&lt;/secondary-title&gt;&lt;/titles&gt;&lt;pages&gt;2774-87&lt;/pages&gt;&lt;number&gt;2&lt;/number&gt;&lt;contributors&gt;&lt;authors&gt;&lt;author&gt;Pang, X.&lt;/author&gt;&lt;author&gt;Shang, H.&lt;/author&gt;&lt;author&gt;Deng, B.&lt;/author&gt;&lt;author&gt;Wen, F.&lt;/author&gt;&lt;author&gt;Zhang, Y.&lt;/author&gt;&lt;/authors&gt;&lt;/contributors&gt;&lt;language&gt;eng&lt;/language&gt;&lt;added-date format="utc"&gt;1448202373&lt;/added-date&gt;&lt;ref-type name="Journal Article"&gt;17&lt;/ref-type&gt;&lt;dates&gt;&lt;year&gt;2013&lt;/year&gt;&lt;/dates&gt;&lt;rec-number&gt;48&lt;/rec-number&gt;&lt;last-updated-date format="utc"&gt;1448202373&lt;/last-updated-date&gt;&lt;accession-num&gt;23434647&lt;/accession-num&gt;&lt;electronic-resource-num&gt;10.3390/ijms14022774&lt;/electronic-resource-num&gt;&lt;volume&gt;14&lt;/volume&gt;&lt;/record&gt;&lt;/Cite&gt;&lt;/EndNote&gt;</w:instrText>
      </w:r>
      <w:r w:rsidR="009A0924" w:rsidRPr="00EB078C">
        <w:rPr>
          <w:rFonts w:eastAsia="Malgun Gothic" w:cs="Malgun Gothic Semilight"/>
          <w:szCs w:val="24"/>
        </w:rPr>
        <w:fldChar w:fldCharType="separate"/>
      </w:r>
      <w:r w:rsidR="009A0924" w:rsidRPr="00EB078C">
        <w:rPr>
          <w:rFonts w:eastAsia="Malgun Gothic" w:cs="Malgun Gothic Semilight"/>
          <w:noProof/>
          <w:szCs w:val="24"/>
        </w:rPr>
        <w:t xml:space="preserve">(Pang </w:t>
      </w:r>
      <w:r w:rsidR="00164203" w:rsidRPr="00164203">
        <w:rPr>
          <w:rFonts w:eastAsia="Malgun Gothic" w:cs="Malgun Gothic Semilight"/>
          <w:i/>
          <w:noProof/>
          <w:szCs w:val="24"/>
        </w:rPr>
        <w:t>et al.</w:t>
      </w:r>
      <w:r w:rsidR="009A0924" w:rsidRPr="00EB078C">
        <w:rPr>
          <w:rFonts w:eastAsia="Malgun Gothic" w:cs="Malgun Gothic Semilight"/>
          <w:noProof/>
          <w:szCs w:val="24"/>
        </w:rPr>
        <w:t>, 2013)</w:t>
      </w:r>
      <w:r w:rsidR="009A0924" w:rsidRPr="00EB078C">
        <w:rPr>
          <w:rFonts w:eastAsia="Malgun Gothic" w:cs="Malgun Gothic Semilight"/>
          <w:szCs w:val="24"/>
        </w:rPr>
        <w:fldChar w:fldCharType="end"/>
      </w:r>
      <w:r w:rsidR="009A0924" w:rsidRPr="00EB078C">
        <w:rPr>
          <w:rFonts w:eastAsia="Malgun Gothic" w:cs="Malgun Gothic Semilight"/>
          <w:szCs w:val="24"/>
        </w:rPr>
        <w:t>.</w:t>
      </w:r>
    </w:p>
    <w:p w14:paraId="73757095" w14:textId="77777777" w:rsidR="00872D07" w:rsidRPr="00EB078C" w:rsidRDefault="00706A47" w:rsidP="00706A47">
      <w:pPr>
        <w:keepNext/>
        <w:spacing w:before="240"/>
        <w:jc w:val="center"/>
        <w:rPr>
          <w:rFonts w:eastAsia="Malgun Gothic" w:cs="Malgun Gothic Semilight"/>
        </w:rPr>
      </w:pPr>
      <w:r>
        <w:rPr>
          <w:rFonts w:eastAsia="Malgun Gothic" w:cs="Malgun Gothic Semilight"/>
          <w:noProof/>
          <w:lang w:eastAsia="en-GB"/>
        </w:rPr>
        <w:drawing>
          <wp:inline distT="0" distB="0" distL="0" distR="0" wp14:anchorId="7093EE04" wp14:editId="761F0144">
            <wp:extent cx="4232787" cy="31440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6935" cy="3161965"/>
                    </a:xfrm>
                    <a:prstGeom prst="rect">
                      <a:avLst/>
                    </a:prstGeom>
                    <a:noFill/>
                  </pic:spPr>
                </pic:pic>
              </a:graphicData>
            </a:graphic>
          </wp:inline>
        </w:drawing>
      </w:r>
    </w:p>
    <w:p w14:paraId="7B6CE947" w14:textId="77777777" w:rsidR="00D923CB" w:rsidRPr="009A0924" w:rsidRDefault="00872D07" w:rsidP="009A0924">
      <w:pPr>
        <w:pStyle w:val="Caption"/>
        <w:rPr>
          <w:rFonts w:eastAsia="Malgun Gothic" w:cs="Malgun Gothic Semilight"/>
          <w:i w:val="0"/>
          <w:color w:val="auto"/>
          <w:sz w:val="22"/>
          <w:szCs w:val="22"/>
        </w:rPr>
      </w:pPr>
      <w:bookmarkStart w:id="123" w:name="_Ref524619912"/>
      <w:bookmarkStart w:id="124" w:name="_Toc440397364"/>
      <w:bookmarkStart w:id="125" w:name="_Toc452655598"/>
      <w:bookmarkStart w:id="126" w:name="_Toc3148093"/>
      <w:r w:rsidRPr="00EB078C">
        <w:rPr>
          <w:rFonts w:eastAsia="Malgun Gothic" w:cs="Malgun Gothic Semilight"/>
          <w:b/>
          <w:i w:val="0"/>
          <w:color w:val="auto"/>
          <w:sz w:val="22"/>
          <w:szCs w:val="22"/>
        </w:rPr>
        <w:t xml:space="preserve">Figure </w:t>
      </w:r>
      <w:r>
        <w:rPr>
          <w:rFonts w:eastAsia="Malgun Gothic" w:cs="Malgun Gothic Semilight"/>
          <w:b/>
          <w:i w:val="0"/>
          <w:color w:val="auto"/>
          <w:sz w:val="22"/>
          <w:szCs w:val="22"/>
        </w:rPr>
        <w:t>1.</w:t>
      </w:r>
      <w:r w:rsidRPr="00EB078C">
        <w:rPr>
          <w:rFonts w:eastAsia="Malgun Gothic" w:cs="Malgun Gothic Semilight"/>
          <w:b/>
          <w:i w:val="0"/>
          <w:color w:val="auto"/>
          <w:sz w:val="22"/>
          <w:szCs w:val="22"/>
        </w:rPr>
        <w:fldChar w:fldCharType="begin"/>
      </w:r>
      <w:r w:rsidRPr="00EB078C">
        <w:rPr>
          <w:rFonts w:eastAsia="Malgun Gothic" w:cs="Malgun Gothic Semilight"/>
          <w:b/>
          <w:i w:val="0"/>
          <w:color w:val="auto"/>
          <w:sz w:val="22"/>
          <w:szCs w:val="22"/>
        </w:rPr>
        <w:instrText xml:space="preserve"> SEQ Figure \* ARABIC </w:instrText>
      </w:r>
      <w:r w:rsidRPr="00EB078C">
        <w:rPr>
          <w:rFonts w:eastAsia="Malgun Gothic" w:cs="Malgun Gothic Semilight"/>
          <w:b/>
          <w:i w:val="0"/>
          <w:color w:val="auto"/>
          <w:sz w:val="22"/>
          <w:szCs w:val="22"/>
        </w:rPr>
        <w:fldChar w:fldCharType="separate"/>
      </w:r>
      <w:r w:rsidR="00644AE4">
        <w:rPr>
          <w:rFonts w:eastAsia="Malgun Gothic" w:cs="Malgun Gothic Semilight"/>
          <w:b/>
          <w:i w:val="0"/>
          <w:noProof/>
          <w:color w:val="auto"/>
          <w:sz w:val="22"/>
          <w:szCs w:val="22"/>
        </w:rPr>
        <w:t>9</w:t>
      </w:r>
      <w:r w:rsidRPr="00EB078C">
        <w:rPr>
          <w:rFonts w:eastAsia="Malgun Gothic" w:cs="Malgun Gothic Semilight"/>
          <w:b/>
          <w:i w:val="0"/>
          <w:color w:val="auto"/>
          <w:sz w:val="22"/>
          <w:szCs w:val="22"/>
        </w:rPr>
        <w:fldChar w:fldCharType="end"/>
      </w:r>
      <w:bookmarkEnd w:id="123"/>
      <w:r w:rsidRPr="00EB078C">
        <w:rPr>
          <w:rFonts w:eastAsia="Malgun Gothic" w:cs="Malgun Gothic Semilight"/>
          <w:b/>
          <w:i w:val="0"/>
          <w:color w:val="auto"/>
          <w:sz w:val="22"/>
          <w:szCs w:val="22"/>
        </w:rPr>
        <w:t xml:space="preserve">: </w:t>
      </w:r>
      <w:r w:rsidRPr="00872D07">
        <w:rPr>
          <w:rFonts w:eastAsia="Malgun Gothic" w:cs="Malgun Gothic Semilight"/>
          <w:i w:val="0"/>
          <w:color w:val="auto"/>
          <w:sz w:val="22"/>
          <w:szCs w:val="22"/>
        </w:rPr>
        <w:t>ADM promotes migration and invasion of tumour cells, allowing them to metastasise to secondary sites.</w:t>
      </w:r>
      <w:bookmarkEnd w:id="124"/>
      <w:r w:rsidRPr="00872D07">
        <w:rPr>
          <w:rFonts w:eastAsia="Malgun Gothic" w:cs="Malgun Gothic Semilight"/>
          <w:i w:val="0"/>
          <w:color w:val="auto"/>
          <w:sz w:val="22"/>
          <w:szCs w:val="22"/>
        </w:rPr>
        <w:t xml:space="preserve"> </w:t>
      </w:r>
      <w:r w:rsidRPr="00872D07">
        <w:rPr>
          <w:rFonts w:eastAsia="Malgun Gothic" w:cs="Malgun Gothic Semilight"/>
          <w:b/>
          <w:i w:val="0"/>
          <w:color w:val="auto"/>
          <w:sz w:val="22"/>
          <w:szCs w:val="22"/>
        </w:rPr>
        <w:t>1)</w:t>
      </w:r>
      <w:r w:rsidRPr="00872D07">
        <w:rPr>
          <w:rFonts w:eastAsia="Malgun Gothic" w:cs="Malgun Gothic Semilight"/>
          <w:i w:val="0"/>
          <w:color w:val="auto"/>
          <w:sz w:val="22"/>
          <w:szCs w:val="22"/>
        </w:rPr>
        <w:t xml:space="preserve"> A</w:t>
      </w:r>
      <w:r>
        <w:rPr>
          <w:rFonts w:eastAsia="Malgun Gothic" w:cs="Malgun Gothic Semilight"/>
          <w:i w:val="0"/>
          <w:color w:val="auto"/>
          <w:sz w:val="22"/>
          <w:szCs w:val="22"/>
        </w:rPr>
        <w:t>D</w:t>
      </w:r>
      <w:r w:rsidRPr="00872D07">
        <w:rPr>
          <w:rFonts w:eastAsia="Malgun Gothic" w:cs="Malgun Gothic Semilight"/>
          <w:i w:val="0"/>
          <w:color w:val="auto"/>
          <w:sz w:val="22"/>
          <w:szCs w:val="22"/>
        </w:rPr>
        <w:t>M can induce cell-surface localisation of ion channel TRPV2, increasing calcium</w:t>
      </w:r>
      <w:r w:rsidRPr="00EB078C">
        <w:rPr>
          <w:rFonts w:eastAsia="Malgun Gothic" w:cs="Malgun Gothic Semilight"/>
          <w:i w:val="0"/>
          <w:color w:val="auto"/>
          <w:sz w:val="22"/>
          <w:szCs w:val="22"/>
        </w:rPr>
        <w:t xml:space="preserve"> levels in the cell promoting cytoskeletal filament reorganisation. </w:t>
      </w:r>
      <w:r w:rsidRPr="00872D07">
        <w:rPr>
          <w:rFonts w:eastAsia="Malgun Gothic" w:cs="Malgun Gothic Semilight"/>
          <w:b/>
          <w:i w:val="0"/>
          <w:color w:val="auto"/>
          <w:sz w:val="22"/>
          <w:szCs w:val="22"/>
        </w:rPr>
        <w:t>2)</w:t>
      </w:r>
      <w:r w:rsidRPr="00EB078C">
        <w:rPr>
          <w:rFonts w:eastAsia="Malgun Gothic" w:cs="Malgun Gothic Semilight"/>
          <w:i w:val="0"/>
          <w:color w:val="auto"/>
          <w:sz w:val="22"/>
          <w:szCs w:val="22"/>
        </w:rPr>
        <w:t xml:space="preserve"> A</w:t>
      </w:r>
      <w:r>
        <w:rPr>
          <w:rFonts w:eastAsia="Malgun Gothic" w:cs="Malgun Gothic Semilight"/>
          <w:i w:val="0"/>
          <w:color w:val="auto"/>
          <w:sz w:val="22"/>
          <w:szCs w:val="22"/>
        </w:rPr>
        <w:t>D</w:t>
      </w:r>
      <w:r w:rsidRPr="00EB078C">
        <w:rPr>
          <w:rFonts w:eastAsia="Malgun Gothic" w:cs="Malgun Gothic Semilight"/>
          <w:i w:val="0"/>
          <w:color w:val="auto"/>
          <w:sz w:val="22"/>
          <w:szCs w:val="22"/>
        </w:rPr>
        <w:t xml:space="preserve">M can also activate integrin α5β1 to recruit focal adhesion protein complexes [containing focal adhesion kinase (FAK) and paxillin] and activate RhoA, which mediates actin contractility. </w:t>
      </w:r>
      <w:r w:rsidRPr="00872D07">
        <w:rPr>
          <w:rFonts w:eastAsia="Malgun Gothic" w:cs="Malgun Gothic Semilight"/>
          <w:b/>
          <w:i w:val="0"/>
          <w:color w:val="auto"/>
          <w:sz w:val="22"/>
          <w:szCs w:val="22"/>
        </w:rPr>
        <w:t>3)</w:t>
      </w:r>
      <w:r w:rsidRPr="00EB078C">
        <w:rPr>
          <w:rFonts w:eastAsia="Malgun Gothic" w:cs="Malgun Gothic Semilight"/>
          <w:i w:val="0"/>
          <w:color w:val="auto"/>
          <w:sz w:val="22"/>
          <w:szCs w:val="22"/>
        </w:rPr>
        <w:t xml:space="preserve"> A</w:t>
      </w:r>
      <w:r>
        <w:rPr>
          <w:rFonts w:eastAsia="Malgun Gothic" w:cs="Malgun Gothic Semilight"/>
          <w:i w:val="0"/>
          <w:color w:val="auto"/>
          <w:sz w:val="22"/>
          <w:szCs w:val="22"/>
        </w:rPr>
        <w:t>D</w:t>
      </w:r>
      <w:r w:rsidRPr="00EB078C">
        <w:rPr>
          <w:rFonts w:eastAsia="Malgun Gothic" w:cs="Malgun Gothic Semilight"/>
          <w:i w:val="0"/>
          <w:color w:val="auto"/>
          <w:sz w:val="22"/>
          <w:szCs w:val="22"/>
        </w:rPr>
        <w:t xml:space="preserve">M can also induce STAT-3 (through aberrant </w:t>
      </w:r>
      <w:r w:rsidR="00706A47" w:rsidRPr="00EB078C">
        <w:rPr>
          <w:rFonts w:eastAsia="Malgun Gothic" w:cs="Malgun Gothic Semilight"/>
          <w:i w:val="0"/>
          <w:color w:val="auto"/>
          <w:sz w:val="22"/>
          <w:szCs w:val="22"/>
        </w:rPr>
        <w:t xml:space="preserve">oncostatin M </w:t>
      </w:r>
      <w:r w:rsidRPr="00EB078C">
        <w:rPr>
          <w:rFonts w:eastAsia="Malgun Gothic" w:cs="Malgun Gothic Semilight"/>
          <w:i w:val="0"/>
          <w:color w:val="auto"/>
          <w:sz w:val="22"/>
          <w:szCs w:val="22"/>
        </w:rPr>
        <w:t>signalling) to up-regulate matrix metallopeptidase-9 (MMP-9) expression, which contributes to actin contractility and extracellular matrix</w:t>
      </w:r>
      <w:r w:rsidR="00706A47">
        <w:rPr>
          <w:rFonts w:eastAsia="Malgun Gothic" w:cs="Malgun Gothic Semilight"/>
          <w:i w:val="0"/>
          <w:color w:val="auto"/>
          <w:sz w:val="22"/>
          <w:szCs w:val="22"/>
        </w:rPr>
        <w:t xml:space="preserve"> (ECM)</w:t>
      </w:r>
      <w:r w:rsidRPr="00EB078C">
        <w:rPr>
          <w:rFonts w:eastAsia="Malgun Gothic" w:cs="Malgun Gothic Semilight"/>
          <w:i w:val="0"/>
          <w:color w:val="auto"/>
          <w:sz w:val="22"/>
          <w:szCs w:val="22"/>
        </w:rPr>
        <w:t xml:space="preserve"> degradation.</w:t>
      </w:r>
      <w:bookmarkEnd w:id="125"/>
      <w:bookmarkEnd w:id="126"/>
      <w:r w:rsidRPr="00EB078C">
        <w:rPr>
          <w:rFonts w:eastAsia="Malgun Gothic" w:cs="Malgun Gothic Semilight"/>
          <w:i w:val="0"/>
          <w:color w:val="auto"/>
          <w:sz w:val="22"/>
          <w:szCs w:val="22"/>
        </w:rPr>
        <w:t xml:space="preserve"> </w:t>
      </w:r>
    </w:p>
    <w:p w14:paraId="1C3E5164" w14:textId="77777777" w:rsidR="00E13579" w:rsidRPr="00CE05F0" w:rsidRDefault="00E13579" w:rsidP="0046709E">
      <w:pPr>
        <w:pStyle w:val="ListParagraph"/>
        <w:numPr>
          <w:ilvl w:val="2"/>
          <w:numId w:val="1"/>
        </w:numPr>
        <w:spacing w:after="0" w:line="360" w:lineRule="auto"/>
        <w:jc w:val="left"/>
        <w:outlineLvl w:val="1"/>
        <w:rPr>
          <w:rFonts w:eastAsia="Malgun Gothic" w:cs="Malgun Gothic Semilight"/>
          <w:b/>
          <w:smallCaps/>
          <w:szCs w:val="24"/>
        </w:rPr>
      </w:pPr>
      <w:bookmarkStart w:id="127" w:name="_Toc451964030"/>
      <w:bookmarkStart w:id="128" w:name="_Toc452655539"/>
      <w:bookmarkStart w:id="129" w:name="_Toc3276204"/>
      <w:r w:rsidRPr="00CE05F0">
        <w:rPr>
          <w:rFonts w:eastAsia="Malgun Gothic" w:cs="Malgun Gothic Semilight"/>
          <w:b/>
          <w:smallCaps/>
          <w:szCs w:val="24"/>
        </w:rPr>
        <w:t>Adrenomedullin and other Cancer Hallmarks</w:t>
      </w:r>
      <w:bookmarkEnd w:id="127"/>
      <w:bookmarkEnd w:id="128"/>
      <w:bookmarkEnd w:id="129"/>
    </w:p>
    <w:p w14:paraId="1DC521E7" w14:textId="29192154" w:rsidR="00E13579" w:rsidRPr="00EB078C"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Epithelial-mesenchymal transition (EMT) signals the initiation of cancer metastasis. Adenoviral transduction of A</w:t>
      </w:r>
      <w:r w:rsidR="00CE05F0">
        <w:rPr>
          <w:rFonts w:eastAsia="Malgun Gothic" w:cs="Malgun Gothic Semilight"/>
          <w:szCs w:val="24"/>
        </w:rPr>
        <w:t>D</w:t>
      </w:r>
      <w:r w:rsidRPr="00EB078C">
        <w:rPr>
          <w:rFonts w:eastAsia="Malgun Gothic" w:cs="Malgun Gothic Semilight"/>
          <w:szCs w:val="24"/>
        </w:rPr>
        <w:t xml:space="preserve">M into HuCCT1 cholangiocarcinoma cells induced EMT </w:t>
      </w:r>
      <w:r w:rsidR="008D7ED1" w:rsidRPr="008D7ED1">
        <w:rPr>
          <w:rFonts w:eastAsia="Malgun Gothic" w:cs="Malgun Gothic Semilight"/>
          <w:i/>
          <w:szCs w:val="24"/>
        </w:rPr>
        <w:t>in vitro</w:t>
      </w:r>
      <w:r w:rsidRPr="00EB078C">
        <w:rPr>
          <w:rFonts w:eastAsia="Malgun Gothic" w:cs="Malgun Gothic Semilight"/>
          <w:i/>
          <w:szCs w:val="24"/>
        </w:rPr>
        <w:t xml:space="preserve"> </w:t>
      </w:r>
      <w:r w:rsidRPr="00EB078C">
        <w:rPr>
          <w:rFonts w:eastAsia="Malgun Gothic" w:cs="Malgun Gothic Semilight"/>
          <w:szCs w:val="24"/>
        </w:rPr>
        <w:t>by up</w:t>
      </w:r>
      <w:r w:rsidR="00091B6D">
        <w:rPr>
          <w:rFonts w:eastAsia="Malgun Gothic" w:cs="Malgun Gothic Semilight"/>
          <w:szCs w:val="24"/>
        </w:rPr>
        <w:t>-</w:t>
      </w:r>
      <w:r w:rsidRPr="00EB078C">
        <w:rPr>
          <w:rFonts w:eastAsia="Malgun Gothic" w:cs="Malgun Gothic Semilight"/>
          <w:szCs w:val="24"/>
        </w:rPr>
        <w:t xml:space="preserve">regulation of </w:t>
      </w:r>
      <w:r w:rsidRPr="00EB078C">
        <w:rPr>
          <w:rFonts w:eastAsia="Malgun Gothic" w:cs="Malgun Gothic Semilight"/>
          <w:szCs w:val="24"/>
        </w:rPr>
        <w:lastRenderedPageBreak/>
        <w:t>epithelial markers N-cadherin and vimentin and down</w:t>
      </w:r>
      <w:r w:rsidR="00091B6D">
        <w:rPr>
          <w:rFonts w:eastAsia="Malgun Gothic" w:cs="Malgun Gothic Semilight"/>
          <w:szCs w:val="24"/>
        </w:rPr>
        <w:t>-</w:t>
      </w:r>
      <w:r w:rsidRPr="00EB078C">
        <w:rPr>
          <w:rFonts w:eastAsia="Malgun Gothic" w:cs="Malgun Gothic Semilight"/>
          <w:szCs w:val="24"/>
        </w:rPr>
        <w:t xml:space="preserve">regulation of mesenchymal markers E-cadherin and ZO-1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&lt;EndNote&gt;&lt;Cite&gt;&lt;Author&gt;Zhou&lt;/Author&gt;&lt;Year&gt;2015&lt;/Year&gt;&lt;IDText&gt;Adrenomedullin promotes intrahepatic cholangiocellular carcinoma metastasis and invasion by inducing epithelial-mesenchymal transition&lt;/IDText&gt;&lt;DisplayText&gt;(Zhou et al., 2015)&lt;/DisplayText&gt;&lt;record&gt;&lt;dates&gt;&lt;pub-dates&gt;&lt;date&gt;Aug&lt;/date&gt;&lt;/pub-dates&gt;&lt;year&gt;2015&lt;/year&gt;&lt;/dates&gt;&lt;urls&gt;&lt;related-urls&gt;&lt;url&gt;http://www.ncbi.nlm.nih.gov/pubmed/26043778&lt;/url&gt;&lt;/related-urls&gt;&lt;/urls&gt;&lt;isbn&gt;1791-2431&lt;/isbn&gt;&lt;titles&gt;&lt;title&gt;Adrenomedullin promotes intrahepatic cholangiocellular carcinoma metastasis and invasion by inducing epithelial-mesenchymal transition&lt;/title&gt;&lt;secondary-title&gt;Oncol Rep&lt;/secondary-title&gt;&lt;/titles&gt;&lt;pages&gt;610-6&lt;/pages&gt;&lt;number&gt;2&lt;/number&gt;&lt;contributors&gt;&lt;authors&gt;&lt;author&gt;Zhou, C.&lt;/author&gt;&lt;author&gt;Zheng, Y.&lt;/author&gt;&lt;author&gt;Li, L.&lt;/author&gt;&lt;author&gt;Zhai, W.&lt;/author&gt;&lt;author&gt;Li, R.&lt;/author&gt;&lt;author&gt;Liang, Z.&lt;/author&gt;&lt;author&gt;Zhao, L.&lt;/author&gt;&lt;/authors&gt;&lt;/contributors&gt;&lt;language&gt;eng&lt;/language&gt;&lt;added-date format="utc"&gt;1448202372&lt;/added-date&gt;&lt;ref-type name="Journal Article"&gt;17&lt;/ref-type&gt;&lt;rec-number&gt;10&lt;/rec-number&gt;&lt;last-updated-date format="utc"&gt;1448202372&lt;/last-updated-date&gt;&lt;accession-num&gt;26043778&lt;/accession-num&gt;&lt;electronic-resource-num&gt;10.3892/or.2015.4034&lt;/electronic-resource-num&gt;&lt;volume&gt;34&lt;/volume&gt;&lt;/record&gt;&lt;/Cite&gt;&lt;/EndNote&gt;</w:instrText>
      </w:r>
      <w:r w:rsidRPr="00EB078C">
        <w:rPr>
          <w:rFonts w:eastAsia="Malgun Gothic" w:cs="Malgun Gothic Semilight"/>
          <w:szCs w:val="24"/>
        </w:rPr>
        <w:fldChar w:fldCharType="separate"/>
      </w:r>
      <w:r w:rsidRPr="00EB078C">
        <w:rPr>
          <w:rFonts w:eastAsia="Malgun Gothic" w:cs="Malgun Gothic Semilight"/>
          <w:szCs w:val="24"/>
        </w:rPr>
        <w:t xml:space="preserve">(Zhou </w:t>
      </w:r>
      <w:r w:rsidR="00164203" w:rsidRPr="00164203">
        <w:rPr>
          <w:rFonts w:eastAsia="Malgun Gothic" w:cs="Malgun Gothic Semilight"/>
          <w:i/>
          <w:szCs w:val="24"/>
        </w:rPr>
        <w:t>et al.</w:t>
      </w:r>
      <w:r w:rsidRPr="00EB078C">
        <w:rPr>
          <w:rFonts w:eastAsia="Malgun Gothic" w:cs="Malgun Gothic Semilight"/>
          <w:szCs w:val="24"/>
        </w:rPr>
        <w:t>, 2015)</w:t>
      </w:r>
      <w:r w:rsidRPr="00EB078C">
        <w:rPr>
          <w:rFonts w:eastAsia="Malgun Gothic" w:cs="Malgun Gothic Semilight"/>
          <w:szCs w:val="24"/>
        </w:rPr>
        <w:fldChar w:fldCharType="end"/>
      </w:r>
      <w:r w:rsidRPr="00EB078C">
        <w:rPr>
          <w:rFonts w:eastAsia="Malgun Gothic" w:cs="Malgun Gothic Semilight"/>
          <w:szCs w:val="24"/>
        </w:rPr>
        <w:t xml:space="preserve">. </w:t>
      </w:r>
      <w:r w:rsidR="00021A26">
        <w:rPr>
          <w:rFonts w:eastAsia="Malgun Gothic" w:cs="Malgun Gothic Semilight"/>
          <w:szCs w:val="24"/>
        </w:rPr>
        <w:t>The same study revealed that this was</w:t>
      </w:r>
      <w:r w:rsidRPr="00EB078C">
        <w:rPr>
          <w:rFonts w:eastAsia="Malgun Gothic" w:cs="Malgun Gothic Semilight"/>
          <w:szCs w:val="24"/>
        </w:rPr>
        <w:t xml:space="preserve"> due to A</w:t>
      </w:r>
      <w:r w:rsidR="00CE05F0">
        <w:rPr>
          <w:rFonts w:eastAsia="Malgun Gothic" w:cs="Malgun Gothic Semilight"/>
          <w:szCs w:val="24"/>
        </w:rPr>
        <w:t>D</w:t>
      </w:r>
      <w:r w:rsidRPr="00EB078C">
        <w:rPr>
          <w:rFonts w:eastAsia="Malgun Gothic" w:cs="Malgun Gothic Semilight"/>
          <w:szCs w:val="24"/>
        </w:rPr>
        <w:t>M activating EMT-related transcription factor ZEB1.</w:t>
      </w:r>
    </w:p>
    <w:p w14:paraId="2EB253B7" w14:textId="269AE113" w:rsidR="00E13579" w:rsidRPr="00CE05F0" w:rsidRDefault="00E13579" w:rsidP="00CE05F0">
      <w:pPr>
        <w:spacing w:line="360" w:lineRule="auto"/>
        <w:ind w:firstLine="720"/>
        <w:rPr>
          <w:rFonts w:eastAsia="Malgun Gothic" w:cs="Malgun Gothic Semilight"/>
          <w:szCs w:val="24"/>
        </w:rPr>
      </w:pPr>
      <w:r w:rsidRPr="00EB078C">
        <w:rPr>
          <w:rFonts w:eastAsia="Malgun Gothic" w:cs="Malgun Gothic Semilight"/>
          <w:szCs w:val="24"/>
        </w:rPr>
        <w:t xml:space="preserve">Neuroendocrine differentiation is associated with progression of androgen-independent </w:t>
      </w:r>
      <w:r w:rsidR="00900E4A">
        <w:rPr>
          <w:rFonts w:eastAsia="Malgun Gothic" w:cs="Malgun Gothic Semilight"/>
          <w:szCs w:val="24"/>
        </w:rPr>
        <w:t>prostate cancer</w:t>
      </w:r>
      <w:r w:rsidRPr="00EB078C">
        <w:rPr>
          <w:rFonts w:eastAsia="Malgun Gothic" w:cs="Malgun Gothic Semilight"/>
          <w:szCs w:val="24"/>
        </w:rPr>
        <w:t>. A</w:t>
      </w:r>
      <w:r w:rsidR="00CE05F0">
        <w:rPr>
          <w:rFonts w:eastAsia="Malgun Gothic" w:cs="Malgun Gothic Semilight"/>
          <w:szCs w:val="24"/>
        </w:rPr>
        <w:t>D</w:t>
      </w:r>
      <w:r w:rsidRPr="00EB078C">
        <w:rPr>
          <w:rFonts w:eastAsia="Malgun Gothic" w:cs="Malgun Gothic Semilight"/>
          <w:szCs w:val="24"/>
        </w:rPr>
        <w:t xml:space="preserve">M treatment of LNCaP prostate cancer cells resulted in neuroendocrine-like morphological changes </w: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PEVuZE5vdGU+PENpdGU+PEF1dGhvcj5CZXJlbmd1ZXI8L0F1dGhvcj48WWVhcj4yMDA4PC9ZZWFy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(Berenguer </w:t>
      </w:r>
      <w:r w:rsidR="00164203" w:rsidRPr="00164203">
        <w:rPr>
          <w:rFonts w:eastAsia="Malgun Gothic" w:cs="Malgun Gothic Semilight"/>
          <w:i/>
          <w:noProof/>
          <w:szCs w:val="24"/>
        </w:rPr>
        <w:t>et al.</w:t>
      </w:r>
      <w:r w:rsidRPr="00EB078C">
        <w:rPr>
          <w:rFonts w:eastAsia="Malgun Gothic" w:cs="Malgun Gothic Semilight"/>
          <w:noProof/>
          <w:szCs w:val="24"/>
        </w:rPr>
        <w:t>, 2008)</w:t>
      </w:r>
      <w:r w:rsidRPr="00EB078C">
        <w:rPr>
          <w:rFonts w:eastAsia="Malgun Gothic" w:cs="Malgun Gothic Semilight"/>
          <w:szCs w:val="24"/>
        </w:rPr>
        <w:fldChar w:fldCharType="end"/>
      </w:r>
      <w:r w:rsidRPr="00EB078C">
        <w:rPr>
          <w:rFonts w:eastAsia="Malgun Gothic" w:cs="Malgun Gothic Semilight"/>
          <w:szCs w:val="24"/>
        </w:rPr>
        <w:t>. This was reversed by co-administration of A</w:t>
      </w:r>
      <w:r w:rsidR="00CE05F0">
        <w:rPr>
          <w:rFonts w:eastAsia="Malgun Gothic" w:cs="Malgun Gothic Semilight"/>
          <w:szCs w:val="24"/>
        </w:rPr>
        <w:t>D</w:t>
      </w:r>
      <w:r w:rsidRPr="00EB078C">
        <w:rPr>
          <w:rFonts w:eastAsia="Malgun Gothic" w:cs="Malgun Gothic Semilight"/>
          <w:szCs w:val="24"/>
        </w:rPr>
        <w:t>M with anti-AMR, suggesting that A</w:t>
      </w:r>
      <w:r w:rsidR="00CE05F0">
        <w:rPr>
          <w:rFonts w:eastAsia="Malgun Gothic" w:cs="Malgun Gothic Semilight"/>
          <w:szCs w:val="24"/>
        </w:rPr>
        <w:t>D</w:t>
      </w:r>
      <w:r w:rsidRPr="00EB078C">
        <w:rPr>
          <w:rFonts w:eastAsia="Malgun Gothic" w:cs="Malgun Gothic Semilight"/>
          <w:szCs w:val="24"/>
        </w:rPr>
        <w:t xml:space="preserve">M-induced neuroendocrine differentiation is mediated by </w:t>
      </w:r>
      <w:r w:rsidR="00D54E38">
        <w:rPr>
          <w:rFonts w:eastAsia="Malgun Gothic" w:cs="Malgun Gothic Semilight"/>
          <w:szCs w:val="24"/>
        </w:rPr>
        <w:t>AM1R</w:t>
      </w:r>
      <w:r w:rsidRPr="00EB078C">
        <w:rPr>
          <w:rFonts w:eastAsia="Malgun Gothic" w:cs="Malgun Gothic Semilight"/>
          <w:szCs w:val="24"/>
        </w:rPr>
        <w:t xml:space="preserve"> or </w:t>
      </w:r>
      <w:r w:rsidR="00D54E38">
        <w:rPr>
          <w:rFonts w:eastAsia="Malgun Gothic" w:cs="Malgun Gothic Semilight"/>
          <w:szCs w:val="24"/>
        </w:rPr>
        <w:t>AM2R</w:t>
      </w:r>
      <w:r w:rsidRPr="00EB078C">
        <w:rPr>
          <w:rFonts w:eastAsia="Malgun Gothic" w:cs="Malgun Gothic Semilight"/>
          <w:szCs w:val="24"/>
        </w:rPr>
        <w:t>. Co-treatment with pertussis toxin also ablated neuroendocrine differentiation, indicating that it is facilitated b</w:t>
      </w:r>
      <w:r w:rsidR="00CE05F0">
        <w:rPr>
          <w:rFonts w:eastAsia="Malgun Gothic" w:cs="Malgun Gothic Semilight"/>
          <w:szCs w:val="24"/>
        </w:rPr>
        <w:t xml:space="preserve">y cGMP production stimulation. </w:t>
      </w:r>
    </w:p>
    <w:p w14:paraId="0A42612F" w14:textId="4B891066" w:rsidR="00B64615" w:rsidRDefault="00E13579" w:rsidP="00E13579">
      <w:pPr>
        <w:spacing w:line="360" w:lineRule="auto"/>
        <w:ind w:firstLine="720"/>
        <w:rPr>
          <w:rFonts w:eastAsia="Malgun Gothic" w:cs="Malgun Gothic Semilight"/>
          <w:szCs w:val="24"/>
        </w:rPr>
      </w:pPr>
      <w:r w:rsidRPr="00EB078C">
        <w:rPr>
          <w:rFonts w:eastAsia="Malgun Gothic" w:cs="Malgun Gothic Semilight"/>
          <w:szCs w:val="24"/>
        </w:rPr>
        <w:t>A</w:t>
      </w:r>
      <w:r w:rsidR="00CE05F0">
        <w:rPr>
          <w:rFonts w:eastAsia="Malgun Gothic" w:cs="Malgun Gothic Semilight"/>
          <w:szCs w:val="24"/>
        </w:rPr>
        <w:t>D</w:t>
      </w:r>
      <w:r w:rsidRPr="00EB078C">
        <w:rPr>
          <w:rFonts w:eastAsia="Malgun Gothic" w:cs="Malgun Gothic Semilight"/>
          <w:szCs w:val="24"/>
        </w:rPr>
        <w:t xml:space="preserve">M may </w:t>
      </w:r>
      <w:r w:rsidR="00CE05F0">
        <w:rPr>
          <w:rFonts w:eastAsia="Malgun Gothic" w:cs="Malgun Gothic Semilight"/>
          <w:szCs w:val="24"/>
        </w:rPr>
        <w:t xml:space="preserve">also </w:t>
      </w:r>
      <w:r w:rsidRPr="00EB078C">
        <w:rPr>
          <w:rFonts w:eastAsia="Malgun Gothic" w:cs="Malgun Gothic Semilight"/>
          <w:szCs w:val="24"/>
        </w:rPr>
        <w:t>be involved in tumour evasion of the immune system. Through cAMP-dependent mechanisms, A</w:t>
      </w:r>
      <w:r w:rsidR="00CE05F0">
        <w:rPr>
          <w:rFonts w:eastAsia="Malgun Gothic" w:cs="Malgun Gothic Semilight"/>
          <w:szCs w:val="24"/>
        </w:rPr>
        <w:t>D</w:t>
      </w:r>
      <w:r w:rsidRPr="00EB078C">
        <w:rPr>
          <w:rFonts w:eastAsia="Malgun Gothic" w:cs="Malgun Gothic Semilight"/>
          <w:szCs w:val="24"/>
        </w:rPr>
        <w:t>M has been shown to down</w:t>
      </w:r>
      <w:r w:rsidR="00495DDC">
        <w:rPr>
          <w:rFonts w:eastAsia="Malgun Gothic" w:cs="Malgun Gothic Semilight"/>
          <w:szCs w:val="24"/>
        </w:rPr>
        <w:t>-</w:t>
      </w:r>
      <w:r w:rsidRPr="00EB078C">
        <w:rPr>
          <w:rFonts w:eastAsia="Malgun Gothic" w:cs="Malgun Gothic Semilight"/>
          <w:szCs w:val="24"/>
        </w:rPr>
        <w:t>regulate macrophage function. A</w:t>
      </w:r>
      <w:r w:rsidR="00CE05F0">
        <w:rPr>
          <w:rFonts w:eastAsia="Malgun Gothic" w:cs="Malgun Gothic Semilight"/>
          <w:szCs w:val="24"/>
        </w:rPr>
        <w:t>D</w:t>
      </w:r>
      <w:r w:rsidRPr="00EB078C">
        <w:rPr>
          <w:rFonts w:eastAsia="Malgun Gothic" w:cs="Malgun Gothic Semilight"/>
          <w:szCs w:val="24"/>
        </w:rPr>
        <w:t xml:space="preserve">M suppressed lipopolysaccaride-induced secretion of TNF- α and IL-6 in mouse RAW264.7 and peritoneal macrophages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&lt;EndNote&gt;&lt;Cite&gt;&lt;Author&gt;Kubo&lt;/Author&gt;&lt;Year&gt;1998&lt;/Year&gt;&lt;IDText&gt;Adrenomedullin production is correlated with differentiation in human leukemia cell lines and peripheral blood monocytes&lt;/IDText&gt;&lt;DisplayText&gt;(Kubo et al., 1998)&lt;/DisplayText&gt;&lt;record&gt;&lt;dates&gt;&lt;pub-dates&gt;&lt;date&gt;Apr&lt;/date&gt;&lt;/pub-dates&gt;&lt;year&gt;1998&lt;/year&gt;&lt;/dates&gt;&lt;keywords&gt;&lt;keyword&gt;Adrenomedullin&lt;/keyword&gt;&lt;keyword&gt;Cell Differentiation&lt;/keyword&gt;&lt;keyword&gt;Granulocytes&lt;/keyword&gt;&lt;keyword&gt;HL-60 Cells&lt;/keyword&gt;&lt;keyword&gt;Humans&lt;/keyword&gt;&lt;keyword&gt;Macrophages&lt;/keyword&gt;&lt;keyword&gt;Membrane Proteins&lt;/keyword&gt;&lt;keyword&gt;Monocytes&lt;/keyword&gt;&lt;keyword&gt;Peptides&lt;/keyword&gt;&lt;keyword&gt;Receptors, Immunologic&lt;/keyword&gt;&lt;keyword&gt;Receptors, Lipoprotein&lt;/keyword&gt;&lt;keyword&gt;Receptors, Scavenger&lt;/keyword&gt;&lt;keyword&gt;Scavenger Receptors, Class B&lt;/keyword&gt;&lt;keyword&gt;Tetradecanoylphorbol Acetate&lt;/keyword&gt;&lt;keyword&gt;Tretinoin&lt;/keyword&gt;&lt;keyword&gt;Tumor Cells, Cultured&lt;/keyword&gt;&lt;/keywords&gt;&lt;urls&gt;&lt;related-urls&gt;&lt;url&gt;http://www.ncbi.nlm.nih.gov/pubmed/9599015&lt;/url&gt;&lt;/related-urls&gt;&lt;/urls&gt;&lt;isbn&gt;0014-5793&lt;/isbn&gt;&lt;titles&gt;&lt;title&gt;Adrenomedullin production is correlated with differentiation in human leukemia cell lines and peripheral blood monocytes&lt;/title&gt;&lt;secondary-title&gt;FEBS Lett&lt;/secondary-title&gt;&lt;/titles&gt;&lt;pages&gt;233-7&lt;/pages&gt;&lt;number&gt;2&lt;/number&gt;&lt;contributors&gt;&lt;authors&gt;&lt;author&gt;Kubo, A.&lt;/author&gt;&lt;author&gt;Minamino, N.&lt;/author&gt;&lt;author&gt;Isumi, Y.&lt;/author&gt;&lt;author&gt;Kangawa, K.&lt;/author&gt;&lt;author&gt;Dohi, K.&lt;/author&gt;&lt;author&gt;Matsuo, H.&lt;/author&gt;&lt;/authors&gt;&lt;/contributors&gt;&lt;language&gt;eng&lt;/language&gt;&lt;added-date format="utc"&gt;1452198253&lt;/added-date&gt;&lt;ref-type name="Journal Article"&gt;17&lt;/ref-type&gt;&lt;rec-number&gt;1459&lt;/rec-number&gt;&lt;last-updated-date format="utc"&gt;1452198253&lt;/last-updated-date&gt;&lt;accession-num&gt;9599015&lt;/accession-num&gt;&lt;volume&gt;426&lt;/volume&gt;&lt;/record&gt;&lt;/Cite&gt;&lt;/EndNote&gt;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(Kubo </w:t>
      </w:r>
      <w:r w:rsidR="00164203" w:rsidRPr="00164203">
        <w:rPr>
          <w:rFonts w:eastAsia="Malgun Gothic" w:cs="Malgun Gothic Semilight"/>
          <w:i/>
          <w:noProof/>
          <w:szCs w:val="24"/>
        </w:rPr>
        <w:t>et al.</w:t>
      </w:r>
      <w:r w:rsidRPr="00EB078C">
        <w:rPr>
          <w:rFonts w:eastAsia="Malgun Gothic" w:cs="Malgun Gothic Semilight"/>
          <w:noProof/>
          <w:szCs w:val="24"/>
        </w:rPr>
        <w:t>, 1998)</w:t>
      </w:r>
      <w:r w:rsidRPr="00EB078C">
        <w:rPr>
          <w:rFonts w:eastAsia="Malgun Gothic" w:cs="Malgun Gothic Semilight"/>
          <w:szCs w:val="24"/>
        </w:rPr>
        <w:fldChar w:fldCharType="end"/>
      </w:r>
      <w:r w:rsidRPr="00EB078C">
        <w:rPr>
          <w:rFonts w:eastAsia="Malgun Gothic" w:cs="Malgun Gothic Semilight"/>
          <w:szCs w:val="24"/>
        </w:rPr>
        <w:t>. A</w:t>
      </w:r>
      <w:r w:rsidR="00CE05F0">
        <w:rPr>
          <w:rFonts w:eastAsia="Malgun Gothic" w:cs="Malgun Gothic Semilight"/>
          <w:szCs w:val="24"/>
        </w:rPr>
        <w:t>D</w:t>
      </w:r>
      <w:r w:rsidRPr="00EB078C">
        <w:rPr>
          <w:rFonts w:eastAsia="Malgun Gothic" w:cs="Malgun Gothic Semilight"/>
          <w:szCs w:val="24"/>
        </w:rPr>
        <w:t xml:space="preserve">M also induced cAMP production in rat alveolar macrophages, inhibiting cytokine-induced neutrophil chemoattractant secretion </w:t>
      </w:r>
      <w:r w:rsidRPr="00EB078C">
        <w:rPr>
          <w:rFonts w:eastAsia="Malgun Gothic" w:cs="Malgun Gothic Semilight"/>
          <w:szCs w:val="24"/>
        </w:rPr>
        <w:fldChar w:fldCharType="begin"/>
      </w:r>
      <w:r w:rsidRPr="00EB078C">
        <w:rPr>
          <w:rFonts w:eastAsia="Malgun Gothic" w:cs="Malgun Gothic Semilight"/>
          <w:szCs w:val="24"/>
        </w:rPr>
        <w:instrText xml:space="preserve"> ADDIN EN.CITE &lt;EndNote&gt;&lt;Cite&gt;&lt;Author&gt;Kamoi&lt;/Author&gt;&lt;Year&gt;1995&lt;/Year&gt;&lt;IDText&gt;Adrenomedullin inhibits the secretion of cytokine-induced neutrophil chemoattractant, a member of the interleukin-8 family, from rat alveolar macrophages&lt;/IDText&gt;&lt;DisplayText&gt;(Kamoi et al., 1995)&lt;/DisplayText&gt;&lt;record&gt;&lt;dates&gt;&lt;pub-dates&gt;&lt;date&gt;Jun&lt;/date&gt;&lt;/pub-dates&gt;&lt;year&gt;1995&lt;/year&gt;&lt;/dates&gt;&lt;keywords&gt;&lt;keyword&gt;8-Bromo Cyclic Adenosine Monophosphate&lt;/keyword&gt;&lt;keyword&gt;Adrenomedullin&lt;/keyword&gt;&lt;keyword&gt;Animals&lt;/keyword&gt;&lt;keyword&gt;Bronchodilator Agents&lt;/keyword&gt;&lt;keyword&gt;Cells, Cultured&lt;/keyword&gt;&lt;keyword&gt;Chemokines, CXC&lt;/keyword&gt;&lt;keyword&gt;Chemotactic Factors&lt;/keyword&gt;&lt;keyword&gt;Cyclic AMP&lt;/keyword&gt;&lt;keyword&gt;Dose-Response Relationship, Drug&lt;/keyword&gt;&lt;keyword&gt;Growth Substances&lt;/keyword&gt;&lt;keyword&gt;Intercellular Signaling Peptides and Proteins&lt;/keyword&gt;&lt;keyword&gt;Interleukin-8&lt;/keyword&gt;&lt;keyword&gt;Lipopolysaccharides&lt;/keyword&gt;&lt;keyword&gt;Macrophages, Alveolar&lt;/keyword&gt;&lt;keyword&gt;Male&lt;/keyword&gt;&lt;keyword&gt;Peptides&lt;/keyword&gt;&lt;keyword&gt;Rats&lt;/keyword&gt;&lt;keyword&gt;Rats, Wistar&lt;/keyword&gt;&lt;/keywords&gt;&lt;urls&gt;&lt;related-urls&gt;&lt;url&gt;http://www.ncbi.nlm.nih.gov/pubmed/7598689&lt;/url&gt;&lt;/related-urls&gt;&lt;/urls&gt;&lt;isbn&gt;0006-291X&lt;/isbn&gt;&lt;titles&gt;&lt;title&gt;Adrenomedullin inhibits the secretion of cytokine-induced neutrophil chemoattractant, a member of the interleukin-8 family, from rat alveolar macrophages&lt;/title&gt;&lt;secondary-title&gt;Biochem Biophys Res Commun&lt;/secondary-title&gt;&lt;/titles&gt;&lt;pages&gt;1031-5&lt;/pages&gt;&lt;number&gt;3&lt;/number&gt;&lt;contributors&gt;&lt;authors&gt;&lt;author&gt;Kamoi, H.&lt;/author&gt;&lt;author&gt;Kanazawa, H.&lt;/author&gt;&lt;author&gt;Hirata, K.&lt;/author&gt;&lt;author&gt;Kurihara, N.&lt;/author&gt;&lt;author&gt;Yano, Y.&lt;/author&gt;&lt;author&gt;Otani, S.&lt;/author&gt;&lt;/authors&gt;&lt;/contributors&gt;&lt;language&gt;eng&lt;/language&gt;&lt;added-date format="utc"&gt;1452198214&lt;/added-date&gt;&lt;ref-type name="Journal Article"&gt;17&lt;/ref-type&gt;&lt;rec-number&gt;1458&lt;/rec-number&gt;&lt;last-updated-date format="utc"&gt;1452198214&lt;/last-updated-date&gt;&lt;accession-num&gt;7598689&lt;/accession-num&gt;&lt;electronic-resource-num&gt;10.1006/bbrc.1995.1914&lt;/electronic-resource-num&gt;&lt;volume&gt;211&lt;/volume&gt;&lt;/record&gt;&lt;/Cite&gt;&lt;/EndNote&gt;</w:instrText>
      </w:r>
      <w:r w:rsidRPr="00EB078C">
        <w:rPr>
          <w:rFonts w:eastAsia="Malgun Gothic" w:cs="Malgun Gothic Semilight"/>
          <w:szCs w:val="24"/>
        </w:rPr>
        <w:fldChar w:fldCharType="separate"/>
      </w:r>
      <w:r w:rsidRPr="00EB078C">
        <w:rPr>
          <w:rFonts w:eastAsia="Malgun Gothic" w:cs="Malgun Gothic Semilight"/>
          <w:noProof/>
          <w:szCs w:val="24"/>
        </w:rPr>
        <w:t xml:space="preserve">(Kamoi </w:t>
      </w:r>
      <w:r w:rsidR="00164203" w:rsidRPr="00164203">
        <w:rPr>
          <w:rFonts w:eastAsia="Malgun Gothic" w:cs="Malgun Gothic Semilight"/>
          <w:i/>
          <w:noProof/>
          <w:szCs w:val="24"/>
        </w:rPr>
        <w:t>et al.</w:t>
      </w:r>
      <w:r w:rsidRPr="00EB078C">
        <w:rPr>
          <w:rFonts w:eastAsia="Malgun Gothic" w:cs="Malgun Gothic Semilight"/>
          <w:noProof/>
          <w:szCs w:val="24"/>
        </w:rPr>
        <w:t>, 1995)</w:t>
      </w:r>
      <w:r w:rsidRPr="00EB078C">
        <w:rPr>
          <w:rFonts w:eastAsia="Malgun Gothic" w:cs="Malgun Gothic Semilight"/>
          <w:szCs w:val="24"/>
        </w:rPr>
        <w:fldChar w:fldCharType="end"/>
      </w:r>
      <w:r w:rsidRPr="00EB078C">
        <w:rPr>
          <w:rFonts w:eastAsia="Malgun Gothic" w:cs="Malgun Gothic Semilight"/>
          <w:szCs w:val="24"/>
        </w:rPr>
        <w:t>. A</w:t>
      </w:r>
      <w:r w:rsidR="00CE05F0">
        <w:rPr>
          <w:rFonts w:eastAsia="Malgun Gothic" w:cs="Malgun Gothic Semilight"/>
          <w:szCs w:val="24"/>
        </w:rPr>
        <w:t>D</w:t>
      </w:r>
      <w:r w:rsidRPr="00EB078C">
        <w:rPr>
          <w:rFonts w:eastAsia="Malgun Gothic" w:cs="Malgun Gothic Semilight"/>
          <w:szCs w:val="24"/>
        </w:rPr>
        <w:t>M is a crosstalk molecul</w:t>
      </w:r>
      <w:r w:rsidR="00D923CB">
        <w:rPr>
          <w:rFonts w:eastAsia="Malgun Gothic" w:cs="Malgun Gothic Semilight"/>
          <w:szCs w:val="24"/>
        </w:rPr>
        <w:t>e between tumour and mast cells</w:t>
      </w:r>
      <w:r w:rsidRPr="00EB078C">
        <w:rPr>
          <w:rFonts w:eastAsia="Malgun Gothic" w:cs="Malgun Gothic Semilight"/>
          <w:szCs w:val="24"/>
        </w:rPr>
        <w:t>. Confocal microscopy revealed A</w:t>
      </w:r>
      <w:r w:rsidR="00CE05F0">
        <w:rPr>
          <w:rFonts w:eastAsia="Malgun Gothic" w:cs="Malgun Gothic Semilight"/>
          <w:szCs w:val="24"/>
        </w:rPr>
        <w:t>D</w:t>
      </w:r>
      <w:r w:rsidR="00D923CB">
        <w:rPr>
          <w:rFonts w:eastAsia="Malgun Gothic" w:cs="Malgun Gothic Semilight"/>
          <w:szCs w:val="24"/>
        </w:rPr>
        <w:t>M-producing mast cells</w:t>
      </w:r>
      <w:r w:rsidRPr="00EB078C">
        <w:rPr>
          <w:rFonts w:eastAsia="Malgun Gothic" w:cs="Malgun Gothic Semilight"/>
          <w:szCs w:val="24"/>
        </w:rPr>
        <w:t xml:space="preserve"> in human breast and lung cancer tissues. </w:t>
      </w:r>
      <w:r w:rsidRPr="00EB078C">
        <w:rPr>
          <w:rFonts w:eastAsia="Malgun Gothic" w:cs="Malgun Gothic Semilight"/>
          <w:szCs w:val="24"/>
        </w:rPr>
        <w:fldChar w:fldCharType="begin">
          <w:fldData xml:space="preserve">PEVuZE5vdGU+PENpdGU+PEF1dGhvcj5adWRhaXJlPC9BdXRob3I+PFllYXI+MjAwNjwvWWVhcj48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</w:fldData>
        </w:fldChar>
      </w:r>
      <w:r w:rsidRPr="00EB078C">
        <w:rPr>
          <w:rFonts w:eastAsia="Malgun Gothic" w:cs="Malgun Gothic Semilight"/>
          <w:szCs w:val="24"/>
        </w:rPr>
        <w:instrText xml:space="preserve"> ADDIN EN.CITE </w:instrText>
      </w:r>
      <w:r w:rsidRPr="00EB078C">
        <w:rPr>
          <w:rFonts w:eastAsia="Malgun Gothic" w:cs="Malgun Gothic Semilight"/>
          <w:szCs w:val="24"/>
        </w:rPr>
        <w:fldChar w:fldCharType="begin">
          <w:fldData xml:space="preserve">PEVuZE5vdGU+PENpdGU+PEF1dGhvcj5adWRhaXJlPC9BdXRob3I+PFllYXI+MjAwNjwvWWVhcj48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</w:fldData>
        </w:fldChar>
      </w:r>
      <w:r w:rsidRPr="00EB078C">
        <w:rPr>
          <w:rFonts w:eastAsia="Malgun Gothic" w:cs="Malgun Gothic Semilight"/>
          <w:szCs w:val="24"/>
        </w:rPr>
        <w:instrText xml:space="preserve"> ADDIN EN.CITE.DATA </w:instrText>
      </w:r>
      <w:r w:rsidRPr="00EB078C">
        <w:rPr>
          <w:rFonts w:eastAsia="Malgun Gothic" w:cs="Malgun Gothic Semilight"/>
          <w:szCs w:val="24"/>
        </w:rPr>
      </w:r>
      <w:r w:rsidRPr="00EB078C">
        <w:rPr>
          <w:rFonts w:eastAsia="Malgun Gothic" w:cs="Malgun Gothic Semilight"/>
          <w:szCs w:val="24"/>
        </w:rPr>
        <w:fldChar w:fldCharType="end"/>
      </w:r>
      <w:r w:rsidRPr="00EB078C">
        <w:rPr>
          <w:rFonts w:eastAsia="Malgun Gothic" w:cs="Malgun Gothic Semilight"/>
          <w:szCs w:val="24"/>
        </w:rPr>
      </w:r>
      <w:r w:rsidRPr="00EB078C">
        <w:rPr>
          <w:rFonts w:eastAsia="Malgun Gothic" w:cs="Malgun Gothic Semilight"/>
          <w:szCs w:val="24"/>
        </w:rPr>
        <w:fldChar w:fldCharType="separate"/>
      </w:r>
      <w:r w:rsidRPr="00EB078C">
        <w:rPr>
          <w:rFonts w:eastAsia="Malgun Gothic" w:cs="Malgun Gothic Semilight"/>
          <w:noProof/>
          <w:szCs w:val="24"/>
        </w:rPr>
        <w:t xml:space="preserve">(Zudaire </w:t>
      </w:r>
      <w:r w:rsidR="00164203" w:rsidRPr="00164203">
        <w:rPr>
          <w:rFonts w:eastAsia="Malgun Gothic" w:cs="Malgun Gothic Semilight"/>
          <w:i/>
          <w:noProof/>
          <w:szCs w:val="24"/>
        </w:rPr>
        <w:t xml:space="preserve">et </w:t>
      </w:r>
      <w:r w:rsidR="00164203" w:rsidRPr="00164203">
        <w:rPr>
          <w:rFonts w:eastAsia="Malgun Gothic" w:cs="Malgun Gothic Semilight"/>
          <w:i/>
          <w:noProof/>
          <w:szCs w:val="24"/>
        </w:rPr>
        <w:lastRenderedPageBreak/>
        <w:t>al.</w:t>
      </w:r>
      <w:r w:rsidRPr="00EB078C">
        <w:rPr>
          <w:rFonts w:eastAsia="Malgun Gothic" w:cs="Malgun Gothic Semilight"/>
          <w:noProof/>
          <w:szCs w:val="24"/>
        </w:rPr>
        <w:t>, 2006)</w:t>
      </w:r>
      <w:r w:rsidRPr="00EB078C">
        <w:rPr>
          <w:rFonts w:eastAsia="Malgun Gothic" w:cs="Malgun Gothic Semilight"/>
          <w:szCs w:val="24"/>
        </w:rPr>
        <w:fldChar w:fldCharType="end"/>
      </w:r>
      <w:r w:rsidRPr="00EB078C">
        <w:rPr>
          <w:rFonts w:eastAsia="Malgun Gothic" w:cs="Malgun Gothic Semilight"/>
          <w:szCs w:val="24"/>
        </w:rPr>
        <w:t>. The same study showed A</w:t>
      </w:r>
      <w:r w:rsidR="00CE05F0">
        <w:rPr>
          <w:rFonts w:eastAsia="Malgun Gothic" w:cs="Malgun Gothic Semilight"/>
          <w:szCs w:val="24"/>
        </w:rPr>
        <w:t>D</w:t>
      </w:r>
      <w:r w:rsidR="00D923CB">
        <w:rPr>
          <w:rFonts w:eastAsia="Malgun Gothic" w:cs="Malgun Gothic Semilight"/>
          <w:szCs w:val="24"/>
        </w:rPr>
        <w:t>M-producing mast cell</w:t>
      </w:r>
      <w:r w:rsidRPr="00EB078C">
        <w:rPr>
          <w:rFonts w:eastAsia="Malgun Gothic" w:cs="Malgun Gothic Semilight"/>
          <w:szCs w:val="24"/>
        </w:rPr>
        <w:t xml:space="preserve"> line HMC-1 augmented A549 lung cancer cell growth </w:t>
      </w:r>
      <w:r w:rsidR="008D7ED1" w:rsidRPr="008D7ED1">
        <w:rPr>
          <w:rFonts w:eastAsia="Malgun Gothic" w:cs="Malgun Gothic Semilight"/>
          <w:i/>
          <w:szCs w:val="24"/>
        </w:rPr>
        <w:t>in vitro</w:t>
      </w:r>
      <w:r w:rsidRPr="00EB078C">
        <w:rPr>
          <w:rFonts w:eastAsia="Malgun Gothic" w:cs="Malgun Gothic Semilight"/>
          <w:i/>
          <w:szCs w:val="24"/>
        </w:rPr>
        <w:t xml:space="preserve"> </w:t>
      </w:r>
      <w:r w:rsidRPr="00EB078C">
        <w:rPr>
          <w:rFonts w:eastAsia="Malgun Gothic" w:cs="Malgun Gothic Semilight"/>
          <w:szCs w:val="24"/>
        </w:rPr>
        <w:t xml:space="preserve">and angiogenesis </w:t>
      </w:r>
      <w:r w:rsidR="009D6731" w:rsidRPr="009D6731">
        <w:rPr>
          <w:rFonts w:eastAsia="Malgun Gothic" w:cs="Malgun Gothic Semilight"/>
          <w:i/>
          <w:szCs w:val="24"/>
        </w:rPr>
        <w:t>in vivo</w:t>
      </w:r>
      <w:r w:rsidRPr="00EB078C">
        <w:rPr>
          <w:rFonts w:eastAsia="Malgun Gothic" w:cs="Malgun Gothic Semilight"/>
          <w:szCs w:val="24"/>
        </w:rPr>
        <w:t>.</w:t>
      </w:r>
    </w:p>
    <w:p w14:paraId="2F97096A" w14:textId="77777777" w:rsidR="003B05C8" w:rsidRPr="00D17871" w:rsidRDefault="003B05C8" w:rsidP="0046709E">
      <w:pPr>
        <w:pStyle w:val="ListParagraph"/>
        <w:numPr>
          <w:ilvl w:val="2"/>
          <w:numId w:val="1"/>
        </w:numPr>
        <w:spacing w:after="0" w:line="360" w:lineRule="auto"/>
        <w:jc w:val="left"/>
        <w:outlineLvl w:val="1"/>
        <w:rPr>
          <w:rFonts w:eastAsia="Malgun Gothic" w:cs="Malgun Gothic Semilight"/>
          <w:b/>
          <w:smallCaps/>
          <w:szCs w:val="24"/>
        </w:rPr>
      </w:pPr>
      <w:bookmarkStart w:id="130" w:name="_Toc3276205"/>
      <w:r>
        <w:rPr>
          <w:rFonts w:eastAsia="Malgun Gothic" w:cs="Malgun Gothic Semilight"/>
          <w:b/>
          <w:smallCaps/>
          <w:szCs w:val="24"/>
        </w:rPr>
        <w:t>RAMP-3 mediated ADM signalling</w:t>
      </w:r>
      <w:r w:rsidR="00F81A9C">
        <w:rPr>
          <w:rFonts w:eastAsia="Malgun Gothic" w:cs="Malgun Gothic Semilight"/>
          <w:b/>
          <w:smallCaps/>
          <w:szCs w:val="24"/>
        </w:rPr>
        <w:t>:</w:t>
      </w:r>
      <w:r>
        <w:rPr>
          <w:rFonts w:eastAsia="Malgun Gothic" w:cs="Malgun Gothic Semilight"/>
          <w:b/>
          <w:smallCaps/>
          <w:szCs w:val="24"/>
        </w:rPr>
        <w:t xml:space="preserve"> therapeutic target in cancer</w:t>
      </w:r>
      <w:bookmarkEnd w:id="130"/>
    </w:p>
    <w:p w14:paraId="5050E9F8" w14:textId="77777777" w:rsidR="00420A0E" w:rsidRDefault="004F3973" w:rsidP="00C875F5">
      <w:pPr>
        <w:spacing w:line="360" w:lineRule="auto"/>
        <w:ind w:firstLine="720"/>
      </w:pPr>
      <w:r>
        <w:t xml:space="preserve">While it is evident that ADM is involved in signalling of many pro-tumoural processes from enhancing growth through to mediating spread to secondary sites, it is crucial to remember that ADM is also important for homeostasis. </w:t>
      </w:r>
      <w:r w:rsidR="00C875F5">
        <w:t>Section 1.2.4 detailed the role of ADM in a variety of phys</w:t>
      </w:r>
      <w:r>
        <w:t>iological functions in the body</w:t>
      </w:r>
      <w:r w:rsidR="00FC3776">
        <w:t>,</w:t>
      </w:r>
      <w:r>
        <w:t xml:space="preserve"> and that when dysregulated</w:t>
      </w:r>
      <w:r w:rsidR="00892BF7">
        <w:t>,</w:t>
      </w:r>
      <w:r w:rsidR="00C875F5">
        <w:t xml:space="preserve"> could result in </w:t>
      </w:r>
      <w:r w:rsidR="00C875F5" w:rsidRPr="00C875F5">
        <w:t xml:space="preserve">devastating consequences in promoting cancer growth and spread. </w:t>
      </w:r>
      <w:r>
        <w:t xml:space="preserve">It is </w:t>
      </w:r>
      <w:r w:rsidR="001B6BE0">
        <w:t>essential</w:t>
      </w:r>
      <w:r>
        <w:t xml:space="preserve"> to determine specifically how ADM signalling has been skewed towards being pro-tumoural. </w:t>
      </w:r>
      <w:r w:rsidR="00644AE4" w:rsidRPr="00644AE4">
        <w:t>Figure 1.10</w:t>
      </w:r>
      <w:r w:rsidR="00C875F5">
        <w:t xml:space="preserve"> shows the various receptor complexes that ADM can bind and </w:t>
      </w:r>
      <w:r w:rsidR="00F6309C">
        <w:t>signal</w:t>
      </w:r>
      <w:r w:rsidR="00C875F5">
        <w:t xml:space="preserve"> through. </w:t>
      </w:r>
      <w:r w:rsidR="00420A0E">
        <w:t xml:space="preserve">There are </w:t>
      </w:r>
      <w:r w:rsidR="004F1681">
        <w:t>two</w:t>
      </w:r>
      <w:r w:rsidR="00420A0E">
        <w:t xml:space="preserve"> therapeu</w:t>
      </w:r>
      <w:r w:rsidR="004F1681">
        <w:t xml:space="preserve">tic strategies to targeting ADM </w:t>
      </w:r>
      <w:r w:rsidR="008D07FC">
        <w:t>–</w:t>
      </w:r>
      <w:r w:rsidR="00420A0E">
        <w:t xml:space="preserve"> </w:t>
      </w:r>
      <w:r w:rsidR="004D21E8">
        <w:t>complete</w:t>
      </w:r>
      <w:r w:rsidR="00420A0E">
        <w:t xml:space="preserve"> inhibition of ADM</w:t>
      </w:r>
      <w:r w:rsidR="004D21E8">
        <w:t xml:space="preserve"> signalling</w:t>
      </w:r>
      <w:r w:rsidR="004F1681">
        <w:t>, or</w:t>
      </w:r>
      <w:r w:rsidR="005B39EE">
        <w:t xml:space="preserve"> inhibition of</w:t>
      </w:r>
      <w:r w:rsidR="00420A0E">
        <w:t xml:space="preserve"> the specific receptor complexes (CLR, RAMP-2 and/or RAMP-3) responsible for </w:t>
      </w:r>
      <w:r w:rsidR="004F1681">
        <w:t xml:space="preserve">dysregulated </w:t>
      </w:r>
      <w:r w:rsidR="00420A0E">
        <w:t xml:space="preserve">ADM signalling. </w:t>
      </w:r>
    </w:p>
    <w:p w14:paraId="4B2CAD5A" w14:textId="04971043" w:rsidR="00420A0E" w:rsidRDefault="004D21E8" w:rsidP="00C875F5">
      <w:pPr>
        <w:spacing w:line="360" w:lineRule="auto"/>
        <w:ind w:firstLine="720"/>
      </w:pPr>
      <w:r>
        <w:t xml:space="preserve">A blanket ADM inhibition is not desirable as ADM is </w:t>
      </w:r>
      <w:r>
        <w:rPr>
          <w:rFonts w:eastAsia="Malgun Gothic" w:cs="Malgun Gothic Semilight"/>
        </w:rPr>
        <w:t xml:space="preserve">important in </w:t>
      </w:r>
      <w:r w:rsidRPr="0047407D">
        <w:rPr>
          <w:rFonts w:eastAsia="Malgun Gothic" w:cs="Malgun Gothic Semilight"/>
        </w:rPr>
        <w:t>both physiological and pathological functions</w:t>
      </w:r>
      <w:r w:rsidR="0047407D" w:rsidRPr="0047407D">
        <w:rPr>
          <w:rFonts w:eastAsia="Malgun Gothic" w:cs="Malgun Gothic Semilight"/>
        </w:rPr>
        <w:t xml:space="preserve"> (</w:t>
      </w:r>
      <w:r w:rsidR="00644AE4" w:rsidRPr="00644AE4">
        <w:t>Figure 1.5</w:t>
      </w:r>
      <w:r w:rsidR="0047407D" w:rsidRPr="0047407D">
        <w:rPr>
          <w:rFonts w:eastAsia="Malgun Gothic" w:cs="Malgun Gothic Semilight"/>
        </w:rPr>
        <w:t>)</w:t>
      </w:r>
      <w:r w:rsidRPr="0047407D">
        <w:rPr>
          <w:rFonts w:eastAsia="Malgun Gothic" w:cs="Malgun Gothic Semilight"/>
        </w:rPr>
        <w:t xml:space="preserve">. </w:t>
      </w:r>
      <w:r w:rsidR="003D1ADA">
        <w:rPr>
          <w:rFonts w:eastAsia="Malgun Gothic" w:cs="Malgun Gothic Semilight"/>
        </w:rPr>
        <w:t xml:space="preserve">Additionally, </w:t>
      </w:r>
      <w:r w:rsidRPr="00EB078C">
        <w:rPr>
          <w:rFonts w:eastAsia="Malgun Gothic" w:cs="Malgun Gothic Semilight"/>
        </w:rPr>
        <w:t>A</w:t>
      </w:r>
      <w:r>
        <w:rPr>
          <w:rFonts w:eastAsia="Malgun Gothic" w:cs="Malgun Gothic Semilight"/>
        </w:rPr>
        <w:t>D</w:t>
      </w:r>
      <w:r w:rsidRPr="00EB078C">
        <w:rPr>
          <w:rFonts w:eastAsia="Malgun Gothic" w:cs="Malgun Gothic Semilight"/>
        </w:rPr>
        <w:t xml:space="preserve">M is also a protective agent in </w:t>
      </w:r>
      <w:r w:rsidR="004F3973">
        <w:rPr>
          <w:rFonts w:eastAsia="Malgun Gothic" w:cs="Malgun Gothic Semilight"/>
        </w:rPr>
        <w:t xml:space="preserve">many </w:t>
      </w:r>
      <w:r w:rsidRPr="00EB078C">
        <w:rPr>
          <w:rFonts w:eastAsia="Malgun Gothic" w:cs="Malgun Gothic Semilight"/>
        </w:rPr>
        <w:t>diseases</w:t>
      </w:r>
      <w:r w:rsidR="004F3973">
        <w:rPr>
          <w:rFonts w:eastAsia="Malgun Gothic" w:cs="Malgun Gothic Semilight"/>
        </w:rPr>
        <w:t>, including</w:t>
      </w:r>
      <w:r w:rsidRPr="00EB078C">
        <w:rPr>
          <w:rFonts w:eastAsia="Malgun Gothic" w:cs="Malgun Gothic Semilight"/>
        </w:rPr>
        <w:t xml:space="preserve"> hypertension, renal failure and ischemia reperfusion injuries </w:t>
      </w:r>
      <w:r w:rsidRPr="00EB078C">
        <w:rPr>
          <w:rFonts w:eastAsia="Malgun Gothic" w:cs="Malgun Gothic Semilight"/>
        </w:rPr>
        <w:fldChar w:fldCharType="begin">
          <w:fldData xml:space="preserve">PEVuZE5vdGU+PENpdGU+PEF1dGhvcj5MYWluY2hidXJ5PC9BdXRob3I+PFllYXI+MTk5NzwvWWVh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</w:fldData>
        </w:fldChar>
      </w:r>
      <w:r w:rsidRPr="00EB078C">
        <w:rPr>
          <w:rFonts w:eastAsia="Malgun Gothic" w:cs="Malgun Gothic Semilight"/>
        </w:rPr>
        <w:instrText xml:space="preserve"> ADDIN EN.CITE </w:instrText>
      </w:r>
      <w:r w:rsidRPr="00EB078C">
        <w:rPr>
          <w:rFonts w:eastAsia="Malgun Gothic" w:cs="Malgun Gothic Semilight"/>
        </w:rPr>
        <w:fldChar w:fldCharType="begin">
          <w:fldData xml:space="preserve">PEVuZE5vdGU+PENpdGU+PEF1dGhvcj5MYWluY2hidXJ5PC9BdXRob3I+PFllYXI+MTk5NzwvWWVh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</w:fldData>
        </w:fldChar>
      </w:r>
      <w:r w:rsidRPr="00EB078C">
        <w:rPr>
          <w:rFonts w:eastAsia="Malgun Gothic" w:cs="Malgun Gothic Semilight"/>
        </w:rPr>
        <w:instrText xml:space="preserve"> ADDIN EN.CITE.DATA </w:instrText>
      </w:r>
      <w:r w:rsidRPr="00EB078C">
        <w:rPr>
          <w:rFonts w:eastAsia="Malgun Gothic" w:cs="Malgun Gothic Semilight"/>
        </w:rPr>
      </w:r>
      <w:r w:rsidRPr="00EB078C">
        <w:rPr>
          <w:rFonts w:eastAsia="Malgun Gothic" w:cs="Malgun Gothic Semilight"/>
        </w:rPr>
        <w:fldChar w:fldCharType="end"/>
      </w:r>
      <w:r w:rsidRPr="00EB078C">
        <w:rPr>
          <w:rFonts w:eastAsia="Malgun Gothic" w:cs="Malgun Gothic Semilight"/>
        </w:rPr>
      </w:r>
      <w:r w:rsidRPr="00EB078C">
        <w:rPr>
          <w:rFonts w:eastAsia="Malgun Gothic" w:cs="Malgun Gothic Semilight"/>
        </w:rPr>
        <w:fldChar w:fldCharType="separate"/>
      </w:r>
      <w:r w:rsidRPr="00EB078C">
        <w:rPr>
          <w:rFonts w:eastAsia="Malgun Gothic" w:cs="Malgun Gothic Semilight"/>
          <w:noProof/>
        </w:rPr>
        <w:t xml:space="preserve">(Lainchbury </w:t>
      </w:r>
      <w:r w:rsidR="00164203" w:rsidRPr="00164203">
        <w:rPr>
          <w:rFonts w:eastAsia="Malgun Gothic" w:cs="Malgun Gothic Semilight"/>
          <w:i/>
          <w:noProof/>
        </w:rPr>
        <w:t>et al.</w:t>
      </w:r>
      <w:r w:rsidRPr="00EB078C">
        <w:rPr>
          <w:rFonts w:eastAsia="Malgun Gothic" w:cs="Malgun Gothic Semilight"/>
          <w:noProof/>
        </w:rPr>
        <w:t xml:space="preserve">, 1997, Nishikimi, 2007, Kirisci </w:t>
      </w:r>
      <w:r w:rsidR="00164203" w:rsidRPr="00164203">
        <w:rPr>
          <w:rFonts w:eastAsia="Malgun Gothic" w:cs="Malgun Gothic Semilight"/>
          <w:i/>
          <w:noProof/>
        </w:rPr>
        <w:t>et al.</w:t>
      </w:r>
      <w:r w:rsidRPr="00EB078C">
        <w:rPr>
          <w:rFonts w:eastAsia="Malgun Gothic" w:cs="Malgun Gothic Semilight"/>
          <w:noProof/>
        </w:rPr>
        <w:t>, 2013)</w:t>
      </w:r>
      <w:r w:rsidRPr="00EB078C">
        <w:rPr>
          <w:rFonts w:eastAsia="Malgun Gothic" w:cs="Malgun Gothic Semilight"/>
        </w:rPr>
        <w:fldChar w:fldCharType="end"/>
      </w:r>
      <w:r w:rsidRPr="00EB078C">
        <w:rPr>
          <w:rFonts w:eastAsia="Malgun Gothic" w:cs="Malgun Gothic Semilight"/>
        </w:rPr>
        <w:t xml:space="preserve">. </w:t>
      </w:r>
      <w:r w:rsidR="005E3B10">
        <w:rPr>
          <w:rFonts w:eastAsia="Malgun Gothic" w:cs="Malgun Gothic Semilight"/>
        </w:rPr>
        <w:t>ADM knockout mice are</w:t>
      </w:r>
      <w:r w:rsidR="004F3973">
        <w:rPr>
          <w:rFonts w:eastAsia="Malgun Gothic" w:cs="Malgun Gothic Semilight"/>
        </w:rPr>
        <w:t xml:space="preserve"> also</w:t>
      </w:r>
      <w:r w:rsidR="005E3B10">
        <w:rPr>
          <w:rFonts w:eastAsia="Malgun Gothic" w:cs="Malgun Gothic Semilight"/>
        </w:rPr>
        <w:t xml:space="preserve"> embryonically lethal</w:t>
      </w:r>
      <w:r w:rsidR="003D1ADA">
        <w:rPr>
          <w:rFonts w:eastAsia="Malgun Gothic" w:cs="Malgun Gothic Semilight"/>
        </w:rPr>
        <w:t xml:space="preserve"> and this has been shown by independent research </w:t>
      </w:r>
      <w:r w:rsidR="003D1ADA">
        <w:rPr>
          <w:rFonts w:eastAsia="Malgun Gothic" w:cs="Malgun Gothic Semilight"/>
        </w:rPr>
        <w:lastRenderedPageBreak/>
        <w:t xml:space="preserve">groups to be due to cardiovascular abnormalities </w:t>
      </w:r>
      <w:r w:rsidR="003D1ADA">
        <w:rPr>
          <w:rFonts w:eastAsia="Malgun Gothic" w:cs="Malgun Gothic Semilight"/>
        </w:rPr>
        <w:fldChar w:fldCharType="begin">
          <w:fldData xml:space="preserve">PEVuZE5vdGU+PENpdGU+PEF1dGhvcj5TaGluZG88L0F1dGhvcj48WWVhcj4yMDAxPC9ZZWFyPjxJ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</w:fldData>
        </w:fldChar>
      </w:r>
      <w:r w:rsidR="003D1ADA">
        <w:rPr>
          <w:rFonts w:eastAsia="Malgun Gothic" w:cs="Malgun Gothic Semilight"/>
        </w:rPr>
        <w:instrText xml:space="preserve"> ADDIN EN.CITE </w:instrText>
      </w:r>
      <w:r w:rsidR="003D1ADA">
        <w:rPr>
          <w:rFonts w:eastAsia="Malgun Gothic" w:cs="Malgun Gothic Semilight"/>
        </w:rPr>
        <w:fldChar w:fldCharType="begin">
          <w:fldData xml:space="preserve">PEVuZE5vdGU+PENpdGU+PEF1dGhvcj5TaGluZG88L0F1dGhvcj48WWVhcj4yMDAxPC9ZZWFyPjxJ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</w:fldData>
        </w:fldChar>
      </w:r>
      <w:r w:rsidR="003D1ADA">
        <w:rPr>
          <w:rFonts w:eastAsia="Malgun Gothic" w:cs="Malgun Gothic Semilight"/>
        </w:rPr>
        <w:instrText xml:space="preserve"> ADDIN EN.CITE.DATA </w:instrText>
      </w:r>
      <w:r w:rsidR="003D1ADA">
        <w:rPr>
          <w:rFonts w:eastAsia="Malgun Gothic" w:cs="Malgun Gothic Semilight"/>
        </w:rPr>
      </w:r>
      <w:r w:rsidR="003D1ADA">
        <w:rPr>
          <w:rFonts w:eastAsia="Malgun Gothic" w:cs="Malgun Gothic Semilight"/>
        </w:rPr>
        <w:fldChar w:fldCharType="end"/>
      </w:r>
      <w:r w:rsidR="003D1ADA">
        <w:rPr>
          <w:rFonts w:eastAsia="Malgun Gothic" w:cs="Malgun Gothic Semilight"/>
        </w:rPr>
      </w:r>
      <w:r w:rsidR="003D1ADA">
        <w:rPr>
          <w:rFonts w:eastAsia="Malgun Gothic" w:cs="Malgun Gothic Semilight"/>
        </w:rPr>
        <w:fldChar w:fldCharType="separate"/>
      </w:r>
      <w:r w:rsidR="003D1ADA">
        <w:rPr>
          <w:rFonts w:eastAsia="Malgun Gothic" w:cs="Malgun Gothic Semilight"/>
          <w:noProof/>
        </w:rPr>
        <w:t xml:space="preserve">(Shindo </w:t>
      </w:r>
      <w:r w:rsidR="00164203" w:rsidRPr="00164203">
        <w:rPr>
          <w:rFonts w:eastAsia="Malgun Gothic" w:cs="Malgun Gothic Semilight"/>
          <w:i/>
          <w:noProof/>
        </w:rPr>
        <w:t>et al.</w:t>
      </w:r>
      <w:r w:rsidR="003D1ADA">
        <w:rPr>
          <w:rFonts w:eastAsia="Malgun Gothic" w:cs="Malgun Gothic Semilight"/>
          <w:noProof/>
        </w:rPr>
        <w:t xml:space="preserve">, 2001, Caron and Smithies, 2001, Shimosawa </w:t>
      </w:r>
      <w:r w:rsidR="00164203" w:rsidRPr="00164203">
        <w:rPr>
          <w:rFonts w:eastAsia="Malgun Gothic" w:cs="Malgun Gothic Semilight"/>
          <w:i/>
          <w:noProof/>
        </w:rPr>
        <w:t>et al.</w:t>
      </w:r>
      <w:r w:rsidR="003D1ADA">
        <w:rPr>
          <w:rFonts w:eastAsia="Malgun Gothic" w:cs="Malgun Gothic Semilight"/>
          <w:noProof/>
        </w:rPr>
        <w:t>, 2002)</w:t>
      </w:r>
      <w:r w:rsidR="003D1ADA">
        <w:rPr>
          <w:rFonts w:eastAsia="Malgun Gothic" w:cs="Malgun Gothic Semilight"/>
        </w:rPr>
        <w:fldChar w:fldCharType="end"/>
      </w:r>
      <w:r w:rsidR="003D1ADA">
        <w:rPr>
          <w:rFonts w:eastAsia="Malgun Gothic" w:cs="Malgun Gothic Semilight"/>
        </w:rPr>
        <w:t>.</w:t>
      </w:r>
      <w:r w:rsidR="008C35DE">
        <w:rPr>
          <w:rFonts w:eastAsia="Malgun Gothic" w:cs="Malgun Gothic Semilight"/>
        </w:rPr>
        <w:t xml:space="preserve"> </w:t>
      </w:r>
    </w:p>
    <w:p w14:paraId="0C0342DF" w14:textId="77777777" w:rsidR="00C875F5" w:rsidRDefault="0083359F" w:rsidP="004D21E8">
      <w:pPr>
        <w:keepNext/>
        <w:jc w:val="center"/>
      </w:pPr>
      <w:r>
        <w:rPr>
          <w:noProof/>
          <w:lang w:eastAsia="en-GB"/>
        </w:rPr>
        <w:drawing>
          <wp:inline distT="0" distB="0" distL="0" distR="0" wp14:anchorId="1E808A9C" wp14:editId="445254B8">
            <wp:extent cx="4967338" cy="3404103"/>
            <wp:effectExtent l="0" t="0" r="508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89537" cy="3419316"/>
                    </a:xfrm>
                    <a:prstGeom prst="rect">
                      <a:avLst/>
                    </a:prstGeom>
                    <a:noFill/>
                  </pic:spPr>
                </pic:pic>
              </a:graphicData>
            </a:graphic>
          </wp:inline>
        </w:drawing>
      </w:r>
    </w:p>
    <w:p w14:paraId="74290B13" w14:textId="77777777" w:rsidR="0083359F" w:rsidRDefault="00C875F5" w:rsidP="00C875F5">
      <w:pPr>
        <w:pStyle w:val="TableFigures"/>
        <w:jc w:val="both"/>
      </w:pPr>
      <w:bookmarkStart w:id="131" w:name="_Ref525310442"/>
      <w:bookmarkStart w:id="132" w:name="_Toc3148094"/>
      <w:r w:rsidRPr="00C875F5">
        <w:rPr>
          <w:b/>
        </w:rPr>
        <w:t>Figure 1.</w:t>
      </w:r>
      <w:r w:rsidRPr="00C875F5">
        <w:rPr>
          <w:b/>
        </w:rPr>
        <w:fldChar w:fldCharType="begin"/>
      </w:r>
      <w:r w:rsidRPr="00C875F5">
        <w:rPr>
          <w:b/>
        </w:rPr>
        <w:instrText xml:space="preserve"> SEQ Figure \* ARABIC </w:instrText>
      </w:r>
      <w:r w:rsidRPr="00C875F5">
        <w:rPr>
          <w:b/>
        </w:rPr>
        <w:fldChar w:fldCharType="separate"/>
      </w:r>
      <w:r w:rsidR="00644AE4">
        <w:rPr>
          <w:b/>
          <w:noProof/>
        </w:rPr>
        <w:t>10</w:t>
      </w:r>
      <w:r w:rsidRPr="00C875F5">
        <w:rPr>
          <w:b/>
        </w:rPr>
        <w:fldChar w:fldCharType="end"/>
      </w:r>
      <w:bookmarkEnd w:id="131"/>
      <w:r>
        <w:t>: Receptor complexes that ADM mediates signalling through, comprising of CLR and RAMPs. While RAMP-2-mediated ADM signalling is essential for physiological processes including blood pressure regulation, aberrant RAMP-3-mediated ADM signalling can result in cancer promoting pathways.</w:t>
      </w:r>
      <w:bookmarkEnd w:id="132"/>
    </w:p>
    <w:p w14:paraId="659ABC3B" w14:textId="2628B2DC" w:rsidR="00BF03F9" w:rsidRPr="00EB078C" w:rsidRDefault="004D21E8" w:rsidP="00CD1CA0">
      <w:pPr>
        <w:spacing w:before="240" w:line="360" w:lineRule="auto"/>
        <w:ind w:firstLine="720"/>
        <w:rPr>
          <w:rFonts w:eastAsia="Malgun Gothic" w:cs="Malgun Gothic Semilight"/>
        </w:rPr>
      </w:pPr>
      <w:r w:rsidRPr="00EB078C">
        <w:rPr>
          <w:rFonts w:eastAsia="Malgun Gothic" w:cs="Malgun Gothic Semilight"/>
        </w:rPr>
        <w:t>Since A</w:t>
      </w:r>
      <w:r>
        <w:rPr>
          <w:rFonts w:eastAsia="Malgun Gothic" w:cs="Malgun Gothic Semilight"/>
        </w:rPr>
        <w:t>D</w:t>
      </w:r>
      <w:r w:rsidRPr="00EB078C">
        <w:rPr>
          <w:rFonts w:eastAsia="Malgun Gothic" w:cs="Malgun Gothic Semilight"/>
        </w:rPr>
        <w:t xml:space="preserve">M </w:t>
      </w:r>
      <w:r w:rsidR="005E3B10">
        <w:rPr>
          <w:rFonts w:eastAsia="Malgun Gothic" w:cs="Malgun Gothic Semilight"/>
        </w:rPr>
        <w:t>exerts its</w:t>
      </w:r>
      <w:r w:rsidRPr="00EB078C">
        <w:rPr>
          <w:rFonts w:eastAsia="Malgun Gothic" w:cs="Malgun Gothic Semilight"/>
        </w:rPr>
        <w:t xml:space="preserve"> effects through </w:t>
      </w:r>
      <w:r w:rsidR="00D54E38">
        <w:rPr>
          <w:rFonts w:eastAsia="Malgun Gothic" w:cs="Malgun Gothic Semilight"/>
          <w:szCs w:val="24"/>
        </w:rPr>
        <w:t>AM1R</w:t>
      </w:r>
      <w:r w:rsidRPr="00EB078C">
        <w:rPr>
          <w:rFonts w:eastAsia="Malgun Gothic" w:cs="Malgun Gothic Semilight"/>
        </w:rPr>
        <w:t xml:space="preserve"> and </w:t>
      </w:r>
      <w:r w:rsidR="00D54E38">
        <w:rPr>
          <w:rFonts w:eastAsia="Malgun Gothic" w:cs="Malgun Gothic Semilight"/>
          <w:szCs w:val="24"/>
        </w:rPr>
        <w:t>AM2R</w:t>
      </w:r>
      <w:r w:rsidRPr="00EB078C">
        <w:rPr>
          <w:rFonts w:eastAsia="Malgun Gothic" w:cs="Malgun Gothic Semilight"/>
        </w:rPr>
        <w:t>, its actions could be regulated</w:t>
      </w:r>
      <w:r w:rsidR="005E3B10">
        <w:rPr>
          <w:rFonts w:eastAsia="Malgun Gothic" w:cs="Malgun Gothic Semilight"/>
        </w:rPr>
        <w:t xml:space="preserve"> differently</w:t>
      </w:r>
      <w:r w:rsidRPr="00EB078C">
        <w:rPr>
          <w:rFonts w:eastAsia="Malgun Gothic" w:cs="Malgun Gothic Semilight"/>
        </w:rPr>
        <w:t xml:space="preserve"> by </w:t>
      </w:r>
      <w:r w:rsidR="00B03A1D">
        <w:rPr>
          <w:rFonts w:eastAsia="Malgun Gothic" w:cs="Malgun Gothic Semilight"/>
        </w:rPr>
        <w:t>targeting</w:t>
      </w:r>
      <w:r w:rsidRPr="00EB078C">
        <w:rPr>
          <w:rFonts w:eastAsia="Malgun Gothic" w:cs="Malgun Gothic Semilight"/>
        </w:rPr>
        <w:t xml:space="preserve"> CLR, RAMP-2 or RAMP-3. </w:t>
      </w:r>
      <w:r w:rsidR="005E3B10">
        <w:rPr>
          <w:rFonts w:eastAsia="Malgun Gothic" w:cs="Malgun Gothic Semilight"/>
        </w:rPr>
        <w:t xml:space="preserve">The range of effects is clear from </w:t>
      </w:r>
      <w:r w:rsidR="009D6731" w:rsidRPr="009D6731">
        <w:rPr>
          <w:rFonts w:eastAsia="Malgun Gothic" w:cs="Malgun Gothic Semilight"/>
          <w:i/>
        </w:rPr>
        <w:t>in vivo</w:t>
      </w:r>
      <w:r w:rsidR="005E3B10">
        <w:rPr>
          <w:rFonts w:eastAsia="Malgun Gothic" w:cs="Malgun Gothic Semilight"/>
        </w:rPr>
        <w:t xml:space="preserve"> studies in mice lacking genes for the </w:t>
      </w:r>
      <w:r w:rsidR="003D1ADA">
        <w:rPr>
          <w:rFonts w:eastAsia="Malgun Gothic" w:cs="Malgun Gothic Semilight"/>
        </w:rPr>
        <w:t>different</w:t>
      </w:r>
      <w:r w:rsidR="005E3B10">
        <w:rPr>
          <w:rFonts w:eastAsia="Malgun Gothic" w:cs="Malgun Gothic Semilight"/>
        </w:rPr>
        <w:t xml:space="preserve"> receptor components. Mice with deleted CLR (no functioning AM1R and AM2R) were embryonically lethal with cardiovascular defects, similar to ADM knockout mice </w:t>
      </w:r>
      <w:r w:rsidR="005E3B10">
        <w:rPr>
          <w:rFonts w:eastAsia="Malgun Gothic" w:cs="Malgun Gothic Semilight"/>
        </w:rPr>
        <w:fldChar w:fldCharType="begin"/>
      </w:r>
      <w:r w:rsidR="005E3B10">
        <w:rPr>
          <w:rFonts w:eastAsia="Malgun Gothic" w:cs="Malgun Gothic Semilight"/>
        </w:rPr>
        <w:instrText xml:space="preserve"> ADDIN EN.CITE &lt;EndNote&gt;&lt;Cite&gt;&lt;Author&gt;Dackor&lt;/Author&gt;&lt;Year&gt;2006&lt;/Year&gt;&lt;IDText&gt;Hydrops fetalis, cardiovascular defects, and embryonic lethality in mice lacking the calcitonin receptor-like receptor gene&lt;/IDText&gt;&lt;DisplayText&gt;(Dackor et al., 2006)&lt;/DisplayText&gt;&lt;record&gt;&lt;dates&gt;&lt;pub-dates&gt;&lt;date&gt;Apr&lt;/date&gt;&lt;/pub-dates&gt;&lt;year&gt;2006&lt;/year&gt;&lt;/dates&gt;&lt;keywords&gt;&lt;keyword&gt;Adrenomedullin&lt;/keyword&gt;&lt;keyword&gt;Animals&lt;/keyword&gt;&lt;keyword&gt;Apoptosis&lt;/keyword&gt;&lt;keyword&gt;Cardiovascular Abnormalities&lt;/keyword&gt;&lt;keyword&gt;Cell Proliferation&lt;/keyword&gt;&lt;keyword&gt;Embryo Loss&lt;/keyword&gt;&lt;keyword&gt;Fetal Death&lt;/keyword&gt;&lt;keyword&gt;Gestational Age&lt;/keyword&gt;&lt;keyword&gt;Hydrops Fetalis&lt;/keyword&gt;&lt;keyword&gt;Mice&lt;/keyword&gt;&lt;keyword&gt;Mice, Knockout&lt;/keyword&gt;&lt;keyword&gt;Muscle, Smooth, Vascular&lt;/keyword&gt;&lt;keyword&gt;Myocardium&lt;/keyword&gt;&lt;keyword&gt;Myocytes, Cardiac&lt;/keyword&gt;&lt;keyword&gt;Peptides&lt;/keyword&gt;&lt;keyword&gt;Receptors, Calcitonin&lt;/keyword&gt;&lt;keyword&gt;Recombination, Genetic&lt;/keyword&gt;&lt;/keywords&gt;&lt;urls&gt;&lt;related-urls&gt;&lt;url&gt;http://www.ncbi.nlm.nih.gov/pubmed/16537897&lt;/url&gt;&lt;/related-urls&gt;&lt;/urls&gt;&lt;isbn&gt;0270-7306&lt;/isbn&gt;&lt;custom2&gt;PMC1430335&lt;/custom2&gt;&lt;titles&gt;&lt;title&gt;Hydrops fetalis, cardiovascular defects, and embryonic lethality in mice lacking the calcitonin receptor-like receptor gene&lt;/title&gt;&lt;secondary-title&gt;Mol Cell Biol&lt;/secondary-title&gt;&lt;/titles&gt;&lt;pages&gt;2511-8&lt;/pages&gt;&lt;number&gt;7&lt;/number&gt;&lt;contributors&gt;&lt;authors&gt;&lt;author&gt;Dackor, R. T.&lt;/author&gt;&lt;author&gt;Fritz-Six, K.&lt;/author&gt;&lt;author&gt;Dunworth, W. P.&lt;/author&gt;&lt;author&gt;Gibbons, C. L.&lt;/author&gt;&lt;author&gt;Smithies, O.&lt;/author&gt;&lt;author&gt;Caron, K. M.&lt;/author&gt;&lt;/authors&gt;&lt;/contributors&gt;&lt;language&gt;eng&lt;/language&gt;&lt;added-date format="utc"&gt;1452098553&lt;/added-date&gt;&lt;ref-type name="Journal Article"&gt;17&lt;/ref-type&gt;&lt;rec-number&gt;1455&lt;/rec-number&gt;&lt;last-updated-date format="utc"&gt;1452098553&lt;/last-updated-date&gt;&lt;accession-num&gt;16537897&lt;/accession-num&gt;&lt;electronic-resource-num&gt;10.1128/MCB.26.7.2511-2518.2006&lt;/electronic-resource-num&gt;&lt;volume&gt;26&lt;/volume&gt;&lt;/record&gt;&lt;/Cite&gt;&lt;/EndNote&gt;</w:instrText>
      </w:r>
      <w:r w:rsidR="005E3B10">
        <w:rPr>
          <w:rFonts w:eastAsia="Malgun Gothic" w:cs="Malgun Gothic Semilight"/>
        </w:rPr>
        <w:fldChar w:fldCharType="separate"/>
      </w:r>
      <w:r w:rsidR="005E3B10">
        <w:rPr>
          <w:rFonts w:eastAsia="Malgun Gothic" w:cs="Malgun Gothic Semilight"/>
          <w:noProof/>
        </w:rPr>
        <w:t xml:space="preserve">(Dackor </w:t>
      </w:r>
      <w:r w:rsidR="00164203" w:rsidRPr="00164203">
        <w:rPr>
          <w:rFonts w:eastAsia="Malgun Gothic" w:cs="Malgun Gothic Semilight"/>
          <w:i/>
          <w:noProof/>
        </w:rPr>
        <w:t>et al.</w:t>
      </w:r>
      <w:r w:rsidR="005E3B10">
        <w:rPr>
          <w:rFonts w:eastAsia="Malgun Gothic" w:cs="Malgun Gothic Semilight"/>
          <w:noProof/>
        </w:rPr>
        <w:t>, 2006)</w:t>
      </w:r>
      <w:r w:rsidR="005E3B10">
        <w:rPr>
          <w:rFonts w:eastAsia="Malgun Gothic" w:cs="Malgun Gothic Semilight"/>
        </w:rPr>
        <w:fldChar w:fldCharType="end"/>
      </w:r>
      <w:r w:rsidR="005E3B10">
        <w:rPr>
          <w:rFonts w:eastAsia="Malgun Gothic" w:cs="Malgun Gothic Semilight"/>
        </w:rPr>
        <w:t>. RAMP-2 knockout (no functioning AM1R)</w:t>
      </w:r>
      <w:r w:rsidRPr="00EB078C">
        <w:rPr>
          <w:rFonts w:eastAsia="Malgun Gothic" w:cs="Malgun Gothic Semilight"/>
        </w:rPr>
        <w:t xml:space="preserve"> were </w:t>
      </w:r>
      <w:r w:rsidR="005E3B10">
        <w:rPr>
          <w:rFonts w:eastAsia="Malgun Gothic" w:cs="Malgun Gothic Semilight"/>
        </w:rPr>
        <w:t xml:space="preserve">also </w:t>
      </w:r>
      <w:r w:rsidRPr="00EB078C">
        <w:rPr>
          <w:rFonts w:eastAsia="Malgun Gothic" w:cs="Malgun Gothic Semilight"/>
        </w:rPr>
        <w:t>embryonic</w:t>
      </w:r>
      <w:r w:rsidR="00677A4F">
        <w:rPr>
          <w:rFonts w:eastAsia="Malgun Gothic" w:cs="Malgun Gothic Semilight"/>
        </w:rPr>
        <w:t>ally</w:t>
      </w:r>
      <w:r w:rsidRPr="00EB078C">
        <w:rPr>
          <w:rFonts w:eastAsia="Malgun Gothic" w:cs="Malgun Gothic Semilight"/>
        </w:rPr>
        <w:t xml:space="preserve"> lethal with cardiovascular defects, suggesting </w:t>
      </w:r>
      <w:r w:rsidR="005E3B10">
        <w:rPr>
          <w:rFonts w:eastAsia="Malgun Gothic" w:cs="Malgun Gothic Semilight"/>
        </w:rPr>
        <w:t xml:space="preserve">both </w:t>
      </w:r>
      <w:r w:rsidRPr="00EB078C">
        <w:rPr>
          <w:rFonts w:eastAsia="Malgun Gothic" w:cs="Malgun Gothic Semilight"/>
        </w:rPr>
        <w:t xml:space="preserve">CLR and RAMP-2 is important in cardiovascular </w:t>
      </w:r>
      <w:r w:rsidRPr="00EB078C">
        <w:rPr>
          <w:rFonts w:eastAsia="Malgun Gothic" w:cs="Malgun Gothic Semilight"/>
        </w:rPr>
        <w:lastRenderedPageBreak/>
        <w:t xml:space="preserve">physiology and </w:t>
      </w:r>
      <w:r>
        <w:rPr>
          <w:rFonts w:eastAsia="Malgun Gothic" w:cs="Malgun Gothic Semilight"/>
        </w:rPr>
        <w:t xml:space="preserve">therefore </w:t>
      </w:r>
      <w:r w:rsidRPr="00EB078C">
        <w:rPr>
          <w:rFonts w:eastAsia="Malgun Gothic" w:cs="Malgun Gothic Semilight"/>
        </w:rPr>
        <w:t>should not be inhibited</w:t>
      </w:r>
      <w:r w:rsidR="005E3B10">
        <w:rPr>
          <w:rFonts w:eastAsia="Malgun Gothic" w:cs="Malgun Gothic Semilight"/>
        </w:rPr>
        <w:t xml:space="preserve"> </w:t>
      </w:r>
      <w:r w:rsidR="005E3B10">
        <w:rPr>
          <w:rFonts w:eastAsia="Malgun Gothic" w:cs="Malgun Gothic Semilight"/>
        </w:rPr>
        <w:fldChar w:fldCharType="begin"/>
      </w:r>
      <w:r w:rsidR="005E3B10">
        <w:rPr>
          <w:rFonts w:eastAsia="Malgun Gothic" w:cs="Malgun Gothic Semilight"/>
        </w:rPr>
        <w:instrText xml:space="preserve"> ADDIN EN.CITE &lt;EndNote&gt;&lt;Cite&gt;&lt;Author&gt;Dackor&lt;/Author&gt;&lt;Year&gt;2007&lt;/Year&gt;&lt;IDText&gt;Receptor activity-modifying proteins 2 and 3 have distinct physiological functions from embryogenesis to old age&lt;/IDText&gt;&lt;DisplayText&gt;(Dackor et al., 2007)&lt;/DisplayText&gt;&lt;record&gt;&lt;dates&gt;&lt;pub-dates&gt;&lt;date&gt;Jun&lt;/date&gt;&lt;/pub-dates&gt;&lt;year&gt;2007&lt;/year&gt;&lt;/dates&gt;&lt;keywords&gt;&lt;keyword&gt;Adrenomedullin&lt;/keyword&gt;&lt;keyword&gt;Aging&lt;/keyword&gt;&lt;keyword&gt;Animals&lt;/keyword&gt;&lt;keyword&gt;Blood Pressure&lt;/keyword&gt;&lt;keyword&gt;Calcitonin Gene-Related Peptide&lt;/keyword&gt;&lt;keyword&gt;Calcitonin Receptor-Like Protein&lt;/keyword&gt;&lt;keyword&gt;Gene Deletion&lt;/keyword&gt;&lt;keyword&gt;Gene Expression Regulation, Developmental&lt;/keyword&gt;&lt;keyword&gt;Heart Rate&lt;/keyword&gt;&lt;keyword&gt;Heterozygote&lt;/keyword&gt;&lt;keyword&gt;Intracellular Signaling Peptides and Proteins&lt;/keyword&gt;&lt;keyword&gt;Ligands&lt;/keyword&gt;&lt;keyword&gt;Membrane Proteins&lt;/keyword&gt;&lt;keyword&gt;Mice&lt;/keyword&gt;&lt;keyword&gt;Protein Binding&lt;/keyword&gt;&lt;keyword&gt;Receptor Activity-Modifying Protein 2&lt;/keyword&gt;&lt;keyword&gt;Receptor Activity-Modifying Protein 3&lt;/keyword&gt;&lt;keyword&gt;Receptor Activity-Modifying Proteins&lt;/keyword&gt;&lt;keyword&gt;Receptors, Calcitonin&lt;/keyword&gt;&lt;/keywords&gt;&lt;urls&gt;&lt;related-urls&gt;&lt;url&gt;http://www.ncbi.nlm.nih.gov/pubmed/17470425&lt;/url&gt;&lt;/related-urls&gt;&lt;/urls&gt;&lt;isbn&gt;0021-9258&lt;/isbn&gt;&lt;titles&gt;&lt;title&gt;Receptor activity-modifying proteins 2 and 3 have distinct physiological functions from embryogenesis to old age&lt;/title&gt;&lt;secondary-title&gt;J Biol Chem&lt;/secondary-title&gt;&lt;/titles&gt;&lt;pages&gt;18094-9&lt;/pages&gt;&lt;number&gt;25&lt;/number&gt;&lt;contributors&gt;&lt;authors&gt;&lt;author&gt;Dackor, R.&lt;/author&gt;&lt;author&gt;Fritz-Six, K.&lt;/author&gt;&lt;author&gt;Smithies, O.&lt;/author&gt;&lt;author&gt;Caron, K.&lt;/author&gt;&lt;/authors&gt;&lt;/contributors&gt;&lt;language&gt;eng&lt;/language&gt;&lt;added-date format="utc"&gt;1449697374&lt;/added-date&gt;&lt;ref-type name="Journal Article"&gt;17&lt;/ref-type&gt;&lt;rec-number&gt;1031&lt;/rec-number&gt;&lt;last-updated-date format="utc"&gt;1449697374&lt;/last-updated-date&gt;&lt;accession-num&gt;17470425&lt;/accession-num&gt;&lt;electronic-resource-num&gt;10.1074/jbc.M703544200&lt;/electronic-resource-num&gt;&lt;volume&gt;282&lt;/volume&gt;&lt;/record&gt;&lt;/Cite&gt;&lt;/EndNote&gt;</w:instrText>
      </w:r>
      <w:r w:rsidR="005E3B10">
        <w:rPr>
          <w:rFonts w:eastAsia="Malgun Gothic" w:cs="Malgun Gothic Semilight"/>
        </w:rPr>
        <w:fldChar w:fldCharType="separate"/>
      </w:r>
      <w:r w:rsidR="005E3B10">
        <w:rPr>
          <w:rFonts w:eastAsia="Malgun Gothic" w:cs="Malgun Gothic Semilight"/>
          <w:noProof/>
        </w:rPr>
        <w:t xml:space="preserve">(Dackor </w:t>
      </w:r>
      <w:r w:rsidR="00164203" w:rsidRPr="00164203">
        <w:rPr>
          <w:rFonts w:eastAsia="Malgun Gothic" w:cs="Malgun Gothic Semilight"/>
          <w:i/>
          <w:noProof/>
        </w:rPr>
        <w:t>et al.</w:t>
      </w:r>
      <w:r w:rsidR="005E3B10">
        <w:rPr>
          <w:rFonts w:eastAsia="Malgun Gothic" w:cs="Malgun Gothic Semilight"/>
          <w:noProof/>
        </w:rPr>
        <w:t>, 2007)</w:t>
      </w:r>
      <w:r w:rsidR="005E3B10">
        <w:rPr>
          <w:rFonts w:eastAsia="Malgun Gothic" w:cs="Malgun Gothic Semilight"/>
        </w:rPr>
        <w:fldChar w:fldCharType="end"/>
      </w:r>
      <w:r w:rsidR="005E3B10">
        <w:rPr>
          <w:rFonts w:eastAsia="Malgun Gothic" w:cs="Malgun Gothic Semilight"/>
        </w:rPr>
        <w:t>.</w:t>
      </w:r>
      <w:r w:rsidRPr="00EB078C">
        <w:rPr>
          <w:rFonts w:eastAsia="Malgun Gothic" w:cs="Malgun Gothic Semilight"/>
        </w:rPr>
        <w:t xml:space="preserve"> </w:t>
      </w:r>
      <w:r w:rsidR="005E3B10">
        <w:rPr>
          <w:rFonts w:eastAsia="Malgun Gothic" w:cs="Malgun Gothic Semilight"/>
        </w:rPr>
        <w:t xml:space="preserve">Surprisingly, </w:t>
      </w:r>
      <w:r w:rsidRPr="00EB078C">
        <w:rPr>
          <w:rFonts w:eastAsia="Malgun Gothic" w:cs="Malgun Gothic Semilight"/>
        </w:rPr>
        <w:t>RAMP-3 knockout mice</w:t>
      </w:r>
      <w:r w:rsidR="005E3B10">
        <w:rPr>
          <w:rFonts w:eastAsia="Malgun Gothic" w:cs="Malgun Gothic Semilight"/>
        </w:rPr>
        <w:t xml:space="preserve"> (no functioning AM2R)</w:t>
      </w:r>
      <w:r w:rsidRPr="00EB078C">
        <w:rPr>
          <w:rFonts w:eastAsia="Malgun Gothic" w:cs="Malgun Gothic Semilight"/>
        </w:rPr>
        <w:t xml:space="preserve"> were normal until old age, where they appeared to exhibit decreased weight </w:t>
      </w:r>
      <w:r w:rsidRPr="00EB078C">
        <w:rPr>
          <w:rFonts w:eastAsia="Malgun Gothic" w:cs="Malgun Gothic Semilight"/>
        </w:rPr>
        <w:fldChar w:fldCharType="begin"/>
      </w:r>
      <w:r w:rsidRPr="00EB078C">
        <w:rPr>
          <w:rFonts w:eastAsia="Malgun Gothic" w:cs="Malgun Gothic Semilight"/>
        </w:rPr>
        <w:instrText xml:space="preserve"> ADDIN EN.CITE &lt;EndNote&gt;&lt;Cite&gt;&lt;Author&gt;Dackor&lt;/Author&gt;&lt;Year&gt;2007&lt;/Year&gt;&lt;IDText&gt;Receptor activity-modifying proteins 2 and 3 have distinct physiological functions from embryogenesis to old age&lt;/IDText&gt;&lt;DisplayText&gt;(Dackor et al., 2007)&lt;/DisplayText&gt;&lt;record&gt;&lt;dates&gt;&lt;pub-dates&gt;&lt;date&gt;Jun&lt;/date&gt;&lt;/pub-dates&gt;&lt;year&gt;2007&lt;/year&gt;&lt;/dates&gt;&lt;keywords&gt;&lt;keyword&gt;Adrenomedullin&lt;/keyword&gt;&lt;keyword&gt;Aging&lt;/keyword&gt;&lt;keyword&gt;Animals&lt;/keyword&gt;&lt;keyword&gt;Blood Pressure&lt;/keyword&gt;&lt;keyword&gt;Calcitonin Gene-Related Peptide&lt;/keyword&gt;&lt;keyword&gt;Calcitonin Receptor-Like Protein&lt;/keyword&gt;&lt;keyword&gt;Gene Deletion&lt;/keyword&gt;&lt;keyword&gt;Gene Expression Regulation, Developmental&lt;/keyword&gt;&lt;keyword&gt;Heart Rate&lt;/keyword&gt;&lt;keyword&gt;Heterozygote&lt;/keyword&gt;&lt;keyword&gt;Intracellular Signaling Peptides and Proteins&lt;/keyword&gt;&lt;keyword&gt;Ligands&lt;/keyword&gt;&lt;keyword&gt;Membrane Proteins&lt;/keyword&gt;&lt;keyword&gt;Mice&lt;/keyword&gt;&lt;keyword&gt;Protein Binding&lt;/keyword&gt;&lt;keyword&gt;Receptor Activity-Modifying Protein 2&lt;/keyword&gt;&lt;keyword&gt;Receptor Activity-Modifying Protein 3&lt;/keyword&gt;&lt;keyword&gt;Receptor Activity-Modifying Proteins&lt;/keyword&gt;&lt;keyword&gt;Receptors, Calcitonin&lt;/keyword&gt;&lt;/keywords&gt;&lt;urls&gt;&lt;related-urls&gt;&lt;url&gt;http://www.ncbi.nlm.nih.gov/pubmed/17470425&lt;/url&gt;&lt;/related-urls&gt;&lt;/urls&gt;&lt;isbn&gt;0021-9258&lt;/isbn&gt;&lt;titles&gt;&lt;title&gt;Receptor activity-modifying proteins 2 and 3 have distinct physiological functions from embryogenesis to old age&lt;/title&gt;&lt;secondary-title&gt;J Biol Chem&lt;/secondary-title&gt;&lt;/titles&gt;&lt;pages&gt;18094-9&lt;/pages&gt;&lt;number&gt;25&lt;/number&gt;&lt;contributors&gt;&lt;authors&gt;&lt;author&gt;Dackor, R.&lt;/author&gt;&lt;author&gt;Fritz-Six, K.&lt;/author&gt;&lt;author&gt;Smithies, O.&lt;/author&gt;&lt;author&gt;Caron, K.&lt;/author&gt;&lt;/authors&gt;&lt;/contributors&gt;&lt;language&gt;eng&lt;/language&gt;&lt;added-date format="utc"&gt;1449697374&lt;/added-date&gt;&lt;ref-type name="Journal Article"&gt;17&lt;/ref-type&gt;&lt;rec-number&gt;1031&lt;/rec-number&gt;&lt;last-updated-date format="utc"&gt;1449697374&lt;/last-updated-date&gt;&lt;accession-num&gt;17470425&lt;/accession-num&gt;&lt;electronic-resource-num&gt;10.1074/jbc.M703544200&lt;/electronic-resource-num&gt;&lt;volume&gt;282&lt;/volume&gt;&lt;/record&gt;&lt;/Cite&gt;&lt;/EndNote&gt;</w:instrText>
      </w:r>
      <w:r w:rsidRPr="00EB078C">
        <w:rPr>
          <w:rFonts w:eastAsia="Malgun Gothic" w:cs="Malgun Gothic Semilight"/>
        </w:rPr>
        <w:fldChar w:fldCharType="separate"/>
      </w:r>
      <w:r w:rsidRPr="00EB078C">
        <w:rPr>
          <w:rFonts w:eastAsia="Malgun Gothic" w:cs="Malgun Gothic Semilight"/>
          <w:noProof/>
        </w:rPr>
        <w:t xml:space="preserve">(Dackor </w:t>
      </w:r>
      <w:r w:rsidR="00164203" w:rsidRPr="00164203">
        <w:rPr>
          <w:rFonts w:eastAsia="Malgun Gothic" w:cs="Malgun Gothic Semilight"/>
          <w:i/>
          <w:noProof/>
        </w:rPr>
        <w:t>et al.</w:t>
      </w:r>
      <w:r w:rsidRPr="00EB078C">
        <w:rPr>
          <w:rFonts w:eastAsia="Malgun Gothic" w:cs="Malgun Gothic Semilight"/>
          <w:noProof/>
        </w:rPr>
        <w:t>, 2007)</w:t>
      </w:r>
      <w:r w:rsidRPr="00EB078C">
        <w:rPr>
          <w:rFonts w:eastAsia="Malgun Gothic" w:cs="Malgun Gothic Semilight"/>
        </w:rPr>
        <w:fldChar w:fldCharType="end"/>
      </w:r>
      <w:r w:rsidR="00677A4F">
        <w:rPr>
          <w:rFonts w:eastAsia="Malgun Gothic" w:cs="Malgun Gothic Semilight"/>
        </w:rPr>
        <w:t xml:space="preserve">. </w:t>
      </w:r>
      <w:r w:rsidR="00BF03F9">
        <w:t xml:space="preserve">Additionally, </w:t>
      </w:r>
      <w:r w:rsidR="008D7ED1" w:rsidRPr="008D7ED1">
        <w:rPr>
          <w:i/>
        </w:rPr>
        <w:t>in vitro</w:t>
      </w:r>
      <w:r w:rsidR="00282C74">
        <w:t xml:space="preserve"> </w:t>
      </w:r>
      <w:r w:rsidR="00173D4B">
        <w:t xml:space="preserve">and </w:t>
      </w:r>
      <w:r w:rsidR="009D6731" w:rsidRPr="009D6731">
        <w:rPr>
          <w:i/>
        </w:rPr>
        <w:t>in vivo</w:t>
      </w:r>
      <w:r w:rsidR="00173D4B">
        <w:t xml:space="preserve"> </w:t>
      </w:r>
      <w:r w:rsidR="00282C74">
        <w:t>experiments reveal</w:t>
      </w:r>
      <w:r w:rsidR="00CA1FFC">
        <w:t>ed</w:t>
      </w:r>
      <w:r w:rsidR="00282C74">
        <w:t xml:space="preserve"> that </w:t>
      </w:r>
      <w:r w:rsidR="00BF03F9" w:rsidRPr="00EA6C78">
        <w:t xml:space="preserve">RAMP-3 </w:t>
      </w:r>
      <w:r w:rsidR="00282C74">
        <w:t>functions downstream</w:t>
      </w:r>
      <w:r w:rsidR="00BF03F9" w:rsidRPr="00EA6C78">
        <w:t xml:space="preserve"> of lysyl oxidase-like protein-2</w:t>
      </w:r>
      <w:r w:rsidR="00BB47CB">
        <w:t xml:space="preserve"> (LOXL2)</w:t>
      </w:r>
      <w:r w:rsidR="00BF03F9">
        <w:t xml:space="preserve"> mediating </w:t>
      </w:r>
      <w:r w:rsidR="00173D4B">
        <w:t>pro-tumorigenic processes in</w:t>
      </w:r>
      <w:r w:rsidR="00282C74">
        <w:t xml:space="preserve"> MDA-MB-231 breast cancer cells</w:t>
      </w:r>
      <w:r w:rsidR="00173D4B">
        <w:t>, including EMT</w:t>
      </w:r>
      <w:r w:rsidR="00282C74">
        <w:t xml:space="preserve"> </w:t>
      </w:r>
      <w:r w:rsidR="00021742">
        <w:t xml:space="preserve">and invasiveness </w:t>
      </w:r>
      <w:r w:rsidR="00BF03F9" w:rsidRPr="00EA6C78">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dXRjIj4xNDQ4MjAyMzc1PC9hZGRlZC1kYXRlPjxyZWYtdHlwZSBuYW1lPSJKb3VybmFsIEFydGlj
bGUiPjE3PC9yZWYtdHlwZT48cmVjLW51bWJlcj44MzwvcmVjLW51bWJlcj48bGFzdC11cGRhdGVk
LWRhdGUgZm9ybWF0PSJ1dGMiPjE0NDgyMDIzNzU8L2xhc3QtdXBkYXRlZC1kYXRlPjxhY2Nlc3Np
b24tbnVtPjIwODAyMTA1PC9hY2Nlc3Npb24tbnVtPjxlbGVjdHJvbmljLXJlc291cmNlLW51bT4x
MC4xMDk2L2ZqLjEwLTE2MjY3NzwvZWxlY3Ryb25pYy1yZXNvdXJjZS1udW0+PHZvbHVtZT4yNTwv
dm9sdW1lPjwvcmVjb3JkPjwvQ2l0ZT48L0VuZE5vdGU+AG==
</w:fldData>
        </w:fldChar>
      </w:r>
      <w:r w:rsidR="00BF03F9" w:rsidRPr="00EA6C78">
        <w:instrText xml:space="preserve"> ADDIN EN.CITE </w:instrText>
      </w:r>
      <w:r w:rsidR="00BF03F9" w:rsidRPr="00EA6C78">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dXRjIj4xNDQ4MjAyMzc1PC9hZGRlZC1kYXRlPjxyZWYtdHlwZSBuYW1lPSJKb3VybmFsIEFydGlj
bGUiPjE3PC9yZWYtdHlwZT48cmVjLW51bWJlcj44MzwvcmVjLW51bWJlcj48bGFzdC11cGRhdGVk
LWRhdGUgZm9ybWF0PSJ1dGMiPjE0NDgyMDIzNzU8L2xhc3QtdXBkYXRlZC1kYXRlPjxhY2Nlc3Np
b24tbnVtPjIwODAyMTA1PC9hY2Nlc3Npb24tbnVtPjxlbGVjdHJvbmljLXJlc291cmNlLW51bT4x
MC4xMDk2L2ZqLjEwLTE2MjY3NzwvZWxlY3Ryb25pYy1yZXNvdXJjZS1udW0+PHZvbHVtZT4yNTwv
dm9sdW1lPjwvcmVjb3JkPjwvQ2l0ZT48L0VuZE5vdGU+AG==
</w:fldData>
        </w:fldChar>
      </w:r>
      <w:r w:rsidR="00BF03F9" w:rsidRPr="00EA6C78">
        <w:instrText xml:space="preserve"> ADDIN EN.CITE.DATA </w:instrText>
      </w:r>
      <w:r w:rsidR="00BF03F9" w:rsidRPr="00EA6C78">
        <w:fldChar w:fldCharType="end"/>
      </w:r>
      <w:r w:rsidR="00BF03F9" w:rsidRPr="00EA6C78">
        <w:fldChar w:fldCharType="separate"/>
      </w:r>
      <w:r w:rsidR="00BF03F9" w:rsidRPr="00EA6C78">
        <w:rPr>
          <w:noProof/>
        </w:rPr>
        <w:t xml:space="preserve">(Brekhman </w:t>
      </w:r>
      <w:r w:rsidR="00164203" w:rsidRPr="00164203">
        <w:rPr>
          <w:i/>
          <w:noProof/>
        </w:rPr>
        <w:t>et al.</w:t>
      </w:r>
      <w:r w:rsidR="00BF03F9" w:rsidRPr="00EA6C78">
        <w:rPr>
          <w:noProof/>
        </w:rPr>
        <w:t>, 2011)</w:t>
      </w:r>
      <w:r w:rsidR="00BF03F9" w:rsidRPr="00EA6C78">
        <w:fldChar w:fldCharType="end"/>
      </w:r>
      <w:r w:rsidR="00BF03F9" w:rsidRPr="00EA6C78">
        <w:t xml:space="preserve">. </w:t>
      </w:r>
      <w:r w:rsidR="00677A4F">
        <w:rPr>
          <w:rFonts w:eastAsia="Malgun Gothic" w:cs="Malgun Gothic Semilight"/>
        </w:rPr>
        <w:t>Since there wer</w:t>
      </w:r>
      <w:r w:rsidRPr="00EB078C">
        <w:rPr>
          <w:rFonts w:eastAsia="Malgun Gothic" w:cs="Malgun Gothic Semilight"/>
        </w:rPr>
        <w:t>e no adverse effects associated with RAMP-3 knockout</w:t>
      </w:r>
      <w:r w:rsidR="00677A4F">
        <w:rPr>
          <w:rFonts w:eastAsia="Malgun Gothic" w:cs="Malgun Gothic Semilight"/>
        </w:rPr>
        <w:t xml:space="preserve"> in mice</w:t>
      </w:r>
      <w:r w:rsidR="00BF03F9">
        <w:rPr>
          <w:rFonts w:eastAsia="Malgun Gothic" w:cs="Malgun Gothic Semilight"/>
        </w:rPr>
        <w:t xml:space="preserve"> as well as evidence that RAMP-3 mediates pro-tumoural processes in cancer</w:t>
      </w:r>
      <w:r w:rsidR="0064619A">
        <w:rPr>
          <w:rFonts w:eastAsia="Malgun Gothic" w:cs="Malgun Gothic Semilight"/>
        </w:rPr>
        <w:t>, RAMP-3</w:t>
      </w:r>
      <w:r w:rsidRPr="00EB078C">
        <w:rPr>
          <w:rFonts w:eastAsia="Malgun Gothic" w:cs="Malgun Gothic Semilight"/>
        </w:rPr>
        <w:t xml:space="preserve"> </w:t>
      </w:r>
      <w:r w:rsidR="0064619A">
        <w:rPr>
          <w:rFonts w:eastAsia="Malgun Gothic" w:cs="Malgun Gothic Semilight"/>
        </w:rPr>
        <w:t>is</w:t>
      </w:r>
      <w:r w:rsidRPr="00EB078C">
        <w:rPr>
          <w:rFonts w:eastAsia="Malgun Gothic" w:cs="Malgun Gothic Semilight"/>
        </w:rPr>
        <w:t xml:space="preserve"> a good therapeutic target to investigate.</w:t>
      </w:r>
      <w:r w:rsidR="00BF03F9">
        <w:rPr>
          <w:rFonts w:eastAsia="Malgun Gothic" w:cs="Malgun Gothic Semilight"/>
        </w:rPr>
        <w:t xml:space="preserve"> </w:t>
      </w:r>
    </w:p>
    <w:p w14:paraId="7C3405A9" w14:textId="786CC89A" w:rsidR="00677A4F" w:rsidRDefault="00677A4F" w:rsidP="001E0AB2">
      <w:pPr>
        <w:spacing w:line="360" w:lineRule="auto"/>
        <w:ind w:firstLine="720"/>
      </w:pPr>
      <w:r>
        <w:t>ADM inhibitors used in research include antibodies against ADM (anti-ADM) and its receptor components (e.g. anti-CLR, anti-RAMP-2, anti-RAMP-3 or a combination of the three – anti-AMR) as well as a truncated form of A</w:t>
      </w:r>
      <w:r w:rsidR="00F25180">
        <w:t>D</w:t>
      </w:r>
      <w:r>
        <w:t>M</w:t>
      </w:r>
      <w:r w:rsidR="00F25180">
        <w:t xml:space="preserve"> peptide</w:t>
      </w:r>
      <w:r>
        <w:t xml:space="preserve"> (A</w:t>
      </w:r>
      <w:r w:rsidR="003E74A0">
        <w:t>D</w:t>
      </w:r>
      <w:r>
        <w:t>M</w:t>
      </w:r>
      <w:r w:rsidRPr="00677A4F">
        <w:rPr>
          <w:vertAlign w:val="subscript"/>
        </w:rPr>
        <w:t>22-52</w:t>
      </w:r>
      <w:r>
        <w:t>)</w:t>
      </w:r>
      <w:r w:rsidR="00F25180">
        <w:t xml:space="preserve"> which inhibits receptors that ADM ca</w:t>
      </w:r>
      <w:r w:rsidR="006B1F84">
        <w:t xml:space="preserve">n bind and signal through. </w:t>
      </w:r>
      <w:r w:rsidR="00764DA1">
        <w:t>Various research groups have shown anti-tumoural effects of anti-ADM, anti-AMR and A</w:t>
      </w:r>
      <w:r w:rsidR="003E74A0">
        <w:t>D</w:t>
      </w:r>
      <w:r w:rsidR="00764DA1">
        <w:t>M</w:t>
      </w:r>
      <w:r w:rsidR="00764DA1" w:rsidRPr="00677A4F">
        <w:rPr>
          <w:vertAlign w:val="subscript"/>
        </w:rPr>
        <w:t>22-52</w:t>
      </w:r>
      <w:r w:rsidR="00764DA1">
        <w:t xml:space="preserve"> in various cancers including colorectal, glioblastoma</w:t>
      </w:r>
      <w:r w:rsidR="007E7C31">
        <w:t xml:space="preserve"> and pancreatic</w:t>
      </w:r>
      <w:r w:rsidR="000979A1">
        <w:t xml:space="preserve"> </w:t>
      </w:r>
      <w:r w:rsidR="000979A1">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Tm91Z3VlcsOoZGUgZXQgYWwuLCAyMDEzLCBPdWFmaWsgZXQgYWwuLCAyMDAyLCBJc2hpa2F3YSBl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</w:fldData>
        </w:fldChar>
      </w:r>
      <w:r w:rsidR="007E7C31">
        <w:instrText xml:space="preserve"> ADDIN EN.CITE </w:instrText>
      </w:r>
      <w:r w:rsidR="007E7C31">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Tm91Z3VlcsOoZGUgZXQgYWwuLCAyMDEzLCBPdWFmaWsgZXQgYWwuLCAyMDAyLCBJc2hpa2F3YSBl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</w:fldData>
        </w:fldChar>
      </w:r>
      <w:r w:rsidR="007E7C31">
        <w:instrText xml:space="preserve"> ADDIN EN.CITE.DATA </w:instrText>
      </w:r>
      <w:r w:rsidR="007E7C31">
        <w:fldChar w:fldCharType="end"/>
      </w:r>
      <w:r w:rsidR="000979A1">
        <w:fldChar w:fldCharType="separate"/>
      </w:r>
      <w:r w:rsidR="007E7C31">
        <w:rPr>
          <w:noProof/>
        </w:rPr>
        <w:t xml:space="preserve">(Nouguerède </w:t>
      </w:r>
      <w:r w:rsidR="00164203" w:rsidRPr="00164203">
        <w:rPr>
          <w:i/>
          <w:noProof/>
        </w:rPr>
        <w:t>et al.</w:t>
      </w:r>
      <w:r w:rsidR="007E7C31">
        <w:rPr>
          <w:noProof/>
        </w:rPr>
        <w:t xml:space="preserve">, 2013, Ouafik </w:t>
      </w:r>
      <w:r w:rsidR="00164203" w:rsidRPr="00164203">
        <w:rPr>
          <w:i/>
          <w:noProof/>
        </w:rPr>
        <w:t>et al.</w:t>
      </w:r>
      <w:r w:rsidR="007E7C31">
        <w:rPr>
          <w:noProof/>
        </w:rPr>
        <w:t xml:space="preserve">, 2002, Ishikawa </w:t>
      </w:r>
      <w:r w:rsidR="00164203" w:rsidRPr="00164203">
        <w:rPr>
          <w:i/>
          <w:noProof/>
        </w:rPr>
        <w:t>et al.</w:t>
      </w:r>
      <w:r w:rsidR="007E7C31">
        <w:rPr>
          <w:noProof/>
        </w:rPr>
        <w:t>, 2003)</w:t>
      </w:r>
      <w:r w:rsidR="000979A1">
        <w:fldChar w:fldCharType="end"/>
      </w:r>
      <w:r w:rsidR="00764DA1">
        <w:t xml:space="preserve">. </w:t>
      </w:r>
      <w:r w:rsidR="001E0AB2">
        <w:t xml:space="preserve">Although these ADM inhibitors have shown </w:t>
      </w:r>
      <w:r w:rsidR="001E0AB2" w:rsidRPr="007E7C31">
        <w:t xml:space="preserve">anti-tumoural effects </w:t>
      </w:r>
      <w:r w:rsidR="008D7ED1" w:rsidRPr="008D7ED1">
        <w:rPr>
          <w:i/>
        </w:rPr>
        <w:t>in vitro</w:t>
      </w:r>
      <w:r w:rsidR="001E0AB2" w:rsidRPr="007E7C31">
        <w:t xml:space="preserve"> and </w:t>
      </w:r>
      <w:r w:rsidR="009D6731" w:rsidRPr="009D6731">
        <w:rPr>
          <w:i/>
        </w:rPr>
        <w:t>in vivo</w:t>
      </w:r>
      <w:r w:rsidR="001E0AB2" w:rsidRPr="007E7C31">
        <w:t xml:space="preserve"> </w:t>
      </w:r>
      <w:r w:rsidR="007E7C31" w:rsidRPr="007E7C31">
        <w:t xml:space="preserve">subcutaneous </w:t>
      </w:r>
      <w:r w:rsidR="001E0AB2" w:rsidRPr="007E7C31">
        <w:t>xenograft models,</w:t>
      </w:r>
      <w:r w:rsidR="001E0AB2">
        <w:t xml:space="preserve"> their development into clinic</w:t>
      </w:r>
      <w:r w:rsidR="000979A1">
        <w:t xml:space="preserve"> (specifically as anti-cancer therapy)</w:t>
      </w:r>
      <w:r w:rsidR="001E0AB2">
        <w:t xml:space="preserve"> is stunted </w:t>
      </w:r>
      <w:r w:rsidR="001E0AB2" w:rsidRPr="007E7C31">
        <w:t xml:space="preserve">due to </w:t>
      </w:r>
      <w:r w:rsidR="0094093B">
        <w:t>short</w:t>
      </w:r>
      <w:r w:rsidR="001E0AB2" w:rsidRPr="007E7C31">
        <w:t xml:space="preserve"> </w:t>
      </w:r>
      <w:r w:rsidR="0094093B">
        <w:t xml:space="preserve">half-lives or </w:t>
      </w:r>
      <w:r w:rsidR="00E3259B">
        <w:t xml:space="preserve">undesirable </w:t>
      </w:r>
      <w:r w:rsidR="001E0AB2" w:rsidRPr="007E7C31">
        <w:t>mode</w:t>
      </w:r>
      <w:r w:rsidR="0094093B">
        <w:t>s</w:t>
      </w:r>
      <w:r w:rsidR="001E0AB2" w:rsidRPr="007E7C31">
        <w:t xml:space="preserve"> of delive</w:t>
      </w:r>
      <w:r w:rsidR="007E7C31" w:rsidRPr="007E7C31">
        <w:t>ry</w:t>
      </w:r>
      <w:r w:rsidR="0094093B">
        <w:t>.</w:t>
      </w:r>
    </w:p>
    <w:p w14:paraId="72CA299D" w14:textId="674DCE84" w:rsidR="007E7C31" w:rsidRDefault="001E0AB2" w:rsidP="001E0AB2">
      <w:pPr>
        <w:spacing w:line="360" w:lineRule="auto"/>
      </w:pPr>
      <w:r>
        <w:lastRenderedPageBreak/>
        <w:tab/>
      </w:r>
      <w:r w:rsidR="007E7C31">
        <w:t xml:space="preserve">Using polyclonal anti-ADM to treat U87 human glioblastoma cells lead to a decrease in growth both </w:t>
      </w:r>
      <w:r w:rsidR="008D7ED1" w:rsidRPr="008D7ED1">
        <w:rPr>
          <w:i/>
        </w:rPr>
        <w:t>in vitro</w:t>
      </w:r>
      <w:r w:rsidR="007E7C31">
        <w:t xml:space="preserve"> and </w:t>
      </w:r>
      <w:r w:rsidR="009D6731" w:rsidRPr="009D6731">
        <w:rPr>
          <w:i/>
        </w:rPr>
        <w:t>in vivo</w:t>
      </w:r>
      <w:r w:rsidR="007E7C31">
        <w:rPr>
          <w:i/>
        </w:rPr>
        <w:t xml:space="preserve"> </w:t>
      </w:r>
      <w:r w:rsidR="007E7C31" w:rsidRPr="007E7C31">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YWZpayBldCBhbC4sIDIwMDIpPC9EaXNwbGF5VGV4dD48cmVjb3JkPjxkYXRlcz48cHViLWRhdGVz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</w:fldData>
        </w:fldChar>
      </w:r>
      <w:r w:rsidR="007E7C31" w:rsidRPr="007E7C31">
        <w:instrText xml:space="preserve"> ADDIN EN.CITE </w:instrText>
      </w:r>
      <w:r w:rsidR="007E7C31" w:rsidRPr="007E7C31">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YWZpayBldCBhbC4sIDIwMDIpPC9EaXNwbGF5VGV4dD48cmVjb3JkPjxkYXRlcz48cHViLWRhdGVz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</w:fldData>
        </w:fldChar>
      </w:r>
      <w:r w:rsidR="007E7C31" w:rsidRPr="007E7C31">
        <w:instrText xml:space="preserve"> ADDIN EN.CITE.DATA </w:instrText>
      </w:r>
      <w:r w:rsidR="007E7C31" w:rsidRPr="007E7C31">
        <w:fldChar w:fldCharType="end"/>
      </w:r>
      <w:r w:rsidR="007E7C31" w:rsidRPr="007E7C31">
        <w:fldChar w:fldCharType="separate"/>
      </w:r>
      <w:r w:rsidR="007E7C31" w:rsidRPr="007E7C31">
        <w:rPr>
          <w:noProof/>
        </w:rPr>
        <w:t xml:space="preserve">(Ouafik </w:t>
      </w:r>
      <w:r w:rsidR="00164203" w:rsidRPr="00164203">
        <w:rPr>
          <w:i/>
          <w:noProof/>
        </w:rPr>
        <w:t>et al.</w:t>
      </w:r>
      <w:r w:rsidR="007E7C31" w:rsidRPr="007E7C31">
        <w:rPr>
          <w:noProof/>
        </w:rPr>
        <w:t>, 2002)</w:t>
      </w:r>
      <w:r w:rsidR="007E7C31" w:rsidRPr="007E7C31">
        <w:fldChar w:fldCharType="end"/>
      </w:r>
      <w:r w:rsidR="007E7C31" w:rsidRPr="007E7C31">
        <w:t>,</w:t>
      </w:r>
      <w:r w:rsidR="007E7C31">
        <w:t xml:space="preserve"> although the effect </w:t>
      </w:r>
      <w:r w:rsidR="009D6731" w:rsidRPr="009D6731">
        <w:rPr>
          <w:i/>
        </w:rPr>
        <w:t>in vivo</w:t>
      </w:r>
      <w:r w:rsidR="007E7C31">
        <w:t xml:space="preserve"> was more pronounced (70% reduction vs. 33%). Analysis of tumour vasculature revealed that anti-ADM treatment lead to significantly less vessel development than control tumours. The results suggest that the anti-tumoural effect of anti-ADM on U87 glioblastoma cells were due to both </w:t>
      </w:r>
      <w:r w:rsidR="004962C1">
        <w:t xml:space="preserve">a </w:t>
      </w:r>
      <w:r w:rsidR="007E7C31">
        <w:t xml:space="preserve">decrease in growth of tumour cells as well as angiogenesis. </w:t>
      </w:r>
    </w:p>
    <w:p w14:paraId="50AB6ABD" w14:textId="0EE1923F" w:rsidR="00677A4F" w:rsidRDefault="007E7C31" w:rsidP="007E7C31">
      <w:pPr>
        <w:spacing w:line="360" w:lineRule="auto"/>
        <w:ind w:firstLine="720"/>
      </w:pPr>
      <w:r>
        <w:t>E</w:t>
      </w:r>
      <w:r w:rsidR="001E0AB2">
        <w:t>xperiments using A</w:t>
      </w:r>
      <w:r w:rsidR="003E74A0">
        <w:t>D</w:t>
      </w:r>
      <w:r w:rsidR="001E0AB2">
        <w:t>M</w:t>
      </w:r>
      <w:r w:rsidR="001E0AB2" w:rsidRPr="00677A4F">
        <w:rPr>
          <w:vertAlign w:val="subscript"/>
        </w:rPr>
        <w:t>22-52</w:t>
      </w:r>
      <w:r w:rsidR="001E0AB2">
        <w:t xml:space="preserve"> to treat </w:t>
      </w:r>
      <w:r>
        <w:t xml:space="preserve">human </w:t>
      </w:r>
      <w:r w:rsidR="001E0AB2">
        <w:t xml:space="preserve">PaCa cells </w:t>
      </w:r>
      <w:r w:rsidR="008D7ED1" w:rsidRPr="008D7ED1">
        <w:rPr>
          <w:i/>
        </w:rPr>
        <w:t>in vitro</w:t>
      </w:r>
      <w:r w:rsidR="001E0AB2">
        <w:t xml:space="preserve"> </w:t>
      </w:r>
      <w:r w:rsidR="00764DA1">
        <w:t xml:space="preserve">(BxPC-3 and PCI-35) </w:t>
      </w:r>
      <w:r w:rsidR="001E0AB2">
        <w:t xml:space="preserve">and </w:t>
      </w:r>
      <w:r w:rsidR="009D6731" w:rsidRPr="009D6731">
        <w:rPr>
          <w:i/>
        </w:rPr>
        <w:t>in vivo</w:t>
      </w:r>
      <w:r w:rsidR="001E0AB2">
        <w:t xml:space="preserve"> </w:t>
      </w:r>
      <w:r w:rsidR="00764DA1">
        <w:t xml:space="preserve">(PCI-43) </w:t>
      </w:r>
      <w:r w:rsidR="001E0AB2">
        <w:t xml:space="preserve">showed no effect </w:t>
      </w:r>
      <w:r w:rsidR="008D7ED1" w:rsidRPr="008D7ED1">
        <w:rPr>
          <w:i/>
        </w:rPr>
        <w:t>in vitro</w:t>
      </w:r>
      <w:r w:rsidR="001E0AB2">
        <w:t xml:space="preserve"> but a decrease in growth of PaCa xenografts </w:t>
      </w:r>
      <w:r w:rsidR="009D6731" w:rsidRPr="009D6731">
        <w:rPr>
          <w:i/>
        </w:rPr>
        <w:t>in vivo</w:t>
      </w:r>
      <w:r w:rsidR="001E0AB2">
        <w:rPr>
          <w:i/>
        </w:rPr>
        <w:t xml:space="preserve"> </w:t>
      </w:r>
      <w:r w:rsidR="001E0AB2" w:rsidRPr="001E0AB2">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ZGVkLWRhdGUgZm9ybWF0PSJ1dGMiPjE0NDgyMDIzODA8L2FkZGVkLWRhdGU+PHJlZi10eXBlIG5h
bWU9IkpvdXJuYWwgQXJ0aWNsZSI+MTc8L3JlZi10eXBlPjxyZWMtbnVtYmVyPjIwNjwvcmVjLW51
bWJlcj48bGFzdC11cGRhdGVkLWRhdGUgZm9ybWF0PSJ1dGMiPjE0NDgyMDIzODA8L2xhc3QtdXBk
YXRlZC1kYXRlPjxhY2Nlc3Npb24tbnVtPjEyNjA2OTUwPC9hY2Nlc3Npb24tbnVtPjxlbGVjdHJv
bmljLXJlc291cmNlLW51bT4xMC4xMDM4L3NqLm9uYy4xMjA2MjA3PC9lbGVjdHJvbmljLXJlc291
cmNlLW51bT48dm9sdW1lPjIyPC92b2x1bWU+PC9yZWNvcmQ+PC9DaXRlPjwvRW5kTm90ZT5=
</w:fldData>
        </w:fldChar>
      </w:r>
      <w:r w:rsidR="001E0AB2" w:rsidRPr="001E0AB2">
        <w:instrText xml:space="preserve"> ADDIN EN.CITE </w:instrText>
      </w:r>
      <w:r w:rsidR="001E0AB2" w:rsidRPr="001E0AB2">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ZGVkLWRhdGUgZm9ybWF0PSJ1dGMiPjE0NDgyMDIzODA8L2FkZGVkLWRhdGU+PHJlZi10eXBlIG5h
bWU9IkpvdXJuYWwgQXJ0aWNsZSI+MTc8L3JlZi10eXBlPjxyZWMtbnVtYmVyPjIwNjwvcmVjLW51
bWJlcj48bGFzdC11cGRhdGVkLWRhdGUgZm9ybWF0PSJ1dGMiPjE0NDgyMDIzODA8L2xhc3QtdXBk
YXRlZC1kYXRlPjxhY2Nlc3Npb24tbnVtPjEyNjA2OTUwPC9hY2Nlc3Npb24tbnVtPjxlbGVjdHJv
bmljLXJlc291cmNlLW51bT4xMC4xMDM4L3NqLm9uYy4xMjA2MjA3PC9lbGVjdHJvbmljLXJlc291
cmNlLW51bT48dm9sdW1lPjIyPC92b2x1bWU+PC9yZWNvcmQ+PC9DaXRlPjwvRW5kTm90ZT5=
</w:fldData>
        </w:fldChar>
      </w:r>
      <w:r w:rsidR="001E0AB2" w:rsidRPr="001E0AB2">
        <w:instrText xml:space="preserve"> ADDIN EN.CITE.DATA </w:instrText>
      </w:r>
      <w:r w:rsidR="001E0AB2" w:rsidRPr="001E0AB2">
        <w:fldChar w:fldCharType="end"/>
      </w:r>
      <w:r w:rsidR="001E0AB2" w:rsidRPr="001E0AB2">
        <w:fldChar w:fldCharType="separate"/>
      </w:r>
      <w:r w:rsidR="001E0AB2" w:rsidRPr="001E0AB2">
        <w:rPr>
          <w:noProof/>
        </w:rPr>
        <w:t xml:space="preserve">(Ishikawa </w:t>
      </w:r>
      <w:r w:rsidR="00164203" w:rsidRPr="00164203">
        <w:rPr>
          <w:i/>
          <w:noProof/>
        </w:rPr>
        <w:t>et al.</w:t>
      </w:r>
      <w:r w:rsidR="001E0AB2" w:rsidRPr="001E0AB2">
        <w:rPr>
          <w:noProof/>
        </w:rPr>
        <w:t>, 2003)</w:t>
      </w:r>
      <w:r w:rsidR="001E0AB2" w:rsidRPr="001E0AB2">
        <w:fldChar w:fldCharType="end"/>
      </w:r>
      <w:r w:rsidR="001E0AB2" w:rsidRPr="001E0AB2">
        <w:t>.</w:t>
      </w:r>
      <w:r w:rsidR="001E0AB2">
        <w:t xml:space="preserve"> </w:t>
      </w:r>
      <w:r>
        <w:t>Unlike the experiments on glioblastoma cells, t</w:t>
      </w:r>
      <w:r w:rsidR="001E0AB2">
        <w:t>he</w:t>
      </w:r>
      <w:r w:rsidR="00764DA1">
        <w:t>se</w:t>
      </w:r>
      <w:r w:rsidR="001E0AB2">
        <w:t xml:space="preserve"> results suggest that the anti-tumoural effect of A</w:t>
      </w:r>
      <w:r w:rsidR="003E74A0">
        <w:t>D</w:t>
      </w:r>
      <w:r w:rsidR="001E0AB2">
        <w:t>M</w:t>
      </w:r>
      <w:r w:rsidR="001E0AB2" w:rsidRPr="00677A4F">
        <w:rPr>
          <w:vertAlign w:val="subscript"/>
        </w:rPr>
        <w:t>22-52</w:t>
      </w:r>
      <w:r w:rsidR="001E0AB2">
        <w:rPr>
          <w:vertAlign w:val="subscript"/>
        </w:rPr>
        <w:t xml:space="preserve"> </w:t>
      </w:r>
      <w:r w:rsidR="00764DA1">
        <w:t>was</w:t>
      </w:r>
      <w:r w:rsidR="001E0AB2">
        <w:t xml:space="preserve"> due to its effects on angiogenesis but not on the growth of PaCa cells themselves. </w:t>
      </w:r>
    </w:p>
    <w:p w14:paraId="5B2AB47E" w14:textId="602465CF" w:rsidR="007E7C31" w:rsidRPr="00446785" w:rsidRDefault="00DC22A1" w:rsidP="00446785">
      <w:pPr>
        <w:spacing w:line="360" w:lineRule="auto"/>
        <w:ind w:firstLine="720"/>
      </w:pPr>
      <w:r>
        <w:t>Anti-ADM, anti-</w:t>
      </w:r>
      <w:r w:rsidR="00D54E38">
        <w:rPr>
          <w:rFonts w:eastAsia="Malgun Gothic" w:cs="Malgun Gothic Semilight"/>
          <w:szCs w:val="24"/>
        </w:rPr>
        <w:t>AM1R</w:t>
      </w:r>
      <w:r>
        <w:t xml:space="preserve"> (anti-CLR and anti-RAMP-2), </w:t>
      </w:r>
      <w:r w:rsidR="008142EC">
        <w:t>anti-</w:t>
      </w:r>
      <w:r w:rsidR="00D54E38" w:rsidRPr="00D54E38">
        <w:rPr>
          <w:rFonts w:eastAsia="Malgun Gothic" w:cs="Malgun Gothic Semilight"/>
          <w:szCs w:val="24"/>
        </w:rPr>
        <w:t xml:space="preserve"> </w:t>
      </w:r>
      <w:r w:rsidR="00D54E38">
        <w:rPr>
          <w:rFonts w:eastAsia="Malgun Gothic" w:cs="Malgun Gothic Semilight"/>
          <w:szCs w:val="24"/>
        </w:rPr>
        <w:t>AM2R</w:t>
      </w:r>
      <w:r w:rsidR="008142EC">
        <w:t xml:space="preserve"> </w:t>
      </w:r>
      <w:r>
        <w:t>(anti-CLR and anti-RAMP-3) and A</w:t>
      </w:r>
      <w:r w:rsidR="003E74A0">
        <w:t>D</w:t>
      </w:r>
      <w:r>
        <w:t>M</w:t>
      </w:r>
      <w:r w:rsidRPr="00677A4F">
        <w:rPr>
          <w:vertAlign w:val="subscript"/>
        </w:rPr>
        <w:t>22-52</w:t>
      </w:r>
      <w:r w:rsidR="00446785">
        <w:t xml:space="preserve"> </w:t>
      </w:r>
      <w:r>
        <w:t>were</w:t>
      </w:r>
      <w:r w:rsidR="00446785">
        <w:t xml:space="preserve"> </w:t>
      </w:r>
      <w:r>
        <w:t>investigated</w:t>
      </w:r>
      <w:r w:rsidR="00446785">
        <w:t xml:space="preserve"> to treat HT-29 human colorectal cancer cells </w:t>
      </w:r>
      <w:r w:rsidR="008D7ED1" w:rsidRPr="008D7ED1">
        <w:rPr>
          <w:i/>
        </w:rPr>
        <w:t>in vitro</w:t>
      </w:r>
      <w:r w:rsidR="00446785">
        <w:t xml:space="preserve"> and </w:t>
      </w:r>
      <w:r w:rsidR="009D6731" w:rsidRPr="009D6731">
        <w:rPr>
          <w:i/>
        </w:rPr>
        <w:t>in vivo</w:t>
      </w:r>
      <w:r w:rsidR="00446785">
        <w:t xml:space="preserve"> </w:t>
      </w:r>
      <w:r w:rsidR="00446785" w:rsidRPr="00446785">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00446785" w:rsidRPr="00446785">
        <w:instrText xml:space="preserve"> ADDIN EN.CITE </w:instrText>
      </w:r>
      <w:r w:rsidR="00446785" w:rsidRPr="00446785">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Tm91Z3VlcsOoZGUgZXQgYWwuLCAyMDEzKTwvRGlzcGxheVRleHQ+PHJlY29yZD48ZGF0ZXM+PHB1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</w:fldData>
        </w:fldChar>
      </w:r>
      <w:r w:rsidR="00446785" w:rsidRPr="00446785">
        <w:instrText xml:space="preserve"> ADDIN EN.CITE.DATA </w:instrText>
      </w:r>
      <w:r w:rsidR="00446785" w:rsidRPr="00446785">
        <w:fldChar w:fldCharType="end"/>
      </w:r>
      <w:r w:rsidR="00446785" w:rsidRPr="00446785">
        <w:fldChar w:fldCharType="separate"/>
      </w:r>
      <w:r w:rsidR="00446785" w:rsidRPr="00446785">
        <w:rPr>
          <w:noProof/>
        </w:rPr>
        <w:t xml:space="preserve">(Nouguerède </w:t>
      </w:r>
      <w:r w:rsidR="00164203" w:rsidRPr="00164203">
        <w:rPr>
          <w:i/>
          <w:noProof/>
        </w:rPr>
        <w:t>et al.</w:t>
      </w:r>
      <w:r w:rsidR="00446785" w:rsidRPr="00446785">
        <w:rPr>
          <w:noProof/>
        </w:rPr>
        <w:t>, 2013)</w:t>
      </w:r>
      <w:r w:rsidR="00446785" w:rsidRPr="00446785">
        <w:fldChar w:fldCharType="end"/>
      </w:r>
      <w:r w:rsidR="00446785" w:rsidRPr="00446785">
        <w:t>.</w:t>
      </w:r>
      <w:r w:rsidR="00446785">
        <w:t xml:space="preserve"> </w:t>
      </w:r>
      <w:r>
        <w:t xml:space="preserve">Treatment with </w:t>
      </w:r>
      <w:r w:rsidR="008142EC">
        <w:t>anti-</w:t>
      </w:r>
      <w:r w:rsidR="00D54E38">
        <w:rPr>
          <w:rFonts w:eastAsia="Malgun Gothic" w:cs="Malgun Gothic Semilight"/>
          <w:szCs w:val="24"/>
        </w:rPr>
        <w:t>AM1R</w:t>
      </w:r>
      <w:r w:rsidR="008142EC">
        <w:rPr>
          <w:vertAlign w:val="subscript"/>
        </w:rPr>
        <w:t xml:space="preserve">, </w:t>
      </w:r>
      <w:r w:rsidR="008142EC">
        <w:t>anti-</w:t>
      </w:r>
      <w:r w:rsidR="00D54E38">
        <w:rPr>
          <w:rFonts w:eastAsia="Malgun Gothic" w:cs="Malgun Gothic Semilight"/>
          <w:szCs w:val="24"/>
        </w:rPr>
        <w:t>AM2R</w:t>
      </w:r>
      <w:r w:rsidR="008142EC">
        <w:t xml:space="preserve"> and A</w:t>
      </w:r>
      <w:r w:rsidR="003E74A0">
        <w:t>D</w:t>
      </w:r>
      <w:r w:rsidR="008142EC">
        <w:t>M</w:t>
      </w:r>
      <w:r w:rsidR="008142EC" w:rsidRPr="00677A4F">
        <w:rPr>
          <w:vertAlign w:val="subscript"/>
        </w:rPr>
        <w:t>22-52</w:t>
      </w:r>
      <w:r w:rsidR="008142EC">
        <w:t xml:space="preserve"> </w:t>
      </w:r>
      <w:r w:rsidR="0017227E">
        <w:t>le</w:t>
      </w:r>
      <w:r>
        <w:t xml:space="preserve">d to decreased cell growth and invasion </w:t>
      </w:r>
      <w:r w:rsidR="008D7ED1" w:rsidRPr="008D7ED1">
        <w:rPr>
          <w:i/>
        </w:rPr>
        <w:t>in vitro</w:t>
      </w:r>
      <w:r>
        <w:t xml:space="preserve"> and decreased tumour growth </w:t>
      </w:r>
      <w:r w:rsidR="009D6731" w:rsidRPr="009D6731">
        <w:rPr>
          <w:i/>
        </w:rPr>
        <w:t>in vivo</w:t>
      </w:r>
      <w:r w:rsidRPr="00DC22A1">
        <w:t>.</w:t>
      </w:r>
      <w:r>
        <w:rPr>
          <w:i/>
        </w:rPr>
        <w:t xml:space="preserve"> </w:t>
      </w:r>
      <w:r w:rsidR="008142EC">
        <w:t>This suggests that it is the inhibition of the receptor complexes mediating ADM responses (</w:t>
      </w:r>
      <w:r w:rsidR="00D54E38">
        <w:rPr>
          <w:rFonts w:eastAsia="Malgun Gothic" w:cs="Malgun Gothic Semilight"/>
          <w:szCs w:val="24"/>
        </w:rPr>
        <w:t>AM1R</w:t>
      </w:r>
      <w:r w:rsidR="008142EC">
        <w:t xml:space="preserve"> and </w:t>
      </w:r>
      <w:r w:rsidR="00D54E38">
        <w:rPr>
          <w:rFonts w:eastAsia="Malgun Gothic" w:cs="Malgun Gothic Semilight"/>
          <w:szCs w:val="24"/>
        </w:rPr>
        <w:t>AM2R</w:t>
      </w:r>
      <w:r w:rsidR="008142EC">
        <w:t xml:space="preserve">) that resulted in the anti-tumoural effects. </w:t>
      </w:r>
      <w:r w:rsidR="00446785">
        <w:t xml:space="preserve">Similar to </w:t>
      </w:r>
      <w:r w:rsidR="008142EC">
        <w:t>results in b</w:t>
      </w:r>
      <w:r w:rsidR="00446785">
        <w:t>oth glioblastoma and pancreatic tumour</w:t>
      </w:r>
      <w:r w:rsidR="008142EC">
        <w:t>s</w:t>
      </w:r>
      <w:r w:rsidR="00446785">
        <w:t xml:space="preserve">, anti-ADM </w:t>
      </w:r>
      <w:r w:rsidR="00446785">
        <w:lastRenderedPageBreak/>
        <w:t>treated colorectal tumours were significantly less</w:t>
      </w:r>
      <w:r w:rsidR="008142EC">
        <w:t xml:space="preserve"> vascular than control tumours.</w:t>
      </w:r>
    </w:p>
    <w:p w14:paraId="105B2BD4" w14:textId="2FB996E2" w:rsidR="00764DA1" w:rsidRDefault="007E7C31" w:rsidP="007E7C31">
      <w:pPr>
        <w:spacing w:line="360" w:lineRule="auto"/>
        <w:ind w:firstLine="720"/>
      </w:pPr>
      <w:r>
        <w:t xml:space="preserve">In both glioblastoma and pancreatic </w:t>
      </w:r>
      <w:r w:rsidR="009D6731" w:rsidRPr="009D6731">
        <w:rPr>
          <w:i/>
        </w:rPr>
        <w:t>in vivo</w:t>
      </w:r>
      <w:r>
        <w:t xml:space="preserve"> experiments, treatment of anti-ADM and A</w:t>
      </w:r>
      <w:r w:rsidR="003E74A0">
        <w:t>D</w:t>
      </w:r>
      <w:r>
        <w:t>M</w:t>
      </w:r>
      <w:r w:rsidRPr="00677A4F">
        <w:rPr>
          <w:vertAlign w:val="subscript"/>
        </w:rPr>
        <w:t>22-52</w:t>
      </w:r>
      <w:r>
        <w:t xml:space="preserve"> were given intratumourally, which is not a desirable mode of delivery in clinic</w:t>
      </w:r>
      <w:r w:rsidR="00BE4AC5">
        <w:t xml:space="preserve"> </w:t>
      </w:r>
      <w:r w:rsidR="00BE4AC5">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LCAyMDAzLCBPdWFmaWsgZXQgYWwuLCAyMDAyKTwvRGlzcGxheVRleHQ+PHJlY29yZD48ZGF0ZXM+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</w:fldData>
        </w:fldChar>
      </w:r>
      <w:r w:rsidR="00BE4AC5">
        <w:instrText xml:space="preserve"> ADDIN EN.CITE </w:instrText>
      </w:r>
      <w:r w:rsidR="00BE4AC5">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LCAyMDAzLCBPdWFmaWsgZXQgYWwuLCAyMDAyKTwvRGlzcGxheVRleHQ+PHJlY29yZD48ZGF0ZXM+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</w:fldData>
        </w:fldChar>
      </w:r>
      <w:r w:rsidR="00BE4AC5">
        <w:instrText xml:space="preserve"> ADDIN EN.CITE.DATA </w:instrText>
      </w:r>
      <w:r w:rsidR="00BE4AC5">
        <w:fldChar w:fldCharType="end"/>
      </w:r>
      <w:r w:rsidR="00BE4AC5">
        <w:fldChar w:fldCharType="separate"/>
      </w:r>
      <w:r w:rsidR="00BE4AC5">
        <w:rPr>
          <w:noProof/>
        </w:rPr>
        <w:t xml:space="preserve">(Ishikawa </w:t>
      </w:r>
      <w:r w:rsidR="00164203" w:rsidRPr="00164203">
        <w:rPr>
          <w:i/>
          <w:noProof/>
        </w:rPr>
        <w:t>et al.</w:t>
      </w:r>
      <w:r w:rsidR="00BE4AC5">
        <w:rPr>
          <w:noProof/>
        </w:rPr>
        <w:t xml:space="preserve">, 2003, Ouafik </w:t>
      </w:r>
      <w:r w:rsidR="00164203" w:rsidRPr="00164203">
        <w:rPr>
          <w:i/>
          <w:noProof/>
        </w:rPr>
        <w:t>et al.</w:t>
      </w:r>
      <w:r w:rsidR="00BE4AC5">
        <w:rPr>
          <w:noProof/>
        </w:rPr>
        <w:t>, 2002)</w:t>
      </w:r>
      <w:r w:rsidR="00BE4AC5">
        <w:fldChar w:fldCharType="end"/>
      </w:r>
      <w:r>
        <w:t>.</w:t>
      </w:r>
      <w:r w:rsidR="008142EC">
        <w:t xml:space="preserve"> However, similar anti-tumoural effects</w:t>
      </w:r>
      <w:r w:rsidR="00BE4AC5">
        <w:t xml:space="preserve"> were seen</w:t>
      </w:r>
      <w:r w:rsidR="008142EC">
        <w:t xml:space="preserve"> using systemic intraperitoneal treatment of anti-ADM every three days in A549 lung, U87 glioma and HT-29 colorectal cancer xenografts </w:t>
      </w:r>
      <w:r w:rsidR="008142EC">
        <w:fldChar w:fldCharType="begin">
          <w:fldData xml:space="preserve">PEVuZE5vdGU+PENpdGU+PEF1dGhvcj5LYWFmYXJhbmk8L0F1dGhvcj48WWVhcj4yMDA5PC9ZZWFy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</w:fldData>
        </w:fldChar>
      </w:r>
      <w:r w:rsidR="008142EC">
        <w:instrText xml:space="preserve"> ADDIN EN.CITE </w:instrText>
      </w:r>
      <w:r w:rsidR="008142EC">
        <w:fldChar w:fldCharType="begin">
          <w:fldData xml:space="preserve">PEVuZE5vdGU+PENpdGU+PEF1dGhvcj5LYWFmYXJhbmk8L0F1dGhvcj48WWVhcj4yMDA5PC9ZZWFy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</w:fldData>
        </w:fldChar>
      </w:r>
      <w:r w:rsidR="008142EC">
        <w:instrText xml:space="preserve"> ADDIN EN.CITE.DATA </w:instrText>
      </w:r>
      <w:r w:rsidR="008142EC">
        <w:fldChar w:fldCharType="end"/>
      </w:r>
      <w:r w:rsidR="008142EC">
        <w:fldChar w:fldCharType="separate"/>
      </w:r>
      <w:r w:rsidR="008142EC">
        <w:rPr>
          <w:noProof/>
        </w:rPr>
        <w:t xml:space="preserve">(Kaafarani </w:t>
      </w:r>
      <w:r w:rsidR="00164203" w:rsidRPr="00164203">
        <w:rPr>
          <w:i/>
          <w:noProof/>
        </w:rPr>
        <w:t>et al.</w:t>
      </w:r>
      <w:r w:rsidR="008142EC">
        <w:rPr>
          <w:noProof/>
        </w:rPr>
        <w:t>, 2009)</w:t>
      </w:r>
      <w:r w:rsidR="008142EC">
        <w:fldChar w:fldCharType="end"/>
      </w:r>
      <w:r w:rsidR="008142EC">
        <w:t xml:space="preserve">. </w:t>
      </w:r>
    </w:p>
    <w:p w14:paraId="14AD26A1" w14:textId="77777777" w:rsidR="00521F33" w:rsidRDefault="008142EC" w:rsidP="00D74C06">
      <w:pPr>
        <w:spacing w:line="360" w:lineRule="auto"/>
        <w:ind w:firstLine="720"/>
      </w:pPr>
      <w:r>
        <w:t xml:space="preserve">The </w:t>
      </w:r>
      <w:r w:rsidR="00B03A1D">
        <w:t>aforementioned</w:t>
      </w:r>
      <w:r>
        <w:t xml:space="preserve"> treatment strategies involve neutralising either ADM or the individual receptor components that ADM</w:t>
      </w:r>
      <w:r w:rsidR="00E3259B">
        <w:t xml:space="preserve"> binds and signals through</w:t>
      </w:r>
      <w:r>
        <w:t xml:space="preserve"> (e.g. CLR, RAMP-2 and RAMP-3). Instead, our group is developing small molecule antagonists that specifically block the binding of ADM to </w:t>
      </w:r>
      <w:r w:rsidR="00F0699F">
        <w:t>the CLR/RAMP-3 receptor complex</w:t>
      </w:r>
      <w:r w:rsidR="003E4CAC">
        <w:t>, without inhibiting its binding and effect through other receptor complexes (e.g. CLR/RAMP-2)</w:t>
      </w:r>
      <w:r>
        <w:t xml:space="preserve">. </w:t>
      </w:r>
    </w:p>
    <w:p w14:paraId="51AFB452" w14:textId="77777777" w:rsidR="00521F33" w:rsidRDefault="00521F33" w:rsidP="00D74C06">
      <w:pPr>
        <w:spacing w:line="360" w:lineRule="auto"/>
        <w:ind w:firstLine="720"/>
      </w:pPr>
      <w:r>
        <w:t xml:space="preserve">This allows us to investigate the research question </w:t>
      </w:r>
      <w:r w:rsidR="0019639C">
        <w:t>of whether targeting RAMP-3-mediated ADM signalling will successfully improve PaCa outcome. To do this, we will address three hypotheses:</w:t>
      </w:r>
    </w:p>
    <w:p w14:paraId="5CA592B7" w14:textId="77777777" w:rsidR="0019639C" w:rsidRDefault="0019639C" w:rsidP="0046709E">
      <w:pPr>
        <w:pStyle w:val="ListParagraph"/>
        <w:numPr>
          <w:ilvl w:val="0"/>
          <w:numId w:val="3"/>
        </w:numPr>
        <w:spacing w:line="360" w:lineRule="auto"/>
      </w:pPr>
      <w:r>
        <w:t>PaCa cells express ADM and recepto</w:t>
      </w:r>
      <w:r w:rsidR="00586C68">
        <w:t>r components necessary for RAMP</w:t>
      </w:r>
      <w:r>
        <w:t>-mediated ADM signalling (</w:t>
      </w:r>
      <w:r w:rsidR="00E97665">
        <w:t xml:space="preserve">CLR </w:t>
      </w:r>
      <w:r>
        <w:t>and RAMP</w:t>
      </w:r>
      <w:r w:rsidR="00E97665">
        <w:t>s</w:t>
      </w:r>
      <w:r>
        <w:t>) and that these constituents are functional</w:t>
      </w:r>
    </w:p>
    <w:p w14:paraId="56FA6A05" w14:textId="77777777" w:rsidR="0019639C" w:rsidRPr="0019639C" w:rsidRDefault="0019639C" w:rsidP="0046709E">
      <w:pPr>
        <w:pStyle w:val="ListParagraph"/>
        <w:numPr>
          <w:ilvl w:val="0"/>
          <w:numId w:val="3"/>
        </w:numPr>
        <w:spacing w:line="360" w:lineRule="auto"/>
      </w:pPr>
      <w:r>
        <w:lastRenderedPageBreak/>
        <w:t xml:space="preserve">Small molecule antagonists against </w:t>
      </w:r>
      <w:r w:rsidR="00586C68">
        <w:t>AM2R</w:t>
      </w:r>
      <w:r>
        <w:t xml:space="preserve"> </w:t>
      </w:r>
      <w:r w:rsidR="007C0BF7">
        <w:t xml:space="preserve">can </w:t>
      </w:r>
      <w:r>
        <w:t xml:space="preserve">decrease PaCa growth </w:t>
      </w:r>
      <w:r w:rsidR="008D7ED1" w:rsidRPr="008D7ED1">
        <w:rPr>
          <w:i/>
        </w:rPr>
        <w:t>in vitro</w:t>
      </w:r>
      <w:r w:rsidRPr="0019639C">
        <w:rPr>
          <w:i/>
        </w:rPr>
        <w:t xml:space="preserve"> </w:t>
      </w:r>
      <w:r>
        <w:t xml:space="preserve">and </w:t>
      </w:r>
      <w:r w:rsidR="009D6731" w:rsidRPr="009D6731">
        <w:rPr>
          <w:i/>
        </w:rPr>
        <w:t>in vivo</w:t>
      </w:r>
    </w:p>
    <w:p w14:paraId="5FC21F1A" w14:textId="77777777" w:rsidR="0019639C" w:rsidRDefault="0019639C" w:rsidP="0046709E">
      <w:pPr>
        <w:pStyle w:val="ListParagraph"/>
        <w:numPr>
          <w:ilvl w:val="0"/>
          <w:numId w:val="3"/>
        </w:numPr>
        <w:spacing w:line="360" w:lineRule="auto"/>
      </w:pPr>
      <w:r>
        <w:t xml:space="preserve">Small molecule antagonists against </w:t>
      </w:r>
      <w:r w:rsidR="00586C68">
        <w:t xml:space="preserve">AM2R </w:t>
      </w:r>
      <w:r>
        <w:t xml:space="preserve">can be used in combination </w:t>
      </w:r>
      <w:r w:rsidR="00E97665">
        <w:t>with chemotherapy</w:t>
      </w:r>
      <w:r>
        <w:t xml:space="preserve"> to decrease PaCa growth </w:t>
      </w:r>
      <w:r w:rsidR="008D7ED1" w:rsidRPr="008D7ED1">
        <w:rPr>
          <w:i/>
        </w:rPr>
        <w:t>in vitro</w:t>
      </w:r>
      <w:r w:rsidRPr="0019639C">
        <w:rPr>
          <w:i/>
        </w:rPr>
        <w:t xml:space="preserve"> </w:t>
      </w:r>
      <w:r>
        <w:t xml:space="preserve">and </w:t>
      </w:r>
      <w:r w:rsidR="009D6731" w:rsidRPr="009D6731">
        <w:rPr>
          <w:i/>
        </w:rPr>
        <w:t>in vivo</w:t>
      </w:r>
    </w:p>
    <w:p w14:paraId="353007C1" w14:textId="77777777" w:rsidR="00F131CF" w:rsidRDefault="00933BCD" w:rsidP="00D74C06">
      <w:pPr>
        <w:spacing w:line="360" w:lineRule="auto"/>
        <w:ind w:firstLine="720"/>
      </w:pPr>
      <w:r>
        <w:t>Chapter 3 will detail whether PaCa cell lines</w:t>
      </w:r>
      <w:r w:rsidR="003E4CAC">
        <w:t xml:space="preserve"> to be used </w:t>
      </w:r>
      <w:r w:rsidR="00B64615">
        <w:t>in</w:t>
      </w:r>
      <w:r w:rsidR="003E4CAC">
        <w:t xml:space="preserve"> </w:t>
      </w:r>
      <w:r w:rsidR="008D7ED1" w:rsidRPr="008D7ED1">
        <w:rPr>
          <w:i/>
        </w:rPr>
        <w:t>in vitro</w:t>
      </w:r>
      <w:r w:rsidR="003E4CAC">
        <w:t xml:space="preserve"> and </w:t>
      </w:r>
      <w:r w:rsidR="009D6731" w:rsidRPr="009D6731">
        <w:rPr>
          <w:i/>
        </w:rPr>
        <w:t>in vivo</w:t>
      </w:r>
      <w:r w:rsidRPr="003E4CAC">
        <w:rPr>
          <w:i/>
        </w:rPr>
        <w:t xml:space="preserve"> </w:t>
      </w:r>
      <w:r w:rsidR="003E4CAC">
        <w:t xml:space="preserve">experiments with small molecule antagonists </w:t>
      </w:r>
      <w:r>
        <w:t xml:space="preserve">express ADM or the receptor components necessary for RAMP-3-mediated ADM signalling, and whether these are functional. </w:t>
      </w:r>
      <w:r w:rsidR="0044454C">
        <w:t xml:space="preserve">Endpoint and quantitative PCR </w:t>
      </w:r>
      <w:r w:rsidR="000A34A3">
        <w:t>were used</w:t>
      </w:r>
      <w:r w:rsidR="0044454C">
        <w:t xml:space="preserve"> detect ADM, CLR and RAMP mRNA transcripts in a panel of seven PaCa cell lines. The functionality of these receptor components </w:t>
      </w:r>
      <w:r w:rsidR="000A34A3">
        <w:t>were</w:t>
      </w:r>
      <w:r w:rsidR="0044454C">
        <w:t xml:space="preserve"> tested </w:t>
      </w:r>
      <w:r w:rsidR="009F2434">
        <w:t>by stimulation with</w:t>
      </w:r>
      <w:r w:rsidR="0044454C">
        <w:t xml:space="preserve"> ADM </w:t>
      </w:r>
      <w:r w:rsidR="0088720F">
        <w:t>or</w:t>
      </w:r>
      <w:r w:rsidR="0044454C">
        <w:t xml:space="preserve"> other calcitonin family peptides</w:t>
      </w:r>
      <w:r w:rsidR="0088720F">
        <w:t xml:space="preserve"> </w:t>
      </w:r>
      <w:r w:rsidR="009F2434">
        <w:t>and measuring the levels of</w:t>
      </w:r>
      <w:r w:rsidR="0088720F">
        <w:t xml:space="preserve"> cAMP</w:t>
      </w:r>
      <w:r w:rsidR="009F2434">
        <w:t xml:space="preserve"> production</w:t>
      </w:r>
      <w:r w:rsidR="0044454C">
        <w:t xml:space="preserve">. </w:t>
      </w:r>
      <w:r w:rsidR="008D7ED1" w:rsidRPr="008D7ED1">
        <w:rPr>
          <w:i/>
        </w:rPr>
        <w:t>In vitro</w:t>
      </w:r>
      <w:r w:rsidR="005D1FC3">
        <w:t xml:space="preserve"> v</w:t>
      </w:r>
      <w:r w:rsidR="0044454C">
        <w:t xml:space="preserve">iability assays </w:t>
      </w:r>
      <w:r w:rsidR="000A34A3">
        <w:t>were used</w:t>
      </w:r>
      <w:r w:rsidR="0044454C">
        <w:t xml:space="preserve"> to determine doubling time and sub-optimal serum concentration in culture conditions of PaCa cell lines, for use in subsequent antagonist experiments.</w:t>
      </w:r>
    </w:p>
    <w:p w14:paraId="0EA652C1" w14:textId="77777777" w:rsidR="00F131CF" w:rsidRDefault="008142EC" w:rsidP="005D1FC3">
      <w:pPr>
        <w:spacing w:line="360" w:lineRule="auto"/>
        <w:ind w:firstLine="720"/>
      </w:pPr>
      <w:r>
        <w:t xml:space="preserve">The design </w:t>
      </w:r>
      <w:r w:rsidR="0053138D">
        <w:t xml:space="preserve">and screening </w:t>
      </w:r>
      <w:r>
        <w:t>strategy</w:t>
      </w:r>
      <w:r w:rsidR="0053138D">
        <w:t xml:space="preserve">, as well as </w:t>
      </w:r>
      <w:r w:rsidR="008D7ED1" w:rsidRPr="008D7ED1">
        <w:rPr>
          <w:i/>
        </w:rPr>
        <w:t>in vitro</w:t>
      </w:r>
      <w:r w:rsidR="0053138D">
        <w:t xml:space="preserve"> and </w:t>
      </w:r>
      <w:r w:rsidR="009D6731" w:rsidRPr="009D6731">
        <w:rPr>
          <w:i/>
        </w:rPr>
        <w:t>in vivo</w:t>
      </w:r>
      <w:r w:rsidR="0053138D">
        <w:t xml:space="preserve"> anti-tumoural effect</w:t>
      </w:r>
      <w:r>
        <w:t xml:space="preserve"> of the small molecule antagonists</w:t>
      </w:r>
      <w:r w:rsidR="00A374A6">
        <w:t>,</w:t>
      </w:r>
      <w:r>
        <w:t xml:space="preserve"> will be detailed in Chapter 4. </w:t>
      </w:r>
      <w:r w:rsidR="005D1FC3">
        <w:t xml:space="preserve">Single dose screen </w:t>
      </w:r>
      <w:r w:rsidR="000A34A3">
        <w:t>was</w:t>
      </w:r>
      <w:r w:rsidR="005D1FC3">
        <w:t xml:space="preserve"> done to determine the effect of compounds on viability of one PaCa cell line (CFPAC-1) </w:t>
      </w:r>
      <w:r w:rsidR="008D7ED1" w:rsidRPr="008D7ED1">
        <w:rPr>
          <w:i/>
        </w:rPr>
        <w:t>in vitro</w:t>
      </w:r>
      <w:r w:rsidR="005D1FC3">
        <w:rPr>
          <w:i/>
        </w:rPr>
        <w:t xml:space="preserve">. </w:t>
      </w:r>
      <w:r w:rsidR="005D1FC3">
        <w:t xml:space="preserve">Subsequently, </w:t>
      </w:r>
      <w:r w:rsidR="008D7ED1" w:rsidRPr="008D7ED1">
        <w:rPr>
          <w:i/>
        </w:rPr>
        <w:t>in vitro</w:t>
      </w:r>
      <w:r w:rsidR="005D1FC3">
        <w:t xml:space="preserve"> viability and apoptosis assays </w:t>
      </w:r>
      <w:r w:rsidR="000A34A3">
        <w:t>were</w:t>
      </w:r>
      <w:r w:rsidR="005D1FC3">
        <w:t xml:space="preserve"> </w:t>
      </w:r>
      <w:r w:rsidR="000A34A3">
        <w:t>used</w:t>
      </w:r>
      <w:r w:rsidR="005D1FC3">
        <w:t xml:space="preserve"> to further elucidate</w:t>
      </w:r>
      <w:r w:rsidR="002F388B">
        <w:t xml:space="preserve"> the</w:t>
      </w:r>
      <w:r w:rsidR="005D1FC3">
        <w:t xml:space="preserve"> effect of lead compounds on a variety of PaCa cell</w:t>
      </w:r>
      <w:r w:rsidR="00061A08">
        <w:t xml:space="preserve"> lines</w:t>
      </w:r>
      <w:r w:rsidR="005D1FC3">
        <w:t xml:space="preserve">. </w:t>
      </w:r>
      <w:r w:rsidR="000A34A3">
        <w:t>Efficacy</w:t>
      </w:r>
      <w:r w:rsidR="005D1FC3">
        <w:t xml:space="preserve"> of lead compounds </w:t>
      </w:r>
      <w:r w:rsidR="000A34A3">
        <w:t>were</w:t>
      </w:r>
      <w:r w:rsidR="005D1FC3">
        <w:t xml:space="preserve"> also investigated </w:t>
      </w:r>
      <w:r w:rsidR="009D6731" w:rsidRPr="009D6731">
        <w:rPr>
          <w:i/>
        </w:rPr>
        <w:t>in vivo</w:t>
      </w:r>
      <w:r w:rsidR="005D1FC3">
        <w:t xml:space="preserve"> in a subcutaneous xenograft model of PaCa. </w:t>
      </w:r>
    </w:p>
    <w:p w14:paraId="1DC16F36" w14:textId="77777777" w:rsidR="00753921" w:rsidRPr="00EB078C" w:rsidRDefault="00933BCD" w:rsidP="00753921">
      <w:pPr>
        <w:spacing w:line="360" w:lineRule="auto"/>
        <w:ind w:firstLine="720"/>
        <w:rPr>
          <w:rFonts w:eastAsia="Malgun Gothic" w:cs="Malgun Gothic Semilight"/>
          <w:b/>
          <w:sz w:val="48"/>
          <w:szCs w:val="48"/>
        </w:rPr>
      </w:pPr>
      <w:r>
        <w:lastRenderedPageBreak/>
        <w:t xml:space="preserve">Chapter 5 will </w:t>
      </w:r>
      <w:r w:rsidR="000A34A3">
        <w:t>detail</w:t>
      </w:r>
      <w:r>
        <w:t xml:space="preserve"> whether </w:t>
      </w:r>
      <w:r w:rsidR="0053138D">
        <w:t xml:space="preserve">the small molecule antagonists </w:t>
      </w:r>
      <w:r>
        <w:t>have the potential to be used in combination with currently existing chemotherapeutic agents to treat PaC</w:t>
      </w:r>
      <w:r w:rsidR="00D74C06">
        <w:t>a</w:t>
      </w:r>
      <w:r>
        <w:t xml:space="preserve"> which </w:t>
      </w:r>
      <w:r w:rsidR="00D74C06">
        <w:t>may have</w:t>
      </w:r>
      <w:r>
        <w:t xml:space="preserve"> developed </w:t>
      </w:r>
      <w:r w:rsidR="00407022">
        <w:t xml:space="preserve">therapeutic </w:t>
      </w:r>
      <w:r w:rsidR="00D74C06">
        <w:t>resistance</w:t>
      </w:r>
      <w:r>
        <w:t xml:space="preserve">. </w:t>
      </w:r>
      <w:r w:rsidR="008D7ED1" w:rsidRPr="008D7ED1">
        <w:rPr>
          <w:i/>
        </w:rPr>
        <w:t>In vitro</w:t>
      </w:r>
      <w:r w:rsidR="005D1FC3">
        <w:t xml:space="preserve"> viability assays</w:t>
      </w:r>
      <w:r w:rsidR="000A34A3">
        <w:t xml:space="preserve"> were used to test efficacy of chemotherapeutic agents (5-fluorouracil and gemcitabine) alone and in combination with lead compound SHF-638. </w:t>
      </w:r>
      <w:r w:rsidR="00417029">
        <w:t>Efficacy of gemcitabine alone and in</w:t>
      </w:r>
      <w:r w:rsidR="000A062D">
        <w:t xml:space="preserve"> combination with lead compound</w:t>
      </w:r>
      <w:r w:rsidR="00417029">
        <w:t xml:space="preserve"> SHF-771 was also investigated </w:t>
      </w:r>
      <w:r w:rsidR="009D6731" w:rsidRPr="009D6731">
        <w:rPr>
          <w:i/>
        </w:rPr>
        <w:t>in vivo</w:t>
      </w:r>
      <w:r w:rsidR="00417029">
        <w:t xml:space="preserve"> in a</w:t>
      </w:r>
      <w:r w:rsidR="001D0BDD">
        <w:t>n</w:t>
      </w:r>
      <w:r w:rsidR="00417029">
        <w:t xml:space="preserve"> orthotopic xenograft model of PaCa.</w:t>
      </w:r>
      <w:r w:rsidR="00753921">
        <w:rPr>
          <w:rFonts w:eastAsia="Malgun Gothic" w:cs="Malgun Gothic Semilight"/>
        </w:rPr>
        <w:br w:type="page"/>
      </w:r>
    </w:p>
    <w:p w14:paraId="20D42DD5" w14:textId="77777777" w:rsidR="00753921" w:rsidRPr="00EB078C" w:rsidRDefault="00753921" w:rsidP="00753921">
      <w:pPr>
        <w:rPr>
          <w:rFonts w:eastAsia="Malgun Gothic" w:cs="Malgun Gothic Semilight"/>
          <w:b/>
          <w:sz w:val="48"/>
          <w:szCs w:val="48"/>
        </w:rPr>
      </w:pPr>
    </w:p>
    <w:p w14:paraId="06EEF53C" w14:textId="77777777" w:rsidR="00753921" w:rsidRPr="00EB078C" w:rsidRDefault="00753921" w:rsidP="0084405C"/>
    <w:p w14:paraId="1842C2C2" w14:textId="77777777" w:rsidR="00753921" w:rsidRDefault="00753921" w:rsidP="0084405C"/>
    <w:p w14:paraId="54365CA6" w14:textId="77777777" w:rsidR="0084405C" w:rsidRDefault="0084405C" w:rsidP="0084405C"/>
    <w:p w14:paraId="448D33C8" w14:textId="77777777" w:rsidR="0084405C" w:rsidRPr="00EB078C" w:rsidRDefault="0084405C" w:rsidP="0084405C"/>
    <w:p w14:paraId="78085393" w14:textId="77777777" w:rsidR="00753921" w:rsidRPr="00EB078C" w:rsidRDefault="00753921" w:rsidP="0084405C"/>
    <w:p w14:paraId="727B1906" w14:textId="77777777" w:rsidR="0084405C" w:rsidRDefault="0084405C" w:rsidP="0084405C">
      <w:pPr>
        <w:rPr>
          <w:sz w:val="56"/>
          <w:szCs w:val="56"/>
        </w:rPr>
      </w:pPr>
    </w:p>
    <w:p w14:paraId="777BE74C" w14:textId="77777777" w:rsidR="00753921" w:rsidRPr="0084405C" w:rsidRDefault="00753921" w:rsidP="0084405C">
      <w:pPr>
        <w:pStyle w:val="Heading1"/>
        <w:rPr>
          <w:sz w:val="56"/>
          <w:szCs w:val="56"/>
        </w:rPr>
      </w:pPr>
      <w:bookmarkStart w:id="133" w:name="_Toc3276206"/>
      <w:r w:rsidRPr="0084405C">
        <w:rPr>
          <w:sz w:val="56"/>
          <w:szCs w:val="56"/>
        </w:rPr>
        <w:t>Chapter 2: General Methods</w:t>
      </w:r>
      <w:bookmarkEnd w:id="133"/>
    </w:p>
    <w:p w14:paraId="67655301" w14:textId="77777777" w:rsidR="00753921" w:rsidRPr="00276CE5" w:rsidRDefault="00753921" w:rsidP="00753921">
      <w:pPr>
        <w:rPr>
          <w:rFonts w:eastAsia="Malgun Gothic"/>
          <w:b/>
          <w:smallCaps/>
          <w:sz w:val="28"/>
        </w:rPr>
      </w:pPr>
      <w:r w:rsidRPr="00EB078C">
        <w:rPr>
          <w:rFonts w:eastAsia="Malgun Gothic" w:cs="Malgun Gothic Semilight"/>
        </w:rPr>
        <w:br w:type="page"/>
      </w:r>
      <w:r w:rsidRPr="00276CE5">
        <w:rPr>
          <w:rFonts w:eastAsia="Malgun Gothic"/>
          <w:b/>
          <w:smallCaps/>
          <w:sz w:val="28"/>
        </w:rPr>
        <w:lastRenderedPageBreak/>
        <w:t>2. Materials and Methods</w:t>
      </w:r>
    </w:p>
    <w:p w14:paraId="352E4C11" w14:textId="77777777" w:rsidR="00753921" w:rsidRDefault="00753921" w:rsidP="00753921">
      <w:pPr>
        <w:spacing w:before="240" w:line="360" w:lineRule="auto"/>
        <w:ind w:firstLine="720"/>
      </w:pPr>
      <w:r w:rsidRPr="00226BE0">
        <w:t xml:space="preserve">All reagents and commercial sources are listed </w:t>
      </w:r>
      <w:r>
        <w:t>in Table 7.1 in the Appendix</w:t>
      </w:r>
      <w:r w:rsidRPr="00226BE0">
        <w:t>. Detailed</w:t>
      </w:r>
      <w:r w:rsidRPr="00AE1003">
        <w:t xml:space="preserve"> explanations for individual protocols are elaborated in each sub-section</w:t>
      </w:r>
      <w:r>
        <w:t xml:space="preserve"> or Methods sections in Chapters 3 to 5</w:t>
      </w:r>
      <w:r w:rsidRPr="00AE1003">
        <w:t>.</w:t>
      </w:r>
    </w:p>
    <w:p w14:paraId="4C2907EF" w14:textId="77777777" w:rsidR="00753921" w:rsidRDefault="00753921" w:rsidP="00D8147F">
      <w:pPr>
        <w:pStyle w:val="Heading1"/>
        <w:spacing w:after="240"/>
      </w:pPr>
      <w:bookmarkStart w:id="134" w:name="_Toc3276207"/>
      <w:r>
        <w:t>2.1 Cell Culture</w:t>
      </w:r>
      <w:bookmarkEnd w:id="134"/>
    </w:p>
    <w:p w14:paraId="5D223AE8" w14:textId="09FA4CAC" w:rsidR="00753921" w:rsidRPr="009F6920" w:rsidRDefault="00753921" w:rsidP="00753921">
      <w:pPr>
        <w:spacing w:line="360" w:lineRule="auto"/>
        <w:ind w:firstLine="720"/>
      </w:pPr>
      <w:r>
        <w:rPr>
          <w:rFonts w:eastAsia="Malgun Gothic"/>
          <w:szCs w:val="24"/>
        </w:rPr>
        <w:t>PaCa cell lines</w:t>
      </w:r>
      <w:r w:rsidRPr="00066BDF">
        <w:rPr>
          <w:rFonts w:eastAsia="Malgun Gothic"/>
          <w:szCs w:val="24"/>
        </w:rPr>
        <w:t xml:space="preserve"> </w:t>
      </w:r>
      <w:r w:rsidR="00E10480">
        <w:rPr>
          <w:rFonts w:eastAsia="Malgun Gothic"/>
          <w:szCs w:val="24"/>
        </w:rPr>
        <w:t>were obtained from ATCC and genomic verification of origin had been conducted to authenticate the cell lines. PaCa cell lines</w:t>
      </w:r>
      <w:r w:rsidR="00E10480" w:rsidRPr="00066BDF">
        <w:rPr>
          <w:rFonts w:eastAsia="Malgun Gothic"/>
          <w:szCs w:val="24"/>
        </w:rPr>
        <w:t xml:space="preserve"> </w:t>
      </w:r>
      <w:r w:rsidRPr="00066BDF">
        <w:rPr>
          <w:rFonts w:eastAsia="Malgun Gothic"/>
          <w:szCs w:val="24"/>
        </w:rPr>
        <w:t>were cultured in media and supplements listed in</w:t>
      </w:r>
      <w:r>
        <w:rPr>
          <w:rFonts w:eastAsia="Malgun Gothic"/>
          <w:szCs w:val="24"/>
        </w:rPr>
        <w:t xml:space="preserve"> </w:t>
      </w:r>
      <w:r w:rsidRPr="00C07707">
        <w:t>Table 2.</w:t>
      </w:r>
      <w:r w:rsidRPr="00C07707">
        <w:rPr>
          <w:noProof/>
        </w:rPr>
        <w:t>1</w:t>
      </w:r>
      <w:r w:rsidRPr="00C07707">
        <w:rPr>
          <w:rFonts w:eastAsia="Malgun Gothic"/>
          <w:szCs w:val="24"/>
        </w:rPr>
        <w:t>, and incubated in a humidified incubator at 37°C with 5% CO</w:t>
      </w:r>
      <w:r w:rsidRPr="00C07707">
        <w:rPr>
          <w:rFonts w:eastAsia="Malgun Gothic"/>
          <w:szCs w:val="24"/>
          <w:vertAlign w:val="subscript"/>
        </w:rPr>
        <w:t>2</w:t>
      </w:r>
      <w:r w:rsidRPr="00C07707">
        <w:rPr>
          <w:rFonts w:eastAsia="Malgun Gothic"/>
          <w:szCs w:val="24"/>
        </w:rPr>
        <w:t>.</w:t>
      </w:r>
      <w:r w:rsidRPr="00066BDF">
        <w:rPr>
          <w:rFonts w:eastAsia="Malgun Gothic"/>
          <w:szCs w:val="24"/>
        </w:rPr>
        <w:t xml:space="preserve"> </w:t>
      </w:r>
      <w:r w:rsidR="00E10480">
        <w:rPr>
          <w:rFonts w:eastAsia="Malgun Gothic"/>
          <w:szCs w:val="24"/>
        </w:rPr>
        <w:t>Passages 35</w:t>
      </w:r>
      <w:r>
        <w:rPr>
          <w:rFonts w:eastAsia="Malgun Gothic"/>
          <w:szCs w:val="24"/>
        </w:rPr>
        <w:t xml:space="preserve"> and lower were used for experiments. </w:t>
      </w:r>
      <w:r w:rsidRPr="00066BDF">
        <w:rPr>
          <w:rFonts w:eastAsia="Malgun Gothic"/>
          <w:szCs w:val="24"/>
        </w:rPr>
        <w:t xml:space="preserve">Flasks were washed </w:t>
      </w:r>
      <w:r>
        <w:rPr>
          <w:rFonts w:eastAsia="Malgun Gothic"/>
          <w:szCs w:val="24"/>
        </w:rPr>
        <w:t xml:space="preserve">twice </w:t>
      </w:r>
      <w:r w:rsidRPr="00066BDF">
        <w:rPr>
          <w:rFonts w:eastAsia="Malgun Gothic"/>
          <w:szCs w:val="24"/>
        </w:rPr>
        <w:t>with PBS and media changed twice weekly</w:t>
      </w:r>
      <w:r>
        <w:rPr>
          <w:rFonts w:eastAsia="Malgun Gothic"/>
          <w:szCs w:val="24"/>
        </w:rPr>
        <w:t xml:space="preserve"> </w:t>
      </w:r>
      <w:r w:rsidRPr="00ED6E21">
        <w:rPr>
          <w:rFonts w:eastAsia="Malgun Gothic"/>
          <w:szCs w:val="24"/>
        </w:rPr>
        <w:t>(</w:t>
      </w:r>
      <w:r w:rsidRPr="00C07707">
        <w:t>Table 2.</w:t>
      </w:r>
      <w:r w:rsidRPr="00C07707">
        <w:rPr>
          <w:noProof/>
        </w:rPr>
        <w:t>2</w:t>
      </w:r>
      <w:r w:rsidRPr="00C07707">
        <w:rPr>
          <w:rFonts w:eastAsia="Malgun Gothic"/>
          <w:szCs w:val="24"/>
        </w:rPr>
        <w:t>). Cells were maintained until 70-80% confluence</w:t>
      </w:r>
      <w:r w:rsidRPr="00066BDF">
        <w:rPr>
          <w:rFonts w:eastAsia="Malgun Gothic"/>
          <w:szCs w:val="24"/>
        </w:rPr>
        <w:t xml:space="preserve"> </w:t>
      </w:r>
      <w:r w:rsidRPr="00BB3A04">
        <w:rPr>
          <w:rFonts w:eastAsia="Malgun Gothic"/>
          <w:szCs w:val="24"/>
        </w:rPr>
        <w:t>before harvesting or splitting (</w:t>
      </w:r>
      <w:r w:rsidRPr="00716D65">
        <w:t>Figure 2.1</w:t>
      </w:r>
      <w:r w:rsidRPr="00BB3A04">
        <w:rPr>
          <w:rFonts w:eastAsia="Malgun Gothic"/>
          <w:szCs w:val="24"/>
        </w:rPr>
        <w:t xml:space="preserve">). </w:t>
      </w:r>
    </w:p>
    <w:p w14:paraId="053AC361" w14:textId="77777777" w:rsidR="00753921" w:rsidRDefault="00753921" w:rsidP="00D8147F">
      <w:pPr>
        <w:pStyle w:val="Heading2"/>
        <w:spacing w:after="240"/>
      </w:pPr>
      <w:bookmarkStart w:id="135" w:name="_Toc3276208"/>
      <w:bookmarkStart w:id="136" w:name="_Ref1307279"/>
      <w:r>
        <w:t>2.1.1 Subculture/Harvesting of Cells</w:t>
      </w:r>
      <w:bookmarkEnd w:id="135"/>
    </w:p>
    <w:p w14:paraId="3A6625B3" w14:textId="77777777" w:rsidR="00753921" w:rsidRDefault="00753921" w:rsidP="00753921">
      <w:pPr>
        <w:spacing w:line="360" w:lineRule="auto"/>
        <w:ind w:firstLine="720"/>
        <w:rPr>
          <w:rFonts w:eastAsia="Malgun Gothic"/>
          <w:szCs w:val="24"/>
        </w:rPr>
      </w:pPr>
      <w:r w:rsidRPr="000E2A0E">
        <w:rPr>
          <w:rFonts w:eastAsia="Malgun Gothic"/>
          <w:szCs w:val="24"/>
        </w:rPr>
        <w:t>To sub-culture or harvest cells for subsequent experiments, cells were</w:t>
      </w:r>
      <w:r>
        <w:rPr>
          <w:rFonts w:eastAsia="Malgun Gothic"/>
          <w:szCs w:val="24"/>
        </w:rPr>
        <w:t xml:space="preserve"> washed twice with PBS and</w:t>
      </w:r>
      <w:r w:rsidRPr="000E2A0E">
        <w:rPr>
          <w:rFonts w:eastAsia="Malgun Gothic"/>
          <w:szCs w:val="24"/>
        </w:rPr>
        <w:t xml:space="preserve"> detached using TrypLE for 5-10 minutes </w:t>
      </w:r>
      <w:r w:rsidRPr="00AC1F5F">
        <w:rPr>
          <w:rFonts w:eastAsia="Malgun Gothic"/>
          <w:szCs w:val="24"/>
        </w:rPr>
        <w:t xml:space="preserve">at 37°C (volume of reagents in </w:t>
      </w:r>
      <w:r w:rsidRPr="00AC1F5F">
        <w:t>Table 2.</w:t>
      </w:r>
      <w:r w:rsidRPr="00AC1F5F">
        <w:rPr>
          <w:noProof/>
        </w:rPr>
        <w:t>2</w:t>
      </w:r>
      <w:r w:rsidRPr="00AC1F5F">
        <w:rPr>
          <w:rFonts w:eastAsia="Malgun Gothic"/>
          <w:szCs w:val="24"/>
        </w:rPr>
        <w:t>). Detachment was confirmed by</w:t>
      </w:r>
      <w:r w:rsidRPr="00ED6E21">
        <w:rPr>
          <w:rFonts w:eastAsia="Malgun Gothic"/>
          <w:szCs w:val="24"/>
        </w:rPr>
        <w:t xml:space="preserve"> microscopy. PBS was</w:t>
      </w:r>
      <w:r w:rsidRPr="000E2A0E">
        <w:rPr>
          <w:rFonts w:eastAsia="Malgun Gothic"/>
          <w:szCs w:val="24"/>
        </w:rPr>
        <w:t xml:space="preserve"> used to wash cells off the bottom of the flask and the cell suspension was transferred to a 15 mL or 50 mL centrifuge tube. Cells were centrifuged at 250 x g for 5 minutes and the resulting cell pellet was re-suspended in media. For sub-culturing, appropriate volume of cell suspension was transferred to a new sterile flask with warm </w:t>
      </w:r>
      <w:r>
        <w:rPr>
          <w:rFonts w:eastAsia="Malgun Gothic"/>
          <w:szCs w:val="24"/>
        </w:rPr>
        <w:t xml:space="preserve">growth </w:t>
      </w:r>
      <w:r w:rsidRPr="000E2A0E">
        <w:rPr>
          <w:rFonts w:eastAsia="Malgun Gothic"/>
          <w:szCs w:val="24"/>
        </w:rPr>
        <w:t>media</w:t>
      </w:r>
      <w:r>
        <w:rPr>
          <w:rFonts w:eastAsia="Malgun Gothic"/>
          <w:szCs w:val="24"/>
        </w:rPr>
        <w:t xml:space="preserve"> </w:t>
      </w:r>
      <w:r w:rsidRPr="0008477E">
        <w:rPr>
          <w:rFonts w:eastAsia="Malgun Gothic"/>
          <w:szCs w:val="24"/>
        </w:rPr>
        <w:lastRenderedPageBreak/>
        <w:t>(</w:t>
      </w:r>
      <w:r w:rsidRPr="0008477E">
        <w:t>Table 2.</w:t>
      </w:r>
      <w:r w:rsidRPr="0008477E">
        <w:rPr>
          <w:noProof/>
        </w:rPr>
        <w:t>1</w:t>
      </w:r>
      <w:r w:rsidRPr="0008477E">
        <w:rPr>
          <w:rFonts w:eastAsia="Malgun Gothic"/>
          <w:szCs w:val="24"/>
        </w:rPr>
        <w:t>). To set up experiments, cells were counted as in Section 2.1.3</w:t>
      </w:r>
      <w:r>
        <w:rPr>
          <w:rFonts w:eastAsia="Malgun Gothic"/>
          <w:szCs w:val="24"/>
        </w:rPr>
        <w:t xml:space="preserve"> </w:t>
      </w:r>
      <w:r w:rsidRPr="000E2A0E">
        <w:rPr>
          <w:rFonts w:eastAsia="Malgun Gothic"/>
          <w:szCs w:val="24"/>
        </w:rPr>
        <w:t>before diluting to appropriate volume needed.</w:t>
      </w:r>
    </w:p>
    <w:p w14:paraId="7BC1061C" w14:textId="77777777" w:rsidR="00753921" w:rsidRPr="00066BDF" w:rsidRDefault="00753921" w:rsidP="00753921">
      <w:pPr>
        <w:pStyle w:val="TableFigures"/>
      </w:pPr>
      <w:bookmarkStart w:id="137" w:name="_Ref2778646"/>
      <w:bookmarkStart w:id="138" w:name="_Toc3131448"/>
      <w:r w:rsidRPr="007841D4">
        <w:rPr>
          <w:b/>
        </w:rPr>
        <w:t xml:space="preserve">Table </w:t>
      </w:r>
      <w:r>
        <w:rPr>
          <w:b/>
        </w:rPr>
        <w:t>2.</w:t>
      </w:r>
      <w:r w:rsidRPr="007841D4">
        <w:rPr>
          <w:b/>
        </w:rPr>
        <w:fldChar w:fldCharType="begin"/>
      </w:r>
      <w:r w:rsidRPr="007841D4">
        <w:rPr>
          <w:b/>
        </w:rPr>
        <w:instrText xml:space="preserve"> SEQ Table \* ARABIC </w:instrText>
      </w:r>
      <w:r w:rsidRPr="007841D4">
        <w:rPr>
          <w:b/>
        </w:rPr>
        <w:fldChar w:fldCharType="separate"/>
      </w:r>
      <w:r>
        <w:rPr>
          <w:b/>
          <w:noProof/>
        </w:rPr>
        <w:t>1</w:t>
      </w:r>
      <w:r w:rsidRPr="007841D4">
        <w:rPr>
          <w:b/>
        </w:rPr>
        <w:fldChar w:fldCharType="end"/>
      </w:r>
      <w:bookmarkEnd w:id="137"/>
      <w:r w:rsidRPr="007841D4">
        <w:rPr>
          <w:b/>
        </w:rPr>
        <w:t>:</w:t>
      </w:r>
      <w:r w:rsidRPr="00066BDF">
        <w:t xml:space="preserve"> Cell lines, </w:t>
      </w:r>
      <w:r>
        <w:t xml:space="preserve">optimal growth </w:t>
      </w:r>
      <w:r w:rsidRPr="00066BDF">
        <w:t>media and supplements</w:t>
      </w:r>
      <w:bookmarkEnd w:id="138"/>
    </w:p>
    <w:tbl>
      <w:tblPr>
        <w:tblStyle w:val="TableGrid"/>
        <w:tblW w:w="7684" w:type="dxa"/>
        <w:jc w:val="center"/>
        <w:tblLook w:val="04A0" w:firstRow="1" w:lastRow="0" w:firstColumn="1" w:lastColumn="0" w:noHBand="0" w:noVBand="1"/>
      </w:tblPr>
      <w:tblGrid>
        <w:gridCol w:w="1423"/>
        <w:gridCol w:w="1763"/>
        <w:gridCol w:w="4498"/>
      </w:tblGrid>
      <w:tr w:rsidR="00753921" w:rsidRPr="00066BDF" w14:paraId="0FDDBCDD" w14:textId="77777777" w:rsidTr="001B3FA5">
        <w:trPr>
          <w:trHeight w:val="340"/>
          <w:jc w:val="center"/>
        </w:trPr>
        <w:tc>
          <w:tcPr>
            <w:tcW w:w="1423" w:type="dxa"/>
            <w:shd w:val="clear" w:color="auto" w:fill="BFBFBF" w:themeFill="background1" w:themeFillShade="BF"/>
            <w:vAlign w:val="center"/>
          </w:tcPr>
          <w:p w14:paraId="37146851" w14:textId="77777777" w:rsidR="00753921" w:rsidRPr="00066BDF" w:rsidRDefault="00753921" w:rsidP="001B3FA5">
            <w:pPr>
              <w:jc w:val="center"/>
              <w:rPr>
                <w:rFonts w:eastAsia="Malgun Gothic"/>
                <w:b/>
                <w:sz w:val="22"/>
              </w:rPr>
            </w:pPr>
            <w:r w:rsidRPr="00066BDF">
              <w:rPr>
                <w:rFonts w:eastAsia="Malgun Gothic"/>
                <w:b/>
                <w:sz w:val="22"/>
              </w:rPr>
              <w:t>Cell Line</w:t>
            </w:r>
          </w:p>
        </w:tc>
        <w:tc>
          <w:tcPr>
            <w:tcW w:w="1763" w:type="dxa"/>
            <w:shd w:val="clear" w:color="auto" w:fill="BFBFBF" w:themeFill="background1" w:themeFillShade="BF"/>
            <w:vAlign w:val="center"/>
          </w:tcPr>
          <w:p w14:paraId="24F2C6EA" w14:textId="77777777" w:rsidR="00753921" w:rsidRPr="00066BDF" w:rsidRDefault="00753921" w:rsidP="001B3FA5">
            <w:pPr>
              <w:jc w:val="center"/>
              <w:rPr>
                <w:rFonts w:eastAsia="Malgun Gothic"/>
                <w:b/>
                <w:sz w:val="22"/>
              </w:rPr>
            </w:pPr>
            <w:r>
              <w:rPr>
                <w:rFonts w:eastAsia="Malgun Gothic"/>
                <w:b/>
                <w:sz w:val="22"/>
              </w:rPr>
              <w:t>Manufacturer</w:t>
            </w:r>
          </w:p>
        </w:tc>
        <w:tc>
          <w:tcPr>
            <w:tcW w:w="4498" w:type="dxa"/>
            <w:shd w:val="clear" w:color="auto" w:fill="BFBFBF" w:themeFill="background1" w:themeFillShade="BF"/>
            <w:vAlign w:val="center"/>
          </w:tcPr>
          <w:p w14:paraId="10C5D088" w14:textId="77777777" w:rsidR="00753921" w:rsidRPr="00066BDF" w:rsidRDefault="00753921" w:rsidP="001B3FA5">
            <w:pPr>
              <w:jc w:val="center"/>
              <w:rPr>
                <w:rFonts w:eastAsia="Malgun Gothic"/>
                <w:b/>
                <w:sz w:val="22"/>
              </w:rPr>
            </w:pPr>
            <w:r w:rsidRPr="00066BDF">
              <w:rPr>
                <w:rFonts w:eastAsia="Malgun Gothic"/>
                <w:b/>
                <w:sz w:val="22"/>
              </w:rPr>
              <w:t>Media and Supplements</w:t>
            </w:r>
          </w:p>
        </w:tc>
      </w:tr>
      <w:tr w:rsidR="00753921" w:rsidRPr="00066BDF" w14:paraId="34383955" w14:textId="77777777" w:rsidTr="001B3FA5">
        <w:trPr>
          <w:trHeight w:val="340"/>
          <w:jc w:val="center"/>
        </w:trPr>
        <w:tc>
          <w:tcPr>
            <w:tcW w:w="7684" w:type="dxa"/>
            <w:gridSpan w:val="3"/>
            <w:shd w:val="clear" w:color="auto" w:fill="D9D9D9" w:themeFill="background1" w:themeFillShade="D9"/>
            <w:vAlign w:val="center"/>
          </w:tcPr>
          <w:p w14:paraId="48A31A64" w14:textId="77777777" w:rsidR="00753921" w:rsidRPr="00066BDF" w:rsidRDefault="00753921" w:rsidP="001B3FA5">
            <w:pPr>
              <w:jc w:val="center"/>
              <w:rPr>
                <w:rFonts w:eastAsia="Malgun Gothic"/>
                <w:b/>
                <w:sz w:val="22"/>
              </w:rPr>
            </w:pPr>
            <w:r w:rsidRPr="00066BDF">
              <w:rPr>
                <w:rFonts w:eastAsia="Malgun Gothic"/>
                <w:b/>
                <w:i/>
                <w:sz w:val="22"/>
              </w:rPr>
              <w:t>Pancreatic Cancer Cells</w:t>
            </w:r>
          </w:p>
        </w:tc>
      </w:tr>
      <w:tr w:rsidR="00753921" w:rsidRPr="00066BDF" w14:paraId="69CCD39C" w14:textId="77777777" w:rsidTr="001B3FA5">
        <w:trPr>
          <w:trHeight w:val="340"/>
          <w:jc w:val="center"/>
        </w:trPr>
        <w:tc>
          <w:tcPr>
            <w:tcW w:w="1423" w:type="dxa"/>
            <w:vAlign w:val="center"/>
          </w:tcPr>
          <w:p w14:paraId="6BFC44E6" w14:textId="77777777" w:rsidR="00753921" w:rsidRPr="00066BDF" w:rsidRDefault="00753921" w:rsidP="001B3FA5">
            <w:pPr>
              <w:jc w:val="center"/>
              <w:rPr>
                <w:rFonts w:eastAsia="Malgun Gothic"/>
                <w:sz w:val="22"/>
              </w:rPr>
            </w:pPr>
            <w:r w:rsidRPr="00066BDF">
              <w:rPr>
                <w:rFonts w:eastAsia="Malgun Gothic"/>
                <w:sz w:val="22"/>
              </w:rPr>
              <w:t>AsPC-1</w:t>
            </w:r>
          </w:p>
        </w:tc>
        <w:tc>
          <w:tcPr>
            <w:tcW w:w="1763" w:type="dxa"/>
            <w:vAlign w:val="center"/>
          </w:tcPr>
          <w:p w14:paraId="47EC0F49"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4613345E" w14:textId="77777777" w:rsidR="00753921" w:rsidRPr="00066BDF" w:rsidRDefault="00753921" w:rsidP="001B3FA5">
            <w:pPr>
              <w:jc w:val="center"/>
              <w:rPr>
                <w:rFonts w:eastAsia="Malgun Gothic"/>
                <w:sz w:val="22"/>
              </w:rPr>
            </w:pPr>
            <w:r w:rsidRPr="00066BDF">
              <w:rPr>
                <w:rFonts w:eastAsia="Malgun Gothic"/>
                <w:sz w:val="22"/>
              </w:rPr>
              <w:t>RPMI 1640 + 15% FBS (Gibco) + 1</w:t>
            </w:r>
            <w:r>
              <w:rPr>
                <w:rFonts w:eastAsia="Malgun Gothic"/>
                <w:sz w:val="22"/>
              </w:rPr>
              <w:t xml:space="preserve"> </w:t>
            </w:r>
            <w:r w:rsidRPr="00066BDF">
              <w:rPr>
                <w:rFonts w:eastAsia="Malgun Gothic"/>
                <w:sz w:val="22"/>
              </w:rPr>
              <w:t>mM NaPyr + 1% P/S</w:t>
            </w:r>
          </w:p>
        </w:tc>
      </w:tr>
      <w:tr w:rsidR="00753921" w:rsidRPr="00066BDF" w14:paraId="7ED3F666" w14:textId="77777777" w:rsidTr="001B3FA5">
        <w:trPr>
          <w:trHeight w:val="340"/>
          <w:jc w:val="center"/>
        </w:trPr>
        <w:tc>
          <w:tcPr>
            <w:tcW w:w="1423" w:type="dxa"/>
            <w:vAlign w:val="center"/>
          </w:tcPr>
          <w:p w14:paraId="71DF033A" w14:textId="77777777" w:rsidR="00753921" w:rsidRPr="00066BDF" w:rsidRDefault="00753921" w:rsidP="001B3FA5">
            <w:pPr>
              <w:jc w:val="center"/>
              <w:rPr>
                <w:rFonts w:eastAsia="Malgun Gothic"/>
                <w:sz w:val="22"/>
              </w:rPr>
            </w:pPr>
            <w:r w:rsidRPr="00066BDF">
              <w:rPr>
                <w:rFonts w:eastAsia="Malgun Gothic"/>
                <w:sz w:val="22"/>
              </w:rPr>
              <w:t>BxPC-3</w:t>
            </w:r>
          </w:p>
        </w:tc>
        <w:tc>
          <w:tcPr>
            <w:tcW w:w="1763" w:type="dxa"/>
            <w:vAlign w:val="center"/>
          </w:tcPr>
          <w:p w14:paraId="138BB611"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71D47686" w14:textId="77777777" w:rsidR="00753921" w:rsidRPr="00066BDF" w:rsidRDefault="00753921" w:rsidP="001B3FA5">
            <w:pPr>
              <w:jc w:val="center"/>
              <w:rPr>
                <w:rFonts w:eastAsia="Malgun Gothic"/>
                <w:sz w:val="22"/>
              </w:rPr>
            </w:pPr>
            <w:r w:rsidRPr="00066BDF">
              <w:rPr>
                <w:rFonts w:eastAsia="Malgun Gothic"/>
                <w:sz w:val="22"/>
              </w:rPr>
              <w:t>RPMI 1640 + 10% FBS (Gibco) + 1</w:t>
            </w:r>
            <w:r>
              <w:rPr>
                <w:rFonts w:eastAsia="Malgun Gothic"/>
                <w:sz w:val="22"/>
              </w:rPr>
              <w:t xml:space="preserve"> </w:t>
            </w:r>
            <w:r w:rsidRPr="00066BDF">
              <w:rPr>
                <w:rFonts w:eastAsia="Malgun Gothic"/>
                <w:sz w:val="22"/>
              </w:rPr>
              <w:t>mM NaPyr + 1% P/S</w:t>
            </w:r>
          </w:p>
        </w:tc>
      </w:tr>
      <w:tr w:rsidR="00753921" w:rsidRPr="00066BDF" w14:paraId="1BBD1BD9" w14:textId="77777777" w:rsidTr="001B3FA5">
        <w:trPr>
          <w:trHeight w:val="340"/>
          <w:jc w:val="center"/>
        </w:trPr>
        <w:tc>
          <w:tcPr>
            <w:tcW w:w="1423" w:type="dxa"/>
            <w:vAlign w:val="center"/>
          </w:tcPr>
          <w:p w14:paraId="24A0B3D9" w14:textId="77777777" w:rsidR="00753921" w:rsidRPr="00066BDF" w:rsidRDefault="00753921" w:rsidP="001B3FA5">
            <w:pPr>
              <w:jc w:val="center"/>
              <w:rPr>
                <w:rFonts w:eastAsia="Malgun Gothic"/>
                <w:sz w:val="22"/>
              </w:rPr>
            </w:pPr>
            <w:r w:rsidRPr="00066BDF">
              <w:rPr>
                <w:rFonts w:eastAsia="Malgun Gothic"/>
                <w:sz w:val="22"/>
              </w:rPr>
              <w:t>Capan-2</w:t>
            </w:r>
          </w:p>
        </w:tc>
        <w:tc>
          <w:tcPr>
            <w:tcW w:w="1763" w:type="dxa"/>
            <w:vAlign w:val="center"/>
          </w:tcPr>
          <w:p w14:paraId="44204AFF"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25E9F733" w14:textId="77777777" w:rsidR="00753921" w:rsidRPr="00066BDF" w:rsidRDefault="00753921" w:rsidP="001B3FA5">
            <w:pPr>
              <w:jc w:val="center"/>
              <w:rPr>
                <w:rFonts w:eastAsia="Malgun Gothic"/>
                <w:sz w:val="22"/>
              </w:rPr>
            </w:pPr>
            <w:r w:rsidRPr="00066BDF">
              <w:rPr>
                <w:rFonts w:eastAsia="Malgun Gothic"/>
                <w:sz w:val="22"/>
              </w:rPr>
              <w:t>McCoy’s 5A + 10% FBS (Sigma-Aldrich) + 1% P/S</w:t>
            </w:r>
          </w:p>
        </w:tc>
      </w:tr>
      <w:tr w:rsidR="00753921" w:rsidRPr="00066BDF" w14:paraId="5F197F0E" w14:textId="77777777" w:rsidTr="001B3FA5">
        <w:trPr>
          <w:trHeight w:val="340"/>
          <w:jc w:val="center"/>
        </w:trPr>
        <w:tc>
          <w:tcPr>
            <w:tcW w:w="1423" w:type="dxa"/>
            <w:vAlign w:val="center"/>
          </w:tcPr>
          <w:p w14:paraId="40E20FC6" w14:textId="77777777" w:rsidR="00753921" w:rsidRPr="00066BDF" w:rsidRDefault="00753921" w:rsidP="001B3FA5">
            <w:pPr>
              <w:jc w:val="center"/>
              <w:rPr>
                <w:rFonts w:eastAsia="Malgun Gothic"/>
                <w:sz w:val="22"/>
              </w:rPr>
            </w:pPr>
            <w:r w:rsidRPr="00066BDF">
              <w:rPr>
                <w:rFonts w:eastAsia="Malgun Gothic"/>
                <w:sz w:val="22"/>
              </w:rPr>
              <w:t>CFPAC-1</w:t>
            </w:r>
          </w:p>
        </w:tc>
        <w:tc>
          <w:tcPr>
            <w:tcW w:w="1763" w:type="dxa"/>
            <w:vAlign w:val="center"/>
          </w:tcPr>
          <w:p w14:paraId="3B8404C2"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52B75A8C" w14:textId="77777777" w:rsidR="00753921" w:rsidRPr="00066BDF" w:rsidRDefault="00753921" w:rsidP="001B3FA5">
            <w:pPr>
              <w:jc w:val="center"/>
              <w:rPr>
                <w:rFonts w:eastAsia="Malgun Gothic"/>
                <w:sz w:val="22"/>
              </w:rPr>
            </w:pPr>
            <w:r w:rsidRPr="00066BDF">
              <w:rPr>
                <w:rFonts w:eastAsia="Malgun Gothic"/>
                <w:sz w:val="22"/>
              </w:rPr>
              <w:t>DMEM + 10% FBS (Gibco) + 1% P/S</w:t>
            </w:r>
          </w:p>
        </w:tc>
      </w:tr>
      <w:tr w:rsidR="00753921" w:rsidRPr="00066BDF" w14:paraId="5D2A5C11" w14:textId="77777777" w:rsidTr="001B3FA5">
        <w:trPr>
          <w:trHeight w:val="340"/>
          <w:jc w:val="center"/>
        </w:trPr>
        <w:tc>
          <w:tcPr>
            <w:tcW w:w="1423" w:type="dxa"/>
            <w:vAlign w:val="center"/>
          </w:tcPr>
          <w:p w14:paraId="702C1FE3" w14:textId="77777777" w:rsidR="00753921" w:rsidRPr="00066BDF" w:rsidRDefault="00753921" w:rsidP="001B3FA5">
            <w:pPr>
              <w:jc w:val="center"/>
              <w:rPr>
                <w:rFonts w:eastAsia="Malgun Gothic"/>
                <w:sz w:val="22"/>
              </w:rPr>
            </w:pPr>
            <w:r w:rsidRPr="00066BDF">
              <w:rPr>
                <w:rFonts w:eastAsia="Malgun Gothic"/>
                <w:sz w:val="22"/>
              </w:rPr>
              <w:t>HPAF-II</w:t>
            </w:r>
          </w:p>
        </w:tc>
        <w:tc>
          <w:tcPr>
            <w:tcW w:w="1763" w:type="dxa"/>
            <w:vAlign w:val="center"/>
          </w:tcPr>
          <w:p w14:paraId="67D04591"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3C09C07D" w14:textId="77777777" w:rsidR="00753921" w:rsidRPr="00066BDF" w:rsidRDefault="00753921" w:rsidP="001B3FA5">
            <w:pPr>
              <w:jc w:val="center"/>
              <w:rPr>
                <w:rFonts w:eastAsia="Malgun Gothic"/>
                <w:sz w:val="22"/>
              </w:rPr>
            </w:pPr>
            <w:r w:rsidRPr="00066BDF">
              <w:rPr>
                <w:rFonts w:eastAsia="Malgun Gothic"/>
                <w:sz w:val="22"/>
              </w:rPr>
              <w:t>RPMI 1640 + 10% FBS (Gibco) + 1</w:t>
            </w:r>
            <w:r>
              <w:rPr>
                <w:rFonts w:eastAsia="Malgun Gothic"/>
                <w:sz w:val="22"/>
              </w:rPr>
              <w:t xml:space="preserve"> </w:t>
            </w:r>
            <w:r w:rsidRPr="00066BDF">
              <w:rPr>
                <w:rFonts w:eastAsia="Malgun Gothic"/>
                <w:sz w:val="22"/>
              </w:rPr>
              <w:t>mM NaPyr + 1% P/S</w:t>
            </w:r>
          </w:p>
        </w:tc>
      </w:tr>
      <w:tr w:rsidR="00753921" w:rsidRPr="00066BDF" w14:paraId="5B5D3686" w14:textId="77777777" w:rsidTr="001B3FA5">
        <w:trPr>
          <w:trHeight w:val="340"/>
          <w:jc w:val="center"/>
        </w:trPr>
        <w:tc>
          <w:tcPr>
            <w:tcW w:w="1423" w:type="dxa"/>
            <w:vAlign w:val="center"/>
          </w:tcPr>
          <w:p w14:paraId="3D1ADE27" w14:textId="77777777" w:rsidR="00753921" w:rsidRPr="00066BDF" w:rsidRDefault="00753921" w:rsidP="001B3FA5">
            <w:pPr>
              <w:jc w:val="center"/>
              <w:rPr>
                <w:rFonts w:eastAsia="Malgun Gothic"/>
                <w:sz w:val="22"/>
              </w:rPr>
            </w:pPr>
            <w:r w:rsidRPr="00066BDF">
              <w:rPr>
                <w:rFonts w:eastAsia="Malgun Gothic"/>
                <w:sz w:val="22"/>
              </w:rPr>
              <w:t>Panc 10.05</w:t>
            </w:r>
          </w:p>
        </w:tc>
        <w:tc>
          <w:tcPr>
            <w:tcW w:w="1763" w:type="dxa"/>
            <w:vAlign w:val="center"/>
          </w:tcPr>
          <w:p w14:paraId="4AC9602D"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2A7B684E" w14:textId="77777777" w:rsidR="00753921" w:rsidRPr="00066BDF" w:rsidRDefault="00753921" w:rsidP="001B3FA5">
            <w:pPr>
              <w:jc w:val="center"/>
              <w:rPr>
                <w:rFonts w:eastAsia="Malgun Gothic"/>
                <w:sz w:val="22"/>
              </w:rPr>
            </w:pPr>
            <w:r w:rsidRPr="00066BDF">
              <w:rPr>
                <w:rFonts w:eastAsia="Malgun Gothic"/>
                <w:sz w:val="22"/>
              </w:rPr>
              <w:t>RPMI 1640 + 15% FBS (Gibco) + 1</w:t>
            </w:r>
            <w:r>
              <w:rPr>
                <w:rFonts w:eastAsia="Malgun Gothic"/>
                <w:sz w:val="22"/>
              </w:rPr>
              <w:t xml:space="preserve"> </w:t>
            </w:r>
            <w:r w:rsidRPr="00066BDF">
              <w:rPr>
                <w:rFonts w:eastAsia="Malgun Gothic"/>
                <w:sz w:val="22"/>
              </w:rPr>
              <w:t>mM NaPyr + 1% P/S</w:t>
            </w:r>
          </w:p>
        </w:tc>
      </w:tr>
      <w:tr w:rsidR="00753921" w:rsidRPr="00066BDF" w14:paraId="49DE1147" w14:textId="77777777" w:rsidTr="001B3FA5">
        <w:trPr>
          <w:trHeight w:val="340"/>
          <w:jc w:val="center"/>
        </w:trPr>
        <w:tc>
          <w:tcPr>
            <w:tcW w:w="1423" w:type="dxa"/>
            <w:vAlign w:val="center"/>
          </w:tcPr>
          <w:p w14:paraId="2201A9BE" w14:textId="77777777" w:rsidR="00753921" w:rsidRPr="00066BDF" w:rsidRDefault="00753921" w:rsidP="001B3FA5">
            <w:pPr>
              <w:jc w:val="center"/>
              <w:rPr>
                <w:rFonts w:eastAsia="Malgun Gothic"/>
                <w:sz w:val="22"/>
              </w:rPr>
            </w:pPr>
            <w:r w:rsidRPr="00066BDF">
              <w:rPr>
                <w:rFonts w:eastAsia="Malgun Gothic"/>
                <w:sz w:val="22"/>
              </w:rPr>
              <w:t>SW1990</w:t>
            </w:r>
          </w:p>
        </w:tc>
        <w:tc>
          <w:tcPr>
            <w:tcW w:w="1763" w:type="dxa"/>
            <w:vAlign w:val="center"/>
          </w:tcPr>
          <w:p w14:paraId="34D9A98D" w14:textId="77777777" w:rsidR="00753921" w:rsidRPr="00066BDF" w:rsidRDefault="00753921" w:rsidP="001B3FA5">
            <w:pPr>
              <w:jc w:val="center"/>
              <w:rPr>
                <w:rFonts w:eastAsia="Malgun Gothic"/>
                <w:sz w:val="22"/>
              </w:rPr>
            </w:pPr>
            <w:r w:rsidRPr="00066BDF">
              <w:rPr>
                <w:rFonts w:eastAsia="Malgun Gothic"/>
                <w:sz w:val="22"/>
              </w:rPr>
              <w:t>ATCC</w:t>
            </w:r>
          </w:p>
        </w:tc>
        <w:tc>
          <w:tcPr>
            <w:tcW w:w="4498" w:type="dxa"/>
            <w:vAlign w:val="center"/>
          </w:tcPr>
          <w:p w14:paraId="1D4A63A9" w14:textId="77777777" w:rsidR="00753921" w:rsidRPr="00066BDF" w:rsidRDefault="00753921" w:rsidP="001B3FA5">
            <w:pPr>
              <w:jc w:val="center"/>
              <w:rPr>
                <w:rFonts w:eastAsia="Malgun Gothic"/>
                <w:sz w:val="22"/>
              </w:rPr>
            </w:pPr>
            <w:r w:rsidRPr="00066BDF">
              <w:rPr>
                <w:rFonts w:eastAsia="Malgun Gothic"/>
                <w:sz w:val="22"/>
              </w:rPr>
              <w:t>DMEM + 10% FBS (Gibco) + 1% P/S</w:t>
            </w:r>
          </w:p>
        </w:tc>
      </w:tr>
    </w:tbl>
    <w:p w14:paraId="6749A430" w14:textId="77777777" w:rsidR="00753921" w:rsidRPr="00066BDF" w:rsidRDefault="00753921" w:rsidP="00753921">
      <w:pPr>
        <w:spacing w:line="360" w:lineRule="auto"/>
        <w:rPr>
          <w:rFonts w:eastAsia="Malgun Gothic"/>
          <w:szCs w:val="24"/>
        </w:rPr>
      </w:pPr>
      <w:r w:rsidRPr="00066BDF">
        <w:rPr>
          <w:rFonts w:eastAsia="Malgun Gothic"/>
          <w:noProof/>
          <w:szCs w:val="24"/>
          <w:lang w:eastAsia="en-GB"/>
        </w:rPr>
        <mc:AlternateContent>
          <mc:Choice Requires="wps">
            <w:drawing>
              <wp:anchor distT="0" distB="0" distL="114300" distR="114300" simplePos="0" relativeHeight="251671552" behindDoc="0" locked="0" layoutInCell="1" allowOverlap="1" wp14:anchorId="2588ECB7" wp14:editId="10EDE21B">
                <wp:simplePos x="0" y="0"/>
                <wp:positionH relativeFrom="margin">
                  <wp:align>right</wp:align>
                </wp:positionH>
                <wp:positionV relativeFrom="paragraph">
                  <wp:posOffset>1960</wp:posOffset>
                </wp:positionV>
                <wp:extent cx="5184250" cy="514350"/>
                <wp:effectExtent l="0" t="0" r="0" b="0"/>
                <wp:wrapNone/>
                <wp:docPr id="6" name="Text Box 6"/>
                <wp:cNvGraphicFramePr/>
                <a:graphic xmlns:a="http://schemas.openxmlformats.org/drawingml/2006/main">
                  <a:graphicData uri="http://schemas.microsoft.com/office/word/2010/wordprocessingShape">
                    <wps:wsp>
                      <wps:cNvSpPr txBox="1"/>
                      <wps:spPr>
                        <a:xfrm>
                          <a:off x="0" y="0"/>
                          <a:ext cx="518425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21D858" w14:textId="77777777" w:rsidR="00953E5A" w:rsidRPr="00D31621" w:rsidRDefault="00953E5A" w:rsidP="00753921">
                            <w:pPr>
                              <w:spacing w:after="0" w:line="240" w:lineRule="auto"/>
                              <w:outlineLvl w:val="1"/>
                              <w:rPr>
                                <w:sz w:val="20"/>
                                <w:szCs w:val="20"/>
                              </w:rPr>
                            </w:pPr>
                            <w:bookmarkStart w:id="139" w:name="_Toc451887480"/>
                            <w:bookmarkStart w:id="140" w:name="_Toc451889979"/>
                            <w:bookmarkStart w:id="141" w:name="_Toc451890078"/>
                            <w:bookmarkStart w:id="142" w:name="_Toc451890208"/>
                            <w:bookmarkStart w:id="143" w:name="_Toc451890363"/>
                            <w:bookmarkStart w:id="144" w:name="_Toc452394421"/>
                            <w:bookmarkStart w:id="145" w:name="_Toc452655545"/>
                            <w:bookmarkStart w:id="146" w:name="_Toc3133584"/>
                            <w:bookmarkStart w:id="147" w:name="_Toc3276209"/>
                            <w:r>
                              <w:rPr>
                                <w:sz w:val="20"/>
                                <w:szCs w:val="20"/>
                              </w:rPr>
                              <w:t>FBS: fetal calf serum; NaPyr: sodium pyruvate; P/S: penicillin/streptomycin; DMEM: Dulbecco’s Modified Eagle Medium</w:t>
                            </w:r>
                            <w:bookmarkEnd w:id="139"/>
                            <w:bookmarkEnd w:id="140"/>
                            <w:bookmarkEnd w:id="141"/>
                            <w:bookmarkEnd w:id="142"/>
                            <w:bookmarkEnd w:id="143"/>
                            <w:bookmarkEnd w:id="144"/>
                            <w:bookmarkEnd w:id="145"/>
                            <w:bookmarkEnd w:id="146"/>
                            <w:bookmarkEnd w:id="147"/>
                            <w:r>
                              <w:rPr>
                                <w:sz w:val="20"/>
                                <w:szCs w:val="20"/>
                              </w:rPr>
                              <w:t xml:space="preserve">  </w:t>
                            </w:r>
                          </w:p>
                          <w:p w14:paraId="6D75869A" w14:textId="77777777" w:rsidR="00953E5A" w:rsidRDefault="00953E5A" w:rsidP="007539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ECB7" id="Text Box 6" o:spid="_x0000_s1031" type="#_x0000_t202" style="position:absolute;left:0;text-align:left;margin-left:357pt;margin-top:.15pt;width:408.2pt;height:40.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" fillcolor="white [3201]" stroked="f" strokeweight=".5pt">
                <v:textbox>
                  <w:txbxContent>
                    <w:p w14:paraId="4021D858" w14:textId="77777777" w:rsidR="00953E5A" w:rsidRPr="00D31621" w:rsidRDefault="00953E5A" w:rsidP="00753921">
                      <w:pPr>
                        <w:spacing w:after="0" w:line="240" w:lineRule="auto"/>
                        <w:outlineLvl w:val="1"/>
                        <w:rPr>
                          <w:sz w:val="20"/>
                          <w:szCs w:val="20"/>
                        </w:rPr>
                      </w:pPr>
                      <w:bookmarkStart w:id="154" w:name="_Toc451887480"/>
                      <w:bookmarkStart w:id="155" w:name="_Toc451889979"/>
                      <w:bookmarkStart w:id="156" w:name="_Toc451890078"/>
                      <w:bookmarkStart w:id="157" w:name="_Toc451890208"/>
                      <w:bookmarkStart w:id="158" w:name="_Toc451890363"/>
                      <w:bookmarkStart w:id="159" w:name="_Toc452394421"/>
                      <w:bookmarkStart w:id="160" w:name="_Toc452655545"/>
                      <w:bookmarkStart w:id="161" w:name="_Toc3133584"/>
                      <w:bookmarkStart w:id="162" w:name="_Toc3276209"/>
                      <w:r>
                        <w:rPr>
                          <w:sz w:val="20"/>
                          <w:szCs w:val="20"/>
                        </w:rPr>
                        <w:t>FBS: fetal calf serum; NaPyr: sodium pyruvate; P/S: penicillin/streptomycin; DMEM: Dulbecco’s Modified Eagle Medium</w:t>
                      </w:r>
                      <w:bookmarkEnd w:id="154"/>
                      <w:bookmarkEnd w:id="155"/>
                      <w:bookmarkEnd w:id="156"/>
                      <w:bookmarkEnd w:id="157"/>
                      <w:bookmarkEnd w:id="158"/>
                      <w:bookmarkEnd w:id="159"/>
                      <w:bookmarkEnd w:id="160"/>
                      <w:bookmarkEnd w:id="161"/>
                      <w:bookmarkEnd w:id="162"/>
                      <w:r>
                        <w:rPr>
                          <w:sz w:val="20"/>
                          <w:szCs w:val="20"/>
                        </w:rPr>
                        <w:t xml:space="preserve">  </w:t>
                      </w:r>
                    </w:p>
                    <w:p w14:paraId="6D75869A" w14:textId="77777777" w:rsidR="00953E5A" w:rsidRDefault="00953E5A" w:rsidP="00753921"/>
                  </w:txbxContent>
                </v:textbox>
                <w10:wrap anchorx="margin"/>
              </v:shape>
            </w:pict>
          </mc:Fallback>
        </mc:AlternateContent>
      </w:r>
    </w:p>
    <w:p w14:paraId="0F2CA5A6" w14:textId="77777777" w:rsidR="00753921" w:rsidRPr="00066BDF" w:rsidRDefault="00753921" w:rsidP="00753921">
      <w:pPr>
        <w:spacing w:line="360" w:lineRule="auto"/>
        <w:ind w:firstLine="720"/>
        <w:rPr>
          <w:rFonts w:eastAsia="Malgun Gothic"/>
          <w:szCs w:val="24"/>
        </w:rPr>
      </w:pPr>
    </w:p>
    <w:p w14:paraId="3EDB8D79" w14:textId="77777777" w:rsidR="00753921" w:rsidRDefault="00753921" w:rsidP="00753921">
      <w:pPr>
        <w:pStyle w:val="TableFigures"/>
        <w:spacing w:before="240"/>
      </w:pPr>
      <w:bookmarkStart w:id="148" w:name="_Ref2778665"/>
      <w:bookmarkStart w:id="149" w:name="_Toc3131449"/>
      <w:r w:rsidRPr="00ED6E21">
        <w:rPr>
          <w:b/>
        </w:rPr>
        <w:t>Table 2.</w:t>
      </w:r>
      <w:r w:rsidRPr="00ED6E21">
        <w:rPr>
          <w:b/>
        </w:rPr>
        <w:fldChar w:fldCharType="begin"/>
      </w:r>
      <w:r w:rsidRPr="00ED6E21">
        <w:rPr>
          <w:b/>
        </w:rPr>
        <w:instrText xml:space="preserve"> SEQ Table \* ARABIC </w:instrText>
      </w:r>
      <w:r w:rsidRPr="00ED6E21">
        <w:rPr>
          <w:b/>
        </w:rPr>
        <w:fldChar w:fldCharType="separate"/>
      </w:r>
      <w:r>
        <w:rPr>
          <w:b/>
          <w:noProof/>
        </w:rPr>
        <w:t>2</w:t>
      </w:r>
      <w:r w:rsidRPr="00ED6E21">
        <w:rPr>
          <w:b/>
        </w:rPr>
        <w:fldChar w:fldCharType="end"/>
      </w:r>
      <w:bookmarkEnd w:id="136"/>
      <w:bookmarkEnd w:id="148"/>
      <w:r w:rsidRPr="00ED6E21">
        <w:rPr>
          <w:b/>
        </w:rPr>
        <w:t>:</w:t>
      </w:r>
      <w:r>
        <w:t xml:space="preserve"> Volumes of reagents used for cell culture in different flask sizes</w:t>
      </w:r>
      <w:bookmarkEnd w:id="149"/>
    </w:p>
    <w:tbl>
      <w:tblPr>
        <w:tblStyle w:val="TableGrid"/>
        <w:tblW w:w="7461" w:type="dxa"/>
        <w:jc w:val="center"/>
        <w:tblLayout w:type="fixed"/>
        <w:tblLook w:val="04A0" w:firstRow="1" w:lastRow="0" w:firstColumn="1" w:lastColumn="0" w:noHBand="0" w:noVBand="1"/>
      </w:tblPr>
      <w:tblGrid>
        <w:gridCol w:w="878"/>
        <w:gridCol w:w="1952"/>
        <w:gridCol w:w="1418"/>
        <w:gridCol w:w="1044"/>
        <w:gridCol w:w="2169"/>
      </w:tblGrid>
      <w:tr w:rsidR="00753921" w:rsidRPr="00BB3A04" w14:paraId="4C7491B2" w14:textId="77777777" w:rsidTr="001B3FA5">
        <w:trPr>
          <w:jc w:val="center"/>
        </w:trPr>
        <w:tc>
          <w:tcPr>
            <w:tcW w:w="878" w:type="dxa"/>
            <w:shd w:val="clear" w:color="auto" w:fill="BFBFBF" w:themeFill="background1" w:themeFillShade="BF"/>
            <w:vAlign w:val="center"/>
          </w:tcPr>
          <w:p w14:paraId="07CF2F54" w14:textId="77777777" w:rsidR="00753921" w:rsidRPr="00BB3A04" w:rsidRDefault="00753921" w:rsidP="001B3FA5">
            <w:pPr>
              <w:jc w:val="center"/>
              <w:rPr>
                <w:rFonts w:eastAsia="Malgun Gothic"/>
                <w:b/>
                <w:sz w:val="22"/>
              </w:rPr>
            </w:pPr>
            <w:r w:rsidRPr="00BB3A04">
              <w:rPr>
                <w:rFonts w:eastAsia="Malgun Gothic"/>
                <w:b/>
                <w:sz w:val="22"/>
              </w:rPr>
              <w:t>Flask</w:t>
            </w:r>
          </w:p>
        </w:tc>
        <w:tc>
          <w:tcPr>
            <w:tcW w:w="1952" w:type="dxa"/>
            <w:shd w:val="clear" w:color="auto" w:fill="BFBFBF" w:themeFill="background1" w:themeFillShade="BF"/>
            <w:vAlign w:val="center"/>
          </w:tcPr>
          <w:p w14:paraId="32577139" w14:textId="77777777" w:rsidR="00753921" w:rsidRPr="00BB3A04" w:rsidRDefault="00753921" w:rsidP="001B3FA5">
            <w:pPr>
              <w:jc w:val="center"/>
              <w:rPr>
                <w:rFonts w:eastAsia="Malgun Gothic"/>
                <w:b/>
                <w:sz w:val="22"/>
              </w:rPr>
            </w:pPr>
            <w:r w:rsidRPr="00BB3A04">
              <w:rPr>
                <w:rFonts w:eastAsia="Malgun Gothic"/>
                <w:b/>
                <w:sz w:val="22"/>
              </w:rPr>
              <w:t>PBS wash (media change)</w:t>
            </w:r>
          </w:p>
        </w:tc>
        <w:tc>
          <w:tcPr>
            <w:tcW w:w="1418" w:type="dxa"/>
            <w:shd w:val="clear" w:color="auto" w:fill="BFBFBF" w:themeFill="background1" w:themeFillShade="BF"/>
            <w:vAlign w:val="center"/>
          </w:tcPr>
          <w:p w14:paraId="5F9F6B07" w14:textId="77777777" w:rsidR="00753921" w:rsidRPr="00BB3A04" w:rsidRDefault="00753921" w:rsidP="001B3FA5">
            <w:pPr>
              <w:jc w:val="center"/>
              <w:rPr>
                <w:rFonts w:eastAsia="Malgun Gothic"/>
                <w:b/>
                <w:sz w:val="22"/>
              </w:rPr>
            </w:pPr>
            <w:r w:rsidRPr="00BB3A04">
              <w:rPr>
                <w:rFonts w:eastAsia="Malgun Gothic"/>
                <w:b/>
                <w:sz w:val="22"/>
              </w:rPr>
              <w:t>Media change</w:t>
            </w:r>
          </w:p>
        </w:tc>
        <w:tc>
          <w:tcPr>
            <w:tcW w:w="1044" w:type="dxa"/>
            <w:shd w:val="clear" w:color="auto" w:fill="BFBFBF" w:themeFill="background1" w:themeFillShade="BF"/>
            <w:vAlign w:val="center"/>
          </w:tcPr>
          <w:p w14:paraId="01D9C4C9" w14:textId="77777777" w:rsidR="00753921" w:rsidRPr="00BB3A04" w:rsidRDefault="00753921" w:rsidP="001B3FA5">
            <w:pPr>
              <w:jc w:val="center"/>
              <w:rPr>
                <w:rFonts w:eastAsia="Malgun Gothic"/>
                <w:b/>
                <w:sz w:val="22"/>
              </w:rPr>
            </w:pPr>
            <w:r w:rsidRPr="00BB3A04">
              <w:rPr>
                <w:rFonts w:eastAsia="Malgun Gothic"/>
                <w:b/>
                <w:sz w:val="22"/>
              </w:rPr>
              <w:t>TrypLE</w:t>
            </w:r>
          </w:p>
        </w:tc>
        <w:tc>
          <w:tcPr>
            <w:tcW w:w="2169" w:type="dxa"/>
            <w:shd w:val="clear" w:color="auto" w:fill="BFBFBF" w:themeFill="background1" w:themeFillShade="BF"/>
            <w:vAlign w:val="center"/>
          </w:tcPr>
          <w:p w14:paraId="1A5F1350" w14:textId="77777777" w:rsidR="00753921" w:rsidRPr="00BB3A04" w:rsidRDefault="00753921" w:rsidP="001B3FA5">
            <w:pPr>
              <w:jc w:val="center"/>
              <w:rPr>
                <w:rFonts w:eastAsia="Malgun Gothic"/>
                <w:b/>
                <w:sz w:val="22"/>
              </w:rPr>
            </w:pPr>
            <w:r w:rsidRPr="00BB3A04">
              <w:rPr>
                <w:rFonts w:eastAsia="Malgun Gothic"/>
                <w:b/>
                <w:sz w:val="22"/>
              </w:rPr>
              <w:t>PBS wash (after detachment)</w:t>
            </w:r>
          </w:p>
        </w:tc>
      </w:tr>
      <w:tr w:rsidR="00753921" w:rsidRPr="00BB3A04" w14:paraId="6357A4F3" w14:textId="77777777" w:rsidTr="001B3FA5">
        <w:trPr>
          <w:jc w:val="center"/>
        </w:trPr>
        <w:tc>
          <w:tcPr>
            <w:tcW w:w="878" w:type="dxa"/>
            <w:vAlign w:val="center"/>
          </w:tcPr>
          <w:p w14:paraId="2F063BE5" w14:textId="77777777" w:rsidR="00753921" w:rsidRPr="00BB3A04" w:rsidRDefault="00753921" w:rsidP="001B3FA5">
            <w:pPr>
              <w:jc w:val="center"/>
              <w:rPr>
                <w:rFonts w:eastAsia="Malgun Gothic"/>
                <w:sz w:val="22"/>
              </w:rPr>
            </w:pPr>
            <w:r w:rsidRPr="00BB3A04">
              <w:rPr>
                <w:rFonts w:eastAsia="Malgun Gothic"/>
                <w:sz w:val="22"/>
              </w:rPr>
              <w:t>T25</w:t>
            </w:r>
          </w:p>
        </w:tc>
        <w:tc>
          <w:tcPr>
            <w:tcW w:w="1952" w:type="dxa"/>
            <w:vAlign w:val="center"/>
          </w:tcPr>
          <w:p w14:paraId="1D349F0E" w14:textId="77777777" w:rsidR="00753921" w:rsidRPr="00BB3A04" w:rsidRDefault="00753921" w:rsidP="001B3FA5">
            <w:pPr>
              <w:jc w:val="center"/>
              <w:rPr>
                <w:rFonts w:eastAsia="Malgun Gothic"/>
                <w:sz w:val="22"/>
              </w:rPr>
            </w:pPr>
            <w:r w:rsidRPr="00BB3A04">
              <w:rPr>
                <w:rFonts w:eastAsia="Malgun Gothic"/>
                <w:sz w:val="22"/>
              </w:rPr>
              <w:t>3 mL</w:t>
            </w:r>
          </w:p>
        </w:tc>
        <w:tc>
          <w:tcPr>
            <w:tcW w:w="1418" w:type="dxa"/>
            <w:vAlign w:val="center"/>
          </w:tcPr>
          <w:p w14:paraId="06C68DEB" w14:textId="77777777" w:rsidR="00753921" w:rsidRPr="00BB3A04" w:rsidRDefault="00753921" w:rsidP="001B3FA5">
            <w:pPr>
              <w:jc w:val="center"/>
              <w:rPr>
                <w:rFonts w:eastAsia="Malgun Gothic"/>
                <w:sz w:val="22"/>
              </w:rPr>
            </w:pPr>
            <w:r w:rsidRPr="00BB3A04">
              <w:rPr>
                <w:rFonts w:eastAsia="Malgun Gothic"/>
                <w:sz w:val="22"/>
              </w:rPr>
              <w:t>5 mL</w:t>
            </w:r>
          </w:p>
        </w:tc>
        <w:tc>
          <w:tcPr>
            <w:tcW w:w="1044" w:type="dxa"/>
            <w:vAlign w:val="center"/>
          </w:tcPr>
          <w:p w14:paraId="0A3F1BD5" w14:textId="77777777" w:rsidR="00753921" w:rsidRPr="00BB3A04" w:rsidRDefault="00753921" w:rsidP="001B3FA5">
            <w:pPr>
              <w:jc w:val="center"/>
              <w:rPr>
                <w:rFonts w:eastAsia="Malgun Gothic"/>
                <w:sz w:val="22"/>
              </w:rPr>
            </w:pPr>
            <w:r w:rsidRPr="00BB3A04">
              <w:rPr>
                <w:rFonts w:eastAsia="Malgun Gothic"/>
                <w:sz w:val="22"/>
              </w:rPr>
              <w:t>1 mL</w:t>
            </w:r>
          </w:p>
        </w:tc>
        <w:tc>
          <w:tcPr>
            <w:tcW w:w="2169" w:type="dxa"/>
          </w:tcPr>
          <w:p w14:paraId="321B7B58" w14:textId="77777777" w:rsidR="00753921" w:rsidRPr="00BB3A04" w:rsidRDefault="00753921" w:rsidP="001B3FA5">
            <w:pPr>
              <w:jc w:val="center"/>
              <w:rPr>
                <w:rFonts w:eastAsia="Malgun Gothic"/>
                <w:sz w:val="22"/>
              </w:rPr>
            </w:pPr>
            <w:r w:rsidRPr="00BB3A04">
              <w:rPr>
                <w:rFonts w:eastAsia="Malgun Gothic"/>
                <w:sz w:val="22"/>
              </w:rPr>
              <w:t>2 mL</w:t>
            </w:r>
          </w:p>
        </w:tc>
      </w:tr>
      <w:tr w:rsidR="00753921" w:rsidRPr="00BB3A04" w14:paraId="34A21B46" w14:textId="77777777" w:rsidTr="001B3FA5">
        <w:trPr>
          <w:jc w:val="center"/>
        </w:trPr>
        <w:tc>
          <w:tcPr>
            <w:tcW w:w="878" w:type="dxa"/>
            <w:vAlign w:val="center"/>
          </w:tcPr>
          <w:p w14:paraId="345FF125" w14:textId="77777777" w:rsidR="00753921" w:rsidRPr="00BB3A04" w:rsidRDefault="00753921" w:rsidP="001B3FA5">
            <w:pPr>
              <w:jc w:val="center"/>
              <w:rPr>
                <w:rFonts w:eastAsia="Malgun Gothic"/>
                <w:sz w:val="22"/>
              </w:rPr>
            </w:pPr>
            <w:r w:rsidRPr="00BB3A04">
              <w:rPr>
                <w:rFonts w:eastAsia="Malgun Gothic"/>
                <w:sz w:val="22"/>
              </w:rPr>
              <w:t>T75</w:t>
            </w:r>
          </w:p>
        </w:tc>
        <w:tc>
          <w:tcPr>
            <w:tcW w:w="1952" w:type="dxa"/>
            <w:vAlign w:val="center"/>
          </w:tcPr>
          <w:p w14:paraId="5FB2DD60" w14:textId="77777777" w:rsidR="00753921" w:rsidRPr="00BB3A04" w:rsidRDefault="00753921" w:rsidP="001B3FA5">
            <w:pPr>
              <w:jc w:val="center"/>
              <w:rPr>
                <w:rFonts w:eastAsia="Malgun Gothic"/>
                <w:sz w:val="22"/>
              </w:rPr>
            </w:pPr>
            <w:r w:rsidRPr="00BB3A04">
              <w:rPr>
                <w:rFonts w:eastAsia="Malgun Gothic"/>
                <w:sz w:val="22"/>
              </w:rPr>
              <w:t>5 mL</w:t>
            </w:r>
          </w:p>
        </w:tc>
        <w:tc>
          <w:tcPr>
            <w:tcW w:w="1418" w:type="dxa"/>
            <w:vAlign w:val="center"/>
          </w:tcPr>
          <w:p w14:paraId="6BE389E8" w14:textId="77777777" w:rsidR="00753921" w:rsidRPr="00BB3A04" w:rsidRDefault="00753921" w:rsidP="001B3FA5">
            <w:pPr>
              <w:jc w:val="center"/>
              <w:rPr>
                <w:rFonts w:eastAsia="Malgun Gothic"/>
                <w:sz w:val="22"/>
              </w:rPr>
            </w:pPr>
            <w:r w:rsidRPr="00BB3A04">
              <w:rPr>
                <w:rFonts w:eastAsia="Malgun Gothic"/>
                <w:sz w:val="22"/>
              </w:rPr>
              <w:t>10 mL</w:t>
            </w:r>
          </w:p>
        </w:tc>
        <w:tc>
          <w:tcPr>
            <w:tcW w:w="1044" w:type="dxa"/>
            <w:vAlign w:val="center"/>
          </w:tcPr>
          <w:p w14:paraId="132E87EA" w14:textId="77777777" w:rsidR="00753921" w:rsidRPr="00BB3A04" w:rsidRDefault="00753921" w:rsidP="001B3FA5">
            <w:pPr>
              <w:jc w:val="center"/>
              <w:rPr>
                <w:rFonts w:eastAsia="Malgun Gothic"/>
                <w:sz w:val="22"/>
              </w:rPr>
            </w:pPr>
            <w:r w:rsidRPr="00BB3A04">
              <w:rPr>
                <w:rFonts w:eastAsia="Malgun Gothic"/>
                <w:sz w:val="22"/>
              </w:rPr>
              <w:t>3 mL</w:t>
            </w:r>
          </w:p>
        </w:tc>
        <w:tc>
          <w:tcPr>
            <w:tcW w:w="2169" w:type="dxa"/>
          </w:tcPr>
          <w:p w14:paraId="7B20CE95" w14:textId="77777777" w:rsidR="00753921" w:rsidRPr="00BB3A04" w:rsidRDefault="00753921" w:rsidP="001B3FA5">
            <w:pPr>
              <w:jc w:val="center"/>
              <w:rPr>
                <w:rFonts w:eastAsia="Malgun Gothic"/>
                <w:sz w:val="22"/>
              </w:rPr>
            </w:pPr>
            <w:r w:rsidRPr="00BB3A04">
              <w:rPr>
                <w:rFonts w:eastAsia="Malgun Gothic"/>
                <w:sz w:val="22"/>
              </w:rPr>
              <w:t>3 mL</w:t>
            </w:r>
          </w:p>
        </w:tc>
      </w:tr>
      <w:tr w:rsidR="00753921" w:rsidRPr="00BB3A04" w14:paraId="39B8E150" w14:textId="77777777" w:rsidTr="001B3FA5">
        <w:trPr>
          <w:jc w:val="center"/>
        </w:trPr>
        <w:tc>
          <w:tcPr>
            <w:tcW w:w="878" w:type="dxa"/>
            <w:vAlign w:val="center"/>
          </w:tcPr>
          <w:p w14:paraId="49FD0AB2" w14:textId="77777777" w:rsidR="00753921" w:rsidRPr="00BB3A04" w:rsidRDefault="00753921" w:rsidP="001B3FA5">
            <w:pPr>
              <w:jc w:val="center"/>
              <w:rPr>
                <w:rFonts w:eastAsia="Malgun Gothic"/>
                <w:sz w:val="22"/>
              </w:rPr>
            </w:pPr>
            <w:r w:rsidRPr="00BB3A04">
              <w:rPr>
                <w:rFonts w:eastAsia="Malgun Gothic"/>
                <w:sz w:val="22"/>
              </w:rPr>
              <w:t>T175</w:t>
            </w:r>
          </w:p>
        </w:tc>
        <w:tc>
          <w:tcPr>
            <w:tcW w:w="1952" w:type="dxa"/>
            <w:vAlign w:val="center"/>
          </w:tcPr>
          <w:p w14:paraId="0B902655" w14:textId="77777777" w:rsidR="00753921" w:rsidRPr="00BB3A04" w:rsidRDefault="00753921" w:rsidP="001B3FA5">
            <w:pPr>
              <w:jc w:val="center"/>
              <w:rPr>
                <w:rFonts w:eastAsia="Malgun Gothic"/>
                <w:sz w:val="22"/>
              </w:rPr>
            </w:pPr>
            <w:r w:rsidRPr="00BB3A04">
              <w:rPr>
                <w:rFonts w:eastAsia="Malgun Gothic"/>
                <w:sz w:val="22"/>
              </w:rPr>
              <w:t>10 mL</w:t>
            </w:r>
          </w:p>
        </w:tc>
        <w:tc>
          <w:tcPr>
            <w:tcW w:w="1418" w:type="dxa"/>
            <w:vAlign w:val="center"/>
          </w:tcPr>
          <w:p w14:paraId="341B5249" w14:textId="77777777" w:rsidR="00753921" w:rsidRPr="00BB3A04" w:rsidRDefault="00753921" w:rsidP="001B3FA5">
            <w:pPr>
              <w:jc w:val="center"/>
              <w:rPr>
                <w:rFonts w:eastAsia="Malgun Gothic"/>
                <w:sz w:val="22"/>
              </w:rPr>
            </w:pPr>
            <w:r w:rsidRPr="00BB3A04">
              <w:rPr>
                <w:rFonts w:eastAsia="Malgun Gothic"/>
                <w:sz w:val="22"/>
              </w:rPr>
              <w:t>30 mL</w:t>
            </w:r>
          </w:p>
        </w:tc>
        <w:tc>
          <w:tcPr>
            <w:tcW w:w="1044" w:type="dxa"/>
            <w:vAlign w:val="center"/>
          </w:tcPr>
          <w:p w14:paraId="17309855" w14:textId="77777777" w:rsidR="00753921" w:rsidRPr="00BB3A04" w:rsidRDefault="00753921" w:rsidP="001B3FA5">
            <w:pPr>
              <w:jc w:val="center"/>
              <w:rPr>
                <w:rFonts w:eastAsia="Malgun Gothic"/>
                <w:sz w:val="22"/>
              </w:rPr>
            </w:pPr>
            <w:r w:rsidRPr="00BB3A04">
              <w:rPr>
                <w:rFonts w:eastAsia="Malgun Gothic"/>
                <w:sz w:val="22"/>
              </w:rPr>
              <w:t>5 mL</w:t>
            </w:r>
          </w:p>
        </w:tc>
        <w:tc>
          <w:tcPr>
            <w:tcW w:w="2169" w:type="dxa"/>
          </w:tcPr>
          <w:p w14:paraId="3E50B83D" w14:textId="77777777" w:rsidR="00753921" w:rsidRPr="00BB3A04" w:rsidRDefault="00753921" w:rsidP="001B3FA5">
            <w:pPr>
              <w:jc w:val="center"/>
              <w:rPr>
                <w:rFonts w:eastAsia="Malgun Gothic"/>
                <w:sz w:val="22"/>
              </w:rPr>
            </w:pPr>
            <w:r w:rsidRPr="00BB3A04">
              <w:rPr>
                <w:rFonts w:eastAsia="Malgun Gothic"/>
                <w:sz w:val="22"/>
              </w:rPr>
              <w:t>5 mL</w:t>
            </w:r>
          </w:p>
        </w:tc>
      </w:tr>
    </w:tbl>
    <w:p w14:paraId="04A89C26" w14:textId="77777777" w:rsidR="00753921" w:rsidRDefault="00753921" w:rsidP="00753921">
      <w:pPr>
        <w:keepNext/>
        <w:spacing w:line="360" w:lineRule="auto"/>
        <w:jc w:val="center"/>
      </w:pPr>
      <w:r w:rsidRPr="001716C5">
        <w:rPr>
          <w:rFonts w:eastAsia="Malgun Gothic"/>
          <w:noProof/>
          <w:szCs w:val="24"/>
          <w:highlight w:val="yellow"/>
          <w:lang w:eastAsia="en-GB"/>
        </w:rPr>
        <w:lastRenderedPageBreak/>
        <w:drawing>
          <wp:inline distT="0" distB="0" distL="0" distR="0" wp14:anchorId="1107CD13" wp14:editId="73530C45">
            <wp:extent cx="3276600" cy="2457450"/>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5" cstate="print">
                      <a:grayscl/>
                      <a:extLst>
                        <a:ext uri="{BEBA8EAE-BF5A-486C-A8C5-ECC9F3942E4B}">
                          <a14:imgProps xmlns:a14="http://schemas.microsoft.com/office/drawing/2010/main">
                            <a14:imgLayer r:embed="rId26">
                              <a14:imgEffect>
                                <a14:sharpenSoften amount="50000"/>
                              </a14:imgEffect>
                              <a14:imgEffect>
                                <a14:brightnessContrast bright="39000" contrast="41000"/>
                              </a14:imgEffect>
                            </a14:imgLayer>
                          </a14:imgProps>
                        </a:ext>
                        <a:ext uri="{28A0092B-C50C-407E-A947-70E740481C1C}">
                          <a14:useLocalDpi xmlns:a14="http://schemas.microsoft.com/office/drawing/2010/main" val="0"/>
                        </a:ext>
                      </a:extLst>
                    </a:blip>
                    <a:stretch>
                      <a:fillRect/>
                    </a:stretch>
                  </pic:blipFill>
                  <pic:spPr>
                    <a:xfrm>
                      <a:off x="0" y="0"/>
                      <a:ext cx="3286976" cy="2465232"/>
                    </a:xfrm>
                    <a:prstGeom prst="rect">
                      <a:avLst/>
                    </a:prstGeom>
                  </pic:spPr>
                </pic:pic>
              </a:graphicData>
            </a:graphic>
          </wp:inline>
        </w:drawing>
      </w:r>
    </w:p>
    <w:p w14:paraId="537B085D" w14:textId="77777777" w:rsidR="00753921" w:rsidRPr="009F6920" w:rsidRDefault="00753921" w:rsidP="00753921">
      <w:pPr>
        <w:pStyle w:val="TableFigures"/>
        <w:jc w:val="both"/>
      </w:pPr>
      <w:bookmarkStart w:id="150" w:name="_Ref1389636"/>
      <w:bookmarkStart w:id="151" w:name="_Toc3148095"/>
      <w:r w:rsidRPr="001716C5">
        <w:rPr>
          <w:b/>
        </w:rPr>
        <w:t>Figure 2.</w:t>
      </w:r>
      <w:r w:rsidRPr="001716C5">
        <w:rPr>
          <w:b/>
        </w:rPr>
        <w:fldChar w:fldCharType="begin"/>
      </w:r>
      <w:r w:rsidRPr="001716C5">
        <w:rPr>
          <w:b/>
        </w:rPr>
        <w:instrText xml:space="preserve"> SEQ Figure \* ARABIC </w:instrText>
      </w:r>
      <w:r w:rsidRPr="001716C5">
        <w:rPr>
          <w:b/>
        </w:rPr>
        <w:fldChar w:fldCharType="separate"/>
      </w:r>
      <w:r>
        <w:rPr>
          <w:b/>
          <w:noProof/>
        </w:rPr>
        <w:t>1</w:t>
      </w:r>
      <w:r w:rsidRPr="001716C5">
        <w:rPr>
          <w:b/>
        </w:rPr>
        <w:fldChar w:fldCharType="end"/>
      </w:r>
      <w:bookmarkEnd w:id="150"/>
      <w:r>
        <w:t>: Cell confluence prior to harvesting or splitting.</w:t>
      </w:r>
      <w:r w:rsidRPr="001716C5">
        <w:t xml:space="preserve"> </w:t>
      </w:r>
      <w:r>
        <w:t xml:space="preserve">Phase-contrast images of BxPC-3 pancreatic cancer cell line at 70% confluence used in </w:t>
      </w:r>
      <w:r w:rsidR="008D7ED1" w:rsidRPr="008D7ED1">
        <w:rPr>
          <w:i/>
        </w:rPr>
        <w:t>in vitro</w:t>
      </w:r>
      <w:r>
        <w:t xml:space="preserve"> and </w:t>
      </w:r>
      <w:r w:rsidR="009D6731" w:rsidRPr="009D6731">
        <w:rPr>
          <w:i/>
        </w:rPr>
        <w:t>in vivo</w:t>
      </w:r>
      <w:r>
        <w:t xml:space="preserve"> experiments. Image was taken at 100x magnification.</w:t>
      </w:r>
      <w:bookmarkStart w:id="152" w:name="_Ref513579980"/>
      <w:bookmarkEnd w:id="151"/>
    </w:p>
    <w:bookmarkEnd w:id="152"/>
    <w:p w14:paraId="31FCB838" w14:textId="77777777" w:rsidR="00753921" w:rsidRDefault="00753921" w:rsidP="00753921"/>
    <w:p w14:paraId="47340D6B" w14:textId="77777777" w:rsidR="00753921" w:rsidRDefault="00753921" w:rsidP="00753921">
      <w:pPr>
        <w:pStyle w:val="Heading2"/>
      </w:pPr>
      <w:bookmarkStart w:id="153" w:name="_Toc3276210"/>
      <w:r>
        <w:t>2.1.2 Cell Freezing</w:t>
      </w:r>
      <w:bookmarkEnd w:id="153"/>
    </w:p>
    <w:p w14:paraId="32F389E1" w14:textId="77777777" w:rsidR="00753921" w:rsidRPr="00066BDF" w:rsidRDefault="00753921" w:rsidP="00753921">
      <w:pPr>
        <w:spacing w:line="360" w:lineRule="auto"/>
        <w:ind w:firstLine="720"/>
        <w:rPr>
          <w:rFonts w:eastAsia="Malgun Gothic"/>
          <w:szCs w:val="24"/>
        </w:rPr>
      </w:pPr>
      <w:r w:rsidRPr="005B4304">
        <w:rPr>
          <w:rFonts w:eastAsia="Malgun Gothic"/>
          <w:szCs w:val="24"/>
        </w:rPr>
        <w:t>Cell suspension was prepared as described in Section 2.1.1, but were counted (Section 2.1.3) before centrifuging at 250 x g for 5 minutes. Cell pellet was re-suspended in appropriate volume of freezing media (growth media with 10% DMSO) before transferring 1e6 or 2e6 cells per cryo-tube (1 mL each), to keep as frozen stocks or for use in cAMP assays (Section 3.2.8). Cryo-tubes were labelled with cell line, passage number and date frozen. Cryo-tubes were stored in Mr Frosty™ Freezing Container overnight in -80°C before storage in -80°C freezer (less than one year) or liquid nitrogen Biorepository (longer term).</w:t>
      </w:r>
      <w:r>
        <w:rPr>
          <w:rFonts w:eastAsia="Malgun Gothic"/>
          <w:szCs w:val="24"/>
        </w:rPr>
        <w:t xml:space="preserve"> </w:t>
      </w:r>
    </w:p>
    <w:p w14:paraId="43FD4592" w14:textId="77777777" w:rsidR="00753921" w:rsidRDefault="00753921" w:rsidP="00753921">
      <w:pPr>
        <w:pStyle w:val="Heading2"/>
      </w:pPr>
      <w:bookmarkStart w:id="154" w:name="_Toc3276211"/>
      <w:r>
        <w:lastRenderedPageBreak/>
        <w:t>2.1.3 Cell Counting</w:t>
      </w:r>
      <w:bookmarkEnd w:id="154"/>
    </w:p>
    <w:p w14:paraId="6662BACB" w14:textId="77777777" w:rsidR="00753921" w:rsidRDefault="00753921" w:rsidP="00753921">
      <w:pPr>
        <w:spacing w:after="0" w:line="360" w:lineRule="auto"/>
      </w:pPr>
      <w:r w:rsidRPr="00B73F02">
        <w:t>Cell viability was assessed u</w:t>
      </w:r>
      <w:r>
        <w:t xml:space="preserve">sing trypan blue exclusion. 10 </w:t>
      </w:r>
      <w:r w:rsidR="00791704">
        <w:rPr>
          <w:rFonts w:eastAsia="Malgun Gothic" w:hint="eastAsia"/>
        </w:rPr>
        <w:t>µ</w:t>
      </w:r>
      <w:r w:rsidRPr="00B73F02">
        <w:t xml:space="preserve">L of cell suspension was added to 10 </w:t>
      </w:r>
      <w:r w:rsidR="00791704">
        <w:rPr>
          <w:rFonts w:eastAsia="Malgun Gothic" w:hint="eastAsia"/>
        </w:rPr>
        <w:t>µ</w:t>
      </w:r>
      <w:r w:rsidRPr="00B73F02">
        <w:t>L of trypan blue in a 0.5 ml centrifuge tube. The mixture was transferred to a disposable counting slide and counted using Countess II Automated Cell-Counter (Thermo Fisher).</w:t>
      </w:r>
    </w:p>
    <w:p w14:paraId="74A4E5E5" w14:textId="77777777" w:rsidR="00753921" w:rsidRPr="001E225A" w:rsidRDefault="00753921" w:rsidP="00753921">
      <w:pPr>
        <w:pStyle w:val="Heading1"/>
      </w:pPr>
      <w:bookmarkStart w:id="155" w:name="_Toc452655564"/>
      <w:bookmarkStart w:id="156" w:name="_Toc3276212"/>
      <w:r>
        <w:t xml:space="preserve">2.2 </w:t>
      </w:r>
      <w:r w:rsidRPr="001E225A">
        <w:t>Compound Screening</w:t>
      </w:r>
      <w:bookmarkEnd w:id="155"/>
      <w:bookmarkEnd w:id="156"/>
    </w:p>
    <w:p w14:paraId="75146E76" w14:textId="77777777" w:rsidR="00753921" w:rsidRDefault="00753921" w:rsidP="00753921">
      <w:pPr>
        <w:spacing w:after="0" w:line="360" w:lineRule="auto"/>
        <w:ind w:firstLine="720"/>
      </w:pPr>
      <w:r>
        <w:t>Small molecular antagonists</w:t>
      </w:r>
      <w:r w:rsidRPr="001E225A">
        <w:t xml:space="preserve"> targeting </w:t>
      </w:r>
      <w:r>
        <w:t xml:space="preserve">CLR and </w:t>
      </w:r>
      <w:r w:rsidRPr="001E225A">
        <w:t>RAMP-3</w:t>
      </w:r>
      <w:r>
        <w:t xml:space="preserve"> interaction</w:t>
      </w:r>
      <w:r w:rsidRPr="001E225A">
        <w:t xml:space="preserve"> were designed by medicinal and computational chemists in </w:t>
      </w:r>
      <w:r>
        <w:t>Sandexis Molecular Design (UK)</w:t>
      </w:r>
      <w:r w:rsidRPr="001E225A">
        <w:t xml:space="preserve"> and produced by chemists in Peakdale Molecular</w:t>
      </w:r>
      <w:r>
        <w:t xml:space="preserve"> (UK) and WuXi AppTec (China)</w:t>
      </w:r>
      <w:r w:rsidRPr="001E225A">
        <w:t>. Homology models were built based on computer predictions from available crystal structures of</w:t>
      </w:r>
      <w:r>
        <w:t xml:space="preserve"> CLR/RAMP receptor complexes</w:t>
      </w:r>
      <w:r w:rsidRPr="001E225A">
        <w:t xml:space="preserve"> </w:t>
      </w:r>
      <w:r>
        <w:t>with</w:t>
      </w:r>
      <w:r w:rsidRPr="001E225A">
        <w:t xml:space="preserve"> known agonists </w:t>
      </w:r>
      <w:r>
        <w:t>or</w:t>
      </w:r>
      <w:r w:rsidRPr="001E225A">
        <w:t xml:space="preserve"> antagonists. </w:t>
      </w:r>
    </w:p>
    <w:p w14:paraId="2BDE90D7" w14:textId="77777777" w:rsidR="00753921" w:rsidRDefault="00753921" w:rsidP="00753921">
      <w:pPr>
        <w:spacing w:after="0" w:line="360" w:lineRule="auto"/>
        <w:ind w:firstLine="720"/>
      </w:pPr>
      <w:r>
        <w:t xml:space="preserve">The screening cascade is depicted </w:t>
      </w:r>
      <w:r w:rsidRPr="00721A8E">
        <w:t xml:space="preserve">in </w:t>
      </w:r>
      <w:r w:rsidRPr="00716D65">
        <w:t>Figure 2.2</w:t>
      </w:r>
      <w:r w:rsidRPr="00721A8E">
        <w:t>. Firstly</w:t>
      </w:r>
      <w:r w:rsidRPr="001E225A">
        <w:t xml:space="preserve">, </w:t>
      </w:r>
      <w:r>
        <w:t xml:space="preserve">high-throughput screening of small molecules was done using the cAMP assay </w:t>
      </w:r>
      <w:r w:rsidRPr="005B4304">
        <w:t>(Section 3.2.8). This allows</w:t>
      </w:r>
      <w:r>
        <w:t xml:space="preserve"> us to determine potency and specificity of the compounds in inhibiting respective CLR/RAMP complexes</w:t>
      </w:r>
      <w:r w:rsidRPr="001E225A">
        <w:t>.</w:t>
      </w:r>
      <w:r>
        <w:t xml:space="preserve"> Once we have identified compounds that are potent in inhibiting RAMP-3 mediated ADM stimulation in cAMP assays, their pharmacokinetics were investigated to ensure they are suitable </w:t>
      </w:r>
      <w:r w:rsidR="009D6731" w:rsidRPr="009D6731">
        <w:rPr>
          <w:i/>
        </w:rPr>
        <w:t>in vivo</w:t>
      </w:r>
      <w:r>
        <w:t xml:space="preserve"> candidates with reasonable half-lives and clearance. Identified lead compounds were then investigated functionally in </w:t>
      </w:r>
      <w:r w:rsidR="008D7ED1" w:rsidRPr="008D7ED1">
        <w:rPr>
          <w:i/>
        </w:rPr>
        <w:t>in vitro</w:t>
      </w:r>
      <w:r>
        <w:t xml:space="preserve"> assays measuring effect on cell viability and apoptosis, before moving on to </w:t>
      </w:r>
      <w:r w:rsidR="009D6731" w:rsidRPr="009D6731">
        <w:rPr>
          <w:i/>
        </w:rPr>
        <w:t>in vivo</w:t>
      </w:r>
      <w:r>
        <w:t xml:space="preserve"> studies. </w:t>
      </w:r>
    </w:p>
    <w:p w14:paraId="14675835" w14:textId="77777777" w:rsidR="00753921" w:rsidRDefault="00753921" w:rsidP="00753921">
      <w:pPr>
        <w:spacing w:line="360" w:lineRule="auto"/>
        <w:ind w:firstLine="720"/>
      </w:pPr>
    </w:p>
    <w:p w14:paraId="5BAFA366" w14:textId="77777777" w:rsidR="00753921" w:rsidRDefault="00753921" w:rsidP="00753921">
      <w:pPr>
        <w:keepNext/>
        <w:spacing w:before="240" w:line="360" w:lineRule="auto"/>
        <w:jc w:val="center"/>
      </w:pPr>
      <w:r>
        <w:rPr>
          <w:noProof/>
          <w:lang w:eastAsia="en-GB"/>
        </w:rPr>
        <w:drawing>
          <wp:inline distT="0" distB="0" distL="0" distR="0" wp14:anchorId="540AA003" wp14:editId="36A97120">
            <wp:extent cx="4776952" cy="3161962"/>
            <wp:effectExtent l="0" t="0" r="508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14814" cy="3187024"/>
                    </a:xfrm>
                    <a:prstGeom prst="rect">
                      <a:avLst/>
                    </a:prstGeom>
                    <a:noFill/>
                  </pic:spPr>
                </pic:pic>
              </a:graphicData>
            </a:graphic>
          </wp:inline>
        </w:drawing>
      </w:r>
    </w:p>
    <w:p w14:paraId="7C1C5818" w14:textId="77777777" w:rsidR="00753921" w:rsidRDefault="00753921" w:rsidP="00753921">
      <w:pPr>
        <w:pStyle w:val="TableFigures"/>
        <w:spacing w:line="240" w:lineRule="auto"/>
        <w:jc w:val="both"/>
      </w:pPr>
      <w:bookmarkStart w:id="157" w:name="_Ref513580361"/>
      <w:bookmarkStart w:id="158" w:name="_Toc3148096"/>
      <w:r w:rsidRPr="00D52E09">
        <w:rPr>
          <w:b/>
        </w:rPr>
        <w:t xml:space="preserve">Figure </w:t>
      </w:r>
      <w:r>
        <w:rPr>
          <w:b/>
        </w:rPr>
        <w:t>2.</w:t>
      </w:r>
      <w:r w:rsidRPr="00D52E09">
        <w:rPr>
          <w:b/>
        </w:rPr>
        <w:fldChar w:fldCharType="begin"/>
      </w:r>
      <w:r w:rsidRPr="00D52E09">
        <w:rPr>
          <w:b/>
        </w:rPr>
        <w:instrText xml:space="preserve"> SEQ Figure \* ARABIC </w:instrText>
      </w:r>
      <w:r w:rsidRPr="00D52E09">
        <w:rPr>
          <w:b/>
        </w:rPr>
        <w:fldChar w:fldCharType="separate"/>
      </w:r>
      <w:r>
        <w:rPr>
          <w:b/>
          <w:noProof/>
        </w:rPr>
        <w:t>2</w:t>
      </w:r>
      <w:r w:rsidRPr="00D52E09">
        <w:rPr>
          <w:b/>
        </w:rPr>
        <w:fldChar w:fldCharType="end"/>
      </w:r>
      <w:bookmarkEnd w:id="157"/>
      <w:r>
        <w:t xml:space="preserve">: Screening cascade for small molecule antagonists against AM2R. Compounds were first screened for potency and selectivity on cells overexpressing AM2R, compared to cells overexpressing the other receptor/RAMP complexes. Compounds with </w:t>
      </w:r>
      <w:r w:rsidR="000D4813">
        <w:t>p</w:t>
      </w:r>
      <w:r>
        <w:t xml:space="preserve">IC50 more potent than 8.0 were then screened in viability and apoptosis assays, to see their effects on pancreatic cancer cell lines. Pharmacokinetics of lead compounds will then be investigated (e.g. bioavailability, half-life, and clearance) before selecting suitable </w:t>
      </w:r>
      <w:r w:rsidR="009D6731" w:rsidRPr="009D6731">
        <w:rPr>
          <w:i/>
        </w:rPr>
        <w:t>in vivo</w:t>
      </w:r>
      <w:r>
        <w:t xml:space="preserve"> candidates.</w:t>
      </w:r>
      <w:bookmarkEnd w:id="158"/>
      <w:r>
        <w:t xml:space="preserve"> </w:t>
      </w:r>
    </w:p>
    <w:p w14:paraId="666C7AF7" w14:textId="77777777" w:rsidR="00753921" w:rsidRDefault="00753921" w:rsidP="00753921">
      <w:pPr>
        <w:pStyle w:val="TableFigures"/>
        <w:spacing w:before="240" w:line="360" w:lineRule="auto"/>
        <w:ind w:firstLine="720"/>
        <w:jc w:val="both"/>
        <w:rPr>
          <w:sz w:val="24"/>
        </w:rPr>
      </w:pPr>
    </w:p>
    <w:p w14:paraId="6AB64572" w14:textId="77777777" w:rsidR="00753921" w:rsidRDefault="00753921" w:rsidP="00753921">
      <w:pPr>
        <w:pStyle w:val="TableFigures"/>
        <w:spacing w:before="240" w:line="360" w:lineRule="auto"/>
        <w:ind w:firstLine="720"/>
        <w:jc w:val="both"/>
        <w:rPr>
          <w:sz w:val="24"/>
        </w:rPr>
      </w:pPr>
      <w:r>
        <w:rPr>
          <w:sz w:val="24"/>
        </w:rPr>
        <w:br w:type="page"/>
      </w:r>
    </w:p>
    <w:p w14:paraId="6D931FF2" w14:textId="77777777" w:rsidR="00753921" w:rsidRPr="00072E62" w:rsidRDefault="00753921" w:rsidP="00753921">
      <w:pPr>
        <w:pStyle w:val="TableFigures"/>
        <w:spacing w:before="240" w:line="360" w:lineRule="auto"/>
        <w:ind w:firstLine="720"/>
        <w:jc w:val="both"/>
        <w:rPr>
          <w:sz w:val="24"/>
        </w:rPr>
      </w:pPr>
      <w:r w:rsidRPr="00072E62">
        <w:rPr>
          <w:sz w:val="24"/>
        </w:rPr>
        <w:lastRenderedPageBreak/>
        <w:t>Powder stocks were stored at room temperature. Compounds were dissolved to 20 mM solutions in 100% DMSO and sonicated for 10 minutes at 37°C to ensure they have completely dissolved. Stocks in DMSO were then stored at -20°C. For use in cAMP, viability and apoptosis assays (Sections 2.3 and 3.2.8), 20 mM stocks were diluted to 2 mM solutions in 100% DMSO and sonicated for 10 minutes at 37°C before further dilutions in respective vehicles.</w:t>
      </w:r>
    </w:p>
    <w:p w14:paraId="403D7895" w14:textId="77777777" w:rsidR="00753921" w:rsidRDefault="00753921" w:rsidP="00753921">
      <w:pPr>
        <w:pStyle w:val="Heading1"/>
      </w:pPr>
      <w:bookmarkStart w:id="159" w:name="_Toc3276213"/>
      <w:bookmarkStart w:id="160" w:name="_Toc452655565"/>
      <w:r>
        <w:t xml:space="preserve">2.3 </w:t>
      </w:r>
      <w:r w:rsidR="008D7ED1" w:rsidRPr="008D7ED1">
        <w:rPr>
          <w:i/>
        </w:rPr>
        <w:t>In vitro</w:t>
      </w:r>
      <w:r>
        <w:t xml:space="preserve"> Functional assays</w:t>
      </w:r>
      <w:bookmarkEnd w:id="159"/>
    </w:p>
    <w:p w14:paraId="1147B4BD" w14:textId="77777777" w:rsidR="00753921" w:rsidRPr="001E225A" w:rsidRDefault="00753921" w:rsidP="00753921">
      <w:pPr>
        <w:pStyle w:val="Heading2"/>
        <w:spacing w:before="0"/>
      </w:pPr>
      <w:bookmarkStart w:id="161" w:name="_Toc452655567"/>
      <w:bookmarkStart w:id="162" w:name="_Toc3276214"/>
      <w:bookmarkEnd w:id="160"/>
      <w:r>
        <w:t xml:space="preserve">2.3.1 </w:t>
      </w:r>
      <w:r w:rsidRPr="001E225A">
        <w:t>Viability assay</w:t>
      </w:r>
      <w:bookmarkEnd w:id="161"/>
      <w:bookmarkEnd w:id="162"/>
    </w:p>
    <w:p w14:paraId="06ED6A84" w14:textId="77777777" w:rsidR="00753921" w:rsidRDefault="00753921" w:rsidP="00753921">
      <w:pPr>
        <w:spacing w:line="360" w:lineRule="auto"/>
        <w:ind w:firstLine="720"/>
      </w:pPr>
      <w:bookmarkStart w:id="163" w:name="_Toc452394436"/>
      <w:r w:rsidRPr="001E225A">
        <w:t xml:space="preserve">To measure the effect of </w:t>
      </w:r>
      <w:r>
        <w:t>treatment</w:t>
      </w:r>
      <w:r w:rsidRPr="001E225A">
        <w:t xml:space="preserve"> on cancer cell viability, RealTime-Glo MT Viability Assay (Promega) was used</w:t>
      </w:r>
      <w:r w:rsidRPr="00195BC6">
        <w:t xml:space="preserve">. </w:t>
      </w:r>
      <w:r w:rsidRPr="00716D65">
        <w:t>Figure 2.3</w:t>
      </w:r>
      <w:r w:rsidRPr="00195BC6">
        <w:t xml:space="preserve"> shows</w:t>
      </w:r>
      <w:r>
        <w:t xml:space="preserve"> the principles of the assay. This viability assay measures reducing potential (metabolism) as a proxy for number of viable cells. Luminescent signal is only produced when the MT Viability pro-substrate is reduced by viable cells into NanoLuc® substrate which is then used by NanoLuc® luciferase in the culture media. The MT Viability pro-substrate cannot be used by the NanoLuc® luciferase to produce luminescence, which is why dead cells will produce no signal. Compared to similar assays measuring reducing potential of cells (e.g. MTT), the luminescence-based </w:t>
      </w:r>
      <w:r w:rsidRPr="001E225A">
        <w:t>RealTime-Glo MT Viability Assay</w:t>
      </w:r>
      <w:r>
        <w:t xml:space="preserve"> is non-lytic and more sensitive than colorimetric or fluorometric assays. </w:t>
      </w:r>
    </w:p>
    <w:p w14:paraId="5D1BF1BD" w14:textId="77777777" w:rsidR="00753921" w:rsidRDefault="00753921" w:rsidP="00753921">
      <w:pPr>
        <w:keepNext/>
        <w:spacing w:line="360" w:lineRule="auto"/>
        <w:jc w:val="center"/>
      </w:pPr>
      <w:r>
        <w:rPr>
          <w:noProof/>
          <w:lang w:eastAsia="en-GB"/>
        </w:rPr>
        <w:lastRenderedPageBreak/>
        <w:drawing>
          <wp:inline distT="0" distB="0" distL="0" distR="0" wp14:anchorId="1D65B0E5" wp14:editId="613FF39E">
            <wp:extent cx="5121676" cy="199072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3428" cy="2010840"/>
                    </a:xfrm>
                    <a:prstGeom prst="rect">
                      <a:avLst/>
                    </a:prstGeom>
                    <a:noFill/>
                  </pic:spPr>
                </pic:pic>
              </a:graphicData>
            </a:graphic>
          </wp:inline>
        </w:drawing>
      </w:r>
    </w:p>
    <w:p w14:paraId="1415CAD0" w14:textId="77777777" w:rsidR="00753921" w:rsidRDefault="00753921" w:rsidP="00753921">
      <w:pPr>
        <w:pStyle w:val="TableFigures"/>
        <w:spacing w:line="240" w:lineRule="auto"/>
        <w:jc w:val="both"/>
      </w:pPr>
      <w:bookmarkStart w:id="164" w:name="_Ref513580641"/>
      <w:bookmarkStart w:id="165" w:name="_Toc3148097"/>
      <w:r w:rsidRPr="006B5D56">
        <w:rPr>
          <w:b/>
        </w:rPr>
        <w:t xml:space="preserve">Figure </w:t>
      </w:r>
      <w:r>
        <w:rPr>
          <w:b/>
        </w:rPr>
        <w:t>2.</w:t>
      </w:r>
      <w:r w:rsidRPr="006B5D56">
        <w:rPr>
          <w:b/>
        </w:rPr>
        <w:fldChar w:fldCharType="begin"/>
      </w:r>
      <w:r w:rsidRPr="006B5D56">
        <w:rPr>
          <w:b/>
        </w:rPr>
        <w:instrText xml:space="preserve"> SEQ Figure \* ARABIC </w:instrText>
      </w:r>
      <w:r w:rsidRPr="006B5D56">
        <w:rPr>
          <w:b/>
        </w:rPr>
        <w:fldChar w:fldCharType="separate"/>
      </w:r>
      <w:r>
        <w:rPr>
          <w:b/>
          <w:noProof/>
        </w:rPr>
        <w:t>3</w:t>
      </w:r>
      <w:r w:rsidRPr="006B5D56">
        <w:rPr>
          <w:b/>
        </w:rPr>
        <w:fldChar w:fldCharType="end"/>
      </w:r>
      <w:bookmarkEnd w:id="164"/>
      <w:r>
        <w:t xml:space="preserve">: Principles of RealTime-Glo™ Cell Viability assay, adapted from Promega manual. </w:t>
      </w:r>
      <w:r w:rsidRPr="00187146">
        <w:rPr>
          <w:b/>
        </w:rPr>
        <w:t>(A)</w:t>
      </w:r>
      <w:r>
        <w:t xml:space="preserve"> Live cells (metabolically active) reduce MT Cell Viability Substrate into NanoLuc® substrate. The NanoLuc® substrate diffuses into the culture media containing NanoLuc® luciferase which produces a luminescent signal. </w:t>
      </w:r>
      <w:r w:rsidRPr="00444E3B">
        <w:rPr>
          <w:b/>
        </w:rPr>
        <w:t>(B)</w:t>
      </w:r>
      <w:r>
        <w:t xml:space="preserve"> Dead cells do not reduce the MT Cell Viability Substrate, producing no luminescence.</w:t>
      </w:r>
      <w:bookmarkEnd w:id="165"/>
    </w:p>
    <w:p w14:paraId="2312374D" w14:textId="77777777" w:rsidR="00753921" w:rsidRPr="001E225A" w:rsidRDefault="00753921" w:rsidP="00753921">
      <w:pPr>
        <w:spacing w:before="240" w:line="360" w:lineRule="auto"/>
        <w:ind w:firstLine="720"/>
      </w:pPr>
      <w:r w:rsidRPr="001E225A">
        <w:t xml:space="preserve">Cells were seeded into 96-well white clear-bottom plates (Corning) in full serum media </w:t>
      </w:r>
      <w:r w:rsidRPr="00195BC6">
        <w:rPr>
          <w:szCs w:val="24"/>
        </w:rPr>
        <w:t>overnight before washing and changing to sub-optimal media (</w:t>
      </w:r>
      <w:r w:rsidRPr="00716D65">
        <w:rPr>
          <w:iCs/>
          <w:szCs w:val="24"/>
        </w:rPr>
        <w:t>Table 2.3</w:t>
      </w:r>
      <w:r w:rsidRPr="00195BC6">
        <w:rPr>
          <w:szCs w:val="24"/>
        </w:rPr>
        <w:t>) containing</w:t>
      </w:r>
      <w:r>
        <w:t xml:space="preserve"> RealTime-Glo™ reagents </w:t>
      </w:r>
      <w:r w:rsidRPr="001E225A">
        <w:t xml:space="preserve">(1:1,000 each of enzyme and substrate). Empty wells were filled with PBS to prevent evaporation. </w:t>
      </w:r>
      <w:r>
        <w:t>A</w:t>
      </w:r>
      <w:r w:rsidRPr="001E225A">
        <w:t xml:space="preserve"> baseline luminescence read was taken using EnSight Multimode Plate Reader (PerkinElmer) after an hour of incubation at 37°C. Cells were then treated </w:t>
      </w:r>
      <w:r>
        <w:t>with compounds or vehicle-control (PBS + 0.05% DMSO)</w:t>
      </w:r>
      <w:r w:rsidRPr="001E225A">
        <w:t xml:space="preserve"> </w:t>
      </w:r>
      <w:r>
        <w:t>daily</w:t>
      </w:r>
      <w:r w:rsidRPr="001E225A">
        <w:t xml:space="preserve">. Luminescence readings were taken </w:t>
      </w:r>
      <w:r>
        <w:t xml:space="preserve">daily </w:t>
      </w:r>
      <w:r w:rsidRPr="001E225A">
        <w:t>for 72 hour</w:t>
      </w:r>
      <w:r>
        <w:t xml:space="preserve">s. </w:t>
      </w:r>
      <w:r w:rsidRPr="001E225A">
        <w:t>Plates were incubated at 37°C for at least an hour before each reading as the assay is temperature-sensitive.</w:t>
      </w:r>
      <w:bookmarkEnd w:id="163"/>
      <w:r w:rsidRPr="001E225A">
        <w:t xml:space="preserve"> </w:t>
      </w:r>
      <w:r>
        <w:t>After 72 hours, assays can be continued by replacing media with freshly made reagents. Results were normalised to vehicle-</w:t>
      </w:r>
      <w:r w:rsidRPr="001E225A">
        <w:t>treated controls as 100%.</w:t>
      </w:r>
      <w:r>
        <w:t xml:space="preserve"> </w:t>
      </w:r>
      <w:r w:rsidRPr="00716D65">
        <w:t>Figure 2.4</w:t>
      </w:r>
      <w:r w:rsidRPr="00195BC6">
        <w:t xml:space="preserve"> s</w:t>
      </w:r>
      <w:r>
        <w:t xml:space="preserve">hows an example of the raw and normalised values of CFPAC-1 cells treated with 2 </w:t>
      </w:r>
      <w:r>
        <w:rPr>
          <w:rFonts w:eastAsia="Malgun Gothic" w:hint="eastAsia"/>
        </w:rPr>
        <w:t>µ</w:t>
      </w:r>
      <w:r>
        <w:t xml:space="preserve">M gemcitabine. </w:t>
      </w:r>
    </w:p>
    <w:p w14:paraId="0CE03F1F" w14:textId="77777777" w:rsidR="00753921" w:rsidRPr="001E225A" w:rsidRDefault="00753921" w:rsidP="00753921">
      <w:pPr>
        <w:jc w:val="center"/>
        <w:rPr>
          <w:iCs/>
        </w:rPr>
      </w:pPr>
      <w:bookmarkStart w:id="166" w:name="_Ref513580664"/>
      <w:bookmarkStart w:id="167" w:name="_Toc452655624"/>
      <w:bookmarkStart w:id="168" w:name="_Toc3131450"/>
      <w:r w:rsidRPr="000E01F5">
        <w:rPr>
          <w:b/>
          <w:iCs/>
          <w:sz w:val="22"/>
        </w:rPr>
        <w:lastRenderedPageBreak/>
        <w:t>Table 2.</w:t>
      </w:r>
      <w:r w:rsidRPr="000E01F5">
        <w:rPr>
          <w:b/>
          <w:iCs/>
          <w:sz w:val="22"/>
        </w:rPr>
        <w:fldChar w:fldCharType="begin"/>
      </w:r>
      <w:r w:rsidRPr="000E01F5">
        <w:rPr>
          <w:b/>
          <w:iCs/>
          <w:sz w:val="22"/>
        </w:rPr>
        <w:instrText xml:space="preserve"> SEQ Table \* ARABIC </w:instrText>
      </w:r>
      <w:r w:rsidRPr="000E01F5">
        <w:rPr>
          <w:b/>
          <w:iCs/>
          <w:sz w:val="22"/>
        </w:rPr>
        <w:fldChar w:fldCharType="separate"/>
      </w:r>
      <w:r>
        <w:rPr>
          <w:b/>
          <w:iCs/>
          <w:noProof/>
          <w:sz w:val="22"/>
        </w:rPr>
        <w:t>3</w:t>
      </w:r>
      <w:r w:rsidRPr="000E01F5">
        <w:rPr>
          <w:sz w:val="22"/>
        </w:rPr>
        <w:fldChar w:fldCharType="end"/>
      </w:r>
      <w:bookmarkEnd w:id="166"/>
      <w:r w:rsidRPr="000E01F5">
        <w:rPr>
          <w:iCs/>
          <w:sz w:val="22"/>
        </w:rPr>
        <w:t xml:space="preserve">: Sub-optimal media and seeding density for viability </w:t>
      </w:r>
      <w:r w:rsidRPr="000E01F5">
        <w:rPr>
          <w:iCs/>
        </w:rPr>
        <w:t>assay</w:t>
      </w:r>
      <w:bookmarkEnd w:id="167"/>
      <w:bookmarkEnd w:id="168"/>
    </w:p>
    <w:tbl>
      <w:tblPr>
        <w:tblStyle w:val="TableGrid"/>
        <w:tblW w:w="0" w:type="auto"/>
        <w:jc w:val="center"/>
        <w:tblLook w:val="04A0" w:firstRow="1" w:lastRow="0" w:firstColumn="1" w:lastColumn="0" w:noHBand="0" w:noVBand="1"/>
      </w:tblPr>
      <w:tblGrid>
        <w:gridCol w:w="1346"/>
        <w:gridCol w:w="4280"/>
        <w:gridCol w:w="2039"/>
      </w:tblGrid>
      <w:tr w:rsidR="00753921" w:rsidRPr="00BB7315" w14:paraId="37E3896D" w14:textId="77777777" w:rsidTr="001B3FA5">
        <w:trPr>
          <w:trHeight w:val="340"/>
          <w:jc w:val="center"/>
        </w:trPr>
        <w:tc>
          <w:tcPr>
            <w:tcW w:w="1346" w:type="dxa"/>
            <w:shd w:val="clear" w:color="auto" w:fill="BFBFBF" w:themeFill="background1" w:themeFillShade="BF"/>
            <w:vAlign w:val="center"/>
          </w:tcPr>
          <w:p w14:paraId="11E239F1" w14:textId="77777777" w:rsidR="00753921" w:rsidRPr="00BB7315" w:rsidRDefault="00753921" w:rsidP="001B3FA5">
            <w:pPr>
              <w:jc w:val="center"/>
              <w:rPr>
                <w:b/>
                <w:sz w:val="22"/>
              </w:rPr>
            </w:pPr>
            <w:r w:rsidRPr="00BB7315">
              <w:rPr>
                <w:b/>
                <w:sz w:val="22"/>
              </w:rPr>
              <w:t>Cell Line</w:t>
            </w:r>
          </w:p>
        </w:tc>
        <w:tc>
          <w:tcPr>
            <w:tcW w:w="4280" w:type="dxa"/>
            <w:shd w:val="clear" w:color="auto" w:fill="BFBFBF" w:themeFill="background1" w:themeFillShade="BF"/>
            <w:vAlign w:val="center"/>
          </w:tcPr>
          <w:p w14:paraId="2ED59670" w14:textId="77777777" w:rsidR="00753921" w:rsidRPr="00BB7315" w:rsidRDefault="00753921" w:rsidP="001B3FA5">
            <w:pPr>
              <w:jc w:val="center"/>
              <w:rPr>
                <w:b/>
                <w:sz w:val="22"/>
              </w:rPr>
            </w:pPr>
            <w:r w:rsidRPr="00BB7315">
              <w:rPr>
                <w:b/>
                <w:sz w:val="22"/>
              </w:rPr>
              <w:t>Media and Supplements</w:t>
            </w:r>
          </w:p>
        </w:tc>
        <w:tc>
          <w:tcPr>
            <w:tcW w:w="2039" w:type="dxa"/>
            <w:shd w:val="clear" w:color="auto" w:fill="BFBFBF" w:themeFill="background1" w:themeFillShade="BF"/>
            <w:vAlign w:val="center"/>
          </w:tcPr>
          <w:p w14:paraId="52F90FE4" w14:textId="77777777" w:rsidR="00753921" w:rsidRPr="00BB7315" w:rsidRDefault="00753921" w:rsidP="001B3FA5">
            <w:pPr>
              <w:jc w:val="center"/>
              <w:rPr>
                <w:b/>
                <w:sz w:val="22"/>
              </w:rPr>
            </w:pPr>
            <w:r w:rsidRPr="00BB7315">
              <w:rPr>
                <w:b/>
                <w:sz w:val="22"/>
              </w:rPr>
              <w:t>Seeding Density</w:t>
            </w:r>
          </w:p>
        </w:tc>
      </w:tr>
      <w:tr w:rsidR="00753921" w:rsidRPr="00BB7315" w14:paraId="6EB94323" w14:textId="77777777" w:rsidTr="001B3FA5">
        <w:trPr>
          <w:trHeight w:val="340"/>
          <w:jc w:val="center"/>
        </w:trPr>
        <w:tc>
          <w:tcPr>
            <w:tcW w:w="1346" w:type="dxa"/>
            <w:vAlign w:val="center"/>
          </w:tcPr>
          <w:p w14:paraId="2F1BEE25" w14:textId="77777777" w:rsidR="00753921" w:rsidRDefault="00753921" w:rsidP="001B3FA5">
            <w:pPr>
              <w:jc w:val="center"/>
              <w:rPr>
                <w:sz w:val="22"/>
              </w:rPr>
            </w:pPr>
            <w:r>
              <w:rPr>
                <w:sz w:val="22"/>
              </w:rPr>
              <w:t>AsPC-1</w:t>
            </w:r>
          </w:p>
        </w:tc>
        <w:tc>
          <w:tcPr>
            <w:tcW w:w="4280" w:type="dxa"/>
            <w:vAlign w:val="center"/>
          </w:tcPr>
          <w:p w14:paraId="5D8BC939" w14:textId="77777777" w:rsidR="00753921" w:rsidRDefault="00753921" w:rsidP="001B3FA5">
            <w:pPr>
              <w:jc w:val="center"/>
              <w:rPr>
                <w:sz w:val="22"/>
              </w:rPr>
            </w:pPr>
            <w:r w:rsidRPr="00BB7315">
              <w:rPr>
                <w:sz w:val="22"/>
              </w:rPr>
              <w:t xml:space="preserve">RPMI 1640 + 5% FBS (Gibco) + </w:t>
            </w:r>
          </w:p>
          <w:p w14:paraId="56B369FF" w14:textId="77777777" w:rsidR="00753921" w:rsidRPr="00BB7315" w:rsidRDefault="00753921" w:rsidP="001B3FA5">
            <w:pPr>
              <w:jc w:val="center"/>
              <w:rPr>
                <w:sz w:val="22"/>
              </w:rPr>
            </w:pPr>
            <w:r w:rsidRPr="00BB7315">
              <w:rPr>
                <w:sz w:val="22"/>
              </w:rPr>
              <w:t>1</w:t>
            </w:r>
            <w:r>
              <w:rPr>
                <w:sz w:val="22"/>
              </w:rPr>
              <w:t xml:space="preserve"> </w:t>
            </w:r>
            <w:r w:rsidRPr="00BB7315">
              <w:rPr>
                <w:sz w:val="22"/>
              </w:rPr>
              <w:t>mM NaPyr + 1% P/S</w:t>
            </w:r>
          </w:p>
        </w:tc>
        <w:tc>
          <w:tcPr>
            <w:tcW w:w="2039" w:type="dxa"/>
            <w:vAlign w:val="center"/>
          </w:tcPr>
          <w:p w14:paraId="3BF630C1" w14:textId="77777777" w:rsidR="00753921" w:rsidRPr="00BB7315" w:rsidRDefault="00753921" w:rsidP="001B3FA5">
            <w:pPr>
              <w:jc w:val="center"/>
              <w:rPr>
                <w:sz w:val="22"/>
              </w:rPr>
            </w:pPr>
            <w:r>
              <w:rPr>
                <w:sz w:val="22"/>
              </w:rPr>
              <w:t>2,000 cells/well</w:t>
            </w:r>
          </w:p>
        </w:tc>
      </w:tr>
      <w:tr w:rsidR="00753921" w:rsidRPr="00BB7315" w14:paraId="4F30B7D5" w14:textId="77777777" w:rsidTr="001B3FA5">
        <w:trPr>
          <w:trHeight w:val="340"/>
          <w:jc w:val="center"/>
        </w:trPr>
        <w:tc>
          <w:tcPr>
            <w:tcW w:w="1346" w:type="dxa"/>
            <w:vAlign w:val="center"/>
          </w:tcPr>
          <w:p w14:paraId="54518C8D" w14:textId="77777777" w:rsidR="00753921" w:rsidRPr="00BB7315" w:rsidRDefault="00753921" w:rsidP="001B3FA5">
            <w:pPr>
              <w:jc w:val="center"/>
              <w:rPr>
                <w:sz w:val="22"/>
              </w:rPr>
            </w:pPr>
            <w:r>
              <w:rPr>
                <w:sz w:val="22"/>
              </w:rPr>
              <w:t>BxPC-2</w:t>
            </w:r>
          </w:p>
        </w:tc>
        <w:tc>
          <w:tcPr>
            <w:tcW w:w="4280" w:type="dxa"/>
            <w:vAlign w:val="center"/>
          </w:tcPr>
          <w:p w14:paraId="5789DA5B" w14:textId="77777777" w:rsidR="00753921" w:rsidRDefault="00753921" w:rsidP="001B3FA5">
            <w:pPr>
              <w:jc w:val="center"/>
              <w:rPr>
                <w:sz w:val="22"/>
              </w:rPr>
            </w:pPr>
            <w:r w:rsidRPr="00BB7315">
              <w:rPr>
                <w:sz w:val="22"/>
              </w:rPr>
              <w:t xml:space="preserve">RPMI 1640 + 5% FBS (Gibco) + </w:t>
            </w:r>
          </w:p>
          <w:p w14:paraId="5E8ACCCB" w14:textId="77777777" w:rsidR="00753921" w:rsidRPr="00BB7315" w:rsidRDefault="00753921" w:rsidP="001B3FA5">
            <w:pPr>
              <w:jc w:val="center"/>
              <w:rPr>
                <w:sz w:val="22"/>
              </w:rPr>
            </w:pPr>
            <w:r w:rsidRPr="00BB7315">
              <w:rPr>
                <w:sz w:val="22"/>
              </w:rPr>
              <w:t>1</w:t>
            </w:r>
            <w:r>
              <w:rPr>
                <w:sz w:val="22"/>
              </w:rPr>
              <w:t xml:space="preserve"> </w:t>
            </w:r>
            <w:r w:rsidRPr="00BB7315">
              <w:rPr>
                <w:sz w:val="22"/>
              </w:rPr>
              <w:t>mM NaPyr + 1% P/S</w:t>
            </w:r>
          </w:p>
        </w:tc>
        <w:tc>
          <w:tcPr>
            <w:tcW w:w="2039" w:type="dxa"/>
            <w:vAlign w:val="center"/>
          </w:tcPr>
          <w:p w14:paraId="0DDF6BA1" w14:textId="77777777" w:rsidR="00753921" w:rsidRDefault="00753921" w:rsidP="001B3FA5">
            <w:pPr>
              <w:jc w:val="center"/>
            </w:pPr>
            <w:r w:rsidRPr="0076725D">
              <w:rPr>
                <w:sz w:val="22"/>
              </w:rPr>
              <w:t>2,000 cells/well</w:t>
            </w:r>
          </w:p>
        </w:tc>
      </w:tr>
      <w:tr w:rsidR="00753921" w:rsidRPr="00BB7315" w14:paraId="104E7A57" w14:textId="77777777" w:rsidTr="001B3FA5">
        <w:trPr>
          <w:trHeight w:val="340"/>
          <w:jc w:val="center"/>
        </w:trPr>
        <w:tc>
          <w:tcPr>
            <w:tcW w:w="1346" w:type="dxa"/>
            <w:vAlign w:val="center"/>
          </w:tcPr>
          <w:p w14:paraId="1B095700" w14:textId="77777777" w:rsidR="00753921" w:rsidRDefault="00753921" w:rsidP="001B3FA5">
            <w:pPr>
              <w:jc w:val="center"/>
              <w:rPr>
                <w:sz w:val="22"/>
              </w:rPr>
            </w:pPr>
            <w:r>
              <w:rPr>
                <w:sz w:val="22"/>
              </w:rPr>
              <w:t>Capan-2</w:t>
            </w:r>
          </w:p>
        </w:tc>
        <w:tc>
          <w:tcPr>
            <w:tcW w:w="4280" w:type="dxa"/>
            <w:vAlign w:val="center"/>
          </w:tcPr>
          <w:p w14:paraId="505B4EB3" w14:textId="77777777" w:rsidR="00753921" w:rsidRPr="00BB7315" w:rsidRDefault="00753921" w:rsidP="001B3FA5">
            <w:pPr>
              <w:jc w:val="center"/>
              <w:rPr>
                <w:sz w:val="22"/>
              </w:rPr>
            </w:pPr>
            <w:r>
              <w:rPr>
                <w:sz w:val="22"/>
              </w:rPr>
              <w:t>McCoy’s</w:t>
            </w:r>
            <w:r w:rsidRPr="00BB7315">
              <w:rPr>
                <w:sz w:val="22"/>
              </w:rPr>
              <w:t xml:space="preserve"> + 5% FBS (</w:t>
            </w:r>
            <w:r>
              <w:rPr>
                <w:sz w:val="22"/>
              </w:rPr>
              <w:t xml:space="preserve">Sigma) </w:t>
            </w:r>
            <w:r w:rsidRPr="00BB7315">
              <w:rPr>
                <w:sz w:val="22"/>
              </w:rPr>
              <w:t>+ 1% P/S</w:t>
            </w:r>
          </w:p>
        </w:tc>
        <w:tc>
          <w:tcPr>
            <w:tcW w:w="2039" w:type="dxa"/>
            <w:vAlign w:val="center"/>
          </w:tcPr>
          <w:p w14:paraId="59E70F9A" w14:textId="77777777" w:rsidR="00753921" w:rsidRDefault="00753921" w:rsidP="001B3FA5">
            <w:pPr>
              <w:jc w:val="center"/>
            </w:pPr>
            <w:r w:rsidRPr="0076725D">
              <w:rPr>
                <w:sz w:val="22"/>
              </w:rPr>
              <w:t>2,000 cells/well</w:t>
            </w:r>
          </w:p>
        </w:tc>
      </w:tr>
      <w:tr w:rsidR="00753921" w:rsidRPr="00BB7315" w14:paraId="232112A0" w14:textId="77777777" w:rsidTr="001B3FA5">
        <w:trPr>
          <w:trHeight w:val="340"/>
          <w:jc w:val="center"/>
        </w:trPr>
        <w:tc>
          <w:tcPr>
            <w:tcW w:w="1346" w:type="dxa"/>
            <w:vAlign w:val="center"/>
          </w:tcPr>
          <w:p w14:paraId="2DB80498" w14:textId="77777777" w:rsidR="00753921" w:rsidRPr="00BB7315" w:rsidRDefault="00753921" w:rsidP="001B3FA5">
            <w:pPr>
              <w:jc w:val="center"/>
              <w:rPr>
                <w:sz w:val="22"/>
              </w:rPr>
            </w:pPr>
            <w:r>
              <w:rPr>
                <w:sz w:val="22"/>
              </w:rPr>
              <w:t>CFPAC-1</w:t>
            </w:r>
          </w:p>
        </w:tc>
        <w:tc>
          <w:tcPr>
            <w:tcW w:w="4280" w:type="dxa"/>
            <w:vAlign w:val="center"/>
          </w:tcPr>
          <w:p w14:paraId="0794FC69" w14:textId="77777777" w:rsidR="00753921" w:rsidRPr="00BB7315" w:rsidRDefault="00753921" w:rsidP="001B3FA5">
            <w:pPr>
              <w:jc w:val="center"/>
              <w:rPr>
                <w:sz w:val="22"/>
              </w:rPr>
            </w:pPr>
            <w:r>
              <w:rPr>
                <w:sz w:val="22"/>
              </w:rPr>
              <w:t xml:space="preserve">DMEM + 5% FBS (Gibco) </w:t>
            </w:r>
            <w:r w:rsidRPr="00BB7315">
              <w:rPr>
                <w:sz w:val="22"/>
              </w:rPr>
              <w:t>+ 1% P/S</w:t>
            </w:r>
          </w:p>
        </w:tc>
        <w:tc>
          <w:tcPr>
            <w:tcW w:w="2039" w:type="dxa"/>
            <w:vAlign w:val="center"/>
          </w:tcPr>
          <w:p w14:paraId="79A3FCAB" w14:textId="77777777" w:rsidR="00753921" w:rsidRDefault="00753921" w:rsidP="001B3FA5">
            <w:pPr>
              <w:jc w:val="center"/>
            </w:pPr>
            <w:r w:rsidRPr="0076725D">
              <w:rPr>
                <w:sz w:val="22"/>
              </w:rPr>
              <w:t>2,000 cells/well</w:t>
            </w:r>
          </w:p>
        </w:tc>
      </w:tr>
      <w:tr w:rsidR="00753921" w:rsidRPr="00BB7315" w14:paraId="72054CEF" w14:textId="77777777" w:rsidTr="001B3FA5">
        <w:trPr>
          <w:trHeight w:val="340"/>
          <w:jc w:val="center"/>
        </w:trPr>
        <w:tc>
          <w:tcPr>
            <w:tcW w:w="1346" w:type="dxa"/>
            <w:vAlign w:val="center"/>
          </w:tcPr>
          <w:p w14:paraId="46D44A2F" w14:textId="77777777" w:rsidR="00753921" w:rsidRPr="00BB7315" w:rsidRDefault="00753921" w:rsidP="001B3FA5">
            <w:pPr>
              <w:jc w:val="center"/>
              <w:rPr>
                <w:sz w:val="22"/>
              </w:rPr>
            </w:pPr>
            <w:r>
              <w:rPr>
                <w:sz w:val="22"/>
              </w:rPr>
              <w:t>HPAF-II</w:t>
            </w:r>
          </w:p>
        </w:tc>
        <w:tc>
          <w:tcPr>
            <w:tcW w:w="4280" w:type="dxa"/>
            <w:vAlign w:val="center"/>
          </w:tcPr>
          <w:p w14:paraId="592EC08B" w14:textId="77777777" w:rsidR="00753921" w:rsidRDefault="00753921" w:rsidP="001B3FA5">
            <w:pPr>
              <w:jc w:val="center"/>
              <w:rPr>
                <w:sz w:val="22"/>
              </w:rPr>
            </w:pPr>
            <w:r w:rsidRPr="00BB7315">
              <w:rPr>
                <w:sz w:val="22"/>
              </w:rPr>
              <w:t xml:space="preserve">RPMI 1640 + 5% FBS (Gibco) + </w:t>
            </w:r>
          </w:p>
          <w:p w14:paraId="719D7BAB" w14:textId="77777777" w:rsidR="00753921" w:rsidRPr="00BB7315" w:rsidRDefault="00753921" w:rsidP="001B3FA5">
            <w:pPr>
              <w:jc w:val="center"/>
              <w:rPr>
                <w:sz w:val="22"/>
              </w:rPr>
            </w:pPr>
            <w:r w:rsidRPr="00BB7315">
              <w:rPr>
                <w:sz w:val="22"/>
              </w:rPr>
              <w:t>1</w:t>
            </w:r>
            <w:r>
              <w:rPr>
                <w:sz w:val="22"/>
              </w:rPr>
              <w:t xml:space="preserve"> </w:t>
            </w:r>
            <w:r w:rsidRPr="00BB7315">
              <w:rPr>
                <w:sz w:val="22"/>
              </w:rPr>
              <w:t>mM NaPyr + 1% P/S</w:t>
            </w:r>
          </w:p>
        </w:tc>
        <w:tc>
          <w:tcPr>
            <w:tcW w:w="2039" w:type="dxa"/>
            <w:vAlign w:val="center"/>
          </w:tcPr>
          <w:p w14:paraId="419E53E5" w14:textId="77777777" w:rsidR="00753921" w:rsidRDefault="00753921" w:rsidP="001B3FA5">
            <w:pPr>
              <w:jc w:val="center"/>
            </w:pPr>
            <w:r w:rsidRPr="0076725D">
              <w:rPr>
                <w:sz w:val="22"/>
              </w:rPr>
              <w:t>2,000 cells/well</w:t>
            </w:r>
          </w:p>
        </w:tc>
      </w:tr>
      <w:tr w:rsidR="00753921" w:rsidRPr="00BB7315" w14:paraId="6965A12D" w14:textId="77777777" w:rsidTr="001B3FA5">
        <w:trPr>
          <w:trHeight w:val="340"/>
          <w:jc w:val="center"/>
        </w:trPr>
        <w:tc>
          <w:tcPr>
            <w:tcW w:w="1346" w:type="dxa"/>
            <w:vAlign w:val="center"/>
          </w:tcPr>
          <w:p w14:paraId="5065575F" w14:textId="77777777" w:rsidR="00753921" w:rsidRPr="00BB7315" w:rsidRDefault="00753921" w:rsidP="001B3FA5">
            <w:pPr>
              <w:jc w:val="center"/>
              <w:rPr>
                <w:sz w:val="22"/>
              </w:rPr>
            </w:pPr>
            <w:r>
              <w:rPr>
                <w:sz w:val="22"/>
              </w:rPr>
              <w:t>Panc</w:t>
            </w:r>
            <w:r w:rsidRPr="00BB7315">
              <w:rPr>
                <w:sz w:val="22"/>
              </w:rPr>
              <w:t>10.05</w:t>
            </w:r>
          </w:p>
        </w:tc>
        <w:tc>
          <w:tcPr>
            <w:tcW w:w="4280" w:type="dxa"/>
            <w:vAlign w:val="center"/>
          </w:tcPr>
          <w:p w14:paraId="5AD5BCBD" w14:textId="77777777" w:rsidR="00753921" w:rsidRDefault="00753921" w:rsidP="001B3FA5">
            <w:pPr>
              <w:jc w:val="center"/>
              <w:rPr>
                <w:sz w:val="22"/>
              </w:rPr>
            </w:pPr>
            <w:r w:rsidRPr="00BB7315">
              <w:rPr>
                <w:sz w:val="22"/>
              </w:rPr>
              <w:t xml:space="preserve">RPMI 1640 + 5% FBS (Gibco) + </w:t>
            </w:r>
          </w:p>
          <w:p w14:paraId="54B687B5" w14:textId="77777777" w:rsidR="00753921" w:rsidRPr="00BB7315" w:rsidRDefault="00753921" w:rsidP="001B3FA5">
            <w:pPr>
              <w:jc w:val="center"/>
              <w:rPr>
                <w:sz w:val="22"/>
              </w:rPr>
            </w:pPr>
            <w:r w:rsidRPr="00BB7315">
              <w:rPr>
                <w:sz w:val="22"/>
              </w:rPr>
              <w:t>1</w:t>
            </w:r>
            <w:r>
              <w:rPr>
                <w:sz w:val="22"/>
              </w:rPr>
              <w:t xml:space="preserve"> </w:t>
            </w:r>
            <w:r w:rsidRPr="00BB7315">
              <w:rPr>
                <w:sz w:val="22"/>
              </w:rPr>
              <w:t>mM NaPyr + 1% P/S</w:t>
            </w:r>
          </w:p>
        </w:tc>
        <w:tc>
          <w:tcPr>
            <w:tcW w:w="2039" w:type="dxa"/>
            <w:vAlign w:val="center"/>
          </w:tcPr>
          <w:p w14:paraId="79811DEA" w14:textId="77777777" w:rsidR="00753921" w:rsidRDefault="00753921" w:rsidP="001B3FA5">
            <w:pPr>
              <w:jc w:val="center"/>
            </w:pPr>
            <w:r w:rsidRPr="0076725D">
              <w:rPr>
                <w:sz w:val="22"/>
              </w:rPr>
              <w:t>2,000 cells/well</w:t>
            </w:r>
          </w:p>
        </w:tc>
      </w:tr>
      <w:tr w:rsidR="00753921" w:rsidRPr="00BB7315" w14:paraId="6786EBD7" w14:textId="77777777" w:rsidTr="001B3FA5">
        <w:trPr>
          <w:trHeight w:val="340"/>
          <w:jc w:val="center"/>
        </w:trPr>
        <w:tc>
          <w:tcPr>
            <w:tcW w:w="1346" w:type="dxa"/>
            <w:vAlign w:val="center"/>
          </w:tcPr>
          <w:p w14:paraId="7AE52F42" w14:textId="77777777" w:rsidR="00753921" w:rsidRPr="00BB7315" w:rsidRDefault="00753921" w:rsidP="001B3FA5">
            <w:pPr>
              <w:jc w:val="center"/>
              <w:rPr>
                <w:sz w:val="22"/>
              </w:rPr>
            </w:pPr>
            <w:r>
              <w:rPr>
                <w:sz w:val="22"/>
              </w:rPr>
              <w:t>SW1990</w:t>
            </w:r>
          </w:p>
        </w:tc>
        <w:tc>
          <w:tcPr>
            <w:tcW w:w="4280" w:type="dxa"/>
            <w:vAlign w:val="center"/>
          </w:tcPr>
          <w:p w14:paraId="4552F71B" w14:textId="77777777" w:rsidR="00753921" w:rsidRPr="00BB7315" w:rsidRDefault="00753921" w:rsidP="001B3FA5">
            <w:pPr>
              <w:jc w:val="center"/>
              <w:rPr>
                <w:sz w:val="22"/>
              </w:rPr>
            </w:pPr>
            <w:r>
              <w:rPr>
                <w:sz w:val="22"/>
              </w:rPr>
              <w:t xml:space="preserve">DMEM + 5% FBS (Gibco) </w:t>
            </w:r>
            <w:r w:rsidRPr="00BB7315">
              <w:rPr>
                <w:sz w:val="22"/>
              </w:rPr>
              <w:t>+ 1% P/S</w:t>
            </w:r>
          </w:p>
        </w:tc>
        <w:tc>
          <w:tcPr>
            <w:tcW w:w="2039" w:type="dxa"/>
            <w:vAlign w:val="center"/>
          </w:tcPr>
          <w:p w14:paraId="1ADE91AA" w14:textId="77777777" w:rsidR="00753921" w:rsidRDefault="00753921" w:rsidP="001B3FA5">
            <w:pPr>
              <w:jc w:val="center"/>
            </w:pPr>
            <w:r w:rsidRPr="0076725D">
              <w:rPr>
                <w:sz w:val="22"/>
              </w:rPr>
              <w:t>2,000 cells/well</w:t>
            </w:r>
          </w:p>
        </w:tc>
      </w:tr>
    </w:tbl>
    <w:p w14:paraId="3E128314" w14:textId="77777777" w:rsidR="00753921" w:rsidRPr="001E225A" w:rsidRDefault="00753921" w:rsidP="00753921">
      <w:r w:rsidRPr="00066BDF">
        <w:rPr>
          <w:rFonts w:eastAsia="Malgun Gothic"/>
          <w:noProof/>
          <w:szCs w:val="24"/>
          <w:lang w:eastAsia="en-GB"/>
        </w:rPr>
        <mc:AlternateContent>
          <mc:Choice Requires="wps">
            <w:drawing>
              <wp:anchor distT="0" distB="0" distL="114300" distR="114300" simplePos="0" relativeHeight="251670528" behindDoc="0" locked="0" layoutInCell="1" allowOverlap="1" wp14:anchorId="6D71D79A" wp14:editId="43691BAB">
                <wp:simplePos x="0" y="0"/>
                <wp:positionH relativeFrom="margin">
                  <wp:align>right</wp:align>
                </wp:positionH>
                <wp:positionV relativeFrom="paragraph">
                  <wp:posOffset>49334</wp:posOffset>
                </wp:positionV>
                <wp:extent cx="5184250" cy="562707"/>
                <wp:effectExtent l="0" t="0" r="0" b="8890"/>
                <wp:wrapNone/>
                <wp:docPr id="9" name="Text Box 9"/>
                <wp:cNvGraphicFramePr/>
                <a:graphic xmlns:a="http://schemas.openxmlformats.org/drawingml/2006/main">
                  <a:graphicData uri="http://schemas.microsoft.com/office/word/2010/wordprocessingShape">
                    <wps:wsp>
                      <wps:cNvSpPr txBox="1"/>
                      <wps:spPr>
                        <a:xfrm>
                          <a:off x="0" y="0"/>
                          <a:ext cx="5184250" cy="562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8C48D" w14:textId="77777777" w:rsidR="00953E5A" w:rsidRPr="00D31621" w:rsidRDefault="00953E5A" w:rsidP="00753921">
                            <w:pPr>
                              <w:spacing w:after="0" w:line="240" w:lineRule="auto"/>
                              <w:outlineLvl w:val="1"/>
                              <w:rPr>
                                <w:sz w:val="20"/>
                                <w:szCs w:val="20"/>
                              </w:rPr>
                            </w:pPr>
                            <w:bookmarkStart w:id="169" w:name="_Toc3133590"/>
                            <w:bookmarkStart w:id="170" w:name="_Toc3276215"/>
                            <w:r>
                              <w:rPr>
                                <w:sz w:val="20"/>
                                <w:szCs w:val="20"/>
                              </w:rPr>
                              <w:t>FBS: fetal bovine serum; NaPyr: sodium pyruvate; P/S: penicillin/streptomycin; DMEM: Dulbecco’s Modified Eagle Medium; RPMI: Roswell Park Memorial Institute</w:t>
                            </w:r>
                            <w:bookmarkEnd w:id="169"/>
                            <w:bookmarkEnd w:id="170"/>
                            <w:r>
                              <w:rPr>
                                <w:sz w:val="20"/>
                                <w:szCs w:val="20"/>
                              </w:rPr>
                              <w:t xml:space="preserve">  </w:t>
                            </w:r>
                          </w:p>
                          <w:p w14:paraId="4B99495C" w14:textId="77777777" w:rsidR="00953E5A" w:rsidRDefault="00953E5A" w:rsidP="007539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1D79A" id="Text Box 9" o:spid="_x0000_s1032" type="#_x0000_t202" style="position:absolute;left:0;text-align:left;margin-left:357pt;margin-top:3.9pt;width:408.2pt;height:44.3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" fillcolor="white [3201]" stroked="f" strokeweight=".5pt">
                <v:textbox>
                  <w:txbxContent>
                    <w:p w14:paraId="7DF8C48D" w14:textId="77777777" w:rsidR="00953E5A" w:rsidRPr="00D31621" w:rsidRDefault="00953E5A" w:rsidP="00753921">
                      <w:pPr>
                        <w:spacing w:after="0" w:line="240" w:lineRule="auto"/>
                        <w:outlineLvl w:val="1"/>
                        <w:rPr>
                          <w:sz w:val="20"/>
                          <w:szCs w:val="20"/>
                        </w:rPr>
                      </w:pPr>
                      <w:bookmarkStart w:id="187" w:name="_Toc3133590"/>
                      <w:bookmarkStart w:id="188" w:name="_Toc3276215"/>
                      <w:r>
                        <w:rPr>
                          <w:sz w:val="20"/>
                          <w:szCs w:val="20"/>
                        </w:rPr>
                        <w:t>FBS: fetal bovine serum; NaPyr: sodium pyruvate; P/S: penicillin/streptomycin; DMEM: Dulbecco’s Modified Eagle Medium; RPMI: Roswell Park Memorial Institute</w:t>
                      </w:r>
                      <w:bookmarkEnd w:id="187"/>
                      <w:bookmarkEnd w:id="188"/>
                      <w:r>
                        <w:rPr>
                          <w:sz w:val="20"/>
                          <w:szCs w:val="20"/>
                        </w:rPr>
                        <w:t xml:space="preserve">  </w:t>
                      </w:r>
                    </w:p>
                    <w:p w14:paraId="4B99495C" w14:textId="77777777" w:rsidR="00953E5A" w:rsidRDefault="00953E5A" w:rsidP="00753921"/>
                  </w:txbxContent>
                </v:textbox>
                <w10:wrap anchorx="margin"/>
              </v:shape>
            </w:pict>
          </mc:Fallback>
        </mc:AlternateContent>
      </w:r>
    </w:p>
    <w:p w14:paraId="673B6649" w14:textId="77777777" w:rsidR="00753921" w:rsidRDefault="00753921" w:rsidP="00753921"/>
    <w:p w14:paraId="6CCFFE6B" w14:textId="77777777" w:rsidR="00753921" w:rsidRDefault="00753921" w:rsidP="00753921">
      <w:pPr>
        <w:keepNext/>
        <w:jc w:val="center"/>
      </w:pPr>
      <w:r>
        <w:rPr>
          <w:noProof/>
          <w:lang w:eastAsia="en-GB"/>
        </w:rPr>
        <w:drawing>
          <wp:inline distT="0" distB="0" distL="0" distR="0" wp14:anchorId="3257382D" wp14:editId="5712F402">
            <wp:extent cx="5133944" cy="2406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5850" cy="2416919"/>
                    </a:xfrm>
                    <a:prstGeom prst="rect">
                      <a:avLst/>
                    </a:prstGeom>
                    <a:noFill/>
                  </pic:spPr>
                </pic:pic>
              </a:graphicData>
            </a:graphic>
          </wp:inline>
        </w:drawing>
      </w:r>
    </w:p>
    <w:p w14:paraId="02605166" w14:textId="77777777" w:rsidR="00753921" w:rsidRDefault="00753921" w:rsidP="00753921">
      <w:pPr>
        <w:pStyle w:val="TableFigures"/>
        <w:spacing w:line="240" w:lineRule="auto"/>
        <w:jc w:val="both"/>
      </w:pPr>
      <w:bookmarkStart w:id="171" w:name="_Ref513580686"/>
      <w:bookmarkStart w:id="172" w:name="_Toc3148098"/>
      <w:r w:rsidRPr="00AF40F8">
        <w:rPr>
          <w:b/>
        </w:rPr>
        <w:t xml:space="preserve">Figure </w:t>
      </w:r>
      <w:r>
        <w:rPr>
          <w:b/>
        </w:rPr>
        <w:t>2.</w:t>
      </w:r>
      <w:r w:rsidRPr="00AF40F8">
        <w:rPr>
          <w:b/>
        </w:rPr>
        <w:fldChar w:fldCharType="begin"/>
      </w:r>
      <w:r w:rsidRPr="00AF40F8">
        <w:rPr>
          <w:b/>
        </w:rPr>
        <w:instrText xml:space="preserve"> SEQ Figure \* ARABIC </w:instrText>
      </w:r>
      <w:r w:rsidRPr="00AF40F8">
        <w:rPr>
          <w:b/>
        </w:rPr>
        <w:fldChar w:fldCharType="separate"/>
      </w:r>
      <w:r>
        <w:rPr>
          <w:b/>
          <w:noProof/>
        </w:rPr>
        <w:t>4</w:t>
      </w:r>
      <w:r w:rsidRPr="00AF40F8">
        <w:rPr>
          <w:b/>
        </w:rPr>
        <w:fldChar w:fldCharType="end"/>
      </w:r>
      <w:bookmarkEnd w:id="171"/>
      <w:r>
        <w:t xml:space="preserve">: Raw luminescence values </w:t>
      </w:r>
      <w:r w:rsidRPr="00F37639">
        <w:rPr>
          <w:b/>
        </w:rPr>
        <w:t>(A)</w:t>
      </w:r>
      <w:r>
        <w:t xml:space="preserve"> and normalised values </w:t>
      </w:r>
      <w:r w:rsidRPr="00F37639">
        <w:rPr>
          <w:b/>
        </w:rPr>
        <w:t>(B)</w:t>
      </w:r>
      <w:r>
        <w:t xml:space="preserve"> of human pancreatic cancer cells CFPAC-1 treated with 2</w:t>
      </w:r>
      <w:r>
        <w:rPr>
          <w:rFonts w:eastAsia="Malgun Gothic" w:hint="eastAsia"/>
        </w:rPr>
        <w:t>μ</w:t>
      </w:r>
      <w:r>
        <w:t xml:space="preserve">M of gemcitabine daily over three days. </w:t>
      </w:r>
      <w:r w:rsidRPr="003E34F9">
        <w:t>Results were normalised to vehicle-treated row controls as 100%</w:t>
      </w:r>
      <w:r>
        <w:t xml:space="preserve"> and blank well values as 0%.</w:t>
      </w:r>
      <w:bookmarkEnd w:id="172"/>
      <w:r>
        <w:t xml:space="preserve"> </w:t>
      </w:r>
    </w:p>
    <w:p w14:paraId="441F79B7" w14:textId="77777777" w:rsidR="001B07C1" w:rsidRDefault="001B07C1" w:rsidP="00753921">
      <w:pPr>
        <w:pStyle w:val="Heading2"/>
      </w:pPr>
      <w:r>
        <w:br w:type="page"/>
      </w:r>
    </w:p>
    <w:p w14:paraId="068D3C26" w14:textId="77777777" w:rsidR="00753921" w:rsidRPr="001E225A" w:rsidRDefault="00753921" w:rsidP="00753921">
      <w:pPr>
        <w:pStyle w:val="Heading2"/>
      </w:pPr>
      <w:bookmarkStart w:id="173" w:name="_Toc3276216"/>
      <w:r>
        <w:lastRenderedPageBreak/>
        <w:t>2.3.2 Apoptosis</w:t>
      </w:r>
      <w:r w:rsidRPr="001E225A">
        <w:t xml:space="preserve"> assay</w:t>
      </w:r>
      <w:bookmarkEnd w:id="173"/>
    </w:p>
    <w:p w14:paraId="7349400A" w14:textId="77777777" w:rsidR="00753921" w:rsidRDefault="00753921" w:rsidP="00753921">
      <w:pPr>
        <w:spacing w:line="360" w:lineRule="auto"/>
        <w:ind w:firstLine="720"/>
      </w:pPr>
      <w:r w:rsidRPr="001E225A">
        <w:t xml:space="preserve">To measure the effect of </w:t>
      </w:r>
      <w:r>
        <w:t xml:space="preserve">treatment on apoptosis in cancer cells, luminescence-based Caspase-Glo™ 3/7 Assay (Promega) was used. </w:t>
      </w:r>
      <w:r w:rsidRPr="009F2491">
        <w:t>This end-point assay measures late-stage apo</w:t>
      </w:r>
      <w:r>
        <w:t xml:space="preserve">ptotic markers – caspases 3 and </w:t>
      </w:r>
      <w:r w:rsidRPr="006A56D2">
        <w:t xml:space="preserve">7. </w:t>
      </w:r>
      <w:r w:rsidRPr="00716D65">
        <w:t>Figure 2.5</w:t>
      </w:r>
      <w:r w:rsidRPr="006A56D2">
        <w:t xml:space="preserve"> shows the principles of this assay. In order to produce light,</w:t>
      </w:r>
      <w:r>
        <w:t xml:space="preserve"> luciferase requires not only luciferin as a substrate but also oxygen and magnesium-bound adenosine triphosphate.  This reaction results in the production of oxyluciferin, carbon dioxide, adenosine monophosphate and diphosphate. The decay of highly unstable oxyluciferin produces a photon of light, which is measured as luminescence signal. </w:t>
      </w:r>
    </w:p>
    <w:p w14:paraId="5C2AAF59" w14:textId="77777777" w:rsidR="00753921" w:rsidRDefault="00753921" w:rsidP="00753921">
      <w:pPr>
        <w:spacing w:line="360" w:lineRule="auto"/>
        <w:ind w:firstLine="720"/>
      </w:pPr>
      <w:r w:rsidRPr="001E225A">
        <w:t xml:space="preserve">Cells were seeded into 96-well white clear-bottom plates (Corning) in </w:t>
      </w:r>
      <w:r>
        <w:t>optimal growth</w:t>
      </w:r>
      <w:r w:rsidRPr="001E225A">
        <w:t xml:space="preserve"> media overnight before washing and changing to </w:t>
      </w:r>
      <w:r>
        <w:t xml:space="preserve">50 </w:t>
      </w:r>
      <w:r>
        <w:rPr>
          <w:rFonts w:eastAsia="Malgun Gothic" w:hint="eastAsia"/>
        </w:rPr>
        <w:t>μ</w:t>
      </w:r>
      <w:r>
        <w:t xml:space="preserve">L per well of serum-free media except unstressed control wells (50 </w:t>
      </w:r>
      <w:r>
        <w:rPr>
          <w:rFonts w:eastAsia="Malgun Gothic" w:hint="eastAsia"/>
        </w:rPr>
        <w:t>μ</w:t>
      </w:r>
      <w:r>
        <w:t>L per well of optimal growth</w:t>
      </w:r>
      <w:r w:rsidRPr="001E225A">
        <w:t xml:space="preserve"> media</w:t>
      </w:r>
      <w:r>
        <w:t>).</w:t>
      </w:r>
      <w:r w:rsidRPr="001E225A">
        <w:t xml:space="preserve"> </w:t>
      </w:r>
      <w:r>
        <w:t xml:space="preserve">Wells with optimal growth media and 0% serum-free media (no cells) were also incubated as baseline Caspase 3/7 negative and positive controls, respectively. </w:t>
      </w:r>
      <w:r w:rsidRPr="001E225A">
        <w:t xml:space="preserve">Empty wells were filled with PBS to prevent evaporation. Cells were then treated </w:t>
      </w:r>
      <w:r>
        <w:t>with compounds diluted in PBS or vehicle-control (PBS + 0.05% DMSO)</w:t>
      </w:r>
      <w:r w:rsidRPr="001E225A">
        <w:t>.</w:t>
      </w:r>
      <w:r>
        <w:t xml:space="preserve"> After the treatment duration, plates and Caspase-Glo™ reagents were equilibrated to room temperature. 50 </w:t>
      </w:r>
      <w:r>
        <w:rPr>
          <w:rFonts w:eastAsia="Malgun Gothic" w:hint="eastAsia"/>
        </w:rPr>
        <w:t>μ</w:t>
      </w:r>
      <w:r>
        <w:t>L of Caspase-Glo™ reagent was added</w:t>
      </w:r>
      <w:r w:rsidRPr="001E225A">
        <w:t xml:space="preserve"> </w:t>
      </w:r>
      <w:r>
        <w:t>per well and left to incubate for 30 to 60 minutes on a plate shaker (550 rpm).</w:t>
      </w:r>
      <w:r w:rsidRPr="00DE78C7">
        <w:t xml:space="preserve"> </w:t>
      </w:r>
      <w:r>
        <w:t>L</w:t>
      </w:r>
      <w:r w:rsidRPr="001E225A">
        <w:t xml:space="preserve">uminescence read was </w:t>
      </w:r>
      <w:r>
        <w:t xml:space="preserve">then </w:t>
      </w:r>
      <w:r w:rsidRPr="001E225A">
        <w:t xml:space="preserve">taken using EnSight Multimode Plate Reader (PerkinElmer) </w:t>
      </w:r>
      <w:r>
        <w:lastRenderedPageBreak/>
        <w:t>set to 22</w:t>
      </w:r>
      <w:r w:rsidRPr="001E225A">
        <w:t>°C</w:t>
      </w:r>
      <w:r>
        <w:t>, as the assay is temperature-sensitive</w:t>
      </w:r>
      <w:r w:rsidRPr="001E225A">
        <w:t>.</w:t>
      </w:r>
      <w:r>
        <w:t xml:space="preserve"> Baseline readings (well with media only) were subtracted from luminescence readings of all wells. Results were normalised to unstressed controls (optimal growth media) and serum-starved vehicle </w:t>
      </w:r>
      <w:r w:rsidRPr="001E225A">
        <w:t>controls as</w:t>
      </w:r>
      <w:r>
        <w:t xml:space="preserve"> 0% and</w:t>
      </w:r>
      <w:r w:rsidRPr="001E225A">
        <w:t xml:space="preserve"> 100%</w:t>
      </w:r>
      <w:r>
        <w:t xml:space="preserve"> apoptosis, respectively</w:t>
      </w:r>
      <w:r w:rsidRPr="001E225A">
        <w:t xml:space="preserve">.  </w:t>
      </w:r>
    </w:p>
    <w:p w14:paraId="6C95E2F0" w14:textId="77777777" w:rsidR="00753921" w:rsidRDefault="00753921" w:rsidP="00753921">
      <w:pPr>
        <w:keepNext/>
        <w:spacing w:line="360" w:lineRule="auto"/>
        <w:jc w:val="center"/>
      </w:pPr>
      <w:r>
        <w:rPr>
          <w:noProof/>
          <w:lang w:eastAsia="en-GB"/>
        </w:rPr>
        <w:drawing>
          <wp:inline distT="0" distB="0" distL="0" distR="0" wp14:anchorId="0D27CC84" wp14:editId="4ADDAAFC">
            <wp:extent cx="3665893" cy="2698750"/>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81882" cy="2710521"/>
                    </a:xfrm>
                    <a:prstGeom prst="rect">
                      <a:avLst/>
                    </a:prstGeom>
                    <a:noFill/>
                  </pic:spPr>
                </pic:pic>
              </a:graphicData>
            </a:graphic>
          </wp:inline>
        </w:drawing>
      </w:r>
    </w:p>
    <w:p w14:paraId="4D3009D2" w14:textId="77777777" w:rsidR="00753921" w:rsidRPr="001E225A" w:rsidRDefault="00753921" w:rsidP="00753921">
      <w:pPr>
        <w:pStyle w:val="TableFigures"/>
        <w:spacing w:line="240" w:lineRule="auto"/>
        <w:jc w:val="both"/>
      </w:pPr>
      <w:bookmarkStart w:id="174" w:name="_Ref513580709"/>
      <w:bookmarkStart w:id="175" w:name="_Toc3148099"/>
      <w:r w:rsidRPr="00EC1675">
        <w:rPr>
          <w:b/>
        </w:rPr>
        <w:t xml:space="preserve">Figure </w:t>
      </w:r>
      <w:r>
        <w:rPr>
          <w:b/>
        </w:rPr>
        <w:t>2.</w:t>
      </w:r>
      <w:r w:rsidRPr="00EC1675">
        <w:rPr>
          <w:b/>
        </w:rPr>
        <w:fldChar w:fldCharType="begin"/>
      </w:r>
      <w:r w:rsidRPr="00EC1675">
        <w:rPr>
          <w:b/>
        </w:rPr>
        <w:instrText xml:space="preserve"> SEQ Figure \* ARABIC </w:instrText>
      </w:r>
      <w:r w:rsidRPr="00EC1675">
        <w:rPr>
          <w:b/>
        </w:rPr>
        <w:fldChar w:fldCharType="separate"/>
      </w:r>
      <w:r>
        <w:rPr>
          <w:b/>
          <w:noProof/>
        </w:rPr>
        <w:t>5</w:t>
      </w:r>
      <w:r w:rsidRPr="00EC1675">
        <w:rPr>
          <w:b/>
        </w:rPr>
        <w:fldChar w:fldCharType="end"/>
      </w:r>
      <w:bookmarkEnd w:id="174"/>
      <w:r>
        <w:t>: Principles of Caspase-Glo apoptosis assay, adapted from Promega manual. Caspase 3/7 in samples cleave DEVD sequence on proluciferin, releasing aminoluciferin which is a substrate for Ultra-Glo™ luciferase. This results in light production, correlating with Caspase 3/7 levels.</w:t>
      </w:r>
      <w:bookmarkEnd w:id="175"/>
      <w:r>
        <w:t xml:space="preserve"> </w:t>
      </w:r>
    </w:p>
    <w:p w14:paraId="46F5A836" w14:textId="77777777" w:rsidR="00753921" w:rsidRDefault="00753921" w:rsidP="00753921">
      <w:pPr>
        <w:pStyle w:val="Heading1"/>
      </w:pPr>
      <w:r>
        <w:br w:type="page"/>
      </w:r>
    </w:p>
    <w:p w14:paraId="5943012C" w14:textId="77777777" w:rsidR="00753921" w:rsidRDefault="00753921" w:rsidP="00753921">
      <w:pPr>
        <w:pStyle w:val="Heading1"/>
      </w:pPr>
      <w:bookmarkStart w:id="176" w:name="_Toc3276217"/>
      <w:r>
        <w:lastRenderedPageBreak/>
        <w:t>2.4 Statistical Analysis</w:t>
      </w:r>
      <w:bookmarkEnd w:id="176"/>
    </w:p>
    <w:p w14:paraId="7A90E1DA" w14:textId="77777777" w:rsidR="00753921" w:rsidRDefault="00753921" w:rsidP="00753921">
      <w:pPr>
        <w:spacing w:line="360" w:lineRule="auto"/>
        <w:ind w:firstLine="720"/>
        <w:rPr>
          <w:rFonts w:eastAsia="Malgun Gothic"/>
        </w:rPr>
      </w:pPr>
      <w:r w:rsidRPr="00AD5403">
        <w:rPr>
          <w:rFonts w:eastAsia="Malgun Gothic"/>
        </w:rPr>
        <w:t xml:space="preserve">All data </w:t>
      </w:r>
      <w:r>
        <w:rPr>
          <w:rFonts w:eastAsia="Malgun Gothic"/>
        </w:rPr>
        <w:t>in Chapters 3 to 5 are</w:t>
      </w:r>
      <w:r w:rsidRPr="00AD5403">
        <w:rPr>
          <w:rFonts w:eastAsia="Malgun Gothic"/>
        </w:rPr>
        <w:t xml:space="preserve"> shown as mean and standard error of mean (SEM) unless otherwise stated. Graphpad Prism was used to analyse and display data. Outliers were removed from statistical analysis using robust regression and outlier removal (ROUT) method. </w:t>
      </w:r>
    </w:p>
    <w:p w14:paraId="2335657A" w14:textId="77777777" w:rsidR="00753921" w:rsidRDefault="00753921" w:rsidP="00753921">
      <w:pPr>
        <w:spacing w:line="360" w:lineRule="auto"/>
        <w:ind w:firstLine="720"/>
        <w:rPr>
          <w:rFonts w:eastAsia="Malgun Gothic"/>
        </w:rPr>
      </w:pPr>
      <w:r w:rsidRPr="00AD5403">
        <w:rPr>
          <w:rFonts w:eastAsia="Malgun Gothic"/>
        </w:rPr>
        <w:t xml:space="preserve">To decide between parametric or non-parametric tests, </w:t>
      </w:r>
      <w:bookmarkStart w:id="177" w:name="OLE_LINK1"/>
      <w:r w:rsidRPr="00AD5403">
        <w:rPr>
          <w:rFonts w:eastAsia="Malgun Gothic"/>
        </w:rPr>
        <w:t>D’Agostino-Pearson omnibus</w:t>
      </w:r>
      <w:bookmarkEnd w:id="177"/>
      <w:r w:rsidRPr="00AD5403">
        <w:rPr>
          <w:rFonts w:eastAsia="Malgun Gothic"/>
        </w:rPr>
        <w:t xml:space="preserve"> normality test was done for each data set. Only data sets that passed the test were analysed using parametric statistical tests (</w:t>
      </w:r>
      <w:r>
        <w:rPr>
          <w:rFonts w:eastAsia="Malgun Gothic"/>
        </w:rPr>
        <w:t>S</w:t>
      </w:r>
      <w:r w:rsidRPr="00AD5403">
        <w:rPr>
          <w:rFonts w:eastAsia="Malgun Gothic"/>
        </w:rPr>
        <w:t xml:space="preserve">tudent’s t-test for two groups with same variance, Welch’s t-test for two groups with different variance, </w:t>
      </w:r>
      <w:r>
        <w:rPr>
          <w:rFonts w:eastAsia="Malgun Gothic"/>
        </w:rPr>
        <w:t xml:space="preserve">one-way </w:t>
      </w:r>
      <w:r w:rsidRPr="00AD5403">
        <w:rPr>
          <w:rFonts w:eastAsia="Malgun Gothic"/>
        </w:rPr>
        <w:t>ANOVA for three or more groups). Other data sets were analysed using non-parametric statistical tests (Mann-Whitney for two groups, Kruskal-Wall</w:t>
      </w:r>
      <w:r>
        <w:rPr>
          <w:rFonts w:eastAsia="Malgun Gothic"/>
        </w:rPr>
        <w:t>is for three or more groups).</w:t>
      </w:r>
    </w:p>
    <w:p w14:paraId="5282C7C5" w14:textId="77777777" w:rsidR="00753921" w:rsidRPr="00AD5403" w:rsidRDefault="00753921" w:rsidP="00753921">
      <w:pPr>
        <w:spacing w:line="360" w:lineRule="auto"/>
        <w:ind w:firstLine="720"/>
        <w:rPr>
          <w:rFonts w:eastAsia="Malgun Gothic"/>
        </w:rPr>
      </w:pPr>
      <w:r>
        <w:rPr>
          <w:rFonts w:eastAsia="Malgun Gothic"/>
        </w:rPr>
        <w:t xml:space="preserve">In experiments where there are more than one experimental variable (i.e. combination treatments using chemotherapeutics together with small molecule antagonists), two-way ANOVA was used to analyse </w:t>
      </w:r>
      <w:r w:rsidR="00DF0F58">
        <w:rPr>
          <w:rFonts w:eastAsia="Malgun Gothic"/>
        </w:rPr>
        <w:t xml:space="preserve">individual </w:t>
      </w:r>
      <w:r>
        <w:rPr>
          <w:rFonts w:eastAsia="Malgun Gothic"/>
        </w:rPr>
        <w:t>variables</w:t>
      </w:r>
      <w:r w:rsidR="00DF0F58">
        <w:rPr>
          <w:rFonts w:eastAsia="Malgun Gothic"/>
        </w:rPr>
        <w:t xml:space="preserve"> and the</w:t>
      </w:r>
      <w:r w:rsidR="00DF0F58" w:rsidRPr="00DF0F58">
        <w:rPr>
          <w:rFonts w:eastAsia="Malgun Gothic"/>
        </w:rPr>
        <w:t xml:space="preserve"> </w:t>
      </w:r>
      <w:r w:rsidR="00DF0F58">
        <w:rPr>
          <w:rFonts w:eastAsia="Malgun Gothic"/>
        </w:rPr>
        <w:t>interaction between them</w:t>
      </w:r>
      <w:r>
        <w:rPr>
          <w:rFonts w:eastAsia="Malgun Gothic"/>
        </w:rPr>
        <w:t xml:space="preserve">. </w:t>
      </w:r>
      <w:r w:rsidR="00DF0F58">
        <w:rPr>
          <w:rFonts w:eastAsia="Malgun Gothic"/>
        </w:rPr>
        <w:t>Repeated-measures two-way ANOVA was used to analyse time cou</w:t>
      </w:r>
      <w:r w:rsidR="009F4433">
        <w:rPr>
          <w:rFonts w:eastAsia="Malgun Gothic"/>
        </w:rPr>
        <w:t xml:space="preserve">rse data. </w:t>
      </w:r>
      <w:r w:rsidR="00DF0F58">
        <w:rPr>
          <w:rFonts w:eastAsia="Malgun Gothic"/>
        </w:rPr>
        <w:t xml:space="preserve">Post-hoc multiple comparisons tests (Dunnett or Tukey) were also used to determine statistical significance of differences. </w:t>
      </w:r>
    </w:p>
    <w:p w14:paraId="7E36B138" w14:textId="77777777" w:rsidR="00524EBB" w:rsidRDefault="00524EBB" w:rsidP="00753921">
      <w:r>
        <w:br w:type="page"/>
      </w:r>
    </w:p>
    <w:p w14:paraId="1339BDB0" w14:textId="77777777" w:rsidR="00524EBB" w:rsidRDefault="00524EBB" w:rsidP="00524EBB">
      <w:pPr>
        <w:jc w:val="center"/>
        <w:rPr>
          <w:b/>
          <w:color w:val="FFFFFF" w:themeColor="background1"/>
          <w:sz w:val="44"/>
        </w:rPr>
      </w:pPr>
    </w:p>
    <w:p w14:paraId="292EC4A8" w14:textId="77777777" w:rsidR="00524EBB" w:rsidRDefault="00524EBB" w:rsidP="00524EBB">
      <w:pPr>
        <w:jc w:val="center"/>
        <w:rPr>
          <w:b/>
          <w:color w:val="FFFFFF" w:themeColor="background1"/>
          <w:sz w:val="44"/>
        </w:rPr>
      </w:pPr>
    </w:p>
    <w:p w14:paraId="023B31F5" w14:textId="77777777" w:rsidR="00524EBB" w:rsidRDefault="00524EBB" w:rsidP="00524EBB">
      <w:pPr>
        <w:jc w:val="center"/>
        <w:rPr>
          <w:b/>
          <w:sz w:val="44"/>
        </w:rPr>
      </w:pPr>
    </w:p>
    <w:p w14:paraId="33F83E13" w14:textId="77777777" w:rsidR="00524EBB" w:rsidRDefault="00524EBB" w:rsidP="00524EBB">
      <w:pPr>
        <w:jc w:val="center"/>
        <w:rPr>
          <w:b/>
          <w:sz w:val="44"/>
        </w:rPr>
      </w:pPr>
    </w:p>
    <w:p w14:paraId="55722FFA" w14:textId="77777777" w:rsidR="00524EBB" w:rsidRDefault="00524EBB" w:rsidP="00524EBB">
      <w:pPr>
        <w:jc w:val="center"/>
        <w:rPr>
          <w:b/>
          <w:sz w:val="44"/>
        </w:rPr>
      </w:pPr>
    </w:p>
    <w:p w14:paraId="18A768D5" w14:textId="77777777" w:rsidR="00524EBB" w:rsidRDefault="00524EBB" w:rsidP="0084405C">
      <w:pPr>
        <w:pStyle w:val="Heading1"/>
        <w:jc w:val="center"/>
        <w:rPr>
          <w:b w:val="0"/>
        </w:rPr>
      </w:pPr>
      <w:bookmarkStart w:id="178" w:name="_Toc3276218"/>
      <w:r w:rsidRPr="0084405C">
        <w:rPr>
          <w:sz w:val="56"/>
          <w:szCs w:val="56"/>
        </w:rPr>
        <w:t>Chapter 3:</w:t>
      </w:r>
      <w:r w:rsidR="0084405C">
        <w:rPr>
          <w:sz w:val="56"/>
          <w:szCs w:val="56"/>
        </w:rPr>
        <w:t xml:space="preserve"> </w:t>
      </w:r>
      <w:r w:rsidRPr="0084405C">
        <w:rPr>
          <w:sz w:val="56"/>
          <w:szCs w:val="56"/>
        </w:rPr>
        <w:t>Characterisation of PaCa cell lines</w:t>
      </w:r>
      <w:bookmarkEnd w:id="178"/>
      <w:r>
        <w:rPr>
          <w:b w:val="0"/>
        </w:rPr>
        <w:br w:type="page"/>
      </w:r>
    </w:p>
    <w:p w14:paraId="696D7324" w14:textId="77777777" w:rsidR="00524EBB" w:rsidRDefault="00524EBB" w:rsidP="00524EBB">
      <w:pPr>
        <w:pStyle w:val="Heading1"/>
        <w:spacing w:line="360" w:lineRule="auto"/>
        <w:jc w:val="center"/>
      </w:pPr>
      <w:bookmarkStart w:id="179" w:name="_Ref517363565"/>
      <w:bookmarkStart w:id="180" w:name="_Toc3276219"/>
      <w:r>
        <w:lastRenderedPageBreak/>
        <w:t>3.1 Introduction</w:t>
      </w:r>
      <w:bookmarkEnd w:id="179"/>
      <w:bookmarkEnd w:id="180"/>
    </w:p>
    <w:p w14:paraId="26E71C06" w14:textId="77777777" w:rsidR="00524EBB" w:rsidRPr="00B15729" w:rsidRDefault="00524EBB" w:rsidP="00524EBB">
      <w:pPr>
        <w:pStyle w:val="Heading2"/>
        <w:spacing w:before="0" w:after="240"/>
      </w:pPr>
      <w:bookmarkStart w:id="181" w:name="_Toc3276220"/>
      <w:r>
        <w:t>3.1.1 Physiological roles and expression of ADM</w:t>
      </w:r>
      <w:bookmarkEnd w:id="181"/>
    </w:p>
    <w:p w14:paraId="0B2AD3E5" w14:textId="77777777" w:rsidR="00524EBB" w:rsidRPr="00112C77" w:rsidRDefault="00524EBB" w:rsidP="00524EBB">
      <w:pPr>
        <w:spacing w:line="360" w:lineRule="auto"/>
        <w:ind w:firstLine="720"/>
      </w:pPr>
      <w:r>
        <w:t xml:space="preserve">ADM is expressed in a plethora of tissue types and has numerous </w:t>
      </w:r>
      <w:r w:rsidRPr="00112C77">
        <w:t xml:space="preserve">physiological roles. Section 3.1.1.1 will elucidate its biological functions in various organs. Section 3.1.1.2 will detail the expression of ADM and its receptor components (CLR and RAMPs) in normal tissues. Section 3.1.1.3 will focus on functions and expression of ADM and its receptor components in the pancreas.  </w:t>
      </w:r>
    </w:p>
    <w:p w14:paraId="050FB723" w14:textId="77777777" w:rsidR="00524EBB" w:rsidRPr="00112C77" w:rsidRDefault="00524EBB" w:rsidP="00524EBB">
      <w:pPr>
        <w:pStyle w:val="Heading3"/>
        <w:spacing w:after="240"/>
      </w:pPr>
      <w:bookmarkStart w:id="182" w:name="_Toc3276221"/>
      <w:r w:rsidRPr="00112C77">
        <w:t>3.1.1.1 Functions and expression of ADM and its receptor components in normal tissues</w:t>
      </w:r>
      <w:bookmarkEnd w:id="182"/>
    </w:p>
    <w:p w14:paraId="46F15D02" w14:textId="4FEDBA0D" w:rsidR="00524EBB" w:rsidRPr="00112C77" w:rsidRDefault="00524EBB" w:rsidP="00524EBB">
      <w:pPr>
        <w:spacing w:line="360" w:lineRule="auto"/>
        <w:ind w:firstLine="720"/>
      </w:pPr>
      <w:r w:rsidRPr="00112C77">
        <w:t>Figures 3.1 to 3.3 show ADM, CLR and RAMP expression in normal tissue types around the body, from the Human Protein Atlas database</w:t>
      </w:r>
      <w:r>
        <w:t xml:space="preserve"> </w:t>
      </w:r>
      <w:r>
        <w:fldChar w:fldCharType="begin">
          <w:fldData xml:space="preserve">PEVuZE5vdGU+PENpdGU+PEF1dGhvcj5VaGxlbjwvQXV0aG9yPjxZZWFyPjIwMTU8L1llYXI+PElE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</w:fldData>
        </w:fldChar>
      </w:r>
      <w:r>
        <w:instrText xml:space="preserve"> ADDIN EN.CITE </w:instrText>
      </w:r>
      <w:r>
        <w:fldChar w:fldCharType="begin">
          <w:fldData xml:space="preserve">PEVuZE5vdGU+PENpdGU+PEF1dGhvcj5VaGxlbjwvQXV0aG9yPjxZZWFyPjIwMTU8L1llYXI+PElE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</w:fldData>
        </w:fldChar>
      </w:r>
      <w:r>
        <w:instrText xml:space="preserve"> ADDIN EN.CITE.DATA </w:instrText>
      </w:r>
      <w:r>
        <w:fldChar w:fldCharType="end"/>
      </w:r>
      <w:r>
        <w:fldChar w:fldCharType="separate"/>
      </w:r>
      <w:r>
        <w:rPr>
          <w:noProof/>
        </w:rPr>
        <w:t xml:space="preserve">(Uhlen </w:t>
      </w:r>
      <w:r w:rsidR="00164203" w:rsidRPr="00164203">
        <w:rPr>
          <w:i/>
          <w:noProof/>
        </w:rPr>
        <w:t>et al.</w:t>
      </w:r>
      <w:r>
        <w:rPr>
          <w:noProof/>
        </w:rPr>
        <w:t>, 2015)</w:t>
      </w:r>
      <w:r>
        <w:fldChar w:fldCharType="end"/>
      </w:r>
      <w:r w:rsidRPr="00112C77">
        <w:t>. ADM and its receptor components (CLR and RAMPs) are not only expressed in different parts of the body, but also responsible for mediating various functions including pregnancy, gut function, immunity and vascular homeostasis.</w:t>
      </w:r>
    </w:p>
    <w:p w14:paraId="3489DE68" w14:textId="2013890E" w:rsidR="00524EBB" w:rsidRDefault="00524EBB" w:rsidP="00524EBB">
      <w:pPr>
        <w:spacing w:line="360" w:lineRule="auto"/>
        <w:ind w:firstLine="720"/>
        <w:rPr>
          <w:szCs w:val="24"/>
        </w:rPr>
      </w:pPr>
      <w:r w:rsidRPr="00112C77">
        <w:rPr>
          <w:szCs w:val="24"/>
        </w:rPr>
        <w:t>Female reproductive organs are one of the body tissues that highly express ADM and its receptor components (Figures 3.1 to 3.3). While ADM mRNA is evenly distributed in the human uterus, CLR and RAMP mRNA are</w:t>
      </w:r>
      <w:r>
        <w:rPr>
          <w:szCs w:val="24"/>
        </w:rPr>
        <w:t xml:space="preserve"> specifically expressed</w:t>
      </w:r>
      <w:r w:rsidRPr="00D202AA">
        <w:rPr>
          <w:szCs w:val="24"/>
        </w:rPr>
        <w:t xml:space="preserve"> </w:t>
      </w:r>
      <w:r>
        <w:rPr>
          <w:szCs w:val="24"/>
        </w:rPr>
        <w:t>its</w:t>
      </w:r>
      <w:r w:rsidRPr="00D202AA">
        <w:rPr>
          <w:szCs w:val="24"/>
        </w:rPr>
        <w:t xml:space="preserve"> </w:t>
      </w:r>
      <w:r>
        <w:rPr>
          <w:szCs w:val="24"/>
        </w:rPr>
        <w:t xml:space="preserve">vasculature </w:t>
      </w:r>
      <w:r w:rsidRPr="00D202AA">
        <w:rPr>
          <w:szCs w:val="24"/>
        </w:rPr>
        <w:t>suggest</w:t>
      </w:r>
      <w:r>
        <w:rPr>
          <w:szCs w:val="24"/>
        </w:rPr>
        <w:t>ing</w:t>
      </w:r>
      <w:r w:rsidRPr="00D202AA">
        <w:rPr>
          <w:szCs w:val="24"/>
        </w:rPr>
        <w:t xml:space="preserve"> that A</w:t>
      </w:r>
      <w:r>
        <w:rPr>
          <w:szCs w:val="24"/>
        </w:rPr>
        <w:t>D</w:t>
      </w:r>
      <w:r w:rsidRPr="00D202AA">
        <w:rPr>
          <w:szCs w:val="24"/>
        </w:rPr>
        <w:t>M mediate</w:t>
      </w:r>
      <w:r>
        <w:rPr>
          <w:szCs w:val="24"/>
        </w:rPr>
        <w:t>s</w:t>
      </w:r>
      <w:r w:rsidRPr="00D202AA">
        <w:rPr>
          <w:szCs w:val="24"/>
        </w:rPr>
        <w:t xml:space="preserve"> its vasodilation effects primarily through those receptors </w:t>
      </w:r>
      <w:r w:rsidRPr="00D202AA">
        <w:rPr>
          <w:szCs w:val="24"/>
        </w:rPr>
        <w:fldChar w:fldCharType="begin">
          <w:fldData xml:space="preserve">PEVuZE5vdGU+PENpdGU+PEF1dGhvcj5OaWtpdGVua288L0F1dGhvcj48WWVhcj4yMDAxPC9ZZWFy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</w:fldData>
        </w:fldChar>
      </w:r>
      <w:r w:rsidRPr="00D202AA">
        <w:rPr>
          <w:szCs w:val="24"/>
        </w:rPr>
        <w:instrText xml:space="preserve"> ADDIN EN.CITE </w:instrText>
      </w:r>
      <w:r w:rsidRPr="00D202AA">
        <w:rPr>
          <w:szCs w:val="24"/>
        </w:rPr>
        <w:fldChar w:fldCharType="begin">
          <w:fldData xml:space="preserve">PEVuZE5vdGU+PENpdGU+PEF1dGhvcj5OaWtpdGVua288L0F1dGhvcj48WWVhcj4yMDAxPC9ZZWFy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</w:fldData>
        </w:fldChar>
      </w:r>
      <w:r w:rsidRPr="00D202AA">
        <w:rPr>
          <w:szCs w:val="24"/>
        </w:rPr>
        <w:instrText xml:space="preserve"> ADDIN EN.CITE.DATA </w:instrText>
      </w:r>
      <w:r w:rsidRPr="00D202AA">
        <w:rPr>
          <w:szCs w:val="24"/>
        </w:rPr>
      </w:r>
      <w:r w:rsidRPr="00D202AA">
        <w:rPr>
          <w:szCs w:val="24"/>
        </w:rPr>
        <w:fldChar w:fldCharType="end"/>
      </w:r>
      <w:r w:rsidRPr="00D202AA">
        <w:rPr>
          <w:szCs w:val="24"/>
        </w:rPr>
      </w:r>
      <w:r w:rsidRPr="00D202AA">
        <w:rPr>
          <w:szCs w:val="24"/>
        </w:rPr>
        <w:fldChar w:fldCharType="separate"/>
      </w:r>
      <w:r w:rsidRPr="00D202AA">
        <w:rPr>
          <w:noProof/>
          <w:szCs w:val="24"/>
        </w:rPr>
        <w:t xml:space="preserve">(Nikitenko </w:t>
      </w:r>
      <w:r w:rsidR="00164203" w:rsidRPr="00164203">
        <w:rPr>
          <w:i/>
          <w:noProof/>
          <w:szCs w:val="24"/>
        </w:rPr>
        <w:t>et al.</w:t>
      </w:r>
      <w:r w:rsidRPr="00D202AA">
        <w:rPr>
          <w:noProof/>
          <w:szCs w:val="24"/>
        </w:rPr>
        <w:t>, 2001)</w:t>
      </w:r>
      <w:r w:rsidRPr="00D202AA">
        <w:rPr>
          <w:szCs w:val="24"/>
        </w:rPr>
        <w:fldChar w:fldCharType="end"/>
      </w:r>
      <w:r w:rsidRPr="00D202AA">
        <w:rPr>
          <w:szCs w:val="24"/>
        </w:rPr>
        <w:t xml:space="preserve">. </w:t>
      </w:r>
      <w:r>
        <w:rPr>
          <w:szCs w:val="24"/>
        </w:rPr>
        <w:t xml:space="preserve">Vascular relaxation mediated by ADM is greater during pregnancy </w:t>
      </w:r>
      <w:r>
        <w:rPr>
          <w:szCs w:val="24"/>
        </w:rPr>
        <w:lastRenderedPageBreak/>
        <w:t xml:space="preserve">than non-pregnant state </w:t>
      </w:r>
      <w:r>
        <w:rPr>
          <w:szCs w:val="24"/>
        </w:rPr>
        <w:fldChar w:fldCharType="begin"/>
      </w:r>
      <w:r>
        <w:rPr>
          <w:szCs w:val="24"/>
        </w:rPr>
        <w:instrText xml:space="preserve"> ADDIN EN.CITE &lt;EndNote&gt;&lt;Cite&gt;&lt;Author&gt;Yallampalli&lt;/Author&gt;&lt;Year&gt;2013&lt;/Year&gt;&lt;IDText&gt;Calcitonin gene-related family peptides in vascular adaptations, uteroplacental circulation, and fetal growth&lt;/IDText&gt;&lt;DisplayText&gt;(Yallampalli et al., 2013)&lt;/DisplayText&gt;&lt;record&gt;&lt;dates&gt;&lt;pub-dates&gt;&lt;date&gt;Sep&lt;/date&gt;&lt;/pub-dates&gt;&lt;year&gt;2013&lt;/year&gt;&lt;/dates&gt;&lt;keywords&gt;&lt;keyword&gt;Adaptation, Physiological&lt;/keyword&gt;&lt;keyword&gt;Animals&lt;/keyword&gt;&lt;keyword&gt;Calcitonin Gene-Related Peptide&lt;/keyword&gt;&lt;keyword&gt;Female&lt;/keyword&gt;&lt;keyword&gt;Fetal Development&lt;/keyword&gt;&lt;keyword&gt;Humans&lt;/keyword&gt;&lt;keyword&gt;Placental Circulation&lt;/keyword&gt;&lt;keyword&gt;Pregnancy&lt;/keyword&gt;&lt;/keywords&gt;&lt;urls&gt;&lt;related-urls&gt;&lt;url&gt;http://www.ncbi.nlm.nih.gov/pubmed/24063381&lt;/url&gt;&lt;/related-urls&gt;&lt;/urls&gt;&lt;isbn&gt;1875-6212&lt;/isbn&gt;&lt;titles&gt;&lt;title&gt;Calcitonin gene-related family peptides in vascular adaptations, uteroplacental circulation, and fetal growth&lt;/title&gt;&lt;secondary-title&gt;Curr Vasc Pharmacol&lt;/secondary-title&gt;&lt;/titles&gt;&lt;pages&gt;641-54&lt;/pages&gt;&lt;number&gt;5&lt;/number&gt;&lt;contributors&gt;&lt;authors&gt;&lt;author&gt;Yallampalli, C.&lt;/author&gt;&lt;author&gt;Chauhan, M.&lt;/author&gt;&lt;author&gt;Sathishkumar, K.&lt;/author&gt;&lt;/authors&gt;&lt;/contributors&gt;&lt;language&gt;eng&lt;/language&gt;&lt;added-date format="utc"&gt;1452020747&lt;/added-date&gt;&lt;ref-type name="Journal Article"&gt;17&lt;/ref-type&gt;&lt;rec-number&gt;1441&lt;/rec-number&gt;&lt;last-updated-date format="utc"&gt;1452020747&lt;/last-updated-date&gt;&lt;accession-num&gt;24063381&lt;/accession-num&gt;&lt;volume&gt;11&lt;/volume&gt;&lt;/record&gt;&lt;/Cite&gt;&lt;/EndNote&gt;</w:instrText>
      </w:r>
      <w:r>
        <w:rPr>
          <w:szCs w:val="24"/>
        </w:rPr>
        <w:fldChar w:fldCharType="separate"/>
      </w:r>
      <w:r>
        <w:rPr>
          <w:noProof/>
          <w:szCs w:val="24"/>
        </w:rPr>
        <w:t xml:space="preserve">(Yallampalli </w:t>
      </w:r>
      <w:r w:rsidR="00164203" w:rsidRPr="00164203">
        <w:rPr>
          <w:i/>
          <w:noProof/>
          <w:szCs w:val="24"/>
        </w:rPr>
        <w:t>et al.</w:t>
      </w:r>
      <w:r>
        <w:rPr>
          <w:noProof/>
          <w:szCs w:val="24"/>
        </w:rPr>
        <w:t>, 2013)</w:t>
      </w:r>
      <w:r>
        <w:rPr>
          <w:szCs w:val="24"/>
        </w:rPr>
        <w:fldChar w:fldCharType="end"/>
      </w:r>
      <w:r>
        <w:rPr>
          <w:szCs w:val="24"/>
        </w:rPr>
        <w:t xml:space="preserve">. Additionally, </w:t>
      </w:r>
      <w:r w:rsidRPr="00D202AA">
        <w:rPr>
          <w:szCs w:val="24"/>
        </w:rPr>
        <w:t>A</w:t>
      </w:r>
      <w:r>
        <w:rPr>
          <w:szCs w:val="24"/>
        </w:rPr>
        <w:t>D</w:t>
      </w:r>
      <w:r w:rsidRPr="00D202AA">
        <w:rPr>
          <w:szCs w:val="24"/>
        </w:rPr>
        <w:t xml:space="preserve">M </w:t>
      </w:r>
      <w:r>
        <w:rPr>
          <w:szCs w:val="24"/>
        </w:rPr>
        <w:t xml:space="preserve">can also regulate </w:t>
      </w:r>
      <w:r w:rsidRPr="00D202AA">
        <w:rPr>
          <w:szCs w:val="24"/>
        </w:rPr>
        <w:t>trophoblast proliferation and differentiation</w:t>
      </w:r>
      <w:r>
        <w:rPr>
          <w:szCs w:val="24"/>
        </w:rPr>
        <w:t xml:space="preserve">, showing it </w:t>
      </w:r>
      <w:r w:rsidRPr="00D202AA">
        <w:rPr>
          <w:szCs w:val="24"/>
        </w:rPr>
        <w:t xml:space="preserve">may also be involved in </w:t>
      </w:r>
      <w:r>
        <w:rPr>
          <w:szCs w:val="24"/>
        </w:rPr>
        <w:t xml:space="preserve">the </w:t>
      </w:r>
      <w:r w:rsidRPr="00D202AA">
        <w:rPr>
          <w:szCs w:val="24"/>
        </w:rPr>
        <w:t xml:space="preserve">implantation process </w:t>
      </w:r>
      <w:r w:rsidRPr="00D202AA">
        <w:rPr>
          <w:szCs w:val="24"/>
        </w:rPr>
        <w:fldChar w:fldCharType="begin">
          <w:fldData xml:space="preserve">PEVuZE5vdGU+PENpdGU+PEF1dGhvcj5aaGFuZzwvQXV0aG9yPjxZZWFyPjIwMDU8L1llYXI+PElE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==
</w:fldData>
        </w:fldChar>
      </w:r>
      <w:r w:rsidRPr="00D202AA">
        <w:rPr>
          <w:szCs w:val="24"/>
        </w:rPr>
        <w:instrText xml:space="preserve"> ADDIN EN.CITE </w:instrText>
      </w:r>
      <w:r w:rsidRPr="00D202AA">
        <w:rPr>
          <w:szCs w:val="24"/>
        </w:rPr>
        <w:fldChar w:fldCharType="begin">
          <w:fldData xml:space="preserve">PEVuZE5vdGU+PENpdGU+PEF1dGhvcj5aaGFuZzwvQXV0aG9yPjxZZWFyPjIwMDU8L1llYXI+PElE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==
</w:fldData>
        </w:fldChar>
      </w:r>
      <w:r w:rsidRPr="00D202AA">
        <w:rPr>
          <w:szCs w:val="24"/>
        </w:rPr>
        <w:instrText xml:space="preserve"> ADDIN EN.CITE.DATA </w:instrText>
      </w:r>
      <w:r w:rsidRPr="00D202AA">
        <w:rPr>
          <w:szCs w:val="24"/>
        </w:rPr>
      </w:r>
      <w:r w:rsidRPr="00D202AA">
        <w:rPr>
          <w:szCs w:val="24"/>
        </w:rPr>
        <w:fldChar w:fldCharType="end"/>
      </w:r>
      <w:r w:rsidRPr="00D202AA">
        <w:rPr>
          <w:szCs w:val="24"/>
        </w:rPr>
      </w:r>
      <w:r w:rsidRPr="00D202AA">
        <w:rPr>
          <w:szCs w:val="24"/>
        </w:rPr>
        <w:fldChar w:fldCharType="separate"/>
      </w:r>
      <w:r w:rsidRPr="00D202AA">
        <w:rPr>
          <w:noProof/>
          <w:szCs w:val="24"/>
        </w:rPr>
        <w:t xml:space="preserve">(Zhang </w:t>
      </w:r>
      <w:r w:rsidR="00164203" w:rsidRPr="00164203">
        <w:rPr>
          <w:i/>
          <w:noProof/>
          <w:szCs w:val="24"/>
        </w:rPr>
        <w:t>et al.</w:t>
      </w:r>
      <w:r w:rsidRPr="00D202AA">
        <w:rPr>
          <w:noProof/>
          <w:szCs w:val="24"/>
        </w:rPr>
        <w:t>, 2005)</w:t>
      </w:r>
      <w:r w:rsidRPr="00D202AA">
        <w:rPr>
          <w:szCs w:val="24"/>
        </w:rPr>
        <w:fldChar w:fldCharType="end"/>
      </w:r>
      <w:r w:rsidRPr="00D202AA">
        <w:rPr>
          <w:szCs w:val="24"/>
        </w:rPr>
        <w:t xml:space="preserve">. </w:t>
      </w:r>
    </w:p>
    <w:p w14:paraId="28261CF7" w14:textId="319CF74B" w:rsidR="00524EBB" w:rsidRPr="00D202AA" w:rsidRDefault="00524EBB" w:rsidP="00524EBB">
      <w:pPr>
        <w:spacing w:before="240" w:line="360" w:lineRule="auto"/>
        <w:ind w:firstLine="720"/>
        <w:rPr>
          <w:szCs w:val="24"/>
        </w:rPr>
      </w:pPr>
      <w:r>
        <w:rPr>
          <w:szCs w:val="24"/>
        </w:rPr>
        <w:t xml:space="preserve">ADM and its receptor components are also expressed in urinary system. In the kidney, </w:t>
      </w:r>
      <w:r w:rsidRPr="00D202AA">
        <w:rPr>
          <w:szCs w:val="24"/>
        </w:rPr>
        <w:t>A</w:t>
      </w:r>
      <w:r>
        <w:rPr>
          <w:szCs w:val="24"/>
        </w:rPr>
        <w:t>D</w:t>
      </w:r>
      <w:r w:rsidRPr="00D202AA">
        <w:rPr>
          <w:szCs w:val="24"/>
        </w:rPr>
        <w:t>M has vasodilator, diur</w:t>
      </w:r>
      <w:r>
        <w:rPr>
          <w:szCs w:val="24"/>
        </w:rPr>
        <w:t>etic and natriuretic effects and</w:t>
      </w:r>
      <w:r w:rsidRPr="00D202AA">
        <w:rPr>
          <w:szCs w:val="24"/>
        </w:rPr>
        <w:t xml:space="preserve"> is found in distal tubules, collecting ducts and urinary tract </w:t>
      </w:r>
      <w:r w:rsidRPr="00D202AA">
        <w:rPr>
          <w:szCs w:val="24"/>
        </w:rPr>
        <w:fldChar w:fldCharType="begin"/>
      </w:r>
      <w:r w:rsidRPr="00D202AA">
        <w:rPr>
          <w:szCs w:val="24"/>
        </w:rPr>
        <w:instrText xml:space="preserve"> ADDIN EN.CITE &lt;EndNote&gt;&lt;Cite&gt;&lt;Author&gt;Sandner&lt;/Author&gt;&lt;Year&gt;2004&lt;/Year&gt;&lt;IDText&gt;Expression of adrenomedullin in hypoxic and ischemic rat kidneys and human kidneys with arterial stenosis&lt;/IDText&gt;&lt;DisplayText&gt;(Sandner et al., 2004)&lt;/DisplayText&gt;&lt;record&gt;&lt;dates&gt;&lt;pub-dates&gt;&lt;date&gt;May&lt;/date&gt;&lt;/pub-dates&gt;&lt;year&gt;2004&lt;/year&gt;&lt;/dates&gt;&lt;keywords&gt;&lt;keyword&gt;Adrenomedullin&lt;/keyword&gt;&lt;keyword&gt;Anemia&lt;/keyword&gt;&lt;keyword&gt;Animals&lt;/keyword&gt;&lt;keyword&gt;Anoxia&lt;/keyword&gt;&lt;keyword&gt;Cells, Cultured&lt;/keyword&gt;&lt;keyword&gt;Gene Expression&lt;/keyword&gt;&lt;keyword&gt;Humans&lt;/keyword&gt;&lt;keyword&gt;Hypertension, Renal&lt;/keyword&gt;&lt;keyword&gt;Immunohistochemistry&lt;/keyword&gt;&lt;keyword&gt;Ischemia&lt;/keyword&gt;&lt;keyword&gt;Kidney&lt;/keyword&gt;&lt;keyword&gt;Male&lt;/keyword&gt;&lt;keyword&gt;Peptides&lt;/keyword&gt;&lt;keyword&gt;RNA, Messenger&lt;/keyword&gt;&lt;keyword&gt;Rats&lt;/keyword&gt;&lt;keyword&gt;Rats, Sprague-Dawley&lt;/keyword&gt;&lt;keyword&gt;Renal Artery Obstruction&lt;/keyword&gt;&lt;/keywords&gt;&lt;urls&gt;&lt;related-urls&gt;&lt;url&gt;http://www.ncbi.nlm.nih.gov/pubmed/14715486&lt;/url&gt;&lt;/related-urls&gt;&lt;/urls&gt;&lt;isbn&gt;0363-6119&lt;/isbn&gt;&lt;titles&gt;&lt;title&gt;Expression of adrenomedullin in hypoxic and ischemic rat kidneys and human kidneys with arterial stenosis&lt;/title&gt;&lt;secondary-title&gt;Am J Physiol Regul Integr Comp Physiol&lt;/secondary-title&gt;&lt;/titles&gt;&lt;pages&gt;R942-51&lt;/pages&gt;&lt;number&gt;5&lt;/number&gt;&lt;contributors&gt;&lt;authors&gt;&lt;author&gt;Sandner, P.&lt;/author&gt;&lt;author&gt;Hofbauer, K. H.&lt;/author&gt;&lt;author&gt;Tinel, H.&lt;/author&gt;&lt;author&gt;Kurtz, A.&lt;/author&gt;&lt;author&gt;Thiesson, H. C.&lt;/author&gt;&lt;author&gt;Ottosen, P. D.&lt;/author&gt;&lt;author&gt;Walter, S.&lt;/author&gt;&lt;author&gt;Skøtt, O.&lt;/author&gt;&lt;author&gt;Jensen, B. L.&lt;/author&gt;&lt;/authors&gt;&lt;/contributors&gt;&lt;language&gt;eng&lt;/language&gt;&lt;added-date format="utc"&gt;1452021347&lt;/added-date&gt;&lt;ref-type name="Journal Article"&gt;17&lt;/ref-type&gt;&lt;rec-number&gt;1442&lt;/rec-number&gt;&lt;last-updated-date format="utc"&gt;1452021347&lt;/last-updated-date&gt;&lt;accession-num&gt;14715486&lt;/accession-num&gt;&lt;electronic-resource-num&gt;10.1152/ajpregu.00274.2003&lt;/electronic-resource-num&gt;&lt;volume&gt;286&lt;/volume&gt;&lt;/record&gt;&lt;/Cite&gt;&lt;/EndNote&gt;</w:instrText>
      </w:r>
      <w:r w:rsidRPr="00D202AA">
        <w:rPr>
          <w:szCs w:val="24"/>
        </w:rPr>
        <w:fldChar w:fldCharType="separate"/>
      </w:r>
      <w:r w:rsidRPr="00D202AA">
        <w:rPr>
          <w:noProof/>
          <w:szCs w:val="24"/>
        </w:rPr>
        <w:t xml:space="preserve">(Sandner </w:t>
      </w:r>
      <w:r w:rsidR="00164203" w:rsidRPr="00164203">
        <w:rPr>
          <w:i/>
          <w:noProof/>
          <w:szCs w:val="24"/>
        </w:rPr>
        <w:t>et al.</w:t>
      </w:r>
      <w:r w:rsidRPr="00D202AA">
        <w:rPr>
          <w:noProof/>
          <w:szCs w:val="24"/>
        </w:rPr>
        <w:t>, 2004)</w:t>
      </w:r>
      <w:r w:rsidRPr="00D202AA">
        <w:rPr>
          <w:szCs w:val="24"/>
        </w:rPr>
        <w:fldChar w:fldCharType="end"/>
      </w:r>
      <w:r w:rsidRPr="00D202AA">
        <w:rPr>
          <w:szCs w:val="24"/>
        </w:rPr>
        <w:t>. High levels of A</w:t>
      </w:r>
      <w:r>
        <w:rPr>
          <w:szCs w:val="24"/>
        </w:rPr>
        <w:t>D</w:t>
      </w:r>
      <w:r w:rsidRPr="00D202AA">
        <w:rPr>
          <w:szCs w:val="24"/>
        </w:rPr>
        <w:t>M are observed both in renal tubular cell lines derived from different species and in plasma from patients with</w:t>
      </w:r>
      <w:r>
        <w:rPr>
          <w:szCs w:val="24"/>
        </w:rPr>
        <w:t xml:space="preserve"> </w:t>
      </w:r>
      <w:r w:rsidRPr="00D202AA">
        <w:rPr>
          <w:szCs w:val="24"/>
        </w:rPr>
        <w:t>chronic renal failure, showing A</w:t>
      </w:r>
      <w:r>
        <w:rPr>
          <w:szCs w:val="24"/>
        </w:rPr>
        <w:t>D</w:t>
      </w:r>
      <w:r w:rsidRPr="00D202AA">
        <w:rPr>
          <w:szCs w:val="24"/>
        </w:rPr>
        <w:t xml:space="preserve">M’s autocrine/paracrine role in renal physiology and pathology </w:t>
      </w:r>
      <w:r w:rsidRPr="00D202AA">
        <w:rPr>
          <w:szCs w:val="24"/>
        </w:rPr>
        <w:fldChar w:fldCharType="begin">
          <w:fldData xml:space="preserve">PEVuZE5vdGU+PENpdGU+PEF1dGhvcj5TYXRvPC9BdXRob3I+PFllYXI+MTk5ODwvWWVhcj48SURU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</w:fldData>
        </w:fldChar>
      </w:r>
      <w:r w:rsidRPr="00D202AA">
        <w:rPr>
          <w:szCs w:val="24"/>
        </w:rPr>
        <w:instrText xml:space="preserve"> ADDIN EN.CITE </w:instrText>
      </w:r>
      <w:r w:rsidRPr="00D202AA">
        <w:rPr>
          <w:szCs w:val="24"/>
        </w:rPr>
        <w:fldChar w:fldCharType="begin">
          <w:fldData xml:space="preserve">PEVuZE5vdGU+PENpdGU+PEF1dGhvcj5TYXRvPC9BdXRob3I+PFllYXI+MTk5ODwvWWVhcj48SURU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</w:fldData>
        </w:fldChar>
      </w:r>
      <w:r w:rsidRPr="00D202AA">
        <w:rPr>
          <w:szCs w:val="24"/>
        </w:rPr>
        <w:instrText xml:space="preserve"> ADDIN EN.CITE.DATA </w:instrText>
      </w:r>
      <w:r w:rsidRPr="00D202AA">
        <w:rPr>
          <w:szCs w:val="24"/>
        </w:rPr>
      </w:r>
      <w:r w:rsidRPr="00D202AA">
        <w:rPr>
          <w:szCs w:val="24"/>
        </w:rPr>
        <w:fldChar w:fldCharType="end"/>
      </w:r>
      <w:r w:rsidRPr="00D202AA">
        <w:rPr>
          <w:szCs w:val="24"/>
        </w:rPr>
      </w:r>
      <w:r w:rsidRPr="00D202AA">
        <w:rPr>
          <w:szCs w:val="24"/>
        </w:rPr>
        <w:fldChar w:fldCharType="separate"/>
      </w:r>
      <w:r w:rsidRPr="00D202AA">
        <w:rPr>
          <w:noProof/>
          <w:szCs w:val="24"/>
        </w:rPr>
        <w:t xml:space="preserve">(Sato </w:t>
      </w:r>
      <w:r w:rsidR="00164203" w:rsidRPr="00164203">
        <w:rPr>
          <w:i/>
          <w:noProof/>
          <w:szCs w:val="24"/>
        </w:rPr>
        <w:t>et al.</w:t>
      </w:r>
      <w:r w:rsidRPr="00D202AA">
        <w:rPr>
          <w:noProof/>
          <w:szCs w:val="24"/>
        </w:rPr>
        <w:t xml:space="preserve">, 1998, Cheung </w:t>
      </w:r>
      <w:r w:rsidR="00164203" w:rsidRPr="00164203">
        <w:rPr>
          <w:i/>
          <w:noProof/>
          <w:szCs w:val="24"/>
        </w:rPr>
        <w:t>et al.</w:t>
      </w:r>
      <w:r w:rsidRPr="00D202AA">
        <w:rPr>
          <w:noProof/>
          <w:szCs w:val="24"/>
        </w:rPr>
        <w:t>, 1998)</w:t>
      </w:r>
      <w:r w:rsidRPr="00D202AA">
        <w:rPr>
          <w:szCs w:val="24"/>
        </w:rPr>
        <w:fldChar w:fldCharType="end"/>
      </w:r>
      <w:r w:rsidRPr="00D202AA">
        <w:rPr>
          <w:szCs w:val="24"/>
        </w:rPr>
        <w:t xml:space="preserve">. </w:t>
      </w:r>
    </w:p>
    <w:p w14:paraId="5931F9C2" w14:textId="26380324" w:rsidR="00524EBB" w:rsidRPr="001B6373" w:rsidRDefault="00524EBB" w:rsidP="00524EBB">
      <w:pPr>
        <w:spacing w:line="360" w:lineRule="auto"/>
        <w:ind w:firstLine="720"/>
        <w:rPr>
          <w:szCs w:val="24"/>
        </w:rPr>
      </w:pPr>
      <w:r>
        <w:rPr>
          <w:szCs w:val="24"/>
        </w:rPr>
        <w:t>ADM</w:t>
      </w:r>
      <w:r w:rsidRPr="00D202AA">
        <w:rPr>
          <w:szCs w:val="24"/>
        </w:rPr>
        <w:t xml:space="preserve"> is also implicated in host defence</w:t>
      </w:r>
      <w:r>
        <w:rPr>
          <w:szCs w:val="24"/>
        </w:rPr>
        <w:t xml:space="preserve"> against microbes (e.g. infection, sepsis)</w:t>
      </w:r>
      <w:r w:rsidRPr="00D202AA">
        <w:rPr>
          <w:szCs w:val="24"/>
        </w:rPr>
        <w:t>. A</w:t>
      </w:r>
      <w:r>
        <w:rPr>
          <w:szCs w:val="24"/>
        </w:rPr>
        <w:t>D</w:t>
      </w:r>
      <w:r w:rsidRPr="00D202AA">
        <w:rPr>
          <w:szCs w:val="24"/>
        </w:rPr>
        <w:t>M expression in human gastric adenocarcinoma cells increase</w:t>
      </w:r>
      <w:r>
        <w:rPr>
          <w:szCs w:val="24"/>
        </w:rPr>
        <w:t>s</w:t>
      </w:r>
      <w:r w:rsidRPr="00D202AA">
        <w:rPr>
          <w:szCs w:val="24"/>
        </w:rPr>
        <w:t xml:space="preserve"> in response to bacterial infection </w:t>
      </w:r>
      <w:r w:rsidRPr="00D202AA">
        <w:rPr>
          <w:szCs w:val="24"/>
        </w:rPr>
        <w:fldChar w:fldCharType="begin"/>
      </w:r>
      <w:r w:rsidRPr="00D202AA">
        <w:rPr>
          <w:szCs w:val="24"/>
        </w:rPr>
        <w:instrText xml:space="preserve"> ADDIN EN.CITE &lt;EndNote&gt;&lt;Cite&gt;&lt;Author&gt;Allaker&lt;/Author&gt;&lt;Year&gt;2003&lt;/Year&gt;&lt;IDText&gt;Adrenomedullin expression by gastric epithelial cells in response to infection&lt;/IDText&gt;&lt;DisplayText&gt;(Allaker and Kapas, 2003)&lt;/DisplayText&gt;&lt;record&gt;&lt;dates&gt;&lt;pub-dates&gt;&lt;date&gt;Jul&lt;/date&gt;&lt;/pub-dates&gt;&lt;year&gt;2003&lt;/year&gt;&lt;/dates&gt;&lt;keywords&gt;&lt;keyword&gt;Adenocarcinoma&lt;/keyword&gt;&lt;keyword&gt;Adrenomedullin&lt;/keyword&gt;&lt;keyword&gt;Epithelial Cells&lt;/keyword&gt;&lt;keyword&gt;Escherichia coli&lt;/keyword&gt;&lt;keyword&gt;Gastric Mucosa&lt;/keyword&gt;&lt;keyword&gt;Gene Expression Regulation&lt;/keyword&gt;&lt;keyword&gt;Helicobacter pylori&lt;/keyword&gt;&lt;keyword&gt;Humans&lt;/keyword&gt;&lt;keyword&gt;Infection&lt;/keyword&gt;&lt;keyword&gt;Inflammation&lt;/keyword&gt;&lt;keyword&gt;Interleukin-1&lt;/keyword&gt;&lt;keyword&gt;Interleukin-6&lt;/keyword&gt;&lt;keyword&gt;Lipopolysaccharides&lt;/keyword&gt;&lt;keyword&gt;Mycobacterium avium subsp. paratuberculosis&lt;/keyword&gt;&lt;keyword&gt;Peptides&lt;/keyword&gt;&lt;keyword&gt;Salmonella enterica&lt;/keyword&gt;&lt;keyword&gt;Stomach Neoplasms&lt;/keyword&gt;&lt;keyword&gt;Streptococcus bovis&lt;/keyword&gt;&lt;keyword&gt;Tumor Cells, Cultured&lt;/keyword&gt;&lt;keyword&gt;Tumor Necrosis Factor-alpha&lt;/keyword&gt;&lt;/keywords&gt;&lt;urls&gt;&lt;related-urls&gt;&lt;url&gt;http://www.ncbi.nlm.nih.gov/pubmed/12853384&lt;/url&gt;&lt;/related-urls&gt;&lt;/urls&gt;&lt;isbn&gt;1071-412X&lt;/isbn&gt;&lt;custom2&gt;PMC164278&lt;/custom2&gt;&lt;titles&gt;&lt;title&gt;Adrenomedullin expression by gastric epithelial cells in response to infection&lt;/title&gt;&lt;secondary-title&gt;Clin Diagn Lab Immunol&lt;/secondary-title&gt;&lt;/titles&gt;&lt;pages&gt;546-51&lt;/pages&gt;&lt;number&gt;4&lt;/number&gt;&lt;contributors&gt;&lt;authors&gt;&lt;author&gt;Allaker, R. P.&lt;/author&gt;&lt;author&gt;Kapas, S.&lt;/author&gt;&lt;/authors&gt;&lt;/contributors&gt;&lt;language&gt;eng&lt;/language&gt;&lt;added-date format="utc"&gt;1448202379&lt;/added-date&gt;&lt;ref-type name="Journal Article"&gt;17&lt;/ref-type&gt;&lt;rec-number&gt;199&lt;/rec-number&gt;&lt;last-updated-date format="utc"&gt;1448202379&lt;/last-updated-date&gt;&lt;accession-num&gt;12853384&lt;/accession-num&gt;&lt;volume&gt;10&lt;/volume&gt;&lt;/record&gt;&lt;/Cite&gt;&lt;/EndNote&gt;</w:instrText>
      </w:r>
      <w:r w:rsidRPr="00D202AA">
        <w:rPr>
          <w:szCs w:val="24"/>
        </w:rPr>
        <w:fldChar w:fldCharType="separate"/>
      </w:r>
      <w:r w:rsidRPr="00D202AA">
        <w:rPr>
          <w:noProof/>
          <w:szCs w:val="24"/>
        </w:rPr>
        <w:t>(Allaker and Kapas, 2003)</w:t>
      </w:r>
      <w:r w:rsidRPr="00D202AA">
        <w:rPr>
          <w:szCs w:val="24"/>
        </w:rPr>
        <w:fldChar w:fldCharType="end"/>
      </w:r>
      <w:r w:rsidRPr="00D202AA">
        <w:rPr>
          <w:szCs w:val="24"/>
        </w:rPr>
        <w:t xml:space="preserve">. </w:t>
      </w:r>
      <w:r>
        <w:rPr>
          <w:szCs w:val="24"/>
        </w:rPr>
        <w:t xml:space="preserve">The same study revealed increased levels of gut ADM in the intestinal epithelium of the ileum of cows with bovine paratuberculosis compared to healthy cows. </w:t>
      </w:r>
      <w:r w:rsidR="008D7ED1" w:rsidRPr="008D7ED1">
        <w:rPr>
          <w:i/>
          <w:szCs w:val="24"/>
        </w:rPr>
        <w:t>In vitro</w:t>
      </w:r>
      <w:r>
        <w:rPr>
          <w:szCs w:val="24"/>
        </w:rPr>
        <w:t xml:space="preserve"> disc diffusion and broth microdilution experiments also confirm its anti-microbial properties in both gram-positive and -negative strains of bacteria </w:t>
      </w:r>
      <w:r>
        <w:rPr>
          <w:szCs w:val="24"/>
        </w:rPr>
        <w:fldChar w:fldCharType="begin"/>
      </w:r>
      <w:r>
        <w:rPr>
          <w:szCs w:val="24"/>
        </w:rPr>
        <w:instrText xml:space="preserve"> ADDIN EN.CITE &lt;EndNote&gt;&lt;Cite&gt;&lt;Author&gt;Allaker&lt;/Author&gt;&lt;Year&gt;1999&lt;/Year&gt;&lt;IDText&gt;An investigation into the antimicrobial effects of adrenomedullin on members of the skin, oral, respiratory tract and gut microflora&lt;/IDText&gt;&lt;DisplayText&gt;(Allaker et al., 1999)&lt;/DisplayText&gt;&lt;record&gt;&lt;dates&gt;&lt;pub-dates&gt;&lt;date&gt;Apr&lt;/date&gt;&lt;/pub-dates&gt;&lt;year&gt;1999&lt;/year&gt;&lt;/dates&gt;&lt;keywords&gt;&lt;keyword&gt;Adrenomedullin&lt;/keyword&gt;&lt;keyword&gt;Anti-Bacterial Agents&lt;/keyword&gt;&lt;keyword&gt;Anti-Infective Agents/*pharmacology&lt;/keyword&gt;&lt;keyword&gt;Candida albicans/*drug effects&lt;/keyword&gt;&lt;keyword&gt;Gram-Negative Bacteria/*drug effects&lt;/keyword&gt;&lt;keyword&gt;Gram-Positive Bacteria/*drug effects&lt;/keyword&gt;&lt;keyword&gt;Humans&lt;/keyword&gt;&lt;keyword&gt;Intestines/microbiology&lt;/keyword&gt;&lt;keyword&gt;Peptides/*pharmacology&lt;/keyword&gt;&lt;keyword&gt;Respiratory System/microbiology&lt;/keyword&gt;&lt;keyword&gt;Skin/microbiology&lt;/keyword&gt;&lt;/keywords&gt;&lt;urls&gt;&lt;related-urls&gt;&lt;url&gt;http://dx.doi.org/&lt;/url&gt;&lt;/related-urls&gt;&lt;/urls&gt;&lt;isbn&gt;0928-8244 (Print)0928-8244&lt;/isbn&gt;&lt;titles&gt;&lt;title&gt;An investigation into the antimicrobial effects of adrenomedullin on members of the skin, oral, respiratory tract and gut microflora&lt;/title&gt;&lt;secondary-title&gt;FEMS Immunol Med Microbiol&lt;/secondary-title&gt;&lt;alt-title&gt;FEMS immunology and medical microbiology&lt;/alt-title&gt;&lt;/titles&gt;&lt;pages&gt;289-93&lt;/pages&gt;&lt;number&gt;4&lt;/number&gt;&lt;contributors&gt;&lt;authors&gt;&lt;author&gt;Allaker, R. P.&lt;/author&gt;&lt;author&gt;Zihni, C.&lt;/author&gt;&lt;author&gt;Kapas, S.&lt;/author&gt;&lt;/authors&gt;&lt;/contributors&gt;&lt;edition&gt;1999/05/04&lt;/edition&gt;&lt;language&gt;eng&lt;/language&gt;&lt;added-date format="utc"&gt;1536748917&lt;/added-date&gt;&lt;ref-type name="Journal Article"&gt;17&lt;/ref-type&gt;&lt;auth-address&gt;Department of Oral Microbiology, St Bartholomew&amp;apos;s and the Royal London School of Medicine and Dentistry, UK. r.p.allaker@mds.qmw.ac.uk&lt;/auth-address&gt;&lt;remote-database-provider&gt;NLM&lt;/remote-database-provider&gt;&lt;rec-number&gt;2577&lt;/rec-number&gt;&lt;last-updated-date format="utc"&gt;1536748917&lt;/last-updated-date&gt;&lt;accession-num&gt;10225288&lt;/accession-num&gt;&lt;volume&gt;23&lt;/volume&gt;&lt;/record&gt;&lt;/Cite&gt;&lt;/EndNote&gt;</w:instrText>
      </w:r>
      <w:r>
        <w:rPr>
          <w:szCs w:val="24"/>
        </w:rPr>
        <w:fldChar w:fldCharType="separate"/>
      </w:r>
      <w:r>
        <w:rPr>
          <w:noProof/>
          <w:szCs w:val="24"/>
        </w:rPr>
        <w:t xml:space="preserve">(Allaker </w:t>
      </w:r>
      <w:r w:rsidR="00164203" w:rsidRPr="00164203">
        <w:rPr>
          <w:i/>
          <w:noProof/>
          <w:szCs w:val="24"/>
        </w:rPr>
        <w:t>et al.</w:t>
      </w:r>
      <w:r>
        <w:rPr>
          <w:noProof/>
          <w:szCs w:val="24"/>
        </w:rPr>
        <w:t>, 1999)</w:t>
      </w:r>
      <w:r>
        <w:rPr>
          <w:szCs w:val="24"/>
        </w:rPr>
        <w:fldChar w:fldCharType="end"/>
      </w:r>
      <w:r>
        <w:rPr>
          <w:szCs w:val="24"/>
        </w:rPr>
        <w:t xml:space="preserve">. </w:t>
      </w:r>
      <w:r w:rsidRPr="00D202AA">
        <w:rPr>
          <w:szCs w:val="24"/>
        </w:rPr>
        <w:t>A</w:t>
      </w:r>
      <w:r>
        <w:rPr>
          <w:szCs w:val="24"/>
        </w:rPr>
        <w:t>D</w:t>
      </w:r>
      <w:r w:rsidRPr="00D202AA">
        <w:rPr>
          <w:szCs w:val="24"/>
        </w:rPr>
        <w:t>M post</w:t>
      </w:r>
      <w:r>
        <w:rPr>
          <w:szCs w:val="24"/>
        </w:rPr>
        <w:t>-</w:t>
      </w:r>
      <w:r w:rsidRPr="00D202AA">
        <w:rPr>
          <w:szCs w:val="24"/>
        </w:rPr>
        <w:t>secretory processing was proposed to enhance anti</w:t>
      </w:r>
      <w:r>
        <w:rPr>
          <w:szCs w:val="24"/>
        </w:rPr>
        <w:t>-</w:t>
      </w:r>
      <w:r w:rsidRPr="00D202AA">
        <w:rPr>
          <w:szCs w:val="24"/>
        </w:rPr>
        <w:t xml:space="preserve">microbial activity by generating several peptide versions </w:t>
      </w:r>
      <w:r w:rsidRPr="00D202AA">
        <w:rPr>
          <w:szCs w:val="24"/>
        </w:rPr>
        <w:fldChar w:fldCharType="begin"/>
      </w:r>
      <w:r w:rsidRPr="00D202AA">
        <w:rPr>
          <w:szCs w:val="24"/>
        </w:rPr>
        <w:instrText xml:space="preserve"> ADDIN EN.CITE &lt;EndNote&gt;&lt;Cite&gt;&lt;Author&gt;Wiesner&lt;/Author&gt;&lt;Year&gt;2010&lt;/Year&gt;&lt;IDText&gt;Antimicrobial peptides: the ancient arm of the human immune system&lt;/IDText&gt;&lt;DisplayText&gt;(Wiesner and Vilcinskas, 2010)&lt;/DisplayText&gt;&lt;record&gt;&lt;dates&gt;&lt;pub-dates&gt;&lt;date&gt;2010 Sep-Oct&lt;/date&gt;&lt;/pub-dates&gt;&lt;year&gt;2010&lt;/year&gt;&lt;/dates&gt;&lt;keywords&gt;&lt;keyword&gt;Animals&lt;/keyword&gt;&lt;keyword&gt;Antimicrobial Cationic Peptides&lt;/keyword&gt;&lt;keyword&gt;Humans&lt;/keyword&gt;&lt;keyword&gt;Immunity, Humoral&lt;/keyword&gt;&lt;keyword&gt;Immunity, Innate&lt;/keyword&gt;&lt;keyword&gt;Immunotherapy&lt;/keyword&gt;&lt;/keywords&gt;&lt;urls&gt;&lt;related-urls&gt;&lt;url&gt;http://www.ncbi.nlm.nih.gov/pubmed/21178486&lt;/url&gt;&lt;/related-urls&gt;&lt;/urls&gt;&lt;isbn&gt;2150-5608&lt;/isbn&gt;&lt;titles&gt;&lt;title&gt;Antimicrobial peptides: the ancient arm of the human immune system&lt;/title&gt;&lt;secondary-title&gt;Virulence&lt;/secondary-title&gt;&lt;/titles&gt;&lt;pages&gt;440-64&lt;/pages&gt;&lt;number&gt;5&lt;/number&gt;&lt;contributors&gt;&lt;authors&gt;&lt;author&gt;Wiesner, J.&lt;/author&gt;&lt;author&gt;Vilcinskas, A.&lt;/author&gt;&lt;/authors&gt;&lt;/contributors&gt;&lt;language&gt;eng&lt;/language&gt;&lt;added-date format="utc"&gt;1448202374&lt;/added-date&gt;&lt;ref-type name="Journal Article"&gt;17&lt;/ref-type&gt;&lt;rec-number&gt;76&lt;/rec-number&gt;&lt;last-updated-date format="utc"&gt;1448202374&lt;/last-updated-date&gt;&lt;accession-num&gt;21178486&lt;/accession-num&gt;&lt;electronic-resource-num&gt;10.4161/viru.1.5.12983&lt;/electronic-resource-num&gt;&lt;volume&gt;1&lt;/volume&gt;&lt;/record&gt;&lt;/Cite&gt;&lt;/EndNote&gt;</w:instrText>
      </w:r>
      <w:r w:rsidRPr="00D202AA">
        <w:rPr>
          <w:szCs w:val="24"/>
        </w:rPr>
        <w:fldChar w:fldCharType="separate"/>
      </w:r>
      <w:r w:rsidRPr="00D202AA">
        <w:rPr>
          <w:noProof/>
          <w:szCs w:val="24"/>
        </w:rPr>
        <w:t>(Wiesner and Vilcinskas, 2010)</w:t>
      </w:r>
      <w:r w:rsidRPr="00D202AA">
        <w:rPr>
          <w:szCs w:val="24"/>
        </w:rPr>
        <w:fldChar w:fldCharType="end"/>
      </w:r>
      <w:r w:rsidRPr="00D202AA">
        <w:rPr>
          <w:szCs w:val="24"/>
        </w:rPr>
        <w:t>.</w:t>
      </w:r>
      <w:r>
        <w:rPr>
          <w:szCs w:val="24"/>
        </w:rPr>
        <w:t xml:space="preserve"> </w:t>
      </w:r>
    </w:p>
    <w:p w14:paraId="6D4772FF" w14:textId="77777777" w:rsidR="00524EBB" w:rsidRDefault="00524EBB" w:rsidP="00524EBB">
      <w:pPr>
        <w:keepNext/>
        <w:spacing w:line="360" w:lineRule="auto"/>
        <w:jc w:val="center"/>
      </w:pPr>
      <w:r>
        <w:rPr>
          <w:noProof/>
          <w:lang w:eastAsia="en-GB"/>
        </w:rPr>
        <w:lastRenderedPageBreak/>
        <mc:AlternateContent>
          <mc:Choice Requires="wps">
            <w:drawing>
              <wp:anchor distT="0" distB="0" distL="114300" distR="114300" simplePos="0" relativeHeight="251685888" behindDoc="0" locked="0" layoutInCell="1" allowOverlap="1" wp14:anchorId="34F566E1" wp14:editId="45789DB4">
                <wp:simplePos x="0" y="0"/>
                <wp:positionH relativeFrom="margin">
                  <wp:align>right</wp:align>
                </wp:positionH>
                <wp:positionV relativeFrom="paragraph">
                  <wp:posOffset>6578600</wp:posOffset>
                </wp:positionV>
                <wp:extent cx="5181600" cy="1117600"/>
                <wp:effectExtent l="0" t="0" r="0" b="6350"/>
                <wp:wrapTopAndBottom/>
                <wp:docPr id="19" name="Text Box 19"/>
                <wp:cNvGraphicFramePr/>
                <a:graphic xmlns:a="http://schemas.openxmlformats.org/drawingml/2006/main">
                  <a:graphicData uri="http://schemas.microsoft.com/office/word/2010/wordprocessingShape">
                    <wps:wsp>
                      <wps:cNvSpPr txBox="1"/>
                      <wps:spPr>
                        <a:xfrm>
                          <a:off x="0" y="0"/>
                          <a:ext cx="5181600" cy="1117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A3FCC" w14:textId="77777777" w:rsidR="00953E5A" w:rsidRPr="00F4760B" w:rsidRDefault="00953E5A" w:rsidP="00524EBB">
                            <w:pPr>
                              <w:spacing w:after="0" w:line="240" w:lineRule="auto"/>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r w:rsidRPr="00F4760B">
                              <w:rPr>
                                <w:rFonts w:eastAsia="Malgun Gothic" w:cs="Arial"/>
                                <w:sz w:val="20"/>
                                <w:szCs w:val="20"/>
                                <w:shd w:val="clear" w:color="auto" w:fill="FFFFFF"/>
                              </w:rPr>
                              <w:t xml:space="preserve"> </w:t>
                            </w:r>
                            <w:r>
                              <w:rPr>
                                <w:rFonts w:eastAsia="Malgun Gothic" w:cs="Arial"/>
                                <w:sz w:val="20"/>
                                <w:szCs w:val="20"/>
                                <w:shd w:val="clear" w:color="auto" w:fill="FFFFFF"/>
                              </w:rPr>
                              <w:t xml:space="preserve">Protein expression score </w:t>
                            </w:r>
                            <w:r w:rsidRPr="00F4760B">
                              <w:rPr>
                                <w:rFonts w:eastAsia="Malgun Gothic" w:cs="Arial"/>
                                <w:sz w:val="20"/>
                                <w:szCs w:val="20"/>
                              </w:rPr>
                              <w:t>is based on a best estimate of the true protein expression for proteins where the antibody staining pattern has been analyzed by knowledge-based annotation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566E1" id="Text Box 19" o:spid="_x0000_s1033" type="#_x0000_t202" style="position:absolute;left:0;text-align:left;margin-left:356.8pt;margin-top:518pt;width:408pt;height:88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" filled="f" stroked="f" strokeweight=".5pt">
                <v:textbox>
                  <w:txbxContent>
                    <w:p w14:paraId="685A3FCC" w14:textId="77777777" w:rsidR="00953E5A" w:rsidRPr="00F4760B" w:rsidRDefault="00953E5A" w:rsidP="00524EBB">
                      <w:pPr>
                        <w:spacing w:after="0" w:line="240" w:lineRule="auto"/>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r w:rsidRPr="00F4760B">
                        <w:rPr>
                          <w:rFonts w:eastAsia="Malgun Gothic" w:cs="Arial"/>
                          <w:sz w:val="20"/>
                          <w:szCs w:val="20"/>
                          <w:shd w:val="clear" w:color="auto" w:fill="FFFFFF"/>
                        </w:rPr>
                        <w:t xml:space="preserve"> </w:t>
                      </w:r>
                      <w:r>
                        <w:rPr>
                          <w:rFonts w:eastAsia="Malgun Gothic" w:cs="Arial"/>
                          <w:sz w:val="20"/>
                          <w:szCs w:val="20"/>
                          <w:shd w:val="clear" w:color="auto" w:fill="FFFFFF"/>
                        </w:rPr>
                        <w:t xml:space="preserve">Protein expression score </w:t>
                      </w:r>
                      <w:r w:rsidRPr="00F4760B">
                        <w:rPr>
                          <w:rFonts w:eastAsia="Malgun Gothic" w:cs="Arial"/>
                          <w:sz w:val="20"/>
                          <w:szCs w:val="20"/>
                        </w:rPr>
                        <w:t>is based on a best estimate of the true protein expression for proteins where the antibody staining pattern has been analyzed by knowledge-based annotation</w:t>
                      </w:r>
                    </w:p>
                  </w:txbxContent>
                </v:textbox>
                <w10:wrap type="topAndBottom" anchorx="margin"/>
              </v:shape>
            </w:pict>
          </mc:Fallback>
        </mc:AlternateContent>
      </w:r>
      <w:r>
        <w:rPr>
          <w:noProof/>
          <w:lang w:eastAsia="en-GB"/>
        </w:rPr>
        <w:drawing>
          <wp:inline distT="0" distB="0" distL="0" distR="0" wp14:anchorId="3F46E5AC" wp14:editId="1DE5C4D0">
            <wp:extent cx="5127086" cy="653902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42257" cy="6558372"/>
                    </a:xfrm>
                    <a:prstGeom prst="rect">
                      <a:avLst/>
                    </a:prstGeom>
                    <a:noFill/>
                  </pic:spPr>
                </pic:pic>
              </a:graphicData>
            </a:graphic>
          </wp:inline>
        </w:drawing>
      </w:r>
    </w:p>
    <w:p w14:paraId="69139393" w14:textId="77777777" w:rsidR="00524EBB" w:rsidRDefault="00524EBB" w:rsidP="00524EBB">
      <w:pPr>
        <w:pStyle w:val="TableFigures"/>
        <w:spacing w:after="0"/>
        <w:jc w:val="both"/>
      </w:pPr>
      <w:bookmarkStart w:id="183" w:name="_Toc3148100"/>
      <w:r w:rsidRPr="00ED468F">
        <w:rPr>
          <w:b/>
        </w:rPr>
        <w:t>Figure 3.</w:t>
      </w:r>
      <w:r w:rsidRPr="00ED468F">
        <w:rPr>
          <w:b/>
        </w:rPr>
        <w:fldChar w:fldCharType="begin"/>
      </w:r>
      <w:r w:rsidRPr="00ED468F">
        <w:rPr>
          <w:b/>
        </w:rPr>
        <w:instrText xml:space="preserve"> SEQ Figure \* ARABIC </w:instrText>
      </w:r>
      <w:r w:rsidRPr="00ED468F">
        <w:rPr>
          <w:b/>
        </w:rPr>
        <w:fldChar w:fldCharType="separate"/>
      </w:r>
      <w:r>
        <w:rPr>
          <w:b/>
          <w:noProof/>
        </w:rPr>
        <w:t>1</w:t>
      </w:r>
      <w:r w:rsidRPr="00ED468F">
        <w:rPr>
          <w:b/>
        </w:rPr>
        <w:fldChar w:fldCharType="end"/>
      </w:r>
      <w:r w:rsidRPr="00ED468F">
        <w:t>: ADM RNA and protein expression in normal tissues</w:t>
      </w:r>
      <w:r>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83"/>
      <w:r w:rsidRPr="00253129">
        <w:t xml:space="preserve"> </w:t>
      </w:r>
    </w:p>
    <w:p w14:paraId="2F1160D2" w14:textId="77777777" w:rsidR="00524EBB" w:rsidRPr="00D30635" w:rsidRDefault="00D30635" w:rsidP="00D30635">
      <w:pPr>
        <w:pStyle w:val="TableFigures"/>
        <w:spacing w:after="0"/>
        <w:jc w:val="left"/>
        <w:rPr>
          <w:rFonts w:eastAsia="Malgun Gothic Semilight" w:cs="Malgun Gothic Semilight"/>
          <w:szCs w:val="20"/>
        </w:rPr>
      </w:pPr>
      <w:r w:rsidRPr="00D30635">
        <w:rPr>
          <w:rFonts w:eastAsia="Malgun Gothic Semilight" w:cs="Malgun Gothic Semilight"/>
          <w:szCs w:val="20"/>
        </w:rPr>
        <w:t xml:space="preserve">https://v18.proteinatlas.org/ENSG00000148926-ADM/tissue, </w:t>
      </w:r>
      <w:r>
        <w:rPr>
          <w:rFonts w:eastAsia="Malgun Gothic Semilight" w:cs="Malgun Gothic Semilight"/>
          <w:szCs w:val="20"/>
        </w:rPr>
        <w:t>accessed Mar 2019</w:t>
      </w:r>
    </w:p>
    <w:p w14:paraId="48BC19C7" w14:textId="77777777" w:rsidR="00524EBB" w:rsidRDefault="00524EBB" w:rsidP="00524EBB">
      <w:pPr>
        <w:pStyle w:val="TableFigures"/>
        <w:keepNext/>
        <w:jc w:val="both"/>
      </w:pPr>
      <w:r>
        <w:rPr>
          <w:noProof/>
          <w:lang w:eastAsia="en-GB"/>
        </w:rPr>
        <w:lastRenderedPageBreak/>
        <mc:AlternateContent>
          <mc:Choice Requires="wps">
            <w:drawing>
              <wp:anchor distT="0" distB="0" distL="114300" distR="114300" simplePos="0" relativeHeight="251680768" behindDoc="0" locked="0" layoutInCell="1" allowOverlap="1" wp14:anchorId="12BC246D" wp14:editId="56CE1A4D">
                <wp:simplePos x="0" y="0"/>
                <wp:positionH relativeFrom="margin">
                  <wp:posOffset>0</wp:posOffset>
                </wp:positionH>
                <wp:positionV relativeFrom="paragraph">
                  <wp:posOffset>6569108</wp:posOffset>
                </wp:positionV>
                <wp:extent cx="5194300" cy="1130300"/>
                <wp:effectExtent l="0" t="0" r="0" b="0"/>
                <wp:wrapTopAndBottom/>
                <wp:docPr id="21" name="Text Box 21"/>
                <wp:cNvGraphicFramePr/>
                <a:graphic xmlns:a="http://schemas.openxmlformats.org/drawingml/2006/main">
                  <a:graphicData uri="http://schemas.microsoft.com/office/word/2010/wordprocessingShape">
                    <wps:wsp>
                      <wps:cNvSpPr txBox="1"/>
                      <wps:spPr>
                        <a:xfrm>
                          <a:off x="0" y="0"/>
                          <a:ext cx="5194300" cy="1130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315B0" w14:textId="77777777" w:rsidR="00953E5A" w:rsidRPr="00F4760B" w:rsidRDefault="00953E5A" w:rsidP="00524EBB">
                            <w:pPr>
                              <w:spacing w:after="0" w:line="240" w:lineRule="auto"/>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r w:rsidRPr="00F4760B">
                              <w:rPr>
                                <w:rFonts w:eastAsia="Malgun Gothic" w:cs="Arial"/>
                                <w:sz w:val="20"/>
                                <w:szCs w:val="20"/>
                                <w:shd w:val="clear" w:color="auto" w:fill="FFFFFF"/>
                              </w:rPr>
                              <w:t xml:space="preserve"> </w:t>
                            </w:r>
                            <w:r>
                              <w:rPr>
                                <w:rFonts w:eastAsia="Malgun Gothic" w:cs="Arial"/>
                                <w:sz w:val="20"/>
                                <w:szCs w:val="20"/>
                                <w:shd w:val="clear" w:color="auto" w:fill="FFFFFF"/>
                              </w:rPr>
                              <w:t xml:space="preserve">Protein expression score </w:t>
                            </w:r>
                            <w:r w:rsidRPr="00F4760B">
                              <w:rPr>
                                <w:rFonts w:eastAsia="Malgun Gothic" w:cs="Arial"/>
                                <w:sz w:val="20"/>
                                <w:szCs w:val="20"/>
                              </w:rPr>
                              <w:t>is based on a best estimate of the true protein expression for proteins where the antibody staining pattern has been analyzed by knowledge-based annotation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C246D" id="Text Box 21" o:spid="_x0000_s1034" type="#_x0000_t202" style="position:absolute;left:0;text-align:left;margin-left:0;margin-top:517.25pt;width:409pt;height:8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" filled="f" stroked="f" strokeweight=".5pt">
                <v:textbox>
                  <w:txbxContent>
                    <w:p w14:paraId="017315B0" w14:textId="77777777" w:rsidR="00953E5A" w:rsidRPr="00F4760B" w:rsidRDefault="00953E5A" w:rsidP="00524EBB">
                      <w:pPr>
                        <w:spacing w:after="0" w:line="240" w:lineRule="auto"/>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r w:rsidRPr="00F4760B">
                        <w:rPr>
                          <w:rFonts w:eastAsia="Malgun Gothic" w:cs="Arial"/>
                          <w:sz w:val="20"/>
                          <w:szCs w:val="20"/>
                          <w:shd w:val="clear" w:color="auto" w:fill="FFFFFF"/>
                        </w:rPr>
                        <w:t xml:space="preserve"> </w:t>
                      </w:r>
                      <w:r>
                        <w:rPr>
                          <w:rFonts w:eastAsia="Malgun Gothic" w:cs="Arial"/>
                          <w:sz w:val="20"/>
                          <w:szCs w:val="20"/>
                          <w:shd w:val="clear" w:color="auto" w:fill="FFFFFF"/>
                        </w:rPr>
                        <w:t xml:space="preserve">Protein expression score </w:t>
                      </w:r>
                      <w:r w:rsidRPr="00F4760B">
                        <w:rPr>
                          <w:rFonts w:eastAsia="Malgun Gothic" w:cs="Arial"/>
                          <w:sz w:val="20"/>
                          <w:szCs w:val="20"/>
                        </w:rPr>
                        <w:t>is based on a best estimate of the true protein expression for proteins where the antibody staining pattern has been analyzed by knowledge-based annotation</w:t>
                      </w:r>
                    </w:p>
                  </w:txbxContent>
                </v:textbox>
                <w10:wrap type="topAndBottom" anchorx="margin"/>
              </v:shape>
            </w:pict>
          </mc:Fallback>
        </mc:AlternateContent>
      </w:r>
      <w:r>
        <w:rPr>
          <w:noProof/>
          <w:lang w:eastAsia="en-GB"/>
        </w:rPr>
        <w:drawing>
          <wp:inline distT="0" distB="0" distL="0" distR="0" wp14:anchorId="3BD3D85C" wp14:editId="492019D6">
            <wp:extent cx="4913630" cy="6508341"/>
            <wp:effectExtent l="0" t="0" r="127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l="1448" r="-1"/>
                    <a:stretch/>
                  </pic:blipFill>
                  <pic:spPr bwMode="auto">
                    <a:xfrm>
                      <a:off x="0" y="0"/>
                      <a:ext cx="4925521" cy="6524092"/>
                    </a:xfrm>
                    <a:prstGeom prst="rect">
                      <a:avLst/>
                    </a:prstGeom>
                    <a:noFill/>
                    <a:ln>
                      <a:noFill/>
                    </a:ln>
                    <a:extLst>
                      <a:ext uri="{53640926-AAD7-44D8-BBD7-CCE9431645EC}">
                        <a14:shadowObscured xmlns:a14="http://schemas.microsoft.com/office/drawing/2010/main"/>
                      </a:ext>
                    </a:extLst>
                  </pic:spPr>
                </pic:pic>
              </a:graphicData>
            </a:graphic>
          </wp:inline>
        </w:drawing>
      </w:r>
    </w:p>
    <w:p w14:paraId="7335B7B0" w14:textId="77777777" w:rsidR="00524EBB" w:rsidRDefault="00524EBB" w:rsidP="00524EBB">
      <w:pPr>
        <w:pStyle w:val="TableFigures"/>
        <w:spacing w:after="0"/>
        <w:jc w:val="both"/>
      </w:pPr>
      <w:bookmarkStart w:id="184" w:name="_Toc3148101"/>
      <w:r w:rsidRPr="00ED468F">
        <w:rPr>
          <w:rFonts w:eastAsia="Malgun Gothic" w:cs="Malgun Gothic Semilight"/>
          <w:b/>
        </w:rPr>
        <w:t>Figure 3.</w:t>
      </w:r>
      <w:r w:rsidRPr="00ED468F">
        <w:rPr>
          <w:rFonts w:eastAsia="Malgun Gothic" w:cs="Malgun Gothic Semilight"/>
          <w:b/>
        </w:rPr>
        <w:fldChar w:fldCharType="begin"/>
      </w:r>
      <w:r w:rsidRPr="00ED468F">
        <w:rPr>
          <w:rFonts w:eastAsia="Malgun Gothic" w:cs="Malgun Gothic Semilight"/>
          <w:b/>
        </w:rPr>
        <w:instrText xml:space="preserve"> SEQ Figure \* ARABIC </w:instrText>
      </w:r>
      <w:r w:rsidRPr="00ED468F">
        <w:rPr>
          <w:rFonts w:eastAsia="Malgun Gothic" w:cs="Malgun Gothic Semilight"/>
          <w:b/>
        </w:rPr>
        <w:fldChar w:fldCharType="separate"/>
      </w:r>
      <w:r>
        <w:rPr>
          <w:rFonts w:eastAsia="Malgun Gothic" w:cs="Malgun Gothic Semilight"/>
          <w:b/>
          <w:noProof/>
        </w:rPr>
        <w:t>2</w:t>
      </w:r>
      <w:r w:rsidRPr="00ED468F">
        <w:rPr>
          <w:rFonts w:eastAsia="Malgun Gothic" w:cs="Malgun Gothic Semilight"/>
          <w:b/>
        </w:rPr>
        <w:fldChar w:fldCharType="end"/>
      </w:r>
      <w:r w:rsidRPr="00ED468F">
        <w:rPr>
          <w:rFonts w:eastAsia="Malgun Gothic" w:cs="Malgun Gothic Semilight"/>
        </w:rPr>
        <w:t>: CLR RNA and protein expression in normal tissues</w:t>
      </w:r>
      <w:r>
        <w:rPr>
          <w:rFonts w:eastAsia="Malgun Gothic" w:cs="Malgun Gothic Semilight"/>
        </w:rPr>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84"/>
      <w:r w:rsidRPr="00253129">
        <w:t xml:space="preserve"> </w:t>
      </w:r>
    </w:p>
    <w:p w14:paraId="6ED4D751" w14:textId="77777777" w:rsidR="00524EBB" w:rsidRPr="00ED468F" w:rsidRDefault="00524EBB" w:rsidP="00524EBB">
      <w:pPr>
        <w:pStyle w:val="TableFigures"/>
        <w:spacing w:after="0"/>
        <w:jc w:val="both"/>
        <w:rPr>
          <w:rFonts w:eastAsia="Malgun Gothic" w:cs="Malgun Gothic Semilight"/>
        </w:rPr>
      </w:pPr>
      <w:r w:rsidRPr="00253129">
        <w:t>https://v18.proteinatlas.org/ENSG00000064989-CALCRL/tissue</w:t>
      </w:r>
      <w:r w:rsidR="00D30635" w:rsidRPr="00D30635">
        <w:rPr>
          <w:rFonts w:eastAsia="Malgun Gothic Semilight" w:cs="Malgun Gothic Semilight"/>
          <w:szCs w:val="20"/>
        </w:rPr>
        <w:t xml:space="preserve">, </w:t>
      </w:r>
      <w:r w:rsidR="00D30635">
        <w:rPr>
          <w:rFonts w:eastAsia="Malgun Gothic Semilight" w:cs="Malgun Gothic Semilight"/>
          <w:szCs w:val="20"/>
        </w:rPr>
        <w:t>accessed Mar 2019</w:t>
      </w:r>
    </w:p>
    <w:p w14:paraId="76552C58" w14:textId="77777777" w:rsidR="00524EBB" w:rsidRDefault="00524EBB" w:rsidP="00524EBB">
      <w:pPr>
        <w:pStyle w:val="TableFigures"/>
      </w:pPr>
    </w:p>
    <w:p w14:paraId="3C9317CB" w14:textId="77777777" w:rsidR="00524EBB" w:rsidRDefault="00524EBB" w:rsidP="00524EBB">
      <w:pPr>
        <w:pStyle w:val="TableFigures"/>
        <w:keepNext/>
      </w:pPr>
      <w:r>
        <w:rPr>
          <w:noProof/>
          <w:lang w:eastAsia="en-GB"/>
        </w:rPr>
        <w:lastRenderedPageBreak/>
        <mc:AlternateContent>
          <mc:Choice Requires="wps">
            <w:drawing>
              <wp:anchor distT="0" distB="0" distL="114300" distR="114300" simplePos="0" relativeHeight="251681792" behindDoc="0" locked="0" layoutInCell="1" allowOverlap="1" wp14:anchorId="6F8C0D77" wp14:editId="6AED8F8E">
                <wp:simplePos x="0" y="0"/>
                <wp:positionH relativeFrom="margin">
                  <wp:align>right</wp:align>
                </wp:positionH>
                <wp:positionV relativeFrom="paragraph">
                  <wp:posOffset>5634074</wp:posOffset>
                </wp:positionV>
                <wp:extent cx="5187315" cy="584200"/>
                <wp:effectExtent l="0" t="0" r="0" b="6350"/>
                <wp:wrapTopAndBottom/>
                <wp:docPr id="22" name="Text Box 22"/>
                <wp:cNvGraphicFramePr/>
                <a:graphic xmlns:a="http://schemas.openxmlformats.org/drawingml/2006/main">
                  <a:graphicData uri="http://schemas.microsoft.com/office/word/2010/wordprocessingShape">
                    <wps:wsp>
                      <wps:cNvSpPr txBox="1"/>
                      <wps:spPr>
                        <a:xfrm>
                          <a:off x="0" y="0"/>
                          <a:ext cx="5187315"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959CD7" w14:textId="77777777" w:rsidR="00953E5A" w:rsidRPr="00F4760B" w:rsidRDefault="00953E5A" w:rsidP="00524EBB">
                            <w:pPr>
                              <w:spacing w:after="0" w:line="240" w:lineRule="auto"/>
                              <w:jc w:val="center"/>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C0D77" id="Text Box 22" o:spid="_x0000_s1035" type="#_x0000_t202" style="position:absolute;left:0;text-align:left;margin-left:357.25pt;margin-top:443.65pt;width:408.45pt;height:46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XkggIAAGs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" filled="f" stroked="f" strokeweight=".5pt">
                <v:textbox>
                  <w:txbxContent>
                    <w:p w14:paraId="09959CD7" w14:textId="77777777" w:rsidR="00953E5A" w:rsidRPr="00F4760B" w:rsidRDefault="00953E5A" w:rsidP="00524EBB">
                      <w:pPr>
                        <w:spacing w:after="0" w:line="240" w:lineRule="auto"/>
                        <w:jc w:val="center"/>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TPM</w:t>
                      </w:r>
                      <w:r>
                        <w:rPr>
                          <w:rFonts w:eastAsia="Malgun Gothic"/>
                          <w:sz w:val="20"/>
                          <w:szCs w:val="20"/>
                        </w:rPr>
                        <w:t xml:space="preserve"> (</w:t>
                      </w:r>
                      <w:r w:rsidRPr="00F4760B">
                        <w:rPr>
                          <w:rFonts w:eastAsia="Malgun Gothic" w:cs="Arial"/>
                          <w:sz w:val="20"/>
                          <w:szCs w:val="20"/>
                          <w:u w:val="single"/>
                          <w:shd w:val="clear" w:color="auto" w:fill="FFFFFF"/>
                        </w:rPr>
                        <w:t>T</w:t>
                      </w:r>
                      <w:r w:rsidRPr="00F4760B">
                        <w:rPr>
                          <w:rFonts w:eastAsia="Malgun Gothic" w:cs="Arial"/>
                          <w:sz w:val="20"/>
                          <w:szCs w:val="20"/>
                          <w:shd w:val="clear" w:color="auto" w:fill="FFFFFF"/>
                        </w:rPr>
                        <w:t xml:space="preserve">ranscripts </w:t>
                      </w:r>
                      <w:r w:rsidRPr="00F4760B">
                        <w:rPr>
                          <w:rFonts w:eastAsia="Malgun Gothic" w:cs="Arial"/>
                          <w:sz w:val="20"/>
                          <w:szCs w:val="20"/>
                          <w:u w:val="single"/>
                          <w:shd w:val="clear" w:color="auto" w:fill="FFFFFF"/>
                        </w:rPr>
                        <w:t>P</w:t>
                      </w:r>
                      <w:r w:rsidRPr="00F4760B">
                        <w:rPr>
                          <w:rFonts w:eastAsia="Malgun Gothic" w:cs="Arial"/>
                          <w:sz w:val="20"/>
                          <w:szCs w:val="20"/>
                          <w:shd w:val="clear" w:color="auto" w:fill="FFFFFF"/>
                        </w:rPr>
                        <w:t xml:space="preserve">er kilobase </w:t>
                      </w:r>
                      <w:r w:rsidRPr="00F4760B">
                        <w:rPr>
                          <w:rFonts w:eastAsia="Malgun Gothic" w:cs="Arial"/>
                          <w:sz w:val="20"/>
                          <w:szCs w:val="20"/>
                          <w:u w:val="single"/>
                          <w:shd w:val="clear" w:color="auto" w:fill="FFFFFF"/>
                        </w:rPr>
                        <w:t>M</w:t>
                      </w:r>
                      <w:r w:rsidRPr="00F4760B">
                        <w:rPr>
                          <w:rFonts w:eastAsia="Malgun Gothic" w:cs="Arial"/>
                          <w:sz w:val="20"/>
                          <w:szCs w:val="20"/>
                          <w:shd w:val="clear" w:color="auto" w:fill="FFFFFF"/>
                        </w:rPr>
                        <w:t>illion</w:t>
                      </w:r>
                      <w:r>
                        <w:rPr>
                          <w:rFonts w:eastAsia="Malgun Gothic" w:cs="Arial"/>
                          <w:sz w:val="20"/>
                          <w:szCs w:val="20"/>
                          <w:shd w:val="clear" w:color="auto" w:fill="FFFFFF"/>
                        </w:rPr>
                        <w:t>)</w:t>
                      </w:r>
                    </w:p>
                  </w:txbxContent>
                </v:textbox>
                <w10:wrap type="topAndBottom" anchorx="margin"/>
              </v:shape>
            </w:pict>
          </mc:Fallback>
        </mc:AlternateContent>
      </w:r>
      <w:r>
        <w:rPr>
          <w:noProof/>
          <w:lang w:eastAsia="en-GB"/>
        </w:rPr>
        <w:drawing>
          <wp:inline distT="0" distB="0" distL="0" distR="0" wp14:anchorId="36A92835" wp14:editId="12784935">
            <wp:extent cx="5038090" cy="55751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0487" cy="5588828"/>
                    </a:xfrm>
                    <a:prstGeom prst="rect">
                      <a:avLst/>
                    </a:prstGeom>
                    <a:noFill/>
                  </pic:spPr>
                </pic:pic>
              </a:graphicData>
            </a:graphic>
          </wp:inline>
        </w:drawing>
      </w:r>
    </w:p>
    <w:p w14:paraId="720488E8" w14:textId="77777777" w:rsidR="00524EBB" w:rsidRDefault="00524EBB" w:rsidP="00524EBB">
      <w:pPr>
        <w:pStyle w:val="TableFigures"/>
        <w:spacing w:after="0"/>
        <w:jc w:val="both"/>
      </w:pPr>
      <w:bookmarkStart w:id="185" w:name="_Toc3148102"/>
      <w:r w:rsidRPr="00517E22">
        <w:rPr>
          <w:b/>
        </w:rPr>
        <w:t>Figure 3.</w:t>
      </w:r>
      <w:r w:rsidRPr="00517E22">
        <w:rPr>
          <w:b/>
        </w:rPr>
        <w:fldChar w:fldCharType="begin"/>
      </w:r>
      <w:r w:rsidRPr="00517E22">
        <w:rPr>
          <w:b/>
        </w:rPr>
        <w:instrText xml:space="preserve"> SEQ Figure \* ARABIC </w:instrText>
      </w:r>
      <w:r w:rsidRPr="00517E22">
        <w:rPr>
          <w:b/>
        </w:rPr>
        <w:fldChar w:fldCharType="separate"/>
      </w:r>
      <w:r>
        <w:rPr>
          <w:b/>
          <w:noProof/>
        </w:rPr>
        <w:t>3</w:t>
      </w:r>
      <w:r w:rsidRPr="00517E22">
        <w:rPr>
          <w:b/>
        </w:rPr>
        <w:fldChar w:fldCharType="end"/>
      </w:r>
      <w:r w:rsidRPr="00517E22">
        <w:t>: RAMP RNA expression in normal tissues</w:t>
      </w:r>
      <w:r>
        <w:t>.</w:t>
      </w:r>
      <w:r w:rsidRPr="00517E22">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85"/>
      <w:r w:rsidRPr="00253129">
        <w:t xml:space="preserve"> </w:t>
      </w:r>
    </w:p>
    <w:p w14:paraId="33051508" w14:textId="77777777" w:rsidR="00D30635" w:rsidRDefault="00524EBB" w:rsidP="00D30635">
      <w:pPr>
        <w:pStyle w:val="TableFigures"/>
        <w:spacing w:after="0"/>
        <w:jc w:val="left"/>
        <w:rPr>
          <w:rFonts w:eastAsia="Malgun Gothic Semilight" w:cs="Malgun Gothic Semilight"/>
          <w:szCs w:val="20"/>
        </w:rPr>
      </w:pPr>
      <w:r w:rsidRPr="00253129">
        <w:t>https://v18.proteinatlas.org/ENSG00000132329-RAMP1/tissue</w:t>
      </w:r>
      <w:r w:rsidR="00D30635" w:rsidRPr="00D30635">
        <w:rPr>
          <w:rFonts w:eastAsia="Malgun Gothic Semilight" w:cs="Malgun Gothic Semilight"/>
          <w:szCs w:val="20"/>
        </w:rPr>
        <w:t xml:space="preserve">, </w:t>
      </w:r>
      <w:r w:rsidR="00D30635">
        <w:rPr>
          <w:rFonts w:eastAsia="Malgun Gothic Semilight" w:cs="Malgun Gothic Semilight"/>
          <w:szCs w:val="20"/>
        </w:rPr>
        <w:t>accessed Mar 2019;</w:t>
      </w:r>
    </w:p>
    <w:p w14:paraId="6504AB58" w14:textId="77777777" w:rsidR="00D30635" w:rsidRDefault="00D30635" w:rsidP="00D30635">
      <w:pPr>
        <w:pStyle w:val="TableFigures"/>
        <w:spacing w:after="0"/>
        <w:jc w:val="left"/>
        <w:rPr>
          <w:rFonts w:eastAsia="Malgun Gothic Semilight" w:cs="Malgun Gothic Semilight"/>
          <w:szCs w:val="20"/>
        </w:rPr>
      </w:pPr>
      <w:r w:rsidRPr="00D30635">
        <w:t>https://v18.proteinatlas.org/ENSG00000131477-RAMP2/tissue</w:t>
      </w:r>
      <w:r>
        <w:t xml:space="preserve">, </w:t>
      </w:r>
      <w:r>
        <w:rPr>
          <w:rFonts w:eastAsia="Malgun Gothic Semilight" w:cs="Malgun Gothic Semilight"/>
          <w:szCs w:val="20"/>
        </w:rPr>
        <w:t>accessed Mar 2019;</w:t>
      </w:r>
    </w:p>
    <w:p w14:paraId="7F2E4E32" w14:textId="77777777" w:rsidR="00524EBB" w:rsidRPr="00ED468F" w:rsidRDefault="00524EBB" w:rsidP="00D30635">
      <w:pPr>
        <w:pStyle w:val="TableFigures"/>
        <w:spacing w:after="0"/>
        <w:jc w:val="left"/>
        <w:rPr>
          <w:rFonts w:eastAsia="Malgun Gothic" w:cs="Malgun Gothic Semilight"/>
        </w:rPr>
      </w:pPr>
      <w:r w:rsidRPr="00253129">
        <w:t>https://v18.proteinatlas.org/ENSG00000122679-RAMP3/tissue</w:t>
      </w:r>
      <w:r w:rsidR="00D30635">
        <w:t xml:space="preserve">, </w:t>
      </w:r>
      <w:r w:rsidR="00D30635">
        <w:rPr>
          <w:rFonts w:eastAsia="Malgun Gothic Semilight" w:cs="Malgun Gothic Semilight"/>
          <w:szCs w:val="20"/>
        </w:rPr>
        <w:t>accessed Mar 2019</w:t>
      </w:r>
    </w:p>
    <w:p w14:paraId="2E7ABE57" w14:textId="77777777" w:rsidR="00524EBB" w:rsidRPr="00517E22" w:rsidRDefault="00524EBB" w:rsidP="00524EBB">
      <w:pPr>
        <w:pStyle w:val="TableFigures"/>
      </w:pPr>
    </w:p>
    <w:p w14:paraId="35E4D1EB" w14:textId="77777777" w:rsidR="00524EBB" w:rsidRPr="00B15729" w:rsidRDefault="00524EBB" w:rsidP="00524EBB">
      <w:pPr>
        <w:pStyle w:val="Heading3"/>
        <w:spacing w:after="240"/>
      </w:pPr>
      <w:bookmarkStart w:id="186" w:name="_Toc3276222"/>
      <w:r>
        <w:lastRenderedPageBreak/>
        <w:t>3.1.1.2 Functions and expression of ADM and its receptor components in the pancreas</w:t>
      </w:r>
      <w:bookmarkEnd w:id="186"/>
    </w:p>
    <w:p w14:paraId="2655F4B2" w14:textId="77777777" w:rsidR="00524EBB" w:rsidRDefault="00524EBB" w:rsidP="00524EBB">
      <w:pPr>
        <w:spacing w:line="360" w:lineRule="auto"/>
        <w:ind w:firstLine="720"/>
      </w:pPr>
      <w:r w:rsidRPr="00112C77">
        <w:t>As seen in Figures 3.1 to 3.3, ADM and its receptor components are</w:t>
      </w:r>
      <w:r>
        <w:t xml:space="preserve"> expressed in both exocrine (acini, enzyme-secreting) and endocrine (islet cells, hormone-secreting) cells of the pancreas. CLR has low protein expression in acini and medium expression in islet cells. Conversely, ADM has medium expression in acini and undetectable expression in islet cells.</w:t>
      </w:r>
    </w:p>
    <w:p w14:paraId="4A991FB7" w14:textId="4ADE5850" w:rsidR="00524EBB" w:rsidRDefault="00524EBB" w:rsidP="00524EBB">
      <w:pPr>
        <w:spacing w:line="360" w:lineRule="auto"/>
        <w:ind w:firstLine="720"/>
      </w:pPr>
      <w:r w:rsidRPr="008D0BE3">
        <w:t>ADM</w:t>
      </w:r>
      <w:r>
        <w:t xml:space="preserve"> has been shown to</w:t>
      </w:r>
      <w:r w:rsidRPr="008D0BE3">
        <w:t xml:space="preserve"> inhibit insulin secretion</w:t>
      </w:r>
      <w:r>
        <w:t xml:space="preserve"> in studies </w:t>
      </w:r>
      <w:r w:rsidR="008D7ED1" w:rsidRPr="008D7ED1">
        <w:rPr>
          <w:i/>
        </w:rPr>
        <w:t>in vitro</w:t>
      </w:r>
      <w:r>
        <w:t xml:space="preserve"> (rat islet cells) and </w:t>
      </w:r>
      <w:r w:rsidR="009D6731" w:rsidRPr="009D6731">
        <w:rPr>
          <w:i/>
        </w:rPr>
        <w:t>in vivo</w:t>
      </w:r>
      <w:r>
        <w:rPr>
          <w:i/>
        </w:rPr>
        <w:t xml:space="preserve"> </w:t>
      </w:r>
      <w:r>
        <w:t xml:space="preserve">(oral glucose tolerance in rats) </w:t>
      </w:r>
      <w:r>
        <w:fldChar w:fldCharType="begin">
          <w:fldData xml:space="preserve">PEVuZE5vdGU+PENpdGU+PEF1dGhvcj5NYXJ0aW5lejwvQXV0aG9yPjxZZWFyPjE5OTY8L1llYXI+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</w:fldData>
        </w:fldChar>
      </w:r>
      <w:r>
        <w:instrText xml:space="preserve"> ADDIN EN.CITE </w:instrText>
      </w:r>
      <w:r>
        <w:fldChar w:fldCharType="begin">
          <w:fldData xml:space="preserve">PEVuZE5vdGU+PENpdGU+PEF1dGhvcj5NYXJ0aW5lejwvQXV0aG9yPjxZZWFyPjE5OTY8L1llYXI+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</w:fldData>
        </w:fldChar>
      </w:r>
      <w:r>
        <w:instrText xml:space="preserve"> ADDIN EN.CITE.DATA </w:instrText>
      </w:r>
      <w:r>
        <w:fldChar w:fldCharType="end"/>
      </w:r>
      <w:r>
        <w:fldChar w:fldCharType="separate"/>
      </w:r>
      <w:r>
        <w:rPr>
          <w:noProof/>
        </w:rPr>
        <w:t xml:space="preserve">(Martinez </w:t>
      </w:r>
      <w:r w:rsidR="00164203" w:rsidRPr="00164203">
        <w:rPr>
          <w:i/>
          <w:noProof/>
        </w:rPr>
        <w:t>et al.</w:t>
      </w:r>
      <w:r>
        <w:rPr>
          <w:noProof/>
        </w:rPr>
        <w:t xml:space="preserve">, 1996, Martínez </w:t>
      </w:r>
      <w:r w:rsidR="00164203" w:rsidRPr="00164203">
        <w:rPr>
          <w:i/>
          <w:noProof/>
        </w:rPr>
        <w:t>et al.</w:t>
      </w:r>
      <w:r>
        <w:rPr>
          <w:noProof/>
        </w:rPr>
        <w:t>, 2000)</w:t>
      </w:r>
      <w:r>
        <w:fldChar w:fldCharType="end"/>
      </w:r>
      <w:r w:rsidRPr="008D0BE3">
        <w:t xml:space="preserve">. </w:t>
      </w:r>
      <w:r>
        <w:t xml:space="preserve">The mechanism by which </w:t>
      </w:r>
      <w:r w:rsidRPr="00E528FB">
        <w:t>ADM</w:t>
      </w:r>
      <w:r>
        <w:t xml:space="preserve"> </w:t>
      </w:r>
      <w:r w:rsidRPr="00D202AA">
        <w:t>inhibit</w:t>
      </w:r>
      <w:r>
        <w:t>s</w:t>
      </w:r>
      <w:r w:rsidRPr="00D202AA">
        <w:t xml:space="preserve"> insulin secretion in </w:t>
      </w:r>
      <w:r>
        <w:t>islet β-cells is through binding with factor H, which protects ADM from proteases</w:t>
      </w:r>
      <w:r w:rsidRPr="00D202AA">
        <w:t xml:space="preserve"> </w:t>
      </w:r>
      <w:r w:rsidRPr="00D202AA">
        <w:fldChar w:fldCharType="begin">
          <w:fldData xml:space="preserve">PEVuZE5vdGU+PENpdGU+PEF1dGhvcj5NYXJ0w61uZXo8L0F1dGhvcj48WWVhcj4yMDAxPC9ZZWFy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</w:fldData>
        </w:fldChar>
      </w:r>
      <w:r w:rsidRPr="00D202AA">
        <w:instrText xml:space="preserve"> ADDIN EN.CITE </w:instrText>
      </w:r>
      <w:r w:rsidRPr="00D202AA">
        <w:fldChar w:fldCharType="begin">
          <w:fldData xml:space="preserve">PEVuZE5vdGU+PENpdGU+PEF1dGhvcj5NYXJ0w61uZXo8L0F1dGhvcj48WWVhcj4yMDAxPC9ZZWFy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</w:fldData>
        </w:fldChar>
      </w:r>
      <w:r w:rsidRPr="00D202AA">
        <w:instrText xml:space="preserve"> ADDIN EN.CITE.DATA </w:instrText>
      </w:r>
      <w:r w:rsidRPr="00D202AA">
        <w:fldChar w:fldCharType="end"/>
      </w:r>
      <w:r w:rsidRPr="00D202AA">
        <w:fldChar w:fldCharType="separate"/>
      </w:r>
      <w:r w:rsidRPr="00D202AA">
        <w:rPr>
          <w:noProof/>
        </w:rPr>
        <w:t xml:space="preserve">(Martínez </w:t>
      </w:r>
      <w:r w:rsidR="00164203" w:rsidRPr="00164203">
        <w:rPr>
          <w:i/>
          <w:noProof/>
        </w:rPr>
        <w:t>et al.</w:t>
      </w:r>
      <w:r w:rsidRPr="00D202AA">
        <w:rPr>
          <w:noProof/>
        </w:rPr>
        <w:t xml:space="preserve">, 2001, Zudaire </w:t>
      </w:r>
      <w:r w:rsidR="00164203" w:rsidRPr="00164203">
        <w:rPr>
          <w:i/>
          <w:noProof/>
        </w:rPr>
        <w:t>et al.</w:t>
      </w:r>
      <w:r w:rsidRPr="00D202AA">
        <w:rPr>
          <w:noProof/>
        </w:rPr>
        <w:t>, 2003b)</w:t>
      </w:r>
      <w:r w:rsidRPr="00D202AA">
        <w:fldChar w:fldCharType="end"/>
      </w:r>
      <w:r w:rsidRPr="00D202AA">
        <w:t>. A</w:t>
      </w:r>
      <w:r>
        <w:t>D</w:t>
      </w:r>
      <w:r w:rsidRPr="00D202AA">
        <w:t xml:space="preserve">M </w:t>
      </w:r>
      <w:r>
        <w:t xml:space="preserve">treatment </w:t>
      </w:r>
      <w:r w:rsidRPr="00D202AA">
        <w:t>increases circulating glucose levels in a rat diabetes model</w:t>
      </w:r>
      <w:r>
        <w:t>, which is consistent with insulin inhibition</w:t>
      </w:r>
      <w:r w:rsidRPr="00D202AA">
        <w:t xml:space="preserve"> </w:t>
      </w:r>
      <w:r w:rsidRPr="00D202AA">
        <w:fldChar w:fldCharType="begin"/>
      </w:r>
      <w:r w:rsidRPr="00D202AA">
        <w:instrText xml:space="preserve"> ADDIN EN.CITE &lt;EndNote&gt;&lt;Cite&gt;&lt;Author&gt;Zudaire&lt;/Author&gt;&lt;Year&gt;2003&lt;/Year&gt;&lt;IDText&gt;Regulation of pancreatic physiology by adrenomedullin and its binding protein&lt;/IDText&gt;&lt;DisplayText&gt;(Zudaire et al., 2003a)&lt;/DisplayText&gt;&lt;record&gt;&lt;dates&gt;&lt;pub-dates&gt;&lt;date&gt;Apr&lt;/date&gt;&lt;/pub-dates&gt;&lt;year&gt;2003&lt;/year&gt;&lt;/dates&gt;&lt;keywords&gt;&lt;keyword&gt;Adrenomedullin&lt;/keyword&gt;&lt;keyword&gt;Animals&lt;/keyword&gt;&lt;keyword&gt;Complement Factor H&lt;/keyword&gt;&lt;keyword&gt;Humans&lt;/keyword&gt;&lt;keyword&gt;Models, Biological&lt;/keyword&gt;&lt;keyword&gt;Pancreas&lt;/keyword&gt;&lt;keyword&gt;Pancreatic Diseases&lt;/keyword&gt;&lt;keyword&gt;Peptides&lt;/keyword&gt;&lt;keyword&gt;Rats&lt;/keyword&gt;&lt;keyword&gt;Receptors, Adrenomedullin&lt;/keyword&gt;&lt;keyword&gt;Receptors, Peptide&lt;/keyword&gt;&lt;keyword&gt;Signal Transduction&lt;/keyword&gt;&lt;/keywords&gt;&lt;urls&gt;&lt;related-urls&gt;&lt;url&gt;http://www.ncbi.nlm.nih.gov/pubmed/12667633&lt;/url&gt;&lt;/related-urls&gt;&lt;/urls&gt;&lt;isbn&gt;0167-0115&lt;/isbn&gt;&lt;titles&gt;&lt;title&gt;Regulation of pancreatic physiology by adrenomedullin and its binding protein&lt;/title&gt;&lt;secondary-title&gt;Regul Pept&lt;/secondary-title&gt;&lt;/titles&gt;&lt;pages&gt;121-30&lt;/pages&gt;&lt;number&gt;1-3&lt;/number&gt;&lt;contributors&gt;&lt;authors&gt;&lt;author&gt;Zudaire, E.&lt;/author&gt;&lt;author&gt;Cuttitta, F.&lt;/author&gt;&lt;author&gt;Martínez, A.&lt;/author&gt;&lt;/authors&gt;&lt;/contributors&gt;&lt;language&gt;eng&lt;/language&gt;&lt;added-date format="utc"&gt;1448202379&lt;/added-date&gt;&lt;ref-type name="Journal Article"&gt;17&lt;/ref-type&gt;&lt;rec-number&gt;204&lt;/rec-number&gt;&lt;last-updated-date format="utc"&gt;1448202379&lt;/last-updated-date&gt;&lt;accession-num&gt;12667633&lt;/accession-num&gt;&lt;volume&gt;112&lt;/volume&gt;&lt;/record&gt;&lt;/Cite&gt;&lt;/EndNote&gt;</w:instrText>
      </w:r>
      <w:r w:rsidRPr="00D202AA">
        <w:fldChar w:fldCharType="separate"/>
      </w:r>
      <w:r w:rsidRPr="00D202AA">
        <w:rPr>
          <w:noProof/>
        </w:rPr>
        <w:t xml:space="preserve">(Zudaire </w:t>
      </w:r>
      <w:r w:rsidR="00164203" w:rsidRPr="00164203">
        <w:rPr>
          <w:i/>
          <w:noProof/>
        </w:rPr>
        <w:t>et al.</w:t>
      </w:r>
      <w:r w:rsidRPr="00D202AA">
        <w:rPr>
          <w:noProof/>
        </w:rPr>
        <w:t>, 2003a)</w:t>
      </w:r>
      <w:r w:rsidRPr="00D202AA">
        <w:fldChar w:fldCharType="end"/>
      </w:r>
      <w:r w:rsidRPr="00D202AA">
        <w:t>.</w:t>
      </w:r>
      <w:r>
        <w:t xml:space="preserve"> PCR</w:t>
      </w:r>
      <w:r w:rsidRPr="008D0BE3">
        <w:t xml:space="preserve"> and immunohistochemistry reveals that CLR and R</w:t>
      </w:r>
      <w:r>
        <w:t xml:space="preserve">AMPs are also found on islet cells </w:t>
      </w:r>
      <w:r>
        <w:fldChar w:fldCharType="begin">
          <w:fldData xml:space="preserve">PEVuZE5vdGU+PENpdGU+PEF1dGhvcj5NYXJ0w61uZXo8L0F1dGhvcj48WWVhcj4yMDAwPC9ZZWFy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</w:fldData>
        </w:fldChar>
      </w:r>
      <w:r>
        <w:instrText xml:space="preserve"> ADDIN EN.CITE </w:instrText>
      </w:r>
      <w:r>
        <w:fldChar w:fldCharType="begin">
          <w:fldData xml:space="preserve">PEVuZE5vdGU+PENpdGU+PEF1dGhvcj5NYXJ0w61uZXo8L0F1dGhvcj48WWVhcj4yMDAwPC9ZZWFy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</w:fldData>
        </w:fldChar>
      </w:r>
      <w:r>
        <w:instrText xml:space="preserve"> ADDIN EN.CITE.DATA </w:instrText>
      </w:r>
      <w:r>
        <w:fldChar w:fldCharType="end"/>
      </w:r>
      <w:r>
        <w:fldChar w:fldCharType="separate"/>
      </w:r>
      <w:r>
        <w:rPr>
          <w:noProof/>
        </w:rPr>
        <w:t xml:space="preserve">(Martínez </w:t>
      </w:r>
      <w:r w:rsidR="00164203" w:rsidRPr="00164203">
        <w:rPr>
          <w:i/>
          <w:noProof/>
        </w:rPr>
        <w:t>et al.</w:t>
      </w:r>
      <w:r>
        <w:rPr>
          <w:noProof/>
        </w:rPr>
        <w:t>, 2000)</w:t>
      </w:r>
      <w:r>
        <w:fldChar w:fldCharType="end"/>
      </w:r>
      <w:r w:rsidRPr="008D0BE3">
        <w:t>.</w:t>
      </w:r>
      <w:r>
        <w:t xml:space="preserve"> This suggests that even though ADM is not highly expressed in islet cells, it is able to exert its </w:t>
      </w:r>
      <w:r w:rsidRPr="008D0BE3">
        <w:t xml:space="preserve">insulin inhibitory effects through </w:t>
      </w:r>
      <w:r>
        <w:t>CLR and RAMP receptor complexes within islet cells.</w:t>
      </w:r>
    </w:p>
    <w:p w14:paraId="6F627B28" w14:textId="77777777" w:rsidR="00524EBB" w:rsidRDefault="00524EBB" w:rsidP="00524EBB">
      <w:pPr>
        <w:pStyle w:val="Heading2"/>
        <w:spacing w:after="240"/>
        <w:sectPr w:rsidR="00524EBB" w:rsidSect="00524EBB">
          <w:footerReference w:type="even" r:id="rId34"/>
          <w:footerReference w:type="default" r:id="rId35"/>
          <w:pgSz w:w="11906" w:h="16838" w:code="9"/>
          <w:pgMar w:top="1440" w:right="1440" w:bottom="1440" w:left="2302" w:header="709" w:footer="709" w:gutter="0"/>
          <w:cols w:space="708"/>
          <w:docGrid w:linePitch="360"/>
        </w:sectPr>
      </w:pPr>
    </w:p>
    <w:p w14:paraId="301B98E8" w14:textId="77777777" w:rsidR="00524EBB" w:rsidRDefault="00524EBB" w:rsidP="00524EBB">
      <w:pPr>
        <w:pStyle w:val="Heading2"/>
        <w:spacing w:after="240"/>
      </w:pPr>
      <w:bookmarkStart w:id="187" w:name="_Toc3276223"/>
      <w:r>
        <w:lastRenderedPageBreak/>
        <w:t>3.1.2 ADM and its receptors in cancer</w:t>
      </w:r>
      <w:bookmarkEnd w:id="187"/>
    </w:p>
    <w:p w14:paraId="2DC5BAFF" w14:textId="77777777" w:rsidR="00524EBB" w:rsidRDefault="00524EBB" w:rsidP="00524EBB">
      <w:pPr>
        <w:spacing w:line="360" w:lineRule="auto"/>
        <w:ind w:firstLine="720"/>
        <w:rPr>
          <w:szCs w:val="24"/>
        </w:rPr>
      </w:pPr>
      <w:r>
        <w:rPr>
          <w:szCs w:val="24"/>
        </w:rPr>
        <w:t xml:space="preserve">Section 3.1.1 detailed how ADM is expressed in various tissue types and important for homeostasis. Section 3.1.2 will reveal the association of ADM and its receptor components development and progression of various cancers and section 3.1.2.1 will focus on ADM’s link to PaCa specifically. </w:t>
      </w:r>
    </w:p>
    <w:p w14:paraId="15A3A3C1" w14:textId="0193A987" w:rsidR="00524EBB" w:rsidRPr="0058363B" w:rsidRDefault="00524EBB" w:rsidP="00524EBB">
      <w:pPr>
        <w:spacing w:line="360" w:lineRule="auto"/>
        <w:ind w:firstLine="720"/>
      </w:pPr>
      <w:r w:rsidRPr="00C90AA1">
        <w:rPr>
          <w:szCs w:val="24"/>
        </w:rPr>
        <w:t xml:space="preserve">There is </w:t>
      </w:r>
      <w:r>
        <w:rPr>
          <w:szCs w:val="24"/>
        </w:rPr>
        <w:t>strong</w:t>
      </w:r>
      <w:r w:rsidRPr="00C90AA1">
        <w:rPr>
          <w:szCs w:val="24"/>
        </w:rPr>
        <w:t xml:space="preserve"> evidence</w:t>
      </w:r>
      <w:r>
        <w:rPr>
          <w:szCs w:val="24"/>
        </w:rPr>
        <w:t xml:space="preserve"> for the association of ADM and its receptor </w:t>
      </w:r>
      <w:r w:rsidRPr="00112C77">
        <w:rPr>
          <w:szCs w:val="24"/>
        </w:rPr>
        <w:t xml:space="preserve">components in numerous cancers. Table 3.1 summarises the association of ADM and its receptors with progression in various cancers. </w:t>
      </w:r>
      <w:r w:rsidRPr="00112C77">
        <w:t>Figures 3.4 to 3.6 show that ADM, CLR</w:t>
      </w:r>
      <w:r>
        <w:t xml:space="preserve"> and RAMP-1, -2 and -3 RNA transcripts are expressed in a range of cancers around the body </w:t>
      </w:r>
      <w:r>
        <w:fldChar w:fldCharType="begin">
          <w:fldData xml:space="preserve">PEVuZE5vdGU+PENpdGU+PEF1dGhvcj5VaGxlbjwvQXV0aG9yPjxZZWFyPjIwMTU8L1llYXI+PElE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</w:fldData>
        </w:fldChar>
      </w:r>
      <w:r>
        <w:instrText xml:space="preserve"> ADDIN EN.CITE </w:instrText>
      </w:r>
      <w:r>
        <w:fldChar w:fldCharType="begin">
          <w:fldData xml:space="preserve">PEVuZE5vdGU+PENpdGU+PEF1dGhvcj5VaGxlbjwvQXV0aG9yPjxZZWFyPjIwMTU8L1llYXI+PElE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</w:fldData>
        </w:fldChar>
      </w:r>
      <w:r>
        <w:instrText xml:space="preserve"> ADDIN EN.CITE.DATA </w:instrText>
      </w:r>
      <w:r>
        <w:fldChar w:fldCharType="end"/>
      </w:r>
      <w:r>
        <w:fldChar w:fldCharType="separate"/>
      </w:r>
      <w:r>
        <w:rPr>
          <w:noProof/>
        </w:rPr>
        <w:t xml:space="preserve">(Uhlen </w:t>
      </w:r>
      <w:r w:rsidR="00164203" w:rsidRPr="00164203">
        <w:rPr>
          <w:i/>
          <w:noProof/>
        </w:rPr>
        <w:t>et al.</w:t>
      </w:r>
      <w:r>
        <w:rPr>
          <w:noProof/>
        </w:rPr>
        <w:t>, 2015)</w:t>
      </w:r>
      <w:r>
        <w:fldChar w:fldCharType="end"/>
      </w:r>
      <w:r>
        <w:t xml:space="preserve">. </w:t>
      </w:r>
      <w:r>
        <w:rPr>
          <w:szCs w:val="24"/>
        </w:rPr>
        <w:t xml:space="preserve">ADM and its receptor components are expressed not only in tumour cells but stromal </w:t>
      </w:r>
      <w:r w:rsidRPr="00D1284F">
        <w:rPr>
          <w:szCs w:val="24"/>
        </w:rPr>
        <w:t>components including immune cells and vasculature</w:t>
      </w:r>
      <w:r>
        <w:rPr>
          <w:szCs w:val="24"/>
        </w:rPr>
        <w:t xml:space="preserve"> </w:t>
      </w:r>
      <w:r>
        <w:rPr>
          <w:szCs w:val="24"/>
        </w:rPr>
        <w:fldChar w:fldCharType="begin"/>
      </w:r>
      <w:r>
        <w:rPr>
          <w:szCs w:val="24"/>
        </w:rPr>
        <w:instrText xml:space="preserve"> ADDIN EN.CITE &lt;EndNote&gt;&lt;Cite&gt;&lt;Author&gt;Allaker&lt;/Author&gt;&lt;Year&gt;2003&lt;/Year&gt;&lt;IDText&gt;Adrenomedullin expression by gastric epithelial cells in response to infection&lt;/IDText&gt;&lt;DisplayText&gt;(Allaker and Kapas, 2003)&lt;/DisplayText&gt;&lt;record&gt;&lt;dates&gt;&lt;pub-dates&gt;&lt;date&gt;Jul&lt;/date&gt;&lt;/pub-dates&gt;&lt;year&gt;2003&lt;/year&gt;&lt;/dates&gt;&lt;keywords&gt;&lt;keyword&gt;Adenocarcinoma&lt;/keyword&gt;&lt;keyword&gt;Adrenomedullin&lt;/keyword&gt;&lt;keyword&gt;Epithelial Cells&lt;/keyword&gt;&lt;keyword&gt;Escherichia coli&lt;/keyword&gt;&lt;keyword&gt;Gastric Mucosa&lt;/keyword&gt;&lt;keyword&gt;Gene Expression Regulation&lt;/keyword&gt;&lt;keyword&gt;Helicobacter pylori&lt;/keyword&gt;&lt;keyword&gt;Humans&lt;/keyword&gt;&lt;keyword&gt;Infection&lt;/keyword&gt;&lt;keyword&gt;Inflammation&lt;/keyword&gt;&lt;keyword&gt;Interleukin-1&lt;/keyword&gt;&lt;keyword&gt;Interleukin-6&lt;/keyword&gt;&lt;keyword&gt;Lipopolysaccharides&lt;/keyword&gt;&lt;keyword&gt;Mycobacterium avium subsp. paratuberculosis&lt;/keyword&gt;&lt;keyword&gt;Peptides&lt;/keyword&gt;&lt;keyword&gt;Salmonella enterica&lt;/keyword&gt;&lt;keyword&gt;Stomach Neoplasms&lt;/keyword&gt;&lt;keyword&gt;Streptococcus bovis&lt;/keyword&gt;&lt;keyword&gt;Tumor Cells, Cultured&lt;/keyword&gt;&lt;keyword&gt;Tumor Necrosis Factor-alpha&lt;/keyword&gt;&lt;/keywords&gt;&lt;urls&gt;&lt;related-urls&gt;&lt;url&gt;http://www.ncbi.nlm.nih.gov/pubmed/12853384&lt;/url&gt;&lt;/related-urls&gt;&lt;/urls&gt;&lt;isbn&gt;1071-412X&lt;/isbn&gt;&lt;custom2&gt;PMC164278&lt;/custom2&gt;&lt;titles&gt;&lt;title&gt;Adrenomedullin expression by gastric epithelial cells in response to infection&lt;/title&gt;&lt;secondary-title&gt;Clin Diagn Lab Immunol&lt;/secondary-title&gt;&lt;/titles&gt;&lt;pages&gt;546-51&lt;/pages&gt;&lt;number&gt;4&lt;/number&gt;&lt;contributors&gt;&lt;authors&gt;&lt;author&gt;Allaker, R. P.&lt;/author&gt;&lt;author&gt;Kapas, S.&lt;/author&gt;&lt;/authors&gt;&lt;/contributors&gt;&lt;language&gt;eng&lt;/language&gt;&lt;added-date format="utc"&gt;1448202379&lt;/added-date&gt;&lt;ref-type name="Journal Article"&gt;17&lt;/ref-type&gt;&lt;rec-number&gt;199&lt;/rec-number&gt;&lt;last-updated-date format="utc"&gt;1448202379&lt;/last-updated-date&gt;&lt;accession-num&gt;12853384&lt;/accession-num&gt;&lt;volume&gt;10&lt;/volume&gt;&lt;/record&gt;&lt;/Cite&gt;&lt;/EndNote&gt;</w:instrText>
      </w:r>
      <w:r>
        <w:rPr>
          <w:szCs w:val="24"/>
        </w:rPr>
        <w:fldChar w:fldCharType="separate"/>
      </w:r>
      <w:r>
        <w:rPr>
          <w:noProof/>
          <w:szCs w:val="24"/>
        </w:rPr>
        <w:t>(Allaker and Kapas, 2003)</w:t>
      </w:r>
      <w:r>
        <w:rPr>
          <w:szCs w:val="24"/>
        </w:rPr>
        <w:fldChar w:fldCharType="end"/>
      </w:r>
      <w:r w:rsidRPr="00D1284F">
        <w:rPr>
          <w:szCs w:val="24"/>
        </w:rPr>
        <w:t xml:space="preserve">. </w:t>
      </w:r>
      <w:r>
        <w:t>The effect of ADM and its receptor complexes in various cancer hallmarks (proliferation, apoptosis, angiogenesis, migration/</w:t>
      </w:r>
      <w:r w:rsidRPr="00112C77">
        <w:t xml:space="preserve">invasion) have previously been reviewed in Section 1.3. </w:t>
      </w:r>
      <w:bookmarkStart w:id="188" w:name="_Toc452655613"/>
      <w:bookmarkStart w:id="189" w:name="_Toc439846726"/>
      <w:r w:rsidRPr="00112C77">
        <w:t>The next section will focus</w:t>
      </w:r>
      <w:r>
        <w:t xml:space="preserve"> on the link between ADM and PaCa specifically.</w:t>
      </w:r>
    </w:p>
    <w:p w14:paraId="41CDD1CB" w14:textId="77777777" w:rsidR="00524EBB" w:rsidRDefault="00524EBB" w:rsidP="00524EBB">
      <w:pPr>
        <w:pStyle w:val="TableFigures"/>
        <w:rPr>
          <w:b/>
        </w:rPr>
      </w:pPr>
      <w:r>
        <w:rPr>
          <w:b/>
        </w:rPr>
        <w:br w:type="page"/>
      </w:r>
    </w:p>
    <w:p w14:paraId="0FF638CF" w14:textId="77777777" w:rsidR="00524EBB" w:rsidRPr="00517E22" w:rsidRDefault="00524EBB" w:rsidP="00524EBB">
      <w:pPr>
        <w:pStyle w:val="TableFigures"/>
      </w:pPr>
      <w:bookmarkStart w:id="190" w:name="_Toc3131451"/>
      <w:r w:rsidRPr="00517E22">
        <w:rPr>
          <w:b/>
        </w:rPr>
        <w:lastRenderedPageBreak/>
        <w:t>Table 3.</w:t>
      </w:r>
      <w:r w:rsidRPr="00517E22">
        <w:rPr>
          <w:b/>
        </w:rPr>
        <w:fldChar w:fldCharType="begin"/>
      </w:r>
      <w:r w:rsidRPr="00517E22">
        <w:rPr>
          <w:b/>
        </w:rPr>
        <w:instrText xml:space="preserve"> SEQ Table \* ARABIC </w:instrText>
      </w:r>
      <w:r w:rsidRPr="00517E22">
        <w:rPr>
          <w:b/>
        </w:rPr>
        <w:fldChar w:fldCharType="separate"/>
      </w:r>
      <w:r>
        <w:rPr>
          <w:b/>
          <w:noProof/>
        </w:rPr>
        <w:t>1</w:t>
      </w:r>
      <w:r w:rsidRPr="00517E22">
        <w:rPr>
          <w:b/>
        </w:rPr>
        <w:fldChar w:fldCharType="end"/>
      </w:r>
      <w:r w:rsidRPr="00517E22">
        <w:t>: Association of ADM and its receptors with disease progression in various types of cancers</w:t>
      </w:r>
      <w:bookmarkEnd w:id="188"/>
      <w:bookmarkEnd w:id="190"/>
    </w:p>
    <w:tbl>
      <w:tblPr>
        <w:tblStyle w:val="PlainTable41"/>
        <w:tblW w:w="8080" w:type="dxa"/>
        <w:tblLayout w:type="fixed"/>
        <w:tblLook w:val="04A0" w:firstRow="1" w:lastRow="0" w:firstColumn="1" w:lastColumn="0" w:noHBand="0" w:noVBand="1"/>
      </w:tblPr>
      <w:tblGrid>
        <w:gridCol w:w="1985"/>
        <w:gridCol w:w="1276"/>
        <w:gridCol w:w="2268"/>
        <w:gridCol w:w="2551"/>
      </w:tblGrid>
      <w:tr w:rsidR="00524EBB" w:rsidRPr="00C97E2A" w14:paraId="628AA31B" w14:textId="77777777" w:rsidTr="001B3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bookmarkEnd w:id="189"/>
          <w:p w14:paraId="73EE0B6D" w14:textId="77777777" w:rsidR="00524EBB" w:rsidRPr="00C97E2A" w:rsidRDefault="00524EBB" w:rsidP="001B3FA5">
            <w:pPr>
              <w:jc w:val="center"/>
              <w:rPr>
                <w:rFonts w:asciiTheme="majorHAnsi" w:hAnsiTheme="majorHAnsi"/>
                <w:szCs w:val="24"/>
              </w:rPr>
            </w:pPr>
            <w:r w:rsidRPr="00C97E2A">
              <w:rPr>
                <w:rFonts w:asciiTheme="majorHAnsi" w:hAnsiTheme="majorHAnsi"/>
                <w:szCs w:val="24"/>
              </w:rPr>
              <w:t>Cancer</w:t>
            </w:r>
          </w:p>
        </w:tc>
        <w:tc>
          <w:tcPr>
            <w:tcW w:w="1276" w:type="dxa"/>
            <w:vAlign w:val="center"/>
          </w:tcPr>
          <w:p w14:paraId="0E395793" w14:textId="77777777" w:rsidR="00524EBB" w:rsidRPr="00C97E2A" w:rsidRDefault="00524EBB" w:rsidP="001B3FA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R</w:t>
            </w:r>
            <w:r w:rsidRPr="00C97E2A">
              <w:rPr>
                <w:rFonts w:asciiTheme="majorHAnsi" w:hAnsiTheme="majorHAnsi"/>
                <w:szCs w:val="24"/>
              </w:rPr>
              <w:t>eceptor expression</w:t>
            </w:r>
          </w:p>
        </w:tc>
        <w:tc>
          <w:tcPr>
            <w:tcW w:w="2268" w:type="dxa"/>
            <w:shd w:val="clear" w:color="auto" w:fill="auto"/>
            <w:vAlign w:val="center"/>
          </w:tcPr>
          <w:p w14:paraId="48E1695C" w14:textId="77777777" w:rsidR="00524EBB" w:rsidRPr="000871FE" w:rsidRDefault="00524EBB" w:rsidP="001B3FA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0871FE">
              <w:rPr>
                <w:rFonts w:asciiTheme="majorHAnsi" w:hAnsiTheme="majorHAnsi"/>
                <w:szCs w:val="24"/>
              </w:rPr>
              <w:t>A</w:t>
            </w:r>
            <w:r>
              <w:rPr>
                <w:rFonts w:asciiTheme="majorHAnsi" w:hAnsiTheme="majorHAnsi"/>
                <w:szCs w:val="24"/>
              </w:rPr>
              <w:t>D</w:t>
            </w:r>
            <w:r w:rsidRPr="000871FE">
              <w:rPr>
                <w:rFonts w:asciiTheme="majorHAnsi" w:hAnsiTheme="majorHAnsi"/>
                <w:szCs w:val="24"/>
              </w:rPr>
              <w:t>M association with progression</w:t>
            </w:r>
          </w:p>
        </w:tc>
        <w:tc>
          <w:tcPr>
            <w:tcW w:w="2551" w:type="dxa"/>
            <w:shd w:val="clear" w:color="auto" w:fill="auto"/>
            <w:vAlign w:val="center"/>
          </w:tcPr>
          <w:p w14:paraId="0A93C8CA" w14:textId="77777777" w:rsidR="00524EBB" w:rsidRPr="000871FE" w:rsidRDefault="00524EBB" w:rsidP="001B3FA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Cs w:val="24"/>
              </w:rPr>
            </w:pPr>
            <w:r w:rsidRPr="000871FE">
              <w:rPr>
                <w:rFonts w:asciiTheme="majorHAnsi" w:hAnsiTheme="majorHAnsi"/>
                <w:szCs w:val="24"/>
              </w:rPr>
              <w:t>References</w:t>
            </w:r>
          </w:p>
        </w:tc>
      </w:tr>
      <w:tr w:rsidR="00524EBB" w:rsidRPr="00C97E2A" w14:paraId="019EB1C4"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7BA025B6" w14:textId="77777777" w:rsidR="00524EBB" w:rsidRPr="00070986" w:rsidRDefault="00524EBB" w:rsidP="001B3FA5">
            <w:pPr>
              <w:jc w:val="center"/>
              <w:rPr>
                <w:rFonts w:asciiTheme="majorHAnsi" w:hAnsiTheme="majorHAnsi"/>
                <w:b w:val="0"/>
                <w:szCs w:val="24"/>
              </w:rPr>
            </w:pPr>
            <w:r w:rsidRPr="00070986">
              <w:rPr>
                <w:rFonts w:asciiTheme="majorHAnsi" w:hAnsiTheme="majorHAnsi"/>
                <w:b w:val="0"/>
                <w:szCs w:val="24"/>
              </w:rPr>
              <w:t>Breast</w:t>
            </w:r>
            <w:r>
              <w:rPr>
                <w:rFonts w:asciiTheme="majorHAnsi" w:hAnsiTheme="majorHAnsi"/>
                <w:b w:val="0"/>
                <w:szCs w:val="24"/>
              </w:rPr>
              <w:t xml:space="preserve"> carcinoma</w:t>
            </w:r>
          </w:p>
        </w:tc>
        <w:tc>
          <w:tcPr>
            <w:tcW w:w="1276" w:type="dxa"/>
            <w:vAlign w:val="center"/>
          </w:tcPr>
          <w:p w14:paraId="49D3AE54"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58D3A60E"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Lymph node metastasis</w:t>
            </w:r>
          </w:p>
        </w:tc>
        <w:tc>
          <w:tcPr>
            <w:tcW w:w="2551" w:type="dxa"/>
            <w:vAlign w:val="center"/>
          </w:tcPr>
          <w:p w14:paraId="4A96433F" w14:textId="2FDB159B" w:rsidR="00524EBB" w:rsidRPr="00B004E7"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&lt;EndNote&gt;&lt;Cite&gt;&lt;Author&gt;Oehler&lt;/Author&gt;&lt;Year&gt;2003&lt;/Year&gt;&lt;IDText&gt;Tissue and plasma expression of the angiogenic peptide adrenomedullin in breast cancer&lt;/IDText&gt;&lt;DisplayText&gt;(Oehler et al., 2003)&lt;/DisplayText&gt;&lt;record&gt;&lt;dates&gt;&lt;pub-dates&gt;&lt;date&gt;Nov&lt;/date&gt;&lt;/pub-dates&gt;&lt;year&gt;2003&lt;/year&gt;&lt;/dates&gt;&lt;keywords&gt;&lt;keyword&gt;Adrenomedullin&lt;/keyword&gt;&lt;keyword&gt;Adult&lt;/keyword&gt;&lt;keyword&gt;Aged&lt;/keyword&gt;&lt;keyword&gt;Blotting, Western&lt;/keyword&gt;&lt;keyword&gt;Breast Neoplasms&lt;/keyword&gt;&lt;keyword&gt;Carcinoma&lt;/keyword&gt;&lt;keyword&gt;Enzyme-Linked Immunosorbent Assay&lt;/keyword&gt;&lt;keyword&gt;Female&lt;/keyword&gt;&lt;keyword&gt;Gene Expression Regulation&lt;/keyword&gt;&lt;keyword&gt;Humans&lt;/keyword&gt;&lt;keyword&gt;Immunohistochemistry&lt;/keyword&gt;&lt;keyword&gt;Lymphatic Metastasis&lt;/keyword&gt;&lt;keyword&gt;Middle Aged&lt;/keyword&gt;&lt;keyword&gt;Peptides&lt;/keyword&gt;&lt;keyword&gt;Prognosis&lt;/keyword&gt;&lt;keyword&gt;Tumor Markers, Biological&lt;/keyword&gt;&lt;keyword&gt;Vasodilator Agents&lt;/keyword&gt;&lt;/keywords&gt;&lt;urls&gt;&lt;related-urls&gt;&lt;url&gt;http://www.ncbi.nlm.nih.gov/pubmed/14612905&lt;/url&gt;&lt;/related-urls&gt;&lt;/urls&gt;&lt;isbn&gt;0007-0920&lt;/isbn&gt;&lt;custom2&gt;PMC2394432&lt;/custom2&gt;&lt;titles&gt;&lt;title&gt;Tissue and plasma expression of the angiogenic peptide adrenomedullin in breast cancer&lt;/title&gt;&lt;secondary-title&gt;Br J Cancer&lt;/secondary-title&gt;&lt;/titles&gt;&lt;pages&gt;1927-33&lt;/pages&gt;&lt;number&gt;10&lt;/number&gt;&lt;contributors&gt;&lt;authors&gt;&lt;author&gt;Oehler, M. K.&lt;/author&gt;&lt;author&gt;Fischer, D. C.&lt;/author&gt;&lt;author&gt;Orlowska-Volk, M.&lt;/author&gt;&lt;author&gt;Herrle, F.&lt;/author&gt;&lt;author&gt;Kieback, D. G.&lt;/author&gt;&lt;author&gt;Rees, M. C.&lt;/author&gt;&lt;author&gt;Bicknell, R.&lt;/author&gt;&lt;/authors&gt;&lt;/contributors&gt;&lt;language&gt;eng&lt;/language&gt;&lt;added-date format="utc"&gt;1448202379&lt;/added-date&gt;&lt;ref-type name="Journal Article"&gt;17&lt;/ref-type&gt;&lt;rec-number&gt;190&lt;/rec-number&gt;&lt;last-updated-date format="utc"&gt;1448202379&lt;/last-updated-date&gt;&lt;accession-num&gt;14612905&lt;/accession-num&gt;&lt;electronic-resource-num&gt;10.1038/sj.bjc.6601397&lt;/electronic-resource-num&gt;&lt;volume&gt;89&lt;/volume&gt;&lt;/record&gt;&lt;/Cite&gt;&lt;/EndNote&gt;</w:instrText>
            </w:r>
            <w:r>
              <w:rPr>
                <w:rFonts w:asciiTheme="majorHAnsi" w:hAnsiTheme="majorHAnsi"/>
                <w:szCs w:val="24"/>
              </w:rPr>
              <w:fldChar w:fldCharType="separate"/>
            </w:r>
            <w:r>
              <w:rPr>
                <w:rFonts w:asciiTheme="majorHAnsi" w:hAnsiTheme="majorHAnsi"/>
                <w:noProof/>
                <w:szCs w:val="24"/>
              </w:rPr>
              <w:t xml:space="preserve">(Oehler </w:t>
            </w:r>
            <w:r w:rsidR="00164203" w:rsidRPr="00164203">
              <w:rPr>
                <w:rFonts w:asciiTheme="majorHAnsi" w:hAnsiTheme="majorHAnsi"/>
                <w:i/>
                <w:noProof/>
                <w:szCs w:val="24"/>
              </w:rPr>
              <w:t>et al.</w:t>
            </w:r>
            <w:r>
              <w:rPr>
                <w:rFonts w:asciiTheme="majorHAnsi" w:hAnsiTheme="majorHAnsi"/>
                <w:noProof/>
                <w:szCs w:val="24"/>
              </w:rPr>
              <w:t>, 2003)</w:t>
            </w:r>
            <w:r>
              <w:rPr>
                <w:rFonts w:asciiTheme="majorHAnsi" w:hAnsiTheme="majorHAnsi"/>
                <w:szCs w:val="24"/>
              </w:rPr>
              <w:fldChar w:fldCharType="end"/>
            </w:r>
          </w:p>
        </w:tc>
      </w:tr>
      <w:tr w:rsidR="00524EBB" w:rsidRPr="00C97E2A" w14:paraId="6FF97D72"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40165291" w14:textId="77777777" w:rsidR="00524EBB" w:rsidRPr="00070986" w:rsidRDefault="00524EBB" w:rsidP="001B3FA5">
            <w:pPr>
              <w:jc w:val="center"/>
              <w:rPr>
                <w:rFonts w:asciiTheme="majorHAnsi" w:hAnsiTheme="majorHAnsi"/>
                <w:b w:val="0"/>
                <w:szCs w:val="24"/>
              </w:rPr>
            </w:pPr>
            <w:r>
              <w:rPr>
                <w:rFonts w:asciiTheme="majorHAnsi" w:hAnsiTheme="majorHAnsi"/>
                <w:b w:val="0"/>
                <w:szCs w:val="24"/>
              </w:rPr>
              <w:t>Bladder urothelial cell carcinoma</w:t>
            </w:r>
          </w:p>
        </w:tc>
        <w:tc>
          <w:tcPr>
            <w:tcW w:w="1276" w:type="dxa"/>
            <w:vAlign w:val="center"/>
          </w:tcPr>
          <w:p w14:paraId="336A5E84"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12B8CB18"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565402BA" w14:textId="4B5E9A6F" w:rsidR="00524EBB" w:rsidRPr="00B004E7"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&lt;EndNote&gt;&lt;Cite&gt;&lt;Author&gt;Liu&lt;/Author&gt;&lt;Year&gt;2013&lt;/Year&gt;&lt;IDText&gt;RNA interference targeting adrenomedullin induces apoptosis and reduces the growth of human bladder urothelial cell carcinoma&lt;/IDText&gt;&lt;DisplayText&gt;(Liu et al., 2013)&lt;/DisplayText&gt;&lt;record&gt;&lt;keywords&gt;&lt;keyword&gt;Adrenomedullin&lt;/keyword&gt;&lt;keyword&gt;Adult&lt;/keyword&gt;&lt;keyword&gt;Aged&lt;/keyword&gt;&lt;keyword&gt;Animals&lt;/keyword&gt;&lt;keyword&gt;Apoptosis&lt;/keyword&gt;&lt;keyword&gt;Carcinoma&lt;/keyword&gt;&lt;keyword&gt;Cell Line, Tumor&lt;/keyword&gt;&lt;keyword&gt;Cell Proliferation&lt;/keyword&gt;&lt;keyword&gt;Cisplatin&lt;/keyword&gt;&lt;keyword&gt;Female&lt;/keyword&gt;&lt;keyword&gt;Humans&lt;/keyword&gt;&lt;keyword&gt;Hypoxia-Inducible Factor 1, alpha Subunit&lt;/keyword&gt;&lt;keyword&gt;Male&lt;/keyword&gt;&lt;keyword&gt;Mice&lt;/keyword&gt;&lt;keyword&gt;Mice, Inbred BALB C&lt;/keyword&gt;&lt;keyword&gt;Middle Aged&lt;/keyword&gt;&lt;keyword&gt;RNA Interference&lt;/keyword&gt;&lt;keyword&gt;RNA, Messenger&lt;/keyword&gt;&lt;keyword&gt;Urinary Bladder&lt;/keyword&gt;&lt;keyword&gt;Urinary Bladder Neoplasms&lt;/keyword&gt;&lt;keyword&gt;Urothelium&lt;/keyword&gt;&lt;keyword&gt;Vascular Endothelial Growth Factor A&lt;/keyword&gt;&lt;/keywords&gt;&lt;urls&gt;&lt;related-urls&gt;&lt;url&gt;http://www.ncbi.nlm.nih.gov/pubmed/23715749&lt;/url&gt;&lt;/related-urls&gt;&lt;/urls&gt;&lt;isbn&gt;1559-131X&lt;/isbn&gt;&lt;titles&gt;&lt;title&gt;RNA interference targeting adrenomedullin induces apoptosis and reduces the growth of human bladder urothelial cell carcinoma&lt;/title&gt;&lt;secondary-title&gt;Med Oncol&lt;/secondary-title&gt;&lt;/titles&gt;&lt;pages&gt;616&lt;/pages&gt;&lt;number&gt;3&lt;/number&gt;&lt;contributors&gt;&lt;authors&gt;&lt;author&gt;Liu, A. G.&lt;/author&gt;&lt;author&gt;Zhang, X. Z.&lt;/author&gt;&lt;author&gt;Li, F. B.&lt;/author&gt;&lt;author&gt;Zhao, Y. L.&lt;/author&gt;&lt;author&gt;Guo, Y. C.&lt;/author&gt;&lt;author&gt;Yang, R. M.&lt;/author&gt;&lt;/authors&gt;&lt;/contributors&gt;&lt;language&gt;eng&lt;/language&gt;&lt;added-date format="utc"&gt;1448202373&lt;/added-date&gt;&lt;ref-type name="Journal Article"&gt;17&lt;/ref-type&gt;&lt;dates&gt;&lt;year&gt;2013&lt;/year&gt;&lt;/dates&gt;&lt;rec-number&gt;39&lt;/rec-number&gt;&lt;last-updated-date format="utc"&gt;1448202373&lt;/last-updated-date&gt;&lt;accession-num&gt;23715749&lt;/accession-num&gt;&lt;electronic-resource-num&gt;10.1007/s12032-013-0616-6&lt;/electronic-resource-num&gt;&lt;volume&gt;30&lt;/volume&gt;&lt;/record&gt;&lt;/Cite&gt;&lt;/EndNote&gt;</w:instrText>
            </w:r>
            <w:r>
              <w:rPr>
                <w:rFonts w:asciiTheme="majorHAnsi" w:hAnsiTheme="majorHAnsi"/>
                <w:szCs w:val="24"/>
              </w:rPr>
              <w:fldChar w:fldCharType="separate"/>
            </w:r>
            <w:r>
              <w:rPr>
                <w:rFonts w:asciiTheme="majorHAnsi" w:hAnsiTheme="majorHAnsi"/>
                <w:noProof/>
                <w:szCs w:val="24"/>
              </w:rPr>
              <w:t xml:space="preserve">(Liu </w:t>
            </w:r>
            <w:r w:rsidR="00164203" w:rsidRPr="00164203">
              <w:rPr>
                <w:rFonts w:asciiTheme="majorHAnsi" w:hAnsiTheme="majorHAnsi"/>
                <w:i/>
                <w:noProof/>
                <w:szCs w:val="24"/>
              </w:rPr>
              <w:t>et al.</w:t>
            </w:r>
            <w:r>
              <w:rPr>
                <w:rFonts w:asciiTheme="majorHAnsi" w:hAnsiTheme="majorHAnsi"/>
                <w:noProof/>
                <w:szCs w:val="24"/>
              </w:rPr>
              <w:t>, 2013)</w:t>
            </w:r>
            <w:r>
              <w:rPr>
                <w:rFonts w:asciiTheme="majorHAnsi" w:hAnsiTheme="majorHAnsi"/>
                <w:szCs w:val="24"/>
              </w:rPr>
              <w:fldChar w:fldCharType="end"/>
            </w:r>
          </w:p>
        </w:tc>
      </w:tr>
      <w:tr w:rsidR="00524EBB" w:rsidRPr="00C97E2A" w14:paraId="37F1EEAD"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14E837C" w14:textId="77777777" w:rsidR="00524EBB" w:rsidRPr="00C97E2A" w:rsidRDefault="00524EBB" w:rsidP="001B3FA5">
            <w:pPr>
              <w:jc w:val="center"/>
              <w:rPr>
                <w:rFonts w:asciiTheme="majorHAnsi" w:hAnsiTheme="majorHAnsi"/>
                <w:b w:val="0"/>
                <w:szCs w:val="24"/>
              </w:rPr>
            </w:pPr>
            <w:r w:rsidRPr="00C97E2A">
              <w:rPr>
                <w:rFonts w:asciiTheme="majorHAnsi" w:hAnsiTheme="majorHAnsi"/>
                <w:b w:val="0"/>
                <w:szCs w:val="24"/>
              </w:rPr>
              <w:t>Chromophobe renal carcinoma</w:t>
            </w:r>
          </w:p>
        </w:tc>
        <w:tc>
          <w:tcPr>
            <w:tcW w:w="1276" w:type="dxa"/>
            <w:vAlign w:val="center"/>
          </w:tcPr>
          <w:p w14:paraId="4C171CAA"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2DB37FD3"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t>Progression*</w:t>
            </w:r>
          </w:p>
        </w:tc>
        <w:tc>
          <w:tcPr>
            <w:tcW w:w="2551" w:type="dxa"/>
            <w:vAlign w:val="center"/>
          </w:tcPr>
          <w:p w14:paraId="5A3B81DD" w14:textId="404298CC"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sidRPr="00C97E2A">
              <w:rPr>
                <w:rFonts w:asciiTheme="majorHAnsi" w:hAnsiTheme="majorHAnsi"/>
                <w:szCs w:val="24"/>
              </w:rPr>
            </w:r>
            <w:r w:rsidRPr="00C97E2A">
              <w:rPr>
                <w:rFonts w:asciiTheme="majorHAnsi" w:hAnsiTheme="majorHAnsi"/>
                <w:szCs w:val="24"/>
              </w:rPr>
              <w:fldChar w:fldCharType="separate"/>
            </w:r>
            <w:r>
              <w:rPr>
                <w:rFonts w:asciiTheme="majorHAnsi" w:hAnsiTheme="majorHAnsi"/>
                <w:noProof/>
                <w:szCs w:val="24"/>
              </w:rPr>
              <w:t xml:space="preserve">(Deville </w:t>
            </w:r>
            <w:r w:rsidR="00164203" w:rsidRPr="00164203">
              <w:rPr>
                <w:rFonts w:asciiTheme="majorHAnsi" w:hAnsiTheme="majorHAnsi"/>
                <w:i/>
                <w:noProof/>
                <w:szCs w:val="24"/>
              </w:rPr>
              <w:t>et al.</w:t>
            </w:r>
            <w:r>
              <w:rPr>
                <w:rFonts w:asciiTheme="majorHAnsi" w:hAnsiTheme="majorHAnsi"/>
                <w:noProof/>
                <w:szCs w:val="24"/>
              </w:rPr>
              <w:t>, 2009)</w:t>
            </w:r>
            <w:r w:rsidRPr="00C97E2A">
              <w:rPr>
                <w:rFonts w:asciiTheme="majorHAnsi" w:hAnsiTheme="majorHAnsi"/>
                <w:szCs w:val="24"/>
              </w:rPr>
              <w:fldChar w:fldCharType="end"/>
            </w:r>
          </w:p>
        </w:tc>
      </w:tr>
      <w:tr w:rsidR="00524EBB" w:rsidRPr="00C97E2A" w14:paraId="2CB8E2BA"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575E3232" w14:textId="77777777" w:rsidR="00524EBB" w:rsidRPr="00C97E2A" w:rsidRDefault="00524EBB" w:rsidP="001B3FA5">
            <w:pPr>
              <w:jc w:val="center"/>
              <w:rPr>
                <w:rFonts w:asciiTheme="majorHAnsi" w:hAnsiTheme="majorHAnsi"/>
                <w:b w:val="0"/>
                <w:szCs w:val="24"/>
              </w:rPr>
            </w:pPr>
            <w:r w:rsidRPr="00C97E2A">
              <w:rPr>
                <w:rFonts w:asciiTheme="majorHAnsi" w:hAnsiTheme="majorHAnsi"/>
                <w:b w:val="0"/>
                <w:szCs w:val="24"/>
              </w:rPr>
              <w:t>Clear-cell renal carcinoma</w:t>
            </w:r>
          </w:p>
        </w:tc>
        <w:tc>
          <w:tcPr>
            <w:tcW w:w="1276" w:type="dxa"/>
            <w:vAlign w:val="center"/>
          </w:tcPr>
          <w:p w14:paraId="53B88FB7"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t>CLR, RAMP</w:t>
            </w:r>
            <w:r>
              <w:rPr>
                <w:rFonts w:asciiTheme="majorHAnsi" w:hAnsiTheme="majorHAnsi"/>
                <w:szCs w:val="24"/>
              </w:rPr>
              <w:t xml:space="preserve">s </w:t>
            </w:r>
            <w:r w:rsidRPr="00C97E2A">
              <w:rPr>
                <w:rFonts w:asciiTheme="majorHAnsi" w:hAnsiTheme="majorHAnsi"/>
                <w:szCs w:val="24"/>
              </w:rPr>
              <w:t>2</w:t>
            </w:r>
            <w:r>
              <w:rPr>
                <w:rFonts w:asciiTheme="majorHAnsi" w:hAnsiTheme="majorHAnsi"/>
                <w:szCs w:val="24"/>
              </w:rPr>
              <w:t xml:space="preserve"> and 3</w:t>
            </w:r>
          </w:p>
        </w:tc>
        <w:tc>
          <w:tcPr>
            <w:tcW w:w="2268" w:type="dxa"/>
            <w:vAlign w:val="center"/>
          </w:tcPr>
          <w:p w14:paraId="6A6E3A5E"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t>Risk of relapse after nephrectomy</w:t>
            </w:r>
          </w:p>
        </w:tc>
        <w:tc>
          <w:tcPr>
            <w:tcW w:w="2551" w:type="dxa"/>
            <w:vAlign w:val="center"/>
          </w:tcPr>
          <w:p w14:paraId="21C20EA7" w14:textId="70E7A3A1"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YW5ndWFnZT48YWRkZWQtZGF0ZSBmb3JtYXQ9InV0YyI+MTQ0ODIwMjM3NTwvYWRkZWQtZGF0ZT48
cmVmLXR5cGUgbmFtZT0iSm91cm5hbCBBcnRpY2xlIj4xNzwvcmVmLXR5cGU+PHJlYy1udW1iZXI+
OTc8L3JlYy1udW1iZXI+PGxhc3QtdXBkYXRlZC1kYXRlIGZvcm1hdD0idXRjIj4xNDQ4MjAyMzc1
PC9sYXN0LXVwZGF0ZWQtZGF0ZT48YWNjZXNzaW9uLW51bT4xOTYxMDA1NjwvYWNjZXNzaW9uLW51
bT48ZWxlY3Ryb25pYy1yZXNvdXJjZS1udW0+MTAuMTAwMi9pamMuMjQ1Njg8L2VsZWN0cm9uaWMt
cmVzb3VyY2UtbnVtPjx2b2x1bWU+MTI1PC92b2x1bWU+PC9yZWNvcmQ+PC9DaXRlPjwvRW5kTm90
ZT5=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sidRPr="00C97E2A">
              <w:rPr>
                <w:rFonts w:asciiTheme="majorHAnsi" w:hAnsiTheme="majorHAnsi"/>
                <w:szCs w:val="24"/>
              </w:rPr>
            </w:r>
            <w:r w:rsidRPr="00C97E2A">
              <w:rPr>
                <w:rFonts w:asciiTheme="majorHAnsi" w:hAnsiTheme="majorHAnsi"/>
                <w:szCs w:val="24"/>
              </w:rPr>
              <w:fldChar w:fldCharType="separate"/>
            </w:r>
            <w:r>
              <w:rPr>
                <w:rFonts w:asciiTheme="majorHAnsi" w:hAnsiTheme="majorHAnsi"/>
                <w:noProof/>
                <w:szCs w:val="24"/>
              </w:rPr>
              <w:t xml:space="preserve">(Deville </w:t>
            </w:r>
            <w:r w:rsidR="00164203" w:rsidRPr="00164203">
              <w:rPr>
                <w:rFonts w:asciiTheme="majorHAnsi" w:hAnsiTheme="majorHAnsi"/>
                <w:i/>
                <w:noProof/>
                <w:szCs w:val="24"/>
              </w:rPr>
              <w:t>et al.</w:t>
            </w:r>
            <w:r>
              <w:rPr>
                <w:rFonts w:asciiTheme="majorHAnsi" w:hAnsiTheme="majorHAnsi"/>
                <w:noProof/>
                <w:szCs w:val="24"/>
              </w:rPr>
              <w:t>, 2009)</w:t>
            </w:r>
            <w:r w:rsidRPr="00C97E2A">
              <w:rPr>
                <w:rFonts w:asciiTheme="majorHAnsi" w:hAnsiTheme="majorHAnsi"/>
                <w:szCs w:val="24"/>
              </w:rPr>
              <w:fldChar w:fldCharType="end"/>
            </w:r>
          </w:p>
        </w:tc>
      </w:tr>
      <w:tr w:rsidR="00524EBB" w:rsidRPr="0043705D" w14:paraId="7E86A40D"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4BDECD0A" w14:textId="77777777" w:rsidR="00524EBB" w:rsidRPr="00C97E2A" w:rsidRDefault="00524EBB" w:rsidP="001B3FA5">
            <w:pPr>
              <w:jc w:val="center"/>
              <w:rPr>
                <w:rFonts w:asciiTheme="majorHAnsi" w:hAnsiTheme="majorHAnsi"/>
                <w:b w:val="0"/>
                <w:szCs w:val="24"/>
              </w:rPr>
            </w:pPr>
            <w:r>
              <w:rPr>
                <w:rFonts w:asciiTheme="majorHAnsi" w:hAnsiTheme="majorHAnsi"/>
                <w:b w:val="0"/>
                <w:szCs w:val="24"/>
              </w:rPr>
              <w:t>Colorectal carcinoma</w:t>
            </w:r>
          </w:p>
        </w:tc>
        <w:tc>
          <w:tcPr>
            <w:tcW w:w="1276" w:type="dxa"/>
            <w:vAlign w:val="center"/>
          </w:tcPr>
          <w:p w14:paraId="3D6CDFCF"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t>CLR, RAMP</w:t>
            </w:r>
            <w:r>
              <w:rPr>
                <w:rFonts w:asciiTheme="majorHAnsi" w:hAnsiTheme="majorHAnsi"/>
                <w:szCs w:val="24"/>
              </w:rPr>
              <w:t xml:space="preserve">s </w:t>
            </w:r>
            <w:r w:rsidRPr="00C97E2A">
              <w:rPr>
                <w:rFonts w:asciiTheme="majorHAnsi" w:hAnsiTheme="majorHAnsi"/>
                <w:szCs w:val="24"/>
              </w:rPr>
              <w:t>2</w:t>
            </w:r>
            <w:r>
              <w:rPr>
                <w:rFonts w:asciiTheme="majorHAnsi" w:hAnsiTheme="majorHAnsi"/>
                <w:szCs w:val="24"/>
              </w:rPr>
              <w:t xml:space="preserve"> and 3</w:t>
            </w:r>
          </w:p>
        </w:tc>
        <w:tc>
          <w:tcPr>
            <w:tcW w:w="2268" w:type="dxa"/>
            <w:vAlign w:val="center"/>
          </w:tcPr>
          <w:p w14:paraId="14D2E69D"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 clinical survival rate, risk of relapse and cancer-related death after resection</w:t>
            </w:r>
          </w:p>
        </w:tc>
        <w:tc>
          <w:tcPr>
            <w:tcW w:w="2551" w:type="dxa"/>
            <w:vAlign w:val="center"/>
          </w:tcPr>
          <w:p w14:paraId="79E5C36A" w14:textId="66A0C387" w:rsidR="00524EBB" w:rsidRPr="0043705D"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lang w:val="fr-FR"/>
              </w:rPr>
            </w:pPr>
            <w:r>
              <w:rPr>
                <w:rFonts w:asciiTheme="majorHAnsi" w:hAnsiTheme="majorHAnsi"/>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Tm91Z3VlcsOoZGUgZXQgYWwuLCAyMDEzLCBLaW0gZXQgYWwuLCAyMDEyLCBVZW11cmEgZXQgYWwu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=
</w:fldData>
              </w:fldChar>
            </w:r>
            <w:r w:rsidRPr="0043705D">
              <w:rPr>
                <w:rFonts w:asciiTheme="majorHAnsi" w:hAnsiTheme="majorHAnsi"/>
                <w:szCs w:val="24"/>
                <w:lang w:val="fr-FR"/>
              </w:rPr>
              <w:instrText xml:space="preserve"> ADDIN EN.CITE </w:instrText>
            </w:r>
            <w:r>
              <w:rPr>
                <w:rFonts w:asciiTheme="majorHAnsi" w:hAnsiTheme="majorHAnsi"/>
                <w:szCs w:val="24"/>
              </w:rP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Tm91Z3VlcsOoZGUgZXQgYWwuLCAyMDEzLCBLaW0gZXQgYWwuLCAyMDEyLCBVZW11cmEgZXQgYWwu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=
</w:fldData>
              </w:fldChar>
            </w:r>
            <w:r w:rsidRPr="0043705D">
              <w:rPr>
                <w:rFonts w:asciiTheme="majorHAnsi" w:hAnsiTheme="majorHAnsi"/>
                <w:szCs w:val="24"/>
                <w:lang w:val="fr-FR"/>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sidRPr="0043705D">
              <w:rPr>
                <w:rFonts w:asciiTheme="majorHAnsi" w:hAnsiTheme="majorHAnsi"/>
                <w:noProof/>
                <w:szCs w:val="24"/>
                <w:lang w:val="fr-FR"/>
              </w:rPr>
              <w:t xml:space="preserve">(Nouguerède </w:t>
            </w:r>
            <w:r w:rsidR="00164203" w:rsidRPr="00164203">
              <w:rPr>
                <w:rFonts w:asciiTheme="majorHAnsi" w:hAnsiTheme="majorHAnsi"/>
                <w:i/>
                <w:noProof/>
                <w:szCs w:val="24"/>
                <w:lang w:val="fr-FR"/>
              </w:rPr>
              <w:t>et al.</w:t>
            </w:r>
            <w:r w:rsidRPr="0043705D">
              <w:rPr>
                <w:rFonts w:asciiTheme="majorHAnsi" w:hAnsiTheme="majorHAnsi"/>
                <w:noProof/>
                <w:szCs w:val="24"/>
                <w:lang w:val="fr-FR"/>
              </w:rPr>
              <w:t xml:space="preserve">, 2013, Kim </w:t>
            </w:r>
            <w:r w:rsidR="00164203" w:rsidRPr="00164203">
              <w:rPr>
                <w:rFonts w:asciiTheme="majorHAnsi" w:hAnsiTheme="majorHAnsi"/>
                <w:i/>
                <w:noProof/>
                <w:szCs w:val="24"/>
                <w:lang w:val="fr-FR"/>
              </w:rPr>
              <w:t>et al.</w:t>
            </w:r>
            <w:r w:rsidRPr="0043705D">
              <w:rPr>
                <w:rFonts w:asciiTheme="majorHAnsi" w:hAnsiTheme="majorHAnsi"/>
                <w:noProof/>
                <w:szCs w:val="24"/>
                <w:lang w:val="fr-FR"/>
              </w:rPr>
              <w:t xml:space="preserve">, 2012, Uemura </w:t>
            </w:r>
            <w:r w:rsidR="00164203" w:rsidRPr="00164203">
              <w:rPr>
                <w:rFonts w:asciiTheme="majorHAnsi" w:hAnsiTheme="majorHAnsi"/>
                <w:i/>
                <w:noProof/>
                <w:szCs w:val="24"/>
                <w:lang w:val="fr-FR"/>
              </w:rPr>
              <w:t>et al.</w:t>
            </w:r>
            <w:r w:rsidRPr="0043705D">
              <w:rPr>
                <w:rFonts w:asciiTheme="majorHAnsi" w:hAnsiTheme="majorHAnsi"/>
                <w:noProof/>
                <w:szCs w:val="24"/>
                <w:lang w:val="fr-FR"/>
              </w:rPr>
              <w:t>, 2011)</w:t>
            </w:r>
            <w:r>
              <w:rPr>
                <w:rFonts w:asciiTheme="majorHAnsi" w:hAnsiTheme="majorHAnsi"/>
                <w:szCs w:val="24"/>
              </w:rPr>
              <w:fldChar w:fldCharType="end"/>
            </w:r>
          </w:p>
        </w:tc>
      </w:tr>
      <w:tr w:rsidR="00524EBB" w:rsidRPr="00C97E2A" w14:paraId="3548017A"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0E509251" w14:textId="77777777" w:rsidR="00524EBB" w:rsidRPr="00C97E2A" w:rsidRDefault="00524EBB" w:rsidP="001B3FA5">
            <w:pPr>
              <w:jc w:val="center"/>
              <w:rPr>
                <w:rFonts w:asciiTheme="majorHAnsi" w:hAnsiTheme="majorHAnsi"/>
                <w:b w:val="0"/>
                <w:szCs w:val="24"/>
              </w:rPr>
            </w:pPr>
            <w:r w:rsidRPr="00C97E2A">
              <w:rPr>
                <w:rFonts w:asciiTheme="majorHAnsi" w:hAnsiTheme="majorHAnsi"/>
                <w:b w:val="0"/>
                <w:szCs w:val="24"/>
              </w:rPr>
              <w:t>Endometrial carcinoma</w:t>
            </w:r>
          </w:p>
        </w:tc>
        <w:tc>
          <w:tcPr>
            <w:tcW w:w="1276" w:type="dxa"/>
            <w:vAlign w:val="center"/>
          </w:tcPr>
          <w:p w14:paraId="4409F030"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4C503535"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t>Progression*</w:t>
            </w:r>
          </w:p>
        </w:tc>
        <w:tc>
          <w:tcPr>
            <w:tcW w:w="2551" w:type="dxa"/>
            <w:vAlign w:val="center"/>
          </w:tcPr>
          <w:p w14:paraId="3C160EF1" w14:textId="25125875"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fldChar w:fldCharType="begin"/>
            </w:r>
            <w:r>
              <w:rPr>
                <w:rFonts w:asciiTheme="majorHAnsi" w:hAnsiTheme="majorHAnsi"/>
                <w:szCs w:val="24"/>
              </w:rPr>
              <w:instrText xml:space="preserve"> ADDIN EN.CITE &lt;EndNote&gt;&lt;Cite&gt;&lt;Author&gt;Evans&lt;/Author&gt;&lt;Year&gt;2012&lt;/Year&gt;&lt;IDText&gt;Adrenomedullin interacts with VEGF in endometrial cancer and has varied modulation in tumours of different grades&lt;/IDText&gt;&lt;DisplayText&gt;(Evans et al., 2012)&lt;/DisplayText&gt;&lt;record&gt;&lt;dates&gt;&lt;pub-dates&gt;&lt;date&gt;Apr&lt;/date&gt;&lt;/pub-dates&gt;&lt;year&gt;2012&lt;/year&gt;&lt;/dates&gt;&lt;keywords&gt;&lt;keyword&gt;Adenocarcinoma&lt;/keyword&gt;&lt;keyword&gt;Adrenomedullin&lt;/keyword&gt;&lt;keyword&gt;Case-Control Studies&lt;/keyword&gt;&lt;keyword&gt;Catechin&lt;/keyword&gt;&lt;keyword&gt;Cell Line, Tumor&lt;/keyword&gt;&lt;keyword&gt;Cobalt&lt;/keyword&gt;&lt;keyword&gt;Endometrial Neoplasms&lt;/keyword&gt;&lt;keyword&gt;Female&lt;/keyword&gt;&lt;keyword&gt;Gene Expression Regulation, Neoplastic&lt;/keyword&gt;&lt;keyword&gt;Humans&lt;/keyword&gt;&lt;keyword&gt;Neoplasm Grading&lt;/keyword&gt;&lt;keyword&gt;RNA, Messenger&lt;/keyword&gt;&lt;keyword&gt;Stilbenes&lt;/keyword&gt;&lt;keyword&gt;Tumor Markers, Biological&lt;/keyword&gt;&lt;keyword&gt;Up-Regulation&lt;/keyword&gt;&lt;keyword&gt;Vascular Endothelial Growth Factor A&lt;/keyword&gt;&lt;/keywords&gt;&lt;urls&gt;&lt;related-urls&gt;&lt;url&gt;http://www.ncbi.nlm.nih.gov/pubmed/22178239&lt;/url&gt;&lt;/related-urls&gt;&lt;/urls&gt;&lt;isbn&gt;1095-6859&lt;/isbn&gt;&lt;titles&gt;&lt;title&gt;Adrenomedullin interacts with VEGF in endometrial cancer and has varied modulation in tumours of different grades&lt;/title&gt;&lt;secondary-title&gt;Gynecol Oncol&lt;/secondary-title&gt;&lt;/titles&gt;&lt;pages&gt;214-9&lt;/pages&gt;&lt;number&gt;1&lt;/number&gt;&lt;contributors&gt;&lt;authors&gt;&lt;author&gt;Evans, J. J.&lt;/author&gt;&lt;author&gt;Chitcholtan, K.&lt;/author&gt;&lt;author&gt;Dann, J. M.&lt;/author&gt;&lt;author&gt;Guilford, P.&lt;/author&gt;&lt;author&gt;Harris, G.&lt;/author&gt;&lt;author&gt;Lewis, L. K.&lt;/author&gt;&lt;author&gt;Nagase, J.&lt;/author&gt;&lt;author&gt;Welkamp, A. A.&lt;/author&gt;&lt;author&gt;Zwerus, R.&lt;/author&gt;&lt;author&gt;Sykes, P. H.&lt;/author&gt;&lt;/authors&gt;&lt;/contributors&gt;&lt;language&gt;eng&lt;/language&gt;&lt;added-date format="utc"&gt;1448202374&lt;/added-date&gt;&lt;ref-type name="Journal Article"&gt;17&lt;/ref-type&gt;&lt;rec-number&gt;64&lt;/rec-number&gt;&lt;last-updated-date format="utc"&gt;1448202374&lt;/last-updated-date&gt;&lt;accession-num&gt;22178239&lt;/accession-num&gt;&lt;electronic-resource-num&gt;10.1016/j.ygyno.2011.12.429&lt;/electronic-resource-num&gt;&lt;volume&gt;125&lt;/volume&gt;&lt;/record&gt;&lt;/Cite&gt;&lt;/EndNote&gt;</w:instrText>
            </w:r>
            <w:r w:rsidRPr="00C97E2A">
              <w:rPr>
                <w:rFonts w:asciiTheme="majorHAnsi" w:hAnsiTheme="majorHAnsi"/>
                <w:szCs w:val="24"/>
              </w:rPr>
              <w:fldChar w:fldCharType="separate"/>
            </w:r>
            <w:r>
              <w:rPr>
                <w:rFonts w:asciiTheme="majorHAnsi" w:hAnsiTheme="majorHAnsi"/>
                <w:noProof/>
                <w:szCs w:val="24"/>
              </w:rPr>
              <w:t xml:space="preserve">(Evans </w:t>
            </w:r>
            <w:r w:rsidR="00164203" w:rsidRPr="00164203">
              <w:rPr>
                <w:rFonts w:asciiTheme="majorHAnsi" w:hAnsiTheme="majorHAnsi"/>
                <w:i/>
                <w:noProof/>
                <w:szCs w:val="24"/>
              </w:rPr>
              <w:t>et al.</w:t>
            </w:r>
            <w:r>
              <w:rPr>
                <w:rFonts w:asciiTheme="majorHAnsi" w:hAnsiTheme="majorHAnsi"/>
                <w:noProof/>
                <w:szCs w:val="24"/>
              </w:rPr>
              <w:t>, 2012)</w:t>
            </w:r>
            <w:r w:rsidRPr="00C97E2A">
              <w:rPr>
                <w:rFonts w:asciiTheme="majorHAnsi" w:hAnsiTheme="majorHAnsi"/>
                <w:szCs w:val="24"/>
              </w:rPr>
              <w:fldChar w:fldCharType="end"/>
            </w:r>
          </w:p>
        </w:tc>
      </w:tr>
      <w:tr w:rsidR="00524EBB" w:rsidRPr="00C97E2A" w14:paraId="215A3C76"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66D7B91" w14:textId="77777777" w:rsidR="00524EBB" w:rsidRPr="00C97E2A" w:rsidRDefault="00524EBB" w:rsidP="001B3FA5">
            <w:pPr>
              <w:jc w:val="center"/>
              <w:rPr>
                <w:rFonts w:asciiTheme="majorHAnsi" w:hAnsiTheme="majorHAnsi"/>
                <w:b w:val="0"/>
                <w:szCs w:val="24"/>
              </w:rPr>
            </w:pPr>
            <w:r>
              <w:rPr>
                <w:rFonts w:asciiTheme="majorHAnsi" w:hAnsiTheme="majorHAnsi"/>
                <w:b w:val="0"/>
                <w:szCs w:val="24"/>
              </w:rPr>
              <w:t>Glioma</w:t>
            </w:r>
          </w:p>
        </w:tc>
        <w:tc>
          <w:tcPr>
            <w:tcW w:w="1276" w:type="dxa"/>
            <w:vAlign w:val="center"/>
          </w:tcPr>
          <w:p w14:paraId="512A1FC6"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5811CE50"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3E24B5AB" w14:textId="4550FC2D"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PEVuZE5vdGU+PENpdGU+PEF1dGhvcj5DYXJsc29uPC9BdXRob3I+PFllYXI+MjAwNzwvWWVhcj48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PEVuZE5vdGU+PENpdGU+PEF1dGhvcj5DYXJsc29uPC9BdXRob3I+PFllYXI+MjAwNzwvWWVhcj48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(Carlson </w:t>
            </w:r>
            <w:r w:rsidR="00164203" w:rsidRPr="00164203">
              <w:rPr>
                <w:rFonts w:asciiTheme="majorHAnsi" w:hAnsiTheme="majorHAnsi"/>
                <w:i/>
                <w:noProof/>
                <w:szCs w:val="24"/>
              </w:rPr>
              <w:t>et al.</w:t>
            </w:r>
            <w:r>
              <w:rPr>
                <w:rFonts w:asciiTheme="majorHAnsi" w:hAnsiTheme="majorHAnsi"/>
                <w:noProof/>
                <w:szCs w:val="24"/>
              </w:rPr>
              <w:t>, 2007)</w:t>
            </w:r>
            <w:r>
              <w:rPr>
                <w:rFonts w:asciiTheme="majorHAnsi" w:hAnsiTheme="majorHAnsi"/>
                <w:szCs w:val="24"/>
              </w:rPr>
              <w:fldChar w:fldCharType="end"/>
            </w:r>
          </w:p>
        </w:tc>
      </w:tr>
      <w:tr w:rsidR="00524EBB" w:rsidRPr="00C97E2A" w14:paraId="32626CE0"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1DCE3E74" w14:textId="77777777" w:rsidR="00524EBB" w:rsidRDefault="00524EBB" w:rsidP="001B3FA5">
            <w:pPr>
              <w:jc w:val="center"/>
              <w:rPr>
                <w:rFonts w:asciiTheme="majorHAnsi" w:hAnsiTheme="majorHAnsi"/>
                <w:b w:val="0"/>
                <w:szCs w:val="24"/>
              </w:rPr>
            </w:pPr>
            <w:r>
              <w:rPr>
                <w:rFonts w:asciiTheme="majorHAnsi" w:hAnsiTheme="majorHAnsi"/>
                <w:b w:val="0"/>
                <w:szCs w:val="24"/>
              </w:rPr>
              <w:t>Glioblastoma</w:t>
            </w:r>
          </w:p>
        </w:tc>
        <w:tc>
          <w:tcPr>
            <w:tcW w:w="1276" w:type="dxa"/>
            <w:vAlign w:val="center"/>
          </w:tcPr>
          <w:p w14:paraId="0C3EBBD7"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t>CLR, RAMP</w:t>
            </w:r>
            <w:r>
              <w:rPr>
                <w:rFonts w:asciiTheme="majorHAnsi" w:hAnsiTheme="majorHAnsi"/>
                <w:szCs w:val="24"/>
              </w:rPr>
              <w:t xml:space="preserve">s </w:t>
            </w:r>
            <w:r w:rsidRPr="00C97E2A">
              <w:rPr>
                <w:rFonts w:asciiTheme="majorHAnsi" w:hAnsiTheme="majorHAnsi"/>
                <w:szCs w:val="24"/>
              </w:rPr>
              <w:t>2</w:t>
            </w:r>
            <w:r>
              <w:rPr>
                <w:rFonts w:asciiTheme="majorHAnsi" w:hAnsiTheme="majorHAnsi"/>
                <w:szCs w:val="24"/>
              </w:rPr>
              <w:t xml:space="preserve"> and 3</w:t>
            </w:r>
          </w:p>
        </w:tc>
        <w:tc>
          <w:tcPr>
            <w:tcW w:w="2268" w:type="dxa"/>
            <w:vAlign w:val="center"/>
          </w:tcPr>
          <w:p w14:paraId="5DB8D675"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17083EEB" w14:textId="14D711F0"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YWZpayBldCBhbC4sIDIwMDIpPC9EaXNwbGF5VGV4dD48cmVjb3JkPjxkYXRlcz48cHViLWRhdGVz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YWZpayBldCBhbC4sIDIwMDIpPC9EaXNwbGF5VGV4dD48cmVjb3JkPjxkYXRlcz48cHViLWRhdGVz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(Ouafik </w:t>
            </w:r>
            <w:r w:rsidR="00164203" w:rsidRPr="00164203">
              <w:rPr>
                <w:rFonts w:asciiTheme="majorHAnsi" w:hAnsiTheme="majorHAnsi"/>
                <w:i/>
                <w:noProof/>
                <w:szCs w:val="24"/>
              </w:rPr>
              <w:t>et al.</w:t>
            </w:r>
            <w:r>
              <w:rPr>
                <w:rFonts w:asciiTheme="majorHAnsi" w:hAnsiTheme="majorHAnsi"/>
                <w:noProof/>
                <w:szCs w:val="24"/>
              </w:rPr>
              <w:t>, 2002)</w:t>
            </w:r>
            <w:r>
              <w:rPr>
                <w:rFonts w:asciiTheme="majorHAnsi" w:hAnsiTheme="majorHAnsi"/>
                <w:szCs w:val="24"/>
              </w:rPr>
              <w:fldChar w:fldCharType="end"/>
            </w:r>
          </w:p>
        </w:tc>
      </w:tr>
      <w:tr w:rsidR="00524EBB" w:rsidRPr="0043705D" w14:paraId="1CAFEFDC"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4F7AD5D" w14:textId="77777777" w:rsidR="00524EBB" w:rsidRDefault="00524EBB" w:rsidP="001B3FA5">
            <w:pPr>
              <w:jc w:val="center"/>
              <w:rPr>
                <w:rFonts w:asciiTheme="majorHAnsi" w:hAnsiTheme="majorHAnsi"/>
                <w:b w:val="0"/>
                <w:szCs w:val="24"/>
              </w:rPr>
            </w:pPr>
            <w:r>
              <w:rPr>
                <w:rFonts w:asciiTheme="majorHAnsi" w:hAnsiTheme="majorHAnsi"/>
                <w:b w:val="0"/>
                <w:szCs w:val="24"/>
              </w:rPr>
              <w:t>Hepatocellular carcinoma</w:t>
            </w:r>
          </w:p>
        </w:tc>
        <w:tc>
          <w:tcPr>
            <w:tcW w:w="1276" w:type="dxa"/>
            <w:vAlign w:val="center"/>
          </w:tcPr>
          <w:p w14:paraId="2CC2700D"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3A515D18"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 invasion, metastasis</w:t>
            </w:r>
          </w:p>
        </w:tc>
        <w:tc>
          <w:tcPr>
            <w:tcW w:w="2551" w:type="dxa"/>
            <w:vAlign w:val="center"/>
          </w:tcPr>
          <w:p w14:paraId="5E6D284D" w14:textId="408629B3" w:rsidR="00524EBB" w:rsidRPr="0043705D"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lang w:val="fr-FR"/>
              </w:rPr>
            </w:pPr>
            <w:r>
              <w:rPr>
                <w:rFonts w:asciiTheme="majorHAnsi" w:hAnsiTheme="majorHAnsi"/>
                <w:szCs w:val="24"/>
              </w:rPr>
              <w:fldChar w:fldCharType="begin">
                <w:fldData xml:space="preserve">PEVuZE5vdGU+PENpdGU+PEF1dGhvcj5QYXJrPC9BdXRob3I+PFllYXI+MjAwODwvWWVhcj48SURU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</w:fldData>
              </w:fldChar>
            </w:r>
            <w:r w:rsidRPr="0043705D">
              <w:rPr>
                <w:rFonts w:asciiTheme="majorHAnsi" w:hAnsiTheme="majorHAnsi"/>
                <w:szCs w:val="24"/>
                <w:lang w:val="fr-FR"/>
              </w:rPr>
              <w:instrText xml:space="preserve"> ADDIN EN.CITE </w:instrText>
            </w:r>
            <w:r>
              <w:rPr>
                <w:rFonts w:asciiTheme="majorHAnsi" w:hAnsiTheme="majorHAnsi"/>
                <w:szCs w:val="24"/>
              </w:rPr>
              <w:fldChar w:fldCharType="begin">
                <w:fldData xml:space="preserve">PEVuZE5vdGU+PENpdGU+PEF1dGhvcj5QYXJrPC9BdXRob3I+PFllYXI+MjAwODwvWWVhcj48SURU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</w:fldData>
              </w:fldChar>
            </w:r>
            <w:r w:rsidRPr="0043705D">
              <w:rPr>
                <w:rFonts w:asciiTheme="majorHAnsi" w:hAnsiTheme="majorHAnsi"/>
                <w:szCs w:val="24"/>
                <w:lang w:val="fr-FR"/>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sidRPr="0043705D">
              <w:rPr>
                <w:rFonts w:asciiTheme="majorHAnsi" w:hAnsiTheme="majorHAnsi"/>
                <w:noProof/>
                <w:szCs w:val="24"/>
                <w:lang w:val="fr-FR"/>
              </w:rPr>
              <w:t xml:space="preserve">(Park </w:t>
            </w:r>
            <w:r w:rsidR="00164203" w:rsidRPr="00164203">
              <w:rPr>
                <w:rFonts w:asciiTheme="majorHAnsi" w:hAnsiTheme="majorHAnsi"/>
                <w:i/>
                <w:noProof/>
                <w:szCs w:val="24"/>
                <w:lang w:val="fr-FR"/>
              </w:rPr>
              <w:t>et al.</w:t>
            </w:r>
            <w:r w:rsidRPr="0043705D">
              <w:rPr>
                <w:rFonts w:asciiTheme="majorHAnsi" w:hAnsiTheme="majorHAnsi"/>
                <w:noProof/>
                <w:szCs w:val="24"/>
                <w:lang w:val="fr-FR"/>
              </w:rPr>
              <w:t xml:space="preserve">, 2008, Qu </w:t>
            </w:r>
            <w:r w:rsidR="00164203" w:rsidRPr="00164203">
              <w:rPr>
                <w:rFonts w:asciiTheme="majorHAnsi" w:hAnsiTheme="majorHAnsi"/>
                <w:i/>
                <w:noProof/>
                <w:szCs w:val="24"/>
                <w:lang w:val="fr-FR"/>
              </w:rPr>
              <w:t>et al.</w:t>
            </w:r>
            <w:r w:rsidRPr="0043705D">
              <w:rPr>
                <w:rFonts w:asciiTheme="majorHAnsi" w:hAnsiTheme="majorHAnsi"/>
                <w:noProof/>
                <w:szCs w:val="24"/>
                <w:lang w:val="fr-FR"/>
              </w:rPr>
              <w:t>, 2015)</w:t>
            </w:r>
            <w:r>
              <w:rPr>
                <w:rFonts w:asciiTheme="majorHAnsi" w:hAnsiTheme="majorHAnsi"/>
                <w:szCs w:val="24"/>
              </w:rPr>
              <w:fldChar w:fldCharType="end"/>
            </w:r>
          </w:p>
        </w:tc>
      </w:tr>
      <w:tr w:rsidR="00524EBB" w:rsidRPr="00C97E2A" w14:paraId="7A582F26"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24919541" w14:textId="77777777" w:rsidR="00524EBB" w:rsidRPr="00C97E2A" w:rsidRDefault="00524EBB" w:rsidP="001B3FA5">
            <w:pPr>
              <w:jc w:val="center"/>
              <w:rPr>
                <w:rFonts w:asciiTheme="majorHAnsi" w:hAnsiTheme="majorHAnsi"/>
                <w:b w:val="0"/>
                <w:szCs w:val="24"/>
              </w:rPr>
            </w:pPr>
            <w:r>
              <w:rPr>
                <w:rFonts w:asciiTheme="majorHAnsi" w:hAnsiTheme="majorHAnsi"/>
                <w:b w:val="0"/>
                <w:szCs w:val="24"/>
              </w:rPr>
              <w:t>Kaposi’s sarcoma</w:t>
            </w:r>
          </w:p>
        </w:tc>
        <w:tc>
          <w:tcPr>
            <w:tcW w:w="1276" w:type="dxa"/>
            <w:vAlign w:val="center"/>
          </w:tcPr>
          <w:p w14:paraId="00179949"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CLR</w:t>
            </w:r>
          </w:p>
        </w:tc>
        <w:tc>
          <w:tcPr>
            <w:tcW w:w="2268" w:type="dxa"/>
            <w:vAlign w:val="center"/>
          </w:tcPr>
          <w:p w14:paraId="2460419D"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1BC1F171" w14:textId="2983FA45"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&lt;EndNote&gt;&lt;Cite&gt;&lt;Author&gt;Hagner&lt;/Author&gt;&lt;Year&gt;2006&lt;/Year&gt;&lt;IDText&gt;Expression of calcitonin receptor-like receptor in human vascular tumours&lt;/IDText&gt;&lt;DisplayText&gt;(Hagner et al., 2006)&lt;/DisplayText&gt;&lt;record&gt;&lt;dates&gt;&lt;pub-dates&gt;&lt;date&gt;Oct&lt;/date&gt;&lt;/pub-dates&gt;&lt;year&gt;2006&lt;/year&gt;&lt;/dates&gt;&lt;keywords&gt;&lt;keyword&gt;Adrenomedullin&lt;/keyword&gt;&lt;keyword&gt;Biopsy&lt;/keyword&gt;&lt;keyword&gt;Calcitonin Receptor-Like Protein&lt;/keyword&gt;&lt;keyword&gt;Hemangioma, Capillary&lt;/keyword&gt;&lt;keyword&gt;Humans&lt;/keyword&gt;&lt;keyword&gt;Neoplasm Proteins&lt;/keyword&gt;&lt;keyword&gt;Neoplasms, Vascular Tissue&lt;/keyword&gt;&lt;keyword&gt;Receptors, Calcitonin&lt;/keyword&gt;&lt;keyword&gt;Reverse Transcriptase Polymerase Chain Reaction&lt;/keyword&gt;&lt;keyword&gt;Sarcoma, Kaposi&lt;/keyword&gt;&lt;/keywords&gt;&lt;urls&gt;&lt;related-urls&gt;&lt;url&gt;http://www.ncbi.nlm.nih.gov/pubmed/17021138&lt;/url&gt;&lt;/related-urls&gt;&lt;/urls&gt;&lt;isbn&gt;0021-9746&lt;/isbn&gt;&lt;custom2&gt;PMC1861761&lt;/custom2&gt;&lt;titles&gt;&lt;title&gt;Expression of calcitonin receptor-like receptor in human vascular tumours&lt;/title&gt;&lt;secondary-title&gt;J Clin Pathol&lt;/secondary-title&gt;&lt;/titles&gt;&lt;pages&gt;1104-7&lt;/pages&gt;&lt;number&gt;10&lt;/number&gt;&lt;contributors&gt;&lt;authors&gt;&lt;author&gt;Hagner, S.&lt;/author&gt;&lt;author&gt;Stahl, U.&lt;/author&gt;&lt;author&gt;Grimm, T.&lt;/author&gt;&lt;author&gt;Stürzl, M.&lt;/author&gt;&lt;author&gt;Lang, R. E.&lt;/author&gt;&lt;/authors&gt;&lt;/contributors&gt;&lt;language&gt;eng&lt;/language&gt;&lt;added-date format="utc"&gt;1448202376&lt;/added-date&gt;&lt;ref-type name="Journal Article"&gt;17&lt;/ref-type&gt;&lt;rec-number&gt;128&lt;/rec-number&gt;&lt;last-updated-date format="utc"&gt;1448202376&lt;/last-updated-date&gt;&lt;accession-num&gt;17021138&lt;/accession-num&gt;&lt;electronic-resource-num&gt;10.1136/jcp.2005.026930&lt;/electronic-resource-num&gt;&lt;volume&gt;59&lt;/volume&gt;&lt;/record&gt;&lt;/Cite&gt;&lt;/EndNote&gt;</w:instrText>
            </w:r>
            <w:r>
              <w:rPr>
                <w:rFonts w:asciiTheme="majorHAnsi" w:hAnsiTheme="majorHAnsi"/>
                <w:szCs w:val="24"/>
              </w:rPr>
              <w:fldChar w:fldCharType="separate"/>
            </w:r>
            <w:r>
              <w:rPr>
                <w:rFonts w:asciiTheme="majorHAnsi" w:hAnsiTheme="majorHAnsi"/>
                <w:noProof/>
                <w:szCs w:val="24"/>
              </w:rPr>
              <w:t xml:space="preserve">(Hagner </w:t>
            </w:r>
            <w:r w:rsidR="00164203" w:rsidRPr="00164203">
              <w:rPr>
                <w:rFonts w:asciiTheme="majorHAnsi" w:hAnsiTheme="majorHAnsi"/>
                <w:i/>
                <w:noProof/>
                <w:szCs w:val="24"/>
              </w:rPr>
              <w:t>et al.</w:t>
            </w:r>
            <w:r>
              <w:rPr>
                <w:rFonts w:asciiTheme="majorHAnsi" w:hAnsiTheme="majorHAnsi"/>
                <w:noProof/>
                <w:szCs w:val="24"/>
              </w:rPr>
              <w:t>, 2006)</w:t>
            </w:r>
            <w:r>
              <w:rPr>
                <w:rFonts w:asciiTheme="majorHAnsi" w:hAnsiTheme="majorHAnsi"/>
                <w:szCs w:val="24"/>
              </w:rPr>
              <w:fldChar w:fldCharType="end"/>
            </w:r>
          </w:p>
        </w:tc>
      </w:tr>
      <w:tr w:rsidR="00524EBB" w:rsidRPr="00C97E2A" w14:paraId="11F61AA9"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415C05D" w14:textId="77777777" w:rsidR="00524EBB" w:rsidRDefault="00524EBB" w:rsidP="001B3FA5">
            <w:pPr>
              <w:jc w:val="center"/>
              <w:rPr>
                <w:rFonts w:asciiTheme="majorHAnsi" w:hAnsiTheme="majorHAnsi"/>
                <w:b w:val="0"/>
                <w:szCs w:val="24"/>
              </w:rPr>
            </w:pPr>
            <w:r>
              <w:rPr>
                <w:rFonts w:asciiTheme="majorHAnsi" w:hAnsiTheme="majorHAnsi"/>
                <w:b w:val="0"/>
                <w:szCs w:val="24"/>
              </w:rPr>
              <w:t>Lung carcinoma, small cell</w:t>
            </w:r>
          </w:p>
        </w:tc>
        <w:tc>
          <w:tcPr>
            <w:tcW w:w="1276" w:type="dxa"/>
            <w:vAlign w:val="center"/>
          </w:tcPr>
          <w:p w14:paraId="7181777D"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0ED1F019"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26F4A1F6" w14:textId="6EDF7321"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(Martinez </w:t>
            </w:r>
            <w:r w:rsidR="00164203" w:rsidRPr="00164203">
              <w:rPr>
                <w:rFonts w:asciiTheme="majorHAnsi" w:hAnsiTheme="majorHAnsi"/>
                <w:i/>
                <w:noProof/>
                <w:szCs w:val="24"/>
              </w:rPr>
              <w:t>et al.</w:t>
            </w:r>
            <w:r>
              <w:rPr>
                <w:rFonts w:asciiTheme="majorHAnsi" w:hAnsiTheme="majorHAnsi"/>
                <w:noProof/>
                <w:szCs w:val="24"/>
              </w:rPr>
              <w:t>, 1995)</w:t>
            </w:r>
            <w:r>
              <w:rPr>
                <w:rFonts w:asciiTheme="majorHAnsi" w:hAnsiTheme="majorHAnsi"/>
                <w:szCs w:val="24"/>
              </w:rPr>
              <w:fldChar w:fldCharType="end"/>
            </w:r>
          </w:p>
        </w:tc>
      </w:tr>
      <w:tr w:rsidR="00524EBB" w:rsidRPr="00C97E2A" w14:paraId="4D7016F9"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29697307" w14:textId="77777777" w:rsidR="00524EBB" w:rsidRDefault="00524EBB" w:rsidP="001B3FA5">
            <w:pPr>
              <w:jc w:val="center"/>
              <w:rPr>
                <w:rFonts w:asciiTheme="majorHAnsi" w:hAnsiTheme="majorHAnsi"/>
                <w:b w:val="0"/>
                <w:szCs w:val="24"/>
              </w:rPr>
            </w:pPr>
            <w:r>
              <w:rPr>
                <w:rFonts w:asciiTheme="majorHAnsi" w:hAnsiTheme="majorHAnsi"/>
                <w:b w:val="0"/>
                <w:szCs w:val="24"/>
              </w:rPr>
              <w:t>Lung carcinoma, squamous cell</w:t>
            </w:r>
          </w:p>
        </w:tc>
        <w:tc>
          <w:tcPr>
            <w:tcW w:w="1276" w:type="dxa"/>
            <w:vAlign w:val="center"/>
          </w:tcPr>
          <w:p w14:paraId="4D6E9EC5"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27CDD37E"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1E376024" w14:textId="684E530D"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(Martinez </w:t>
            </w:r>
            <w:r w:rsidR="00164203" w:rsidRPr="00164203">
              <w:rPr>
                <w:rFonts w:asciiTheme="majorHAnsi" w:hAnsiTheme="majorHAnsi"/>
                <w:i/>
                <w:noProof/>
                <w:szCs w:val="24"/>
              </w:rPr>
              <w:t>et al.</w:t>
            </w:r>
            <w:r>
              <w:rPr>
                <w:rFonts w:asciiTheme="majorHAnsi" w:hAnsiTheme="majorHAnsi"/>
                <w:noProof/>
                <w:szCs w:val="24"/>
              </w:rPr>
              <w:t>, 1995)</w:t>
            </w:r>
            <w:r>
              <w:rPr>
                <w:rFonts w:asciiTheme="majorHAnsi" w:hAnsiTheme="majorHAnsi"/>
                <w:szCs w:val="24"/>
              </w:rPr>
              <w:fldChar w:fldCharType="end"/>
            </w:r>
          </w:p>
        </w:tc>
      </w:tr>
      <w:tr w:rsidR="00524EBB" w:rsidRPr="00C97E2A" w14:paraId="193F747C"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02E3CC0" w14:textId="77777777" w:rsidR="00524EBB" w:rsidRDefault="00524EBB" w:rsidP="001B3FA5">
            <w:pPr>
              <w:jc w:val="center"/>
              <w:rPr>
                <w:rFonts w:asciiTheme="majorHAnsi" w:hAnsiTheme="majorHAnsi"/>
                <w:b w:val="0"/>
                <w:szCs w:val="24"/>
              </w:rPr>
            </w:pPr>
            <w:r>
              <w:rPr>
                <w:rFonts w:asciiTheme="majorHAnsi" w:hAnsiTheme="majorHAnsi"/>
                <w:b w:val="0"/>
                <w:szCs w:val="24"/>
              </w:rPr>
              <w:t>Lung adenocarcinoma</w:t>
            </w:r>
          </w:p>
        </w:tc>
        <w:tc>
          <w:tcPr>
            <w:tcW w:w="1276" w:type="dxa"/>
            <w:vAlign w:val="center"/>
          </w:tcPr>
          <w:p w14:paraId="68DD79F9"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139D38B3"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1194EC71" w14:textId="4C115920"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PEVuZE5vdGU+PENpdGU+PEF1dGhvcj5NYXJ0aW5lejwvQXV0aG9yPjxZZWFyPjE5OTU8L1llYXI+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(Martinez </w:t>
            </w:r>
            <w:r w:rsidR="00164203" w:rsidRPr="00164203">
              <w:rPr>
                <w:rFonts w:asciiTheme="majorHAnsi" w:hAnsiTheme="majorHAnsi"/>
                <w:i/>
                <w:noProof/>
                <w:szCs w:val="24"/>
              </w:rPr>
              <w:t>et al.</w:t>
            </w:r>
            <w:r>
              <w:rPr>
                <w:rFonts w:asciiTheme="majorHAnsi" w:hAnsiTheme="majorHAnsi"/>
                <w:noProof/>
                <w:szCs w:val="24"/>
              </w:rPr>
              <w:t>, 1995)</w:t>
            </w:r>
            <w:r>
              <w:rPr>
                <w:rFonts w:asciiTheme="majorHAnsi" w:hAnsiTheme="majorHAnsi"/>
                <w:szCs w:val="24"/>
              </w:rPr>
              <w:fldChar w:fldCharType="end"/>
            </w:r>
          </w:p>
        </w:tc>
      </w:tr>
      <w:tr w:rsidR="00524EBB" w:rsidRPr="00C97E2A" w14:paraId="2A3E2F93"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32646CD3" w14:textId="77777777" w:rsidR="00524EBB" w:rsidRDefault="00524EBB" w:rsidP="001B3FA5">
            <w:pPr>
              <w:jc w:val="center"/>
              <w:rPr>
                <w:rFonts w:asciiTheme="majorHAnsi" w:hAnsiTheme="majorHAnsi"/>
                <w:b w:val="0"/>
                <w:szCs w:val="24"/>
              </w:rPr>
            </w:pPr>
            <w:r>
              <w:rPr>
                <w:rFonts w:asciiTheme="majorHAnsi" w:hAnsiTheme="majorHAnsi"/>
                <w:b w:val="0"/>
                <w:szCs w:val="24"/>
              </w:rPr>
              <w:t>Ganglioneuroblastoma</w:t>
            </w:r>
          </w:p>
        </w:tc>
        <w:tc>
          <w:tcPr>
            <w:tcW w:w="1276" w:type="dxa"/>
            <w:vAlign w:val="center"/>
          </w:tcPr>
          <w:p w14:paraId="51AFA1D5"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59E057A5"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0E8F4B08" w14:textId="7DD81EB8"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&lt;EndNote&gt;&lt;Cite&gt;&lt;Author&gt;Satoh&lt;/Author&gt;&lt;Year&gt;1995&lt;/Year&gt;&lt;IDText&gt;Adrenomedullin in human brain, adrenal glands and tumor tissues of pheochromocytoma, ganglioneuroblastoma and neuroblastoma&lt;/IDText&gt;&lt;DisplayText&gt;(Satoh et al., 1995)&lt;/DisplayText&gt;&lt;record&gt;&lt;dates&gt;&lt;pub-dates&gt;&lt;date&gt;May&lt;/date&gt;&lt;/pub-dates&gt;&lt;year&gt;1995&lt;/year&gt;&lt;/dates&gt;&lt;keywords&gt;&lt;keyword&gt;Adrenal Gland Neoplasms&lt;/keyword&gt;&lt;keyword&gt;Adrenal Glands&lt;/keyword&gt;&lt;keyword&gt;Adrenomedullin&lt;/keyword&gt;&lt;keyword&gt;Adult&lt;/keyword&gt;&lt;keyword&gt;Aged&lt;/keyword&gt;&lt;keyword&gt;Brain&lt;/keyword&gt;&lt;keyword&gt;Female&lt;/keyword&gt;&lt;keyword&gt;Ganglioneuroblastoma&lt;/keyword&gt;&lt;keyword&gt;Humans&lt;/keyword&gt;&lt;keyword&gt;Male&lt;/keyword&gt;&lt;keyword&gt;Middle Aged&lt;/keyword&gt;&lt;keyword&gt;Neuroblastoma&lt;/keyword&gt;&lt;keyword&gt;Peptides&lt;/keyword&gt;&lt;keyword&gt;Pheochromocytoma&lt;/keyword&gt;&lt;keyword&gt;Radioimmunoassay&lt;/keyword&gt;&lt;keyword&gt;Tissue Distribution&lt;/keyword&gt;&lt;/keywords&gt;&lt;urls&gt;&lt;related-urls&gt;&lt;url&gt;http://www.ncbi.nlm.nih.gov/pubmed/7745031&lt;/url&gt;&lt;/related-urls&gt;&lt;/urls&gt;&lt;isbn&gt;0021-972X&lt;/isbn&gt;&lt;titles&gt;&lt;title&gt;Adrenomedullin in human brain, adrenal glands and tumor tissues of pheochromocytoma, ganglioneuroblastoma and neuroblastoma&lt;/title&gt;&lt;secondary-title&gt;J Clin Endocrinol Metab&lt;/secondary-title&gt;&lt;/titles&gt;&lt;pages&gt;1750-2&lt;/pages&gt;&lt;number&gt;5&lt;/number&gt;&lt;contributors&gt;&lt;authors&gt;&lt;author&gt;Satoh, F.&lt;/author&gt;&lt;author&gt;Takahashi, K.&lt;/author&gt;&lt;author&gt;Murakami, O.&lt;/author&gt;&lt;author&gt;Totsune, K.&lt;/author&gt;&lt;author&gt;Sone, M.&lt;/author&gt;&lt;author&gt;Ohneda, M.&lt;/author&gt;&lt;author&gt;Abe, K.&lt;/author&gt;&lt;author&gt;Miura, Y.&lt;/author&gt;&lt;author&gt;Hayashi, Y.&lt;/author&gt;&lt;author&gt;Sasano, H.&lt;/author&gt;&lt;/authors&gt;&lt;/contributors&gt;&lt;language&gt;eng&lt;/language&gt;&lt;added-date format="utc"&gt;1448202384&lt;/added-date&gt;&lt;ref-type name="Journal Article"&gt;17&lt;/ref-type&gt;&lt;rec-number&gt;310&lt;/rec-number&gt;&lt;last-updated-date format="utc"&gt;1448202384&lt;/last-updated-date&gt;&lt;accession-num&gt;7745031&lt;/accession-num&gt;&lt;electronic-resource-num&gt;10.1210/jcem.80.5.7745031&lt;/electronic-resource-num&gt;&lt;volume&gt;80&lt;/volume&gt;&lt;/record&gt;&lt;/Cite&gt;&lt;/EndNote&gt;</w:instrText>
            </w:r>
            <w:r>
              <w:rPr>
                <w:rFonts w:asciiTheme="majorHAnsi" w:hAnsiTheme="majorHAnsi"/>
                <w:szCs w:val="24"/>
              </w:rPr>
              <w:fldChar w:fldCharType="separate"/>
            </w:r>
            <w:r>
              <w:rPr>
                <w:rFonts w:asciiTheme="majorHAnsi" w:hAnsiTheme="majorHAnsi"/>
                <w:noProof/>
                <w:szCs w:val="24"/>
              </w:rPr>
              <w:t xml:space="preserve">(Satoh </w:t>
            </w:r>
            <w:r w:rsidR="00164203" w:rsidRPr="00164203">
              <w:rPr>
                <w:rFonts w:asciiTheme="majorHAnsi" w:hAnsiTheme="majorHAnsi"/>
                <w:i/>
                <w:noProof/>
                <w:szCs w:val="24"/>
              </w:rPr>
              <w:t>et al.</w:t>
            </w:r>
            <w:r>
              <w:rPr>
                <w:rFonts w:asciiTheme="majorHAnsi" w:hAnsiTheme="majorHAnsi"/>
                <w:noProof/>
                <w:szCs w:val="24"/>
              </w:rPr>
              <w:t>, 1995)</w:t>
            </w:r>
            <w:r>
              <w:rPr>
                <w:rFonts w:asciiTheme="majorHAnsi" w:hAnsiTheme="majorHAnsi"/>
                <w:szCs w:val="24"/>
              </w:rPr>
              <w:fldChar w:fldCharType="end"/>
            </w:r>
          </w:p>
        </w:tc>
      </w:tr>
      <w:tr w:rsidR="00524EBB" w:rsidRPr="00C97E2A" w14:paraId="5D481401"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EB3E0B0" w14:textId="77777777" w:rsidR="00524EBB" w:rsidRDefault="00524EBB" w:rsidP="001B3FA5">
            <w:pPr>
              <w:jc w:val="center"/>
              <w:rPr>
                <w:rFonts w:asciiTheme="majorHAnsi" w:hAnsiTheme="majorHAnsi"/>
                <w:b w:val="0"/>
                <w:szCs w:val="24"/>
              </w:rPr>
            </w:pPr>
            <w:r>
              <w:rPr>
                <w:rFonts w:asciiTheme="majorHAnsi" w:hAnsiTheme="majorHAnsi"/>
                <w:b w:val="0"/>
                <w:szCs w:val="24"/>
              </w:rPr>
              <w:t>N</w:t>
            </w:r>
            <w:r w:rsidRPr="00402484">
              <w:rPr>
                <w:rFonts w:asciiTheme="majorHAnsi" w:hAnsiTheme="majorHAnsi"/>
                <w:b w:val="0"/>
                <w:szCs w:val="24"/>
              </w:rPr>
              <w:t>asopharyngeal carcinoma</w:t>
            </w:r>
          </w:p>
        </w:tc>
        <w:tc>
          <w:tcPr>
            <w:tcW w:w="1276" w:type="dxa"/>
            <w:vAlign w:val="center"/>
          </w:tcPr>
          <w:p w14:paraId="45BF81F3"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5EE92217"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 long-term survival</w:t>
            </w:r>
          </w:p>
        </w:tc>
        <w:tc>
          <w:tcPr>
            <w:tcW w:w="2551" w:type="dxa"/>
            <w:vAlign w:val="center"/>
          </w:tcPr>
          <w:p w14:paraId="30CDABE4" w14:textId="3C6DFECD"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&lt;EndNote&gt;&lt;Cite&gt;&lt;Author&gt;Zhang&lt;/Author&gt;&lt;Year&gt;2015&lt;/Year&gt;&lt;IDText&gt;Plasma adrenomedullin levels and nasopharyngeal carcinoma prognosis&lt;/IDText&gt;&lt;DisplayText&gt;(Zhang et al., 2015)&lt;/DisplayText&gt;&lt;record&gt;&lt;dates&gt;&lt;pub-dates&gt;&lt;date&gt;Feb&lt;/date&gt;&lt;/pub-dates&gt;&lt;year&gt;2015&lt;/year&gt;&lt;/dates&gt;&lt;keywords&gt;&lt;keyword&gt;Adrenomedullin&lt;/keyword&gt;&lt;keyword&gt;Case-Control Studies&lt;/keyword&gt;&lt;keyword&gt;Disease-Free Survival&lt;/keyword&gt;&lt;keyword&gt;Enzyme-Linked Immunosorbent Assay&lt;/keyword&gt;&lt;keyword&gt;Female&lt;/keyword&gt;&lt;keyword&gt;Follow-Up Studies&lt;/keyword&gt;&lt;keyword&gt;Humans&lt;/keyword&gt;&lt;keyword&gt;Male&lt;/keyword&gt;&lt;keyword&gt;Middle Aged&lt;/keyword&gt;&lt;keyword&gt;Multivariate Analysis&lt;/keyword&gt;&lt;keyword&gt;Nasopharyngeal Neoplasms&lt;/keyword&gt;&lt;keyword&gt;Predictive Value of Tests&lt;/keyword&gt;&lt;keyword&gt;Prognosis&lt;/keyword&gt;&lt;keyword&gt;Survival Analysis&lt;/keyword&gt;&lt;keyword&gt;Tumor Markers, Biological&lt;/keyword&gt;&lt;/keywords&gt;&lt;urls&gt;&lt;related-urls&gt;&lt;url&gt;http://www.ncbi.nlm.nih.gov/pubmed/25433141&lt;/url&gt;&lt;/related-urls&gt;&lt;/urls&gt;&lt;isbn&gt;1873-3492&lt;/isbn&gt;&lt;titles&gt;&lt;title&gt;Plasma adrenomedullin levels and nasopharyngeal carcinoma prognosis&lt;/title&gt;&lt;secondary-title&gt;Clin Chim Acta&lt;/secondary-title&gt;&lt;/titles&gt;&lt;pages&gt;172-6&lt;/pages&gt;&lt;contributors&gt;&lt;authors&gt;&lt;author&gt;Zhang, Z. L.&lt;/author&gt;&lt;author&gt;Huang, S. X.&lt;/author&gt;&lt;author&gt;Lin, S.&lt;/author&gt;&lt;author&gt;Chai, L.&lt;/author&gt;&lt;/authors&gt;&lt;/contributors&gt;&lt;language&gt;eng&lt;/language&gt;&lt;added-date format="utc"&gt;1448202372&lt;/added-date&gt;&lt;ref-type name="Journal Article"&gt;17&lt;/ref-type&gt;&lt;rec-number&gt;21&lt;/rec-number&gt;&lt;last-updated-date format="utc"&gt;1448202372&lt;/last-updated-date&gt;&lt;accession-num&gt;25433141&lt;/accession-num&gt;&lt;electronic-resource-num&gt;10.1016/j.cca.2014.11.021&lt;/electronic-resource-num&gt;&lt;volume&gt;440&lt;/volume&gt;&lt;/record&gt;&lt;/Cite&gt;&lt;/EndNote&gt;</w:instrText>
            </w:r>
            <w:r>
              <w:rPr>
                <w:rFonts w:asciiTheme="majorHAnsi" w:hAnsiTheme="majorHAnsi"/>
                <w:szCs w:val="24"/>
              </w:rPr>
              <w:fldChar w:fldCharType="separate"/>
            </w:r>
            <w:r>
              <w:rPr>
                <w:rFonts w:asciiTheme="majorHAnsi" w:hAnsiTheme="majorHAnsi"/>
                <w:noProof/>
                <w:szCs w:val="24"/>
              </w:rPr>
              <w:t xml:space="preserve">(Zhang </w:t>
            </w:r>
            <w:r w:rsidR="00164203" w:rsidRPr="00164203">
              <w:rPr>
                <w:rFonts w:asciiTheme="majorHAnsi" w:hAnsiTheme="majorHAnsi"/>
                <w:i/>
                <w:noProof/>
                <w:szCs w:val="24"/>
              </w:rPr>
              <w:t>et al.</w:t>
            </w:r>
            <w:r>
              <w:rPr>
                <w:rFonts w:asciiTheme="majorHAnsi" w:hAnsiTheme="majorHAnsi"/>
                <w:noProof/>
                <w:szCs w:val="24"/>
              </w:rPr>
              <w:t>, 2015)</w:t>
            </w:r>
            <w:r>
              <w:rPr>
                <w:rFonts w:asciiTheme="majorHAnsi" w:hAnsiTheme="majorHAnsi"/>
                <w:szCs w:val="24"/>
              </w:rPr>
              <w:fldChar w:fldCharType="end"/>
            </w:r>
          </w:p>
        </w:tc>
      </w:tr>
      <w:tr w:rsidR="00524EBB" w:rsidRPr="00C97E2A" w14:paraId="4113EEDE"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313463D3" w14:textId="77777777" w:rsidR="00524EBB" w:rsidRDefault="00524EBB" w:rsidP="001B3FA5">
            <w:pPr>
              <w:jc w:val="center"/>
              <w:rPr>
                <w:rFonts w:asciiTheme="majorHAnsi" w:hAnsiTheme="majorHAnsi"/>
                <w:b w:val="0"/>
                <w:szCs w:val="24"/>
              </w:rPr>
            </w:pPr>
            <w:r>
              <w:rPr>
                <w:rFonts w:asciiTheme="majorHAnsi" w:hAnsiTheme="majorHAnsi"/>
                <w:b w:val="0"/>
                <w:szCs w:val="24"/>
              </w:rPr>
              <w:t>Neuroblastoma</w:t>
            </w:r>
          </w:p>
        </w:tc>
        <w:tc>
          <w:tcPr>
            <w:tcW w:w="1276" w:type="dxa"/>
            <w:vAlign w:val="center"/>
          </w:tcPr>
          <w:p w14:paraId="41E659FD"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3D170B90"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Differentiation</w:t>
            </w:r>
          </w:p>
        </w:tc>
        <w:tc>
          <w:tcPr>
            <w:tcW w:w="2551" w:type="dxa"/>
            <w:vAlign w:val="center"/>
          </w:tcPr>
          <w:p w14:paraId="3823662F" w14:textId="191F7663"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&lt;EndNote&gt;&lt;Cite&gt;&lt;Author&gt;Satoh&lt;/Author&gt;&lt;Year&gt;1995&lt;/Year&gt;&lt;IDText&gt;Adrenomedullin in human brain, adrenal glands and tumor tissues of pheochromocytoma, ganglioneuroblastoma and neuroblastoma&lt;/IDText&gt;&lt;DisplayText&gt;(Satoh et al., 1995)&lt;/DisplayText&gt;&lt;record&gt;&lt;dates&gt;&lt;pub-dates&gt;&lt;date&gt;May&lt;/date&gt;&lt;/pub-dates&gt;&lt;year&gt;1995&lt;/year&gt;&lt;/dates&gt;&lt;keywords&gt;&lt;keyword&gt;Adrenal Gland Neoplasms&lt;/keyword&gt;&lt;keyword&gt;Adrenal Glands&lt;/keyword&gt;&lt;keyword&gt;Adrenomedullin&lt;/keyword&gt;&lt;keyword&gt;Adult&lt;/keyword&gt;&lt;keyword&gt;Aged&lt;/keyword&gt;&lt;keyword&gt;Brain&lt;/keyword&gt;&lt;keyword&gt;Female&lt;/keyword&gt;&lt;keyword&gt;Ganglioneuroblastoma&lt;/keyword&gt;&lt;keyword&gt;Humans&lt;/keyword&gt;&lt;keyword&gt;Male&lt;/keyword&gt;&lt;keyword&gt;Middle Aged&lt;/keyword&gt;&lt;keyword&gt;Neuroblastoma&lt;/keyword&gt;&lt;keyword&gt;Peptides&lt;/keyword&gt;&lt;keyword&gt;Pheochromocytoma&lt;/keyword&gt;&lt;keyword&gt;Radioimmunoassay&lt;/keyword&gt;&lt;keyword&gt;Tissue Distribution&lt;/keyword&gt;&lt;/keywords&gt;&lt;urls&gt;&lt;related-urls&gt;&lt;url&gt;http://www.ncbi.nlm.nih.gov/pubmed/7745031&lt;/url&gt;&lt;/related-urls&gt;&lt;/urls&gt;&lt;isbn&gt;0021-972X&lt;/isbn&gt;&lt;titles&gt;&lt;title&gt;Adrenomedullin in human brain, adrenal glands and tumor tissues of pheochromocytoma, ganglioneuroblastoma and neuroblastoma&lt;/title&gt;&lt;secondary-title&gt;J Clin Endocrinol Metab&lt;/secondary-title&gt;&lt;/titles&gt;&lt;pages&gt;1750-2&lt;/pages&gt;&lt;number&gt;5&lt;/number&gt;&lt;contributors&gt;&lt;authors&gt;&lt;author&gt;Satoh, F.&lt;/author&gt;&lt;author&gt;Takahashi, K.&lt;/author&gt;&lt;author&gt;Murakami, O.&lt;/author&gt;&lt;author&gt;Totsune, K.&lt;/author&gt;&lt;author&gt;Sone, M.&lt;/author&gt;&lt;author&gt;Ohneda, M.&lt;/author&gt;&lt;author&gt;Abe, K.&lt;/author&gt;&lt;author&gt;Miura, Y.&lt;/author&gt;&lt;author&gt;Hayashi, Y.&lt;/author&gt;&lt;author&gt;Sasano, H.&lt;/author&gt;&lt;/authors&gt;&lt;/contributors&gt;&lt;language&gt;eng&lt;/language&gt;&lt;added-date format="utc"&gt;1448202384&lt;/added-date&gt;&lt;ref-type name="Journal Article"&gt;17&lt;/ref-type&gt;&lt;rec-number&gt;310&lt;/rec-number&gt;&lt;last-updated-date format="utc"&gt;1448202384&lt;/last-updated-date&gt;&lt;accession-num&gt;7745031&lt;/accession-num&gt;&lt;electronic-resource-num&gt;10.1210/jcem.80.5.7745031&lt;/electronic-resource-num&gt;&lt;volume&gt;80&lt;/volume&gt;&lt;/record&gt;&lt;/Cite&gt;&lt;/EndNote&gt;</w:instrText>
            </w:r>
            <w:r>
              <w:rPr>
                <w:rFonts w:asciiTheme="majorHAnsi" w:hAnsiTheme="majorHAnsi"/>
                <w:szCs w:val="24"/>
              </w:rPr>
              <w:fldChar w:fldCharType="separate"/>
            </w:r>
            <w:r>
              <w:rPr>
                <w:rFonts w:asciiTheme="majorHAnsi" w:hAnsiTheme="majorHAnsi"/>
                <w:noProof/>
                <w:szCs w:val="24"/>
              </w:rPr>
              <w:t xml:space="preserve">(Satoh </w:t>
            </w:r>
            <w:r w:rsidR="00164203" w:rsidRPr="00164203">
              <w:rPr>
                <w:rFonts w:asciiTheme="majorHAnsi" w:hAnsiTheme="majorHAnsi"/>
                <w:i/>
                <w:noProof/>
                <w:szCs w:val="24"/>
              </w:rPr>
              <w:t>et al.</w:t>
            </w:r>
            <w:r>
              <w:rPr>
                <w:rFonts w:asciiTheme="majorHAnsi" w:hAnsiTheme="majorHAnsi"/>
                <w:noProof/>
                <w:szCs w:val="24"/>
              </w:rPr>
              <w:t>, 1995)</w:t>
            </w:r>
            <w:r>
              <w:rPr>
                <w:rFonts w:asciiTheme="majorHAnsi" w:hAnsiTheme="majorHAnsi"/>
                <w:szCs w:val="24"/>
              </w:rPr>
              <w:fldChar w:fldCharType="end"/>
            </w:r>
          </w:p>
        </w:tc>
      </w:tr>
      <w:tr w:rsidR="00524EBB" w:rsidRPr="00C97E2A" w14:paraId="02B192B2"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4BF93AA" w14:textId="77777777" w:rsidR="00524EBB" w:rsidRPr="00C97E2A" w:rsidRDefault="00524EBB" w:rsidP="001B3FA5">
            <w:pPr>
              <w:jc w:val="center"/>
              <w:rPr>
                <w:rFonts w:asciiTheme="majorHAnsi" w:hAnsiTheme="majorHAnsi"/>
                <w:b w:val="0"/>
                <w:szCs w:val="24"/>
              </w:rPr>
            </w:pPr>
            <w:r w:rsidRPr="00C97E2A">
              <w:rPr>
                <w:rFonts w:asciiTheme="majorHAnsi" w:hAnsiTheme="majorHAnsi"/>
                <w:b w:val="0"/>
                <w:szCs w:val="24"/>
              </w:rPr>
              <w:t>Osteosarcoma</w:t>
            </w:r>
          </w:p>
        </w:tc>
        <w:tc>
          <w:tcPr>
            <w:tcW w:w="1276" w:type="dxa"/>
            <w:vAlign w:val="center"/>
          </w:tcPr>
          <w:p w14:paraId="3490B281"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2E1CDF39"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t>Progression, metastasis, larger residual tumour size after cytoreduction, shorter disease-free and overall survival time</w:t>
            </w:r>
          </w:p>
        </w:tc>
        <w:tc>
          <w:tcPr>
            <w:tcW w:w="2551" w:type="dxa"/>
            <w:vAlign w:val="center"/>
          </w:tcPr>
          <w:p w14:paraId="24AC57D0" w14:textId="494D5763"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fldChar w:fldCharType="begin">
                <w:fldData xml:space="preserve">PEVuZE5vdGU+PENpdGU+PEF1dGhvcj5EYWk8L0F1dGhvcj48WWVhcj4yMDEzPC9ZZWFyPjxJRFRl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==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PEVuZE5vdGU+PENpdGU+PEF1dGhvcj5EYWk8L0F1dGhvcj48WWVhcj4yMDEzPC9ZZWFyPjxJRFRl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==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sidRPr="00C97E2A">
              <w:rPr>
                <w:rFonts w:asciiTheme="majorHAnsi" w:hAnsiTheme="majorHAnsi"/>
                <w:szCs w:val="24"/>
              </w:rPr>
            </w:r>
            <w:r w:rsidRPr="00C97E2A">
              <w:rPr>
                <w:rFonts w:asciiTheme="majorHAnsi" w:hAnsiTheme="majorHAnsi"/>
                <w:szCs w:val="24"/>
              </w:rPr>
              <w:fldChar w:fldCharType="separate"/>
            </w:r>
            <w:r w:rsidRPr="004B616A">
              <w:rPr>
                <w:rFonts w:asciiTheme="majorHAnsi" w:hAnsiTheme="majorHAnsi"/>
                <w:noProof/>
                <w:szCs w:val="24"/>
              </w:rPr>
              <w:t xml:space="preserve">(Dai </w:t>
            </w:r>
            <w:r w:rsidR="00164203" w:rsidRPr="00164203">
              <w:rPr>
                <w:rFonts w:asciiTheme="majorHAnsi" w:hAnsiTheme="majorHAnsi"/>
                <w:i/>
                <w:noProof/>
                <w:szCs w:val="24"/>
              </w:rPr>
              <w:t>et al.</w:t>
            </w:r>
            <w:r w:rsidRPr="004B616A">
              <w:rPr>
                <w:rFonts w:asciiTheme="majorHAnsi" w:hAnsiTheme="majorHAnsi"/>
                <w:noProof/>
                <w:szCs w:val="24"/>
              </w:rPr>
              <w:t xml:space="preserve">, 2013, Deng </w:t>
            </w:r>
            <w:r w:rsidR="00164203" w:rsidRPr="00164203">
              <w:rPr>
                <w:rFonts w:asciiTheme="majorHAnsi" w:hAnsiTheme="majorHAnsi"/>
                <w:i/>
                <w:noProof/>
                <w:szCs w:val="24"/>
              </w:rPr>
              <w:t>et al.</w:t>
            </w:r>
            <w:r w:rsidRPr="004B616A">
              <w:rPr>
                <w:rFonts w:asciiTheme="majorHAnsi" w:hAnsiTheme="majorHAnsi"/>
                <w:noProof/>
                <w:szCs w:val="24"/>
              </w:rPr>
              <w:t>, 2012)</w:t>
            </w:r>
            <w:r w:rsidRPr="00C97E2A">
              <w:rPr>
                <w:rFonts w:asciiTheme="majorHAnsi" w:hAnsiTheme="majorHAnsi"/>
                <w:szCs w:val="24"/>
              </w:rPr>
              <w:fldChar w:fldCharType="end"/>
            </w:r>
          </w:p>
        </w:tc>
      </w:tr>
      <w:tr w:rsidR="00524EBB" w:rsidRPr="00C97E2A" w14:paraId="663B8AAD"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715558C1" w14:textId="77777777" w:rsidR="00524EBB" w:rsidRPr="00C97E2A" w:rsidRDefault="00524EBB" w:rsidP="001B3FA5">
            <w:pPr>
              <w:jc w:val="center"/>
              <w:rPr>
                <w:rFonts w:asciiTheme="majorHAnsi" w:hAnsiTheme="majorHAnsi"/>
                <w:b w:val="0"/>
                <w:szCs w:val="24"/>
              </w:rPr>
            </w:pPr>
            <w:r>
              <w:rPr>
                <w:rFonts w:asciiTheme="majorHAnsi" w:hAnsiTheme="majorHAnsi"/>
                <w:b w:val="0"/>
                <w:szCs w:val="24"/>
              </w:rPr>
              <w:lastRenderedPageBreak/>
              <w:t>Orbital tumours</w:t>
            </w:r>
          </w:p>
        </w:tc>
        <w:tc>
          <w:tcPr>
            <w:tcW w:w="1276" w:type="dxa"/>
            <w:vAlign w:val="center"/>
          </w:tcPr>
          <w:p w14:paraId="723AD6C1"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564D9795"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79BD1780" w14:textId="21BDF74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&lt;EndNote&gt;&lt;Cite&gt;&lt;Author&gt;Udono&lt;/Author&gt;&lt;Year&gt;2000&lt;/Year&gt;&lt;IDText&gt;Increased expression of adrenomedullin mRNA in the tissues of intraocular and orbital tumors&lt;/IDText&gt;&lt;DisplayText&gt;(Udono et al., 2000)&lt;/DisplayText&gt;&lt;record&gt;&lt;dates&gt;&lt;pub-dates&gt;&lt;date&gt;Apr&lt;/date&gt;&lt;/pub-dates&gt;&lt;year&gt;2000&lt;/year&gt;&lt;/dates&gt;&lt;keywords&gt;&lt;keyword&gt;Adrenomedullin&lt;/keyword&gt;&lt;keyword&gt;Choroid Neoplasms&lt;/keyword&gt;&lt;keyword&gt;Female&lt;/keyword&gt;&lt;keyword&gt;Gene Expression&lt;/keyword&gt;&lt;keyword&gt;Humans&lt;/keyword&gt;&lt;keyword&gt;Male&lt;/keyword&gt;&lt;keyword&gt;Middle Aged&lt;/keyword&gt;&lt;keyword&gt;Orbital Neoplasms&lt;/keyword&gt;&lt;keyword&gt;Peptides&lt;/keyword&gt;&lt;keyword&gt;RNA, Messenger&lt;/keyword&gt;&lt;keyword&gt;Retinal Diseases&lt;/keyword&gt;&lt;keyword&gt;Reverse Transcriptase Polymerase Chain Reaction&lt;/keyword&gt;&lt;keyword&gt;Vasodilator Agents&lt;/keyword&gt;&lt;/keywords&gt;&lt;urls&gt;&lt;related-urls&gt;&lt;url&gt;http://www.ncbi.nlm.nih.gov/pubmed/10764880&lt;/url&gt;&lt;/related-urls&gt;&lt;/urls&gt;&lt;isbn&gt;0002-9394&lt;/isbn&gt;&lt;titles&gt;&lt;title&gt;Increased expression of adrenomedullin mRNA in the tissues of intraocular and orbital tumors&lt;/title&gt;&lt;secondary-title&gt;Am J Ophthalmol&lt;/secondary-title&gt;&lt;/titles&gt;&lt;pages&gt;555-6&lt;/pages&gt;&lt;number&gt;4&lt;/number&gt;&lt;contributors&gt;&lt;authors&gt;&lt;author&gt;Udono, T.&lt;/author&gt;&lt;author&gt;Totsune, K.&lt;/author&gt;&lt;author&gt;Takahashi, K.&lt;/author&gt;&lt;author&gt;Abe, T.&lt;/author&gt;&lt;author&gt;Sato, M.&lt;/author&gt;&lt;author&gt;Shibahara, S.&lt;/author&gt;&lt;author&gt;Tamai, M.&lt;/author&gt;&lt;/authors&gt;&lt;/contributors&gt;&lt;language&gt;eng&lt;/language&gt;&lt;added-date format="utc"&gt;1448202382&lt;/added-date&gt;&lt;ref-type name="Journal Article"&gt;17&lt;/ref-type&gt;&lt;rec-number&gt;264&lt;/rec-number&gt;&lt;last-updated-date format="utc"&gt;1448202382&lt;/last-updated-date&gt;&lt;accession-num&gt;10764880&lt;/accession-num&gt;&lt;volume&gt;129&lt;/volume&gt;&lt;/record&gt;&lt;/Cite&gt;&lt;/EndNote&gt;</w:instrText>
            </w:r>
            <w:r>
              <w:rPr>
                <w:rFonts w:asciiTheme="majorHAnsi" w:hAnsiTheme="majorHAnsi"/>
                <w:szCs w:val="24"/>
              </w:rPr>
              <w:fldChar w:fldCharType="separate"/>
            </w:r>
            <w:r>
              <w:rPr>
                <w:rFonts w:asciiTheme="majorHAnsi" w:hAnsiTheme="majorHAnsi"/>
                <w:noProof/>
                <w:szCs w:val="24"/>
              </w:rPr>
              <w:t xml:space="preserve">(Udono </w:t>
            </w:r>
            <w:r w:rsidR="00164203" w:rsidRPr="00164203">
              <w:rPr>
                <w:rFonts w:asciiTheme="majorHAnsi" w:hAnsiTheme="majorHAnsi"/>
                <w:i/>
                <w:noProof/>
                <w:szCs w:val="24"/>
              </w:rPr>
              <w:t>et al.</w:t>
            </w:r>
            <w:r>
              <w:rPr>
                <w:rFonts w:asciiTheme="majorHAnsi" w:hAnsiTheme="majorHAnsi"/>
                <w:noProof/>
                <w:szCs w:val="24"/>
              </w:rPr>
              <w:t>, 2000)</w:t>
            </w:r>
            <w:r>
              <w:rPr>
                <w:rFonts w:asciiTheme="majorHAnsi" w:hAnsiTheme="majorHAnsi"/>
                <w:szCs w:val="24"/>
              </w:rPr>
              <w:fldChar w:fldCharType="end"/>
            </w:r>
          </w:p>
        </w:tc>
      </w:tr>
      <w:tr w:rsidR="00524EBB" w:rsidRPr="0043705D" w14:paraId="3524066E"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1543EE62" w14:textId="77777777" w:rsidR="00524EBB" w:rsidRDefault="00524EBB" w:rsidP="001B3FA5">
            <w:pPr>
              <w:jc w:val="center"/>
              <w:rPr>
                <w:rFonts w:asciiTheme="majorHAnsi" w:hAnsiTheme="majorHAnsi"/>
                <w:b w:val="0"/>
                <w:szCs w:val="24"/>
              </w:rPr>
            </w:pPr>
            <w:r>
              <w:rPr>
                <w:rFonts w:asciiTheme="majorHAnsi" w:hAnsiTheme="majorHAnsi"/>
                <w:b w:val="0"/>
                <w:szCs w:val="24"/>
              </w:rPr>
              <w:t>Ovarian carcinoma</w:t>
            </w:r>
          </w:p>
        </w:tc>
        <w:tc>
          <w:tcPr>
            <w:tcW w:w="1276" w:type="dxa"/>
            <w:vAlign w:val="center"/>
          </w:tcPr>
          <w:p w14:paraId="6A1CEFC7"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73279EC0"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Overall survival, Positive prognostic factor</w:t>
            </w:r>
          </w:p>
        </w:tc>
        <w:tc>
          <w:tcPr>
            <w:tcW w:w="2551" w:type="dxa"/>
            <w:vAlign w:val="center"/>
          </w:tcPr>
          <w:p w14:paraId="52021672" w14:textId="1C8F9DE2" w:rsidR="00524EBB" w:rsidRPr="0043705D"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lang w:val="it-IT"/>
              </w:rPr>
            </w:pPr>
            <w:r>
              <w:rPr>
                <w:rFonts w:asciiTheme="majorHAnsi" w:hAnsiTheme="majorHAnsi"/>
                <w:szCs w:val="24"/>
              </w:rPr>
              <w:fldChar w:fldCharType="begin">
                <w:fldData xml:space="preserve">PEVuZE5vdGU+PENpdGU+PEF1dGhvcj5EZW5nPC9BdXRob3I+PFllYXI+MjAxMjwvWWVhcj48SURU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</w:fldData>
              </w:fldChar>
            </w:r>
            <w:r w:rsidRPr="0043705D">
              <w:rPr>
                <w:rFonts w:asciiTheme="majorHAnsi" w:hAnsiTheme="majorHAnsi"/>
                <w:szCs w:val="24"/>
                <w:lang w:val="it-IT"/>
              </w:rPr>
              <w:instrText xml:space="preserve"> ADDIN EN.CITE </w:instrText>
            </w:r>
            <w:r>
              <w:rPr>
                <w:rFonts w:asciiTheme="majorHAnsi" w:hAnsiTheme="majorHAnsi"/>
                <w:szCs w:val="24"/>
              </w:rPr>
              <w:fldChar w:fldCharType="begin">
                <w:fldData xml:space="preserve">PEVuZE5vdGU+PENpdGU+PEF1dGhvcj5EZW5nPC9BdXRob3I+PFllYXI+MjAxMjwvWWVhcj48SURU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</w:fldData>
              </w:fldChar>
            </w:r>
            <w:r w:rsidRPr="0043705D">
              <w:rPr>
                <w:rFonts w:asciiTheme="majorHAnsi" w:hAnsiTheme="majorHAnsi"/>
                <w:szCs w:val="24"/>
                <w:lang w:val="it-IT"/>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sidRPr="0043705D">
              <w:rPr>
                <w:rFonts w:asciiTheme="majorHAnsi" w:hAnsiTheme="majorHAnsi"/>
                <w:noProof/>
                <w:szCs w:val="24"/>
                <w:lang w:val="it-IT"/>
              </w:rPr>
              <w:t xml:space="preserve">(Deng </w:t>
            </w:r>
            <w:r w:rsidR="00164203" w:rsidRPr="00164203">
              <w:rPr>
                <w:rFonts w:asciiTheme="majorHAnsi" w:hAnsiTheme="majorHAnsi"/>
                <w:i/>
                <w:noProof/>
                <w:szCs w:val="24"/>
                <w:lang w:val="it-IT"/>
              </w:rPr>
              <w:t>et al.</w:t>
            </w:r>
            <w:r w:rsidRPr="0043705D">
              <w:rPr>
                <w:rFonts w:asciiTheme="majorHAnsi" w:hAnsiTheme="majorHAnsi"/>
                <w:noProof/>
                <w:szCs w:val="24"/>
                <w:lang w:val="it-IT"/>
              </w:rPr>
              <w:t xml:space="preserve">, 2012, Baranello </w:t>
            </w:r>
            <w:r w:rsidR="00164203" w:rsidRPr="00164203">
              <w:rPr>
                <w:rFonts w:asciiTheme="majorHAnsi" w:hAnsiTheme="majorHAnsi"/>
                <w:i/>
                <w:noProof/>
                <w:szCs w:val="24"/>
                <w:lang w:val="it-IT"/>
              </w:rPr>
              <w:t>et al.</w:t>
            </w:r>
            <w:r w:rsidRPr="0043705D">
              <w:rPr>
                <w:rFonts w:asciiTheme="majorHAnsi" w:hAnsiTheme="majorHAnsi"/>
                <w:noProof/>
                <w:szCs w:val="24"/>
                <w:lang w:val="it-IT"/>
              </w:rPr>
              <w:t>, 2012)</w:t>
            </w:r>
            <w:r>
              <w:rPr>
                <w:rFonts w:asciiTheme="majorHAnsi" w:hAnsiTheme="majorHAnsi"/>
                <w:szCs w:val="24"/>
              </w:rPr>
              <w:fldChar w:fldCharType="end"/>
            </w:r>
          </w:p>
        </w:tc>
      </w:tr>
      <w:tr w:rsidR="00524EBB" w:rsidRPr="0043705D" w14:paraId="3B4026BF"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42177CD5" w14:textId="77777777" w:rsidR="00524EBB" w:rsidRDefault="00524EBB" w:rsidP="001B3FA5">
            <w:pPr>
              <w:jc w:val="center"/>
              <w:rPr>
                <w:rFonts w:asciiTheme="majorHAnsi" w:hAnsiTheme="majorHAnsi"/>
                <w:b w:val="0"/>
                <w:szCs w:val="24"/>
              </w:rPr>
            </w:pPr>
            <w:r>
              <w:rPr>
                <w:rFonts w:asciiTheme="majorHAnsi" w:hAnsiTheme="majorHAnsi"/>
                <w:b w:val="0"/>
                <w:szCs w:val="24"/>
              </w:rPr>
              <w:t>Pancreatic adenocarcinoma</w:t>
            </w:r>
          </w:p>
        </w:tc>
        <w:tc>
          <w:tcPr>
            <w:tcW w:w="1276" w:type="dxa"/>
            <w:vAlign w:val="center"/>
          </w:tcPr>
          <w:p w14:paraId="1A1CCD2D"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sidRPr="00C97E2A">
              <w:rPr>
                <w:rFonts w:asciiTheme="majorHAnsi" w:hAnsiTheme="majorHAnsi"/>
                <w:szCs w:val="24"/>
              </w:rPr>
              <w:t>CLR, RAMP</w:t>
            </w:r>
            <w:r>
              <w:rPr>
                <w:rFonts w:asciiTheme="majorHAnsi" w:hAnsiTheme="majorHAnsi"/>
                <w:szCs w:val="24"/>
              </w:rPr>
              <w:t>s 1 and 2</w:t>
            </w:r>
          </w:p>
        </w:tc>
        <w:tc>
          <w:tcPr>
            <w:tcW w:w="2268" w:type="dxa"/>
            <w:vAlign w:val="center"/>
          </w:tcPr>
          <w:p w14:paraId="5DF7E9FF" w14:textId="77777777" w:rsidR="00524EBB" w:rsidRPr="003E5AE4"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 invasion</w:t>
            </w:r>
            <w:r>
              <w:rPr>
                <w:rFonts w:asciiTheme="majorHAnsi" w:hAnsiTheme="majorHAnsi"/>
                <w:szCs w:val="24"/>
                <w:vertAlign w:val="superscript"/>
              </w:rPr>
              <w:t>mp</w:t>
            </w:r>
          </w:p>
        </w:tc>
        <w:tc>
          <w:tcPr>
            <w:tcW w:w="2551" w:type="dxa"/>
            <w:vAlign w:val="center"/>
          </w:tcPr>
          <w:p w14:paraId="0AD8D3C0" w14:textId="451185E0" w:rsidR="00524EBB" w:rsidRPr="0043705D"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lang w:val="nl-NL"/>
              </w:rPr>
            </w:pPr>
            <w:r>
              <w:rPr>
                <w:rFonts w:asciiTheme="majorHAnsi" w:hAnsiTheme="majorHAnsi"/>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cyBhbmQgbWljZTwvSURUZXh0PjxEaXNwbGF5VGV4dD4oQWdnYXJ3YWwgZXQgYWwuLCAyMDEyLCBL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</w:fldData>
              </w:fldChar>
            </w:r>
            <w:r w:rsidRPr="0043705D">
              <w:rPr>
                <w:rFonts w:asciiTheme="majorHAnsi" w:hAnsiTheme="majorHAnsi"/>
                <w:szCs w:val="24"/>
                <w:lang w:val="nl-NL"/>
              </w:rPr>
              <w:instrText xml:space="preserve"> ADDIN EN.CITE </w:instrText>
            </w:r>
            <w:r>
              <w:rPr>
                <w:rFonts w:asciiTheme="majorHAnsi" w:hAnsiTheme="majorHAnsi"/>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cyBhbmQgbWljZTwvSURUZXh0PjxEaXNwbGF5VGV4dD4oQWdnYXJ3YWwgZXQgYWwuLCAyMDEyLCBL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</w:fldData>
              </w:fldChar>
            </w:r>
            <w:r w:rsidRPr="0043705D">
              <w:rPr>
                <w:rFonts w:asciiTheme="majorHAnsi" w:hAnsiTheme="majorHAnsi"/>
                <w:szCs w:val="24"/>
                <w:lang w:val="nl-NL"/>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sidRPr="0043705D">
              <w:rPr>
                <w:rFonts w:asciiTheme="majorHAnsi" w:hAnsiTheme="majorHAnsi"/>
                <w:noProof/>
                <w:szCs w:val="24"/>
                <w:lang w:val="nl-NL"/>
              </w:rPr>
              <w:t xml:space="preserve">(Aggarwal </w:t>
            </w:r>
            <w:r w:rsidR="00164203" w:rsidRPr="00164203">
              <w:rPr>
                <w:rFonts w:asciiTheme="majorHAnsi" w:hAnsiTheme="majorHAnsi"/>
                <w:i/>
                <w:noProof/>
                <w:szCs w:val="24"/>
                <w:lang w:val="nl-NL"/>
              </w:rPr>
              <w:t>et al.</w:t>
            </w:r>
            <w:r w:rsidRPr="0043705D">
              <w:rPr>
                <w:rFonts w:asciiTheme="majorHAnsi" w:hAnsiTheme="majorHAnsi"/>
                <w:noProof/>
                <w:szCs w:val="24"/>
                <w:lang w:val="nl-NL"/>
              </w:rPr>
              <w:t xml:space="preserve">, 2012, Keleg </w:t>
            </w:r>
            <w:r w:rsidR="00164203" w:rsidRPr="00164203">
              <w:rPr>
                <w:rFonts w:asciiTheme="majorHAnsi" w:hAnsiTheme="majorHAnsi"/>
                <w:i/>
                <w:noProof/>
                <w:szCs w:val="24"/>
                <w:lang w:val="nl-NL"/>
              </w:rPr>
              <w:t>et al.</w:t>
            </w:r>
            <w:r w:rsidRPr="0043705D">
              <w:rPr>
                <w:rFonts w:asciiTheme="majorHAnsi" w:hAnsiTheme="majorHAnsi"/>
                <w:noProof/>
                <w:szCs w:val="24"/>
                <w:lang w:val="nl-NL"/>
              </w:rPr>
              <w:t>, 2007)</w:t>
            </w:r>
            <w:r>
              <w:rPr>
                <w:rFonts w:asciiTheme="majorHAnsi" w:hAnsiTheme="majorHAnsi"/>
                <w:szCs w:val="24"/>
              </w:rPr>
              <w:fldChar w:fldCharType="end"/>
            </w:r>
          </w:p>
        </w:tc>
      </w:tr>
      <w:tr w:rsidR="00524EBB" w:rsidRPr="00C97E2A" w14:paraId="0B911FB7"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71B377E" w14:textId="77777777" w:rsidR="00524EBB" w:rsidRDefault="00524EBB" w:rsidP="001B3FA5">
            <w:pPr>
              <w:jc w:val="center"/>
              <w:rPr>
                <w:rFonts w:asciiTheme="majorHAnsi" w:hAnsiTheme="majorHAnsi"/>
                <w:b w:val="0"/>
                <w:szCs w:val="24"/>
              </w:rPr>
            </w:pPr>
            <w:r>
              <w:rPr>
                <w:rFonts w:asciiTheme="majorHAnsi" w:hAnsiTheme="majorHAnsi"/>
                <w:b w:val="0"/>
                <w:szCs w:val="24"/>
              </w:rPr>
              <w:t>Pancreatic insulinoma</w:t>
            </w:r>
          </w:p>
        </w:tc>
        <w:tc>
          <w:tcPr>
            <w:tcW w:w="1276" w:type="dxa"/>
            <w:vAlign w:val="center"/>
          </w:tcPr>
          <w:p w14:paraId="5A2CA8E6"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7E586E5F"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218F2527" w14:textId="43592091"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(Aggarwal </w:t>
            </w:r>
            <w:r w:rsidR="00164203" w:rsidRPr="00164203">
              <w:rPr>
                <w:rFonts w:asciiTheme="majorHAnsi" w:hAnsiTheme="majorHAnsi"/>
                <w:i/>
                <w:noProof/>
                <w:szCs w:val="24"/>
              </w:rPr>
              <w:t>et al.</w:t>
            </w:r>
            <w:r>
              <w:rPr>
                <w:rFonts w:asciiTheme="majorHAnsi" w:hAnsiTheme="majorHAnsi"/>
                <w:noProof/>
                <w:szCs w:val="24"/>
              </w:rPr>
              <w:t>, 2012)</w:t>
            </w:r>
            <w:r>
              <w:rPr>
                <w:rFonts w:asciiTheme="majorHAnsi" w:hAnsiTheme="majorHAnsi"/>
                <w:szCs w:val="24"/>
              </w:rPr>
              <w:fldChar w:fldCharType="end"/>
            </w:r>
          </w:p>
        </w:tc>
      </w:tr>
      <w:tr w:rsidR="00524EBB" w:rsidRPr="00C97E2A" w14:paraId="043755FA"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597A5B16" w14:textId="77777777" w:rsidR="00524EBB" w:rsidRDefault="00524EBB" w:rsidP="001B3FA5">
            <w:pPr>
              <w:jc w:val="center"/>
              <w:rPr>
                <w:rFonts w:asciiTheme="majorHAnsi" w:hAnsiTheme="majorHAnsi"/>
                <w:b w:val="0"/>
                <w:szCs w:val="24"/>
              </w:rPr>
            </w:pPr>
            <w:r>
              <w:rPr>
                <w:rFonts w:asciiTheme="majorHAnsi" w:hAnsiTheme="majorHAnsi"/>
                <w:b w:val="0"/>
                <w:szCs w:val="24"/>
              </w:rPr>
              <w:t>Pheochromocytoma</w:t>
            </w:r>
          </w:p>
        </w:tc>
        <w:tc>
          <w:tcPr>
            <w:tcW w:w="1276" w:type="dxa"/>
            <w:vAlign w:val="center"/>
          </w:tcPr>
          <w:p w14:paraId="46055041"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CLR, RAMPs 1, 2, and 3</w:t>
            </w:r>
          </w:p>
        </w:tc>
        <w:tc>
          <w:tcPr>
            <w:tcW w:w="2268" w:type="dxa"/>
            <w:vAlign w:val="center"/>
          </w:tcPr>
          <w:p w14:paraId="54E4B1B7"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6482AD18" w14:textId="490BA97A"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PEVuZE5vdGU+PENpdGU+PEF1dGhvcj5MZXRpemlhPC9BdXRob3I+PFllYXI+MjAwMTwvWWVhcj48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PEVuZE5vdGU+PENpdGU+PEF1dGhvcj5MZXRpemlhPC9BdXRob3I+PFllYXI+MjAwMTwvWWVhcj48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(Letizia </w:t>
            </w:r>
            <w:r w:rsidR="00164203" w:rsidRPr="00164203">
              <w:rPr>
                <w:rFonts w:asciiTheme="majorHAnsi" w:hAnsiTheme="majorHAnsi"/>
                <w:i/>
                <w:noProof/>
                <w:szCs w:val="24"/>
              </w:rPr>
              <w:t>et al.</w:t>
            </w:r>
            <w:r>
              <w:rPr>
                <w:rFonts w:asciiTheme="majorHAnsi" w:hAnsiTheme="majorHAnsi"/>
                <w:noProof/>
                <w:szCs w:val="24"/>
              </w:rPr>
              <w:t xml:space="preserve">, 2001, Thouennon </w:t>
            </w:r>
            <w:r w:rsidR="00164203" w:rsidRPr="00164203">
              <w:rPr>
                <w:rFonts w:asciiTheme="majorHAnsi" w:hAnsiTheme="majorHAnsi"/>
                <w:i/>
                <w:noProof/>
                <w:szCs w:val="24"/>
              </w:rPr>
              <w:t>et al.</w:t>
            </w:r>
            <w:r>
              <w:rPr>
                <w:rFonts w:asciiTheme="majorHAnsi" w:hAnsiTheme="majorHAnsi"/>
                <w:noProof/>
                <w:szCs w:val="24"/>
              </w:rPr>
              <w:t>, 2010)</w:t>
            </w:r>
            <w:r>
              <w:rPr>
                <w:rFonts w:asciiTheme="majorHAnsi" w:hAnsiTheme="majorHAnsi"/>
                <w:szCs w:val="24"/>
              </w:rPr>
              <w:fldChar w:fldCharType="end"/>
            </w:r>
          </w:p>
        </w:tc>
      </w:tr>
      <w:tr w:rsidR="00524EBB" w:rsidRPr="00C97E2A" w14:paraId="59C25763"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9EA0CA5" w14:textId="77777777" w:rsidR="00524EBB" w:rsidRDefault="00524EBB" w:rsidP="001B3FA5">
            <w:pPr>
              <w:jc w:val="center"/>
              <w:rPr>
                <w:rFonts w:asciiTheme="majorHAnsi" w:hAnsiTheme="majorHAnsi"/>
                <w:b w:val="0"/>
                <w:szCs w:val="24"/>
              </w:rPr>
            </w:pPr>
            <w:r>
              <w:rPr>
                <w:rFonts w:asciiTheme="majorHAnsi" w:hAnsiTheme="majorHAnsi"/>
                <w:b w:val="0"/>
                <w:szCs w:val="24"/>
              </w:rPr>
              <w:t>Pituitary adenomas</w:t>
            </w:r>
          </w:p>
        </w:tc>
        <w:tc>
          <w:tcPr>
            <w:tcW w:w="1276" w:type="dxa"/>
            <w:vAlign w:val="center"/>
          </w:tcPr>
          <w:p w14:paraId="02F3F1F5"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p>
        </w:tc>
        <w:tc>
          <w:tcPr>
            <w:tcW w:w="2268" w:type="dxa"/>
            <w:vAlign w:val="center"/>
          </w:tcPr>
          <w:p w14:paraId="6395F993" w14:textId="7777777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0B9477BD" w14:textId="233DEBD7" w:rsidR="00524EBB"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&lt;EndNote&gt;&lt;Cite&gt;&lt;Author&gt;Lombardero&lt;/Author&gt;&lt;Year&gt;2008&lt;/Year&gt;&lt;IDText&gt;Adrenomedullin expression in pituitary adenomas and nontumoral adenohypophyses&lt;/IDText&gt;&lt;DisplayText&gt;(Lombardero et al., 2008)&lt;/DisplayText&gt;&lt;record&gt;&lt;dates&gt;&lt;pub-dates&gt;&lt;date&gt;Jan&lt;/date&gt;&lt;/pub-dates&gt;&lt;year&gt;2008&lt;/year&gt;&lt;/dates&gt;&lt;keywords&gt;&lt;keyword&gt;Adenoma&lt;/keyword&gt;&lt;keyword&gt;Adolescent&lt;/keyword&gt;&lt;keyword&gt;Adrenomedullin&lt;/keyword&gt;&lt;keyword&gt;Adult&lt;/keyword&gt;&lt;keyword&gt;Female&lt;/keyword&gt;&lt;keyword&gt;Follicle Stimulating Hormone&lt;/keyword&gt;&lt;keyword&gt;Gene Expression Regulation, Neoplastic&lt;/keyword&gt;&lt;keyword&gt;Humans&lt;/keyword&gt;&lt;keyword&gt;Luteinizing Hormone&lt;/keyword&gt;&lt;keyword&gt;Male&lt;/keyword&gt;&lt;keyword&gt;Middle Aged&lt;/keyword&gt;&lt;keyword&gt;Pituitary Gland, Anterior&lt;/keyword&gt;&lt;keyword&gt;Pituitary Neoplasms&lt;/keyword&gt;&lt;/keywords&gt;&lt;urls&gt;&lt;related-urls&gt;&lt;url&gt;http://www.ncbi.nlm.nih.gov/pubmed/17952853&lt;/url&gt;&lt;/related-urls&gt;&lt;/urls&gt;&lt;isbn&gt;1699-5848&lt;/isbn&gt;&lt;titles&gt;&lt;title&gt;Adrenomedullin expression in pituitary adenomas and nontumoral adenohypophyses&lt;/title&gt;&lt;secondary-title&gt;Histol Histopathol&lt;/secondary-title&gt;&lt;/titles&gt;&lt;pages&gt;11-7&lt;/pages&gt;&lt;number&gt;1&lt;/number&gt;&lt;contributors&gt;&lt;authors&gt;&lt;author&gt;Lombardero, M.&lt;/author&gt;&lt;author&gt;Kovacs, K.&lt;/author&gt;&lt;author&gt;Horvath, E.&lt;/author&gt;&lt;author&gt;Scheithauer, B. W.&lt;/author&gt;&lt;author&gt;Rotondo, F.&lt;/author&gt;&lt;author&gt;Salehi, F.&lt;/author&gt;&lt;author&gt;Lloyd, R. V.&lt;/author&gt;&lt;/authors&gt;&lt;/contributors&gt;&lt;language&gt;eng&lt;/language&gt;&lt;added-date format="utc"&gt;1448202376&lt;/added-date&gt;&lt;ref-type name="Journal Article"&gt;17&lt;/ref-type&gt;&lt;rec-number&gt;114&lt;/rec-number&gt;&lt;last-updated-date format="utc"&gt;1448202376&lt;/last-updated-date&gt;&lt;accession-num&gt;17952853&lt;/accession-num&gt;&lt;volume&gt;23&lt;/volume&gt;&lt;/record&gt;&lt;/Cite&gt;&lt;/EndNote&gt;</w:instrText>
            </w:r>
            <w:r>
              <w:rPr>
                <w:rFonts w:asciiTheme="majorHAnsi" w:hAnsiTheme="majorHAnsi"/>
                <w:szCs w:val="24"/>
              </w:rPr>
              <w:fldChar w:fldCharType="separate"/>
            </w:r>
            <w:r>
              <w:rPr>
                <w:rFonts w:asciiTheme="majorHAnsi" w:hAnsiTheme="majorHAnsi"/>
                <w:noProof/>
                <w:szCs w:val="24"/>
              </w:rPr>
              <w:t xml:space="preserve">(Lombardero </w:t>
            </w:r>
            <w:r w:rsidR="00164203" w:rsidRPr="00164203">
              <w:rPr>
                <w:rFonts w:asciiTheme="majorHAnsi" w:hAnsiTheme="majorHAnsi"/>
                <w:i/>
                <w:noProof/>
                <w:szCs w:val="24"/>
              </w:rPr>
              <w:t>et al.</w:t>
            </w:r>
            <w:r>
              <w:rPr>
                <w:rFonts w:asciiTheme="majorHAnsi" w:hAnsiTheme="majorHAnsi"/>
                <w:noProof/>
                <w:szCs w:val="24"/>
              </w:rPr>
              <w:t>, 2008)</w:t>
            </w:r>
            <w:r>
              <w:rPr>
                <w:rFonts w:asciiTheme="majorHAnsi" w:hAnsiTheme="majorHAnsi"/>
                <w:szCs w:val="24"/>
              </w:rPr>
              <w:fldChar w:fldCharType="end"/>
            </w:r>
          </w:p>
        </w:tc>
      </w:tr>
      <w:tr w:rsidR="00524EBB" w:rsidRPr="0043705D" w14:paraId="4578757E" w14:textId="77777777" w:rsidTr="001B3FA5">
        <w:tc>
          <w:tcPr>
            <w:cnfStyle w:val="001000000000" w:firstRow="0" w:lastRow="0" w:firstColumn="1" w:lastColumn="0" w:oddVBand="0" w:evenVBand="0" w:oddHBand="0" w:evenHBand="0" w:firstRowFirstColumn="0" w:firstRowLastColumn="0" w:lastRowFirstColumn="0" w:lastRowLastColumn="0"/>
            <w:tcW w:w="1985" w:type="dxa"/>
            <w:vAlign w:val="center"/>
          </w:tcPr>
          <w:p w14:paraId="0F9F66FB" w14:textId="77777777" w:rsidR="00524EBB" w:rsidRDefault="00524EBB" w:rsidP="001B3FA5">
            <w:pPr>
              <w:jc w:val="center"/>
              <w:rPr>
                <w:rFonts w:asciiTheme="majorHAnsi" w:hAnsiTheme="majorHAnsi"/>
                <w:b w:val="0"/>
                <w:szCs w:val="24"/>
              </w:rPr>
            </w:pPr>
            <w:r>
              <w:rPr>
                <w:rFonts w:asciiTheme="majorHAnsi" w:hAnsiTheme="majorHAnsi"/>
                <w:b w:val="0"/>
                <w:szCs w:val="24"/>
              </w:rPr>
              <w:t>Prostate adenocarcinoma</w:t>
            </w:r>
          </w:p>
        </w:tc>
        <w:tc>
          <w:tcPr>
            <w:tcW w:w="1276" w:type="dxa"/>
            <w:vAlign w:val="center"/>
          </w:tcPr>
          <w:p w14:paraId="713E61E1" w14:textId="77777777" w:rsidR="00524EBB" w:rsidRPr="00C97E2A"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p>
        </w:tc>
        <w:tc>
          <w:tcPr>
            <w:tcW w:w="2268" w:type="dxa"/>
            <w:vAlign w:val="center"/>
          </w:tcPr>
          <w:p w14:paraId="013DE582"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High Gleason scores</w:t>
            </w:r>
          </w:p>
        </w:tc>
        <w:tc>
          <w:tcPr>
            <w:tcW w:w="2551" w:type="dxa"/>
            <w:vAlign w:val="center"/>
          </w:tcPr>
          <w:p w14:paraId="3E9A6DF0" w14:textId="62B21A3E" w:rsidR="00524EBB" w:rsidRPr="0043705D"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lang w:val="it-IT"/>
              </w:rPr>
            </w:pPr>
            <w:r>
              <w:rPr>
                <w:rFonts w:asciiTheme="majorHAnsi" w:hAnsiTheme="majorHAnsi"/>
                <w:szCs w:val="24"/>
              </w:rPr>
              <w:fldChar w:fldCharType="begin">
                <w:fldData xml:space="preserve">PEVuZE5vdGU+PENpdGU+PEF1dGhvcj5TaW9uLVZhcmR5PC9BdXRob3I+PFllYXI+MjAwNDwvWWVh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</w:fldData>
              </w:fldChar>
            </w:r>
            <w:r w:rsidRPr="0043705D">
              <w:rPr>
                <w:rFonts w:asciiTheme="majorHAnsi" w:hAnsiTheme="majorHAnsi"/>
                <w:szCs w:val="24"/>
                <w:lang w:val="it-IT"/>
              </w:rPr>
              <w:instrText xml:space="preserve"> ADDIN EN.CITE </w:instrText>
            </w:r>
            <w:r>
              <w:rPr>
                <w:rFonts w:asciiTheme="majorHAnsi" w:hAnsiTheme="majorHAnsi"/>
                <w:szCs w:val="24"/>
              </w:rPr>
              <w:fldChar w:fldCharType="begin">
                <w:fldData xml:space="preserve">PEVuZE5vdGU+PENpdGU+PEF1dGhvcj5TaW9uLVZhcmR5PC9BdXRob3I+PFllYXI+MjAwNDwvWWVh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</w:fldData>
              </w:fldChar>
            </w:r>
            <w:r w:rsidRPr="0043705D">
              <w:rPr>
                <w:rFonts w:asciiTheme="majorHAnsi" w:hAnsiTheme="majorHAnsi"/>
                <w:szCs w:val="24"/>
                <w:lang w:val="it-IT"/>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sidRPr="0043705D">
              <w:rPr>
                <w:rFonts w:asciiTheme="majorHAnsi" w:hAnsiTheme="majorHAnsi"/>
                <w:noProof/>
                <w:szCs w:val="24"/>
                <w:lang w:val="it-IT"/>
              </w:rPr>
              <w:t xml:space="preserve">(Sion-Vardy </w:t>
            </w:r>
            <w:r w:rsidR="00164203" w:rsidRPr="00164203">
              <w:rPr>
                <w:rFonts w:asciiTheme="majorHAnsi" w:hAnsiTheme="majorHAnsi"/>
                <w:i/>
                <w:noProof/>
                <w:szCs w:val="24"/>
                <w:lang w:val="it-IT"/>
              </w:rPr>
              <w:t>et al.</w:t>
            </w:r>
            <w:r w:rsidRPr="0043705D">
              <w:rPr>
                <w:rFonts w:asciiTheme="majorHAnsi" w:hAnsiTheme="majorHAnsi"/>
                <w:noProof/>
                <w:szCs w:val="24"/>
                <w:lang w:val="it-IT"/>
              </w:rPr>
              <w:t xml:space="preserve">, 2004, Rocchi </w:t>
            </w:r>
            <w:r w:rsidR="00164203" w:rsidRPr="00164203">
              <w:rPr>
                <w:rFonts w:asciiTheme="majorHAnsi" w:hAnsiTheme="majorHAnsi"/>
                <w:i/>
                <w:noProof/>
                <w:szCs w:val="24"/>
                <w:lang w:val="it-IT"/>
              </w:rPr>
              <w:t>et al.</w:t>
            </w:r>
            <w:r w:rsidRPr="0043705D">
              <w:rPr>
                <w:rFonts w:asciiTheme="majorHAnsi" w:hAnsiTheme="majorHAnsi"/>
                <w:noProof/>
                <w:szCs w:val="24"/>
                <w:lang w:val="it-IT"/>
              </w:rPr>
              <w:t>, 2001)</w:t>
            </w:r>
            <w:r>
              <w:rPr>
                <w:rFonts w:asciiTheme="majorHAnsi" w:hAnsiTheme="majorHAnsi"/>
                <w:szCs w:val="24"/>
              </w:rPr>
              <w:fldChar w:fldCharType="end"/>
            </w:r>
          </w:p>
        </w:tc>
      </w:tr>
      <w:tr w:rsidR="00524EBB" w:rsidRPr="00C97E2A" w14:paraId="2EB9B55F" w14:textId="77777777" w:rsidTr="001B3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394037E5" w14:textId="77777777" w:rsidR="00524EBB" w:rsidRPr="00C97E2A" w:rsidRDefault="00524EBB" w:rsidP="001B3FA5">
            <w:pPr>
              <w:jc w:val="center"/>
              <w:rPr>
                <w:rFonts w:asciiTheme="majorHAnsi" w:hAnsiTheme="majorHAnsi"/>
                <w:b w:val="0"/>
                <w:szCs w:val="24"/>
              </w:rPr>
            </w:pPr>
            <w:r>
              <w:rPr>
                <w:rFonts w:asciiTheme="majorHAnsi" w:hAnsiTheme="majorHAnsi"/>
                <w:b w:val="0"/>
                <w:szCs w:val="24"/>
              </w:rPr>
              <w:t>Skin carcinomas</w:t>
            </w:r>
          </w:p>
        </w:tc>
        <w:tc>
          <w:tcPr>
            <w:tcW w:w="1276" w:type="dxa"/>
            <w:vAlign w:val="center"/>
          </w:tcPr>
          <w:p w14:paraId="6FAD0CDA"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C97E2A">
              <w:rPr>
                <w:rFonts w:asciiTheme="majorHAnsi" w:hAnsiTheme="majorHAnsi"/>
                <w:szCs w:val="24"/>
              </w:rPr>
              <w:t>CLR, RAMP</w:t>
            </w:r>
            <w:r>
              <w:rPr>
                <w:rFonts w:asciiTheme="majorHAnsi" w:hAnsiTheme="majorHAnsi"/>
                <w:szCs w:val="24"/>
              </w:rPr>
              <w:t xml:space="preserve">s </w:t>
            </w:r>
            <w:r w:rsidRPr="00C97E2A">
              <w:rPr>
                <w:rFonts w:asciiTheme="majorHAnsi" w:hAnsiTheme="majorHAnsi"/>
                <w:szCs w:val="24"/>
              </w:rPr>
              <w:t>2</w:t>
            </w:r>
            <w:r>
              <w:rPr>
                <w:rFonts w:asciiTheme="majorHAnsi" w:hAnsiTheme="majorHAnsi"/>
                <w:szCs w:val="24"/>
              </w:rPr>
              <w:t xml:space="preserve"> and 3</w:t>
            </w:r>
          </w:p>
        </w:tc>
        <w:tc>
          <w:tcPr>
            <w:tcW w:w="2268" w:type="dxa"/>
            <w:vAlign w:val="center"/>
          </w:tcPr>
          <w:p w14:paraId="5CD2FE08" w14:textId="77777777"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2568560B" w14:textId="1EBF65DA" w:rsidR="00524EBB" w:rsidRPr="00C97E2A" w:rsidRDefault="00524EBB" w:rsidP="001B3FA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r>
            <w:r>
              <w:rPr>
                <w:rFonts w:asciiTheme="majorHAnsi" w:hAnsiTheme="majorHAnsi"/>
                <w:szCs w:val="24"/>
              </w:rPr>
              <w:instrText xml:space="preserve"> ADDIN EN.CITE &lt;EndNote&gt;&lt;Cite&gt;&lt;Author&gt;Martínez&lt;/Author&gt;&lt;Year&gt;1997&lt;/Year&gt;&lt;IDText&gt;Expression of adrenomedullin and its receptor in normal and malignant human skin: a potential pluripotent role in the integument&lt;/IDText&gt;&lt;DisplayText&gt;(Martínez et al., 1997)&lt;/DisplayText&gt;&lt;record&gt;&lt;dates&gt;&lt;pub-dates&gt;&lt;date&gt;Dec&lt;/date&gt;&lt;/pub-dates&gt;&lt;year&gt;1997&lt;/year&gt;&lt;/dates&gt;&lt;keywords&gt;&lt;keyword&gt;Adrenomedullin&lt;/keyword&gt;&lt;keyword&gt;Humans&lt;/keyword&gt;&lt;keyword&gt;Male&lt;/keyword&gt;&lt;keyword&gt;Membrane Proteins&lt;/keyword&gt;&lt;keyword&gt;Middle Aged&lt;/keyword&gt;&lt;keyword&gt;Peptides&lt;/keyword&gt;&lt;keyword&gt;RNA, Messenger&lt;/keyword&gt;&lt;keyword&gt;Receptors, Adrenomedullin&lt;/keyword&gt;&lt;keyword&gt;Receptors, Peptide&lt;/keyword&gt;&lt;keyword&gt;Reference Values&lt;/keyword&gt;&lt;keyword&gt;Skin&lt;/keyword&gt;&lt;keyword&gt;Skin Neoplasms&lt;/keyword&gt;&lt;keyword&gt;Sweat&lt;/keyword&gt;&lt;keyword&gt;Thymidine&lt;/keyword&gt;&lt;keyword&gt;Tissue Distribution&lt;/keyword&gt;&lt;/keywords&gt;&lt;urls&gt;&lt;related-urls&gt;&lt;url&gt;http://www.ncbi.nlm.nih.gov/pubmed/9389548&lt;/url&gt;&lt;/related-urls&gt;&lt;/urls&gt;&lt;isbn&gt;0013-7227&lt;/isbn&gt;&lt;titles&gt;&lt;title&gt;Expression of adrenomedullin and its receptor in normal and malignant human skin: a potential pluripotent role in the integument&lt;/title&gt;&lt;secondary-title&gt;Endocrinology&lt;/secondary-title&gt;&lt;/titles&gt;&lt;pages&gt;5597-604&lt;/pages&gt;&lt;number&gt;12&lt;/number&gt;&lt;contributors&gt;&lt;authors&gt;&lt;author&gt;Martínez, A.&lt;/author&gt;&lt;author&gt;Elsasser, T. H.&lt;/author&gt;&lt;author&gt;Muro-Cacho, C.&lt;/author&gt;&lt;author&gt;Moody, T. W.&lt;/author&gt;&lt;author&gt;Miller, M. J.&lt;/author&gt;&lt;author&gt;Macri, C. J.&lt;/author&gt;&lt;author&gt;Cuttitta, F.&lt;/author&gt;&lt;/authors&gt;&lt;/contributors&gt;&lt;language&gt;eng&lt;/language&gt;&lt;added-date format="utc"&gt;1448202383&lt;/added-date&gt;&lt;ref-type name="Journal Article"&gt;17&lt;/ref-type&gt;&lt;rec-number&gt;289&lt;/rec-number&gt;&lt;last-updated-date format="utc"&gt;1448202383&lt;/last-updated-date&gt;&lt;accession-num&gt;9389548&lt;/accession-num&gt;&lt;electronic-resource-num&gt;10.1210/endo.138.12.5622&lt;/electronic-resource-num&gt;&lt;volume&gt;138&lt;/volume&gt;&lt;/record&gt;&lt;/Cite&gt;&lt;/EndNote&gt;</w:instrText>
            </w:r>
            <w:r>
              <w:rPr>
                <w:rFonts w:asciiTheme="majorHAnsi" w:hAnsiTheme="majorHAnsi"/>
                <w:szCs w:val="24"/>
              </w:rPr>
              <w:fldChar w:fldCharType="separate"/>
            </w:r>
            <w:r>
              <w:rPr>
                <w:rFonts w:asciiTheme="majorHAnsi" w:hAnsiTheme="majorHAnsi"/>
                <w:noProof/>
                <w:szCs w:val="24"/>
              </w:rPr>
              <w:t xml:space="preserve">(Martínez </w:t>
            </w:r>
            <w:r w:rsidR="00164203" w:rsidRPr="00164203">
              <w:rPr>
                <w:rFonts w:asciiTheme="majorHAnsi" w:hAnsiTheme="majorHAnsi"/>
                <w:i/>
                <w:noProof/>
                <w:szCs w:val="24"/>
              </w:rPr>
              <w:t>et al.</w:t>
            </w:r>
            <w:r>
              <w:rPr>
                <w:rFonts w:asciiTheme="majorHAnsi" w:hAnsiTheme="majorHAnsi"/>
                <w:noProof/>
                <w:szCs w:val="24"/>
              </w:rPr>
              <w:t>, 1997)</w:t>
            </w:r>
            <w:r>
              <w:rPr>
                <w:rFonts w:asciiTheme="majorHAnsi" w:hAnsiTheme="majorHAnsi"/>
                <w:szCs w:val="24"/>
              </w:rPr>
              <w:fldChar w:fldCharType="end"/>
            </w:r>
          </w:p>
        </w:tc>
      </w:tr>
      <w:tr w:rsidR="00524EBB" w:rsidRPr="00C97E2A" w14:paraId="6F0A53B1" w14:textId="77777777" w:rsidTr="001B3FA5">
        <w:trPr>
          <w:trHeight w:val="495"/>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56FBB08" w14:textId="77777777" w:rsidR="00524EBB" w:rsidRDefault="00524EBB" w:rsidP="001B3FA5">
            <w:pPr>
              <w:jc w:val="center"/>
              <w:rPr>
                <w:rFonts w:asciiTheme="majorHAnsi" w:hAnsiTheme="majorHAnsi"/>
                <w:b w:val="0"/>
                <w:szCs w:val="24"/>
              </w:rPr>
            </w:pPr>
            <w:r>
              <w:rPr>
                <w:rFonts w:asciiTheme="majorHAnsi" w:hAnsiTheme="majorHAnsi"/>
                <w:b w:val="0"/>
                <w:szCs w:val="24"/>
              </w:rPr>
              <w:t>Uterine leiomyoma</w:t>
            </w:r>
          </w:p>
        </w:tc>
        <w:tc>
          <w:tcPr>
            <w:tcW w:w="1276" w:type="dxa"/>
            <w:vAlign w:val="center"/>
          </w:tcPr>
          <w:p w14:paraId="4A66DA41"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CLR</w:t>
            </w:r>
          </w:p>
        </w:tc>
        <w:tc>
          <w:tcPr>
            <w:tcW w:w="2268" w:type="dxa"/>
            <w:vAlign w:val="center"/>
          </w:tcPr>
          <w:p w14:paraId="66CFB9DD" w14:textId="77777777"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t>Progression</w:t>
            </w:r>
          </w:p>
        </w:tc>
        <w:tc>
          <w:tcPr>
            <w:tcW w:w="2551" w:type="dxa"/>
            <w:vAlign w:val="center"/>
          </w:tcPr>
          <w:p w14:paraId="4A1A53B6" w14:textId="078EDB91" w:rsidR="00524EBB" w:rsidRDefault="00524EBB" w:rsidP="001B3FA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Cs w:val="24"/>
              </w:rPr>
            </w:pPr>
            <w:r>
              <w:rPr>
                <w:rFonts w:asciiTheme="majorHAnsi" w:hAnsiTheme="majorHAnsi"/>
                <w:szCs w:val="24"/>
              </w:rPr>
              <w:fldChar w:fldCharType="begin">
                <w:fldData xml:space="preserve">PEVuZE5vdGU+PENpdGU+PEF1dGhvcj5OaWtpdGVua288L0F1dGhvcj48WWVhcj4yMDA2PC9ZZWFy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</w:fldData>
              </w:fldChar>
            </w:r>
            <w:r>
              <w:rPr>
                <w:rFonts w:asciiTheme="majorHAnsi" w:hAnsiTheme="majorHAnsi"/>
                <w:szCs w:val="24"/>
              </w:rPr>
              <w:instrText xml:space="preserve"> ADDIN EN.CITE </w:instrText>
            </w:r>
            <w:r>
              <w:rPr>
                <w:rFonts w:asciiTheme="majorHAnsi" w:hAnsiTheme="majorHAnsi"/>
                <w:szCs w:val="24"/>
              </w:rPr>
              <w:fldChar w:fldCharType="begin">
                <w:fldData xml:space="preserve">PEVuZE5vdGU+PENpdGU+PEF1dGhvcj5OaWtpdGVua288L0F1dGhvcj48WWVhcj4yMDA2PC9ZZWFy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</w:fldData>
              </w:fldChar>
            </w:r>
            <w:r>
              <w:rPr>
                <w:rFonts w:asciiTheme="majorHAnsi" w:hAnsiTheme="majorHAnsi"/>
                <w:szCs w:val="24"/>
              </w:rPr>
              <w:instrText xml:space="preserve"> ADDIN EN.CITE.DATA </w:instrText>
            </w:r>
            <w:r>
              <w:rPr>
                <w:rFonts w:asciiTheme="majorHAnsi" w:hAnsiTheme="majorHAnsi"/>
                <w:szCs w:val="24"/>
              </w:rPr>
            </w:r>
            <w:r>
              <w:rPr>
                <w:rFonts w:asciiTheme="majorHAnsi" w:hAnsiTheme="majorHAnsi"/>
                <w:szCs w:val="24"/>
              </w:rPr>
              <w:fldChar w:fldCharType="end"/>
            </w:r>
            <w:r>
              <w:rPr>
                <w:rFonts w:asciiTheme="majorHAnsi" w:hAnsiTheme="majorHAnsi"/>
                <w:szCs w:val="24"/>
              </w:rPr>
            </w:r>
            <w:r>
              <w:rPr>
                <w:rFonts w:asciiTheme="majorHAnsi" w:hAnsiTheme="majorHAnsi"/>
                <w:szCs w:val="24"/>
              </w:rPr>
              <w:fldChar w:fldCharType="separate"/>
            </w:r>
            <w:r>
              <w:rPr>
                <w:rFonts w:asciiTheme="majorHAnsi" w:hAnsiTheme="majorHAnsi"/>
                <w:noProof/>
                <w:szCs w:val="24"/>
              </w:rPr>
              <w:t xml:space="preserve">(Nikitenko </w:t>
            </w:r>
            <w:r w:rsidR="00164203" w:rsidRPr="00164203">
              <w:rPr>
                <w:rFonts w:asciiTheme="majorHAnsi" w:hAnsiTheme="majorHAnsi"/>
                <w:i/>
                <w:noProof/>
                <w:szCs w:val="24"/>
              </w:rPr>
              <w:t>et al.</w:t>
            </w:r>
            <w:r>
              <w:rPr>
                <w:rFonts w:asciiTheme="majorHAnsi" w:hAnsiTheme="majorHAnsi"/>
                <w:noProof/>
                <w:szCs w:val="24"/>
              </w:rPr>
              <w:t>, 2006)</w:t>
            </w:r>
            <w:r>
              <w:rPr>
                <w:rFonts w:asciiTheme="majorHAnsi" w:hAnsiTheme="majorHAnsi"/>
                <w:szCs w:val="24"/>
              </w:rPr>
              <w:fldChar w:fldCharType="end"/>
            </w:r>
          </w:p>
        </w:tc>
      </w:tr>
    </w:tbl>
    <w:bookmarkStart w:id="191" w:name="_Toc452394405"/>
    <w:p w14:paraId="7A39A0B0" w14:textId="77777777" w:rsidR="00524EBB" w:rsidRDefault="00524EBB" w:rsidP="00524EBB">
      <w:pPr>
        <w:rPr>
          <w:szCs w:val="24"/>
        </w:rPr>
      </w:pPr>
      <w:r>
        <w:rPr>
          <w:smallCaps/>
          <w:noProof/>
          <w:szCs w:val="24"/>
          <w:lang w:eastAsia="en-GB"/>
        </w:rPr>
        <mc:AlternateContent>
          <mc:Choice Requires="wps">
            <w:drawing>
              <wp:anchor distT="0" distB="0" distL="114300" distR="114300" simplePos="0" relativeHeight="251675648" behindDoc="0" locked="0" layoutInCell="1" allowOverlap="1" wp14:anchorId="2B9D2277" wp14:editId="463FE926">
                <wp:simplePos x="0" y="0"/>
                <wp:positionH relativeFrom="margin">
                  <wp:posOffset>-93980</wp:posOffset>
                </wp:positionH>
                <wp:positionV relativeFrom="paragraph">
                  <wp:posOffset>8587</wp:posOffset>
                </wp:positionV>
                <wp:extent cx="5386812" cy="596348"/>
                <wp:effectExtent l="0" t="0" r="4445" b="0"/>
                <wp:wrapNone/>
                <wp:docPr id="23" name="Text Box 23"/>
                <wp:cNvGraphicFramePr/>
                <a:graphic xmlns:a="http://schemas.openxmlformats.org/drawingml/2006/main">
                  <a:graphicData uri="http://schemas.microsoft.com/office/word/2010/wordprocessingShape">
                    <wps:wsp>
                      <wps:cNvSpPr txBox="1"/>
                      <wps:spPr>
                        <a:xfrm>
                          <a:off x="0" y="0"/>
                          <a:ext cx="5386812" cy="5963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D1697" w14:textId="77777777" w:rsidR="00953E5A" w:rsidRPr="0035102B" w:rsidRDefault="00953E5A" w:rsidP="00524EBB">
                            <w:pPr>
                              <w:spacing w:after="0" w:line="240" w:lineRule="auto"/>
                              <w:jc w:val="left"/>
                              <w:rPr>
                                <w:rFonts w:asciiTheme="majorHAnsi" w:hAnsiTheme="majorHAnsi"/>
                                <w:sz w:val="20"/>
                              </w:rPr>
                            </w:pPr>
                            <w:r w:rsidRPr="0035102B">
                              <w:rPr>
                                <w:rFonts w:asciiTheme="majorHAnsi" w:hAnsiTheme="majorHAnsi"/>
                                <w:sz w:val="20"/>
                              </w:rPr>
                              <w:t>* increase in A</w:t>
                            </w:r>
                            <w:r>
                              <w:rPr>
                                <w:rFonts w:asciiTheme="majorHAnsi" w:hAnsiTheme="majorHAnsi"/>
                                <w:sz w:val="20"/>
                              </w:rPr>
                              <w:t>D</w:t>
                            </w:r>
                            <w:r w:rsidRPr="0035102B">
                              <w:rPr>
                                <w:rFonts w:asciiTheme="majorHAnsi" w:hAnsiTheme="majorHAnsi"/>
                                <w:sz w:val="20"/>
                              </w:rPr>
                              <w:t>M mRNA and decrease in AM protein expr</w:t>
                            </w:r>
                            <w:r>
                              <w:rPr>
                                <w:rFonts w:asciiTheme="majorHAnsi" w:hAnsiTheme="majorHAnsi"/>
                                <w:sz w:val="20"/>
                              </w:rPr>
                              <w:t xml:space="preserve">essions associated with disease </w:t>
                            </w:r>
                            <w:r w:rsidRPr="0035102B">
                              <w:rPr>
                                <w:rFonts w:asciiTheme="majorHAnsi" w:hAnsiTheme="majorHAnsi"/>
                                <w:sz w:val="20"/>
                              </w:rPr>
                              <w:t>progression</w:t>
                            </w:r>
                          </w:p>
                          <w:p w14:paraId="30B83F3A" w14:textId="77777777" w:rsidR="00953E5A" w:rsidRPr="0035102B" w:rsidRDefault="00953E5A" w:rsidP="00524EBB">
                            <w:pPr>
                              <w:spacing w:after="0" w:line="240" w:lineRule="auto"/>
                              <w:jc w:val="left"/>
                              <w:rPr>
                                <w:rFonts w:asciiTheme="majorHAnsi" w:hAnsiTheme="majorHAnsi"/>
                                <w:sz w:val="20"/>
                              </w:rPr>
                            </w:pPr>
                            <w:r w:rsidRPr="0035102B">
                              <w:rPr>
                                <w:rFonts w:asciiTheme="majorHAnsi" w:hAnsiTheme="majorHAnsi"/>
                                <w:sz w:val="20"/>
                              </w:rPr>
                              <w:t>** decrease in A</w:t>
                            </w:r>
                            <w:r>
                              <w:rPr>
                                <w:rFonts w:asciiTheme="majorHAnsi" w:hAnsiTheme="majorHAnsi"/>
                                <w:sz w:val="20"/>
                              </w:rPr>
                              <w:t>D</w:t>
                            </w:r>
                            <w:r w:rsidRPr="0035102B">
                              <w:rPr>
                                <w:rFonts w:asciiTheme="majorHAnsi" w:hAnsiTheme="majorHAnsi"/>
                                <w:sz w:val="20"/>
                              </w:rPr>
                              <w:t>M mRNA associated with disease progression</w:t>
                            </w:r>
                          </w:p>
                          <w:p w14:paraId="275E5988" w14:textId="77777777" w:rsidR="00953E5A" w:rsidRDefault="00953E5A" w:rsidP="00524EBB">
                            <w:pPr>
                              <w:spacing w:after="0"/>
                              <w:jc w:val="left"/>
                            </w:pPr>
                            <w:r w:rsidRPr="0035102B">
                              <w:rPr>
                                <w:rFonts w:asciiTheme="majorHAnsi" w:hAnsiTheme="majorHAnsi"/>
                                <w:sz w:val="20"/>
                                <w:vertAlign w:val="superscript"/>
                              </w:rPr>
                              <w:t>m</w:t>
                            </w:r>
                            <w:r w:rsidRPr="0035102B">
                              <w:rPr>
                                <w:rFonts w:asciiTheme="majorHAnsi" w:hAnsiTheme="majorHAnsi"/>
                                <w:sz w:val="20"/>
                              </w:rPr>
                              <w:t>: mRNA only</w:t>
                            </w:r>
                            <w:r>
                              <w:rPr>
                                <w:rFonts w:asciiTheme="majorHAnsi" w:hAnsiTheme="majorHAnsi"/>
                                <w:sz w:val="20"/>
                              </w:rPr>
                              <w:t>;</w:t>
                            </w:r>
                            <w:r w:rsidRPr="00ED7CD2">
                              <w:rPr>
                                <w:rFonts w:asciiTheme="majorHAnsi" w:hAnsiTheme="majorHAnsi"/>
                                <w:sz w:val="20"/>
                                <w:vertAlign w:val="superscript"/>
                              </w:rPr>
                              <w:t xml:space="preserve"> </w:t>
                            </w:r>
                            <w:r w:rsidRPr="0035102B">
                              <w:rPr>
                                <w:rFonts w:asciiTheme="majorHAnsi" w:hAnsiTheme="majorHAnsi"/>
                                <w:sz w:val="20"/>
                                <w:vertAlign w:val="superscript"/>
                              </w:rPr>
                              <w:t>p</w:t>
                            </w:r>
                            <w:r>
                              <w:rPr>
                                <w:rFonts w:asciiTheme="majorHAnsi" w:hAnsiTheme="majorHAnsi"/>
                                <w:sz w:val="20"/>
                              </w:rPr>
                              <w:t>:</w:t>
                            </w:r>
                            <w:r w:rsidRPr="0035102B">
                              <w:rPr>
                                <w:rFonts w:asciiTheme="majorHAnsi" w:hAnsiTheme="majorHAnsi"/>
                                <w:sz w:val="20"/>
                              </w:rPr>
                              <w:t xml:space="preserve"> protein only</w:t>
                            </w:r>
                            <w:r>
                              <w:rPr>
                                <w:rFonts w:asciiTheme="majorHAnsi" w:hAnsiTheme="majorHAnsi"/>
                                <w:sz w:val="20"/>
                              </w:rPr>
                              <w:t>;</w:t>
                            </w:r>
                            <w:r w:rsidRPr="0035102B">
                              <w:rPr>
                                <w:rFonts w:asciiTheme="majorHAnsi" w:hAnsiTheme="majorHAnsi"/>
                                <w:sz w:val="20"/>
                              </w:rPr>
                              <w:t xml:space="preserve"> </w:t>
                            </w:r>
                            <w:r w:rsidRPr="0035102B">
                              <w:rPr>
                                <w:rFonts w:asciiTheme="majorHAnsi" w:hAnsiTheme="majorHAnsi"/>
                                <w:sz w:val="20"/>
                                <w:vertAlign w:val="superscript"/>
                              </w:rPr>
                              <w:t>mp</w:t>
                            </w:r>
                            <w:r>
                              <w:rPr>
                                <w:rFonts w:asciiTheme="majorHAnsi" w:hAnsiTheme="majorHAnsi"/>
                                <w:sz w:val="20"/>
                              </w:rPr>
                              <w:t>:</w:t>
                            </w:r>
                            <w:r w:rsidRPr="0035102B">
                              <w:rPr>
                                <w:rFonts w:asciiTheme="majorHAnsi" w:hAnsiTheme="majorHAnsi"/>
                                <w:sz w:val="20"/>
                              </w:rPr>
                              <w:t xml:space="preserve"> mRNA and protein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D2277" id="Text Box 23" o:spid="_x0000_s1036" type="#_x0000_t202" style="position:absolute;left:0;text-align:left;margin-left:-7.4pt;margin-top:.7pt;width:424.15pt;height:46.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" fillcolor="white [3201]" stroked="f" strokeweight=".5pt">
                <v:textbox>
                  <w:txbxContent>
                    <w:p w14:paraId="04DD1697" w14:textId="77777777" w:rsidR="00953E5A" w:rsidRPr="0035102B" w:rsidRDefault="00953E5A" w:rsidP="00524EBB">
                      <w:pPr>
                        <w:spacing w:after="0" w:line="240" w:lineRule="auto"/>
                        <w:jc w:val="left"/>
                        <w:rPr>
                          <w:rFonts w:asciiTheme="majorHAnsi" w:hAnsiTheme="majorHAnsi"/>
                          <w:sz w:val="20"/>
                        </w:rPr>
                      </w:pPr>
                      <w:r w:rsidRPr="0035102B">
                        <w:rPr>
                          <w:rFonts w:asciiTheme="majorHAnsi" w:hAnsiTheme="majorHAnsi"/>
                          <w:sz w:val="20"/>
                        </w:rPr>
                        <w:t>* increase in A</w:t>
                      </w:r>
                      <w:r>
                        <w:rPr>
                          <w:rFonts w:asciiTheme="majorHAnsi" w:hAnsiTheme="majorHAnsi"/>
                          <w:sz w:val="20"/>
                        </w:rPr>
                        <w:t>D</w:t>
                      </w:r>
                      <w:r w:rsidRPr="0035102B">
                        <w:rPr>
                          <w:rFonts w:asciiTheme="majorHAnsi" w:hAnsiTheme="majorHAnsi"/>
                          <w:sz w:val="20"/>
                        </w:rPr>
                        <w:t>M mRNA and decrease in AM protein expr</w:t>
                      </w:r>
                      <w:r>
                        <w:rPr>
                          <w:rFonts w:asciiTheme="majorHAnsi" w:hAnsiTheme="majorHAnsi"/>
                          <w:sz w:val="20"/>
                        </w:rPr>
                        <w:t xml:space="preserve">essions associated with disease </w:t>
                      </w:r>
                      <w:r w:rsidRPr="0035102B">
                        <w:rPr>
                          <w:rFonts w:asciiTheme="majorHAnsi" w:hAnsiTheme="majorHAnsi"/>
                          <w:sz w:val="20"/>
                        </w:rPr>
                        <w:t>progression</w:t>
                      </w:r>
                    </w:p>
                    <w:p w14:paraId="30B83F3A" w14:textId="77777777" w:rsidR="00953E5A" w:rsidRPr="0035102B" w:rsidRDefault="00953E5A" w:rsidP="00524EBB">
                      <w:pPr>
                        <w:spacing w:after="0" w:line="240" w:lineRule="auto"/>
                        <w:jc w:val="left"/>
                        <w:rPr>
                          <w:rFonts w:asciiTheme="majorHAnsi" w:hAnsiTheme="majorHAnsi"/>
                          <w:sz w:val="20"/>
                        </w:rPr>
                      </w:pPr>
                      <w:r w:rsidRPr="0035102B">
                        <w:rPr>
                          <w:rFonts w:asciiTheme="majorHAnsi" w:hAnsiTheme="majorHAnsi"/>
                          <w:sz w:val="20"/>
                        </w:rPr>
                        <w:t>** decrease in A</w:t>
                      </w:r>
                      <w:r>
                        <w:rPr>
                          <w:rFonts w:asciiTheme="majorHAnsi" w:hAnsiTheme="majorHAnsi"/>
                          <w:sz w:val="20"/>
                        </w:rPr>
                        <w:t>D</w:t>
                      </w:r>
                      <w:r w:rsidRPr="0035102B">
                        <w:rPr>
                          <w:rFonts w:asciiTheme="majorHAnsi" w:hAnsiTheme="majorHAnsi"/>
                          <w:sz w:val="20"/>
                        </w:rPr>
                        <w:t>M mRNA associated with disease progression</w:t>
                      </w:r>
                    </w:p>
                    <w:p w14:paraId="275E5988" w14:textId="77777777" w:rsidR="00953E5A" w:rsidRDefault="00953E5A" w:rsidP="00524EBB">
                      <w:pPr>
                        <w:spacing w:after="0"/>
                        <w:jc w:val="left"/>
                      </w:pPr>
                      <w:r w:rsidRPr="0035102B">
                        <w:rPr>
                          <w:rFonts w:asciiTheme="majorHAnsi" w:hAnsiTheme="majorHAnsi"/>
                          <w:sz w:val="20"/>
                          <w:vertAlign w:val="superscript"/>
                        </w:rPr>
                        <w:t>m</w:t>
                      </w:r>
                      <w:r w:rsidRPr="0035102B">
                        <w:rPr>
                          <w:rFonts w:asciiTheme="majorHAnsi" w:hAnsiTheme="majorHAnsi"/>
                          <w:sz w:val="20"/>
                        </w:rPr>
                        <w:t>: mRNA only</w:t>
                      </w:r>
                      <w:r>
                        <w:rPr>
                          <w:rFonts w:asciiTheme="majorHAnsi" w:hAnsiTheme="majorHAnsi"/>
                          <w:sz w:val="20"/>
                        </w:rPr>
                        <w:t>;</w:t>
                      </w:r>
                      <w:r w:rsidRPr="00ED7CD2">
                        <w:rPr>
                          <w:rFonts w:asciiTheme="majorHAnsi" w:hAnsiTheme="majorHAnsi"/>
                          <w:sz w:val="20"/>
                          <w:vertAlign w:val="superscript"/>
                        </w:rPr>
                        <w:t xml:space="preserve"> </w:t>
                      </w:r>
                      <w:r w:rsidRPr="0035102B">
                        <w:rPr>
                          <w:rFonts w:asciiTheme="majorHAnsi" w:hAnsiTheme="majorHAnsi"/>
                          <w:sz w:val="20"/>
                          <w:vertAlign w:val="superscript"/>
                        </w:rPr>
                        <w:t>p</w:t>
                      </w:r>
                      <w:r>
                        <w:rPr>
                          <w:rFonts w:asciiTheme="majorHAnsi" w:hAnsiTheme="majorHAnsi"/>
                          <w:sz w:val="20"/>
                        </w:rPr>
                        <w:t>:</w:t>
                      </w:r>
                      <w:r w:rsidRPr="0035102B">
                        <w:rPr>
                          <w:rFonts w:asciiTheme="majorHAnsi" w:hAnsiTheme="majorHAnsi"/>
                          <w:sz w:val="20"/>
                        </w:rPr>
                        <w:t xml:space="preserve"> protein only</w:t>
                      </w:r>
                      <w:r>
                        <w:rPr>
                          <w:rFonts w:asciiTheme="majorHAnsi" w:hAnsiTheme="majorHAnsi"/>
                          <w:sz w:val="20"/>
                        </w:rPr>
                        <w:t>;</w:t>
                      </w:r>
                      <w:r w:rsidRPr="0035102B">
                        <w:rPr>
                          <w:rFonts w:asciiTheme="majorHAnsi" w:hAnsiTheme="majorHAnsi"/>
                          <w:sz w:val="20"/>
                        </w:rPr>
                        <w:t xml:space="preserve"> </w:t>
                      </w:r>
                      <w:r w:rsidRPr="0035102B">
                        <w:rPr>
                          <w:rFonts w:asciiTheme="majorHAnsi" w:hAnsiTheme="majorHAnsi"/>
                          <w:sz w:val="20"/>
                          <w:vertAlign w:val="superscript"/>
                        </w:rPr>
                        <w:t>mp</w:t>
                      </w:r>
                      <w:r>
                        <w:rPr>
                          <w:rFonts w:asciiTheme="majorHAnsi" w:hAnsiTheme="majorHAnsi"/>
                          <w:sz w:val="20"/>
                        </w:rPr>
                        <w:t>:</w:t>
                      </w:r>
                      <w:r w:rsidRPr="0035102B">
                        <w:rPr>
                          <w:rFonts w:asciiTheme="majorHAnsi" w:hAnsiTheme="majorHAnsi"/>
                          <w:sz w:val="20"/>
                        </w:rPr>
                        <w:t xml:space="preserve"> mRNA and protein</w:t>
                      </w:r>
                    </w:p>
                  </w:txbxContent>
                </v:textbox>
                <w10:wrap anchorx="margin"/>
              </v:shape>
            </w:pict>
          </mc:Fallback>
        </mc:AlternateContent>
      </w:r>
      <w:bookmarkEnd w:id="191"/>
    </w:p>
    <w:p w14:paraId="0FD675A7" w14:textId="77777777" w:rsidR="00524EBB" w:rsidRDefault="00524EBB" w:rsidP="00524EBB">
      <w:pPr>
        <w:rPr>
          <w:smallCaps/>
          <w:szCs w:val="24"/>
        </w:rPr>
      </w:pPr>
    </w:p>
    <w:p w14:paraId="316C48EF" w14:textId="77777777" w:rsidR="00524EBB" w:rsidRDefault="00524EBB" w:rsidP="00524EBB">
      <w:pPr>
        <w:keepNext/>
      </w:pPr>
      <w:r>
        <w:rPr>
          <w:noProof/>
          <w:lang w:eastAsia="en-GB"/>
        </w:rPr>
        <w:lastRenderedPageBreak/>
        <mc:AlternateContent>
          <mc:Choice Requires="wps">
            <w:drawing>
              <wp:anchor distT="0" distB="0" distL="114300" distR="114300" simplePos="0" relativeHeight="251682816" behindDoc="0" locked="0" layoutInCell="1" allowOverlap="1" wp14:anchorId="1CE0404E" wp14:editId="620FC095">
                <wp:simplePos x="0" y="0"/>
                <wp:positionH relativeFrom="margin">
                  <wp:align>right</wp:align>
                </wp:positionH>
                <wp:positionV relativeFrom="paragraph">
                  <wp:posOffset>5640070</wp:posOffset>
                </wp:positionV>
                <wp:extent cx="5187315" cy="1348740"/>
                <wp:effectExtent l="0" t="0" r="0" b="3810"/>
                <wp:wrapTopAndBottom/>
                <wp:docPr id="28" name="Text Box 28"/>
                <wp:cNvGraphicFramePr/>
                <a:graphic xmlns:a="http://schemas.openxmlformats.org/drawingml/2006/main">
                  <a:graphicData uri="http://schemas.microsoft.com/office/word/2010/wordprocessingShape">
                    <wps:wsp>
                      <wps:cNvSpPr txBox="1"/>
                      <wps:spPr>
                        <a:xfrm>
                          <a:off x="0" y="0"/>
                          <a:ext cx="5187315" cy="13489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45B8E" w14:textId="77777777" w:rsidR="00953E5A" w:rsidRPr="00447C38" w:rsidRDefault="00953E5A" w:rsidP="00524EBB">
                            <w:pPr>
                              <w:spacing w:after="0" w:line="240" w:lineRule="auto"/>
                            </w:pPr>
                            <w:r>
                              <w:rPr>
                                <w:rFonts w:eastAsia="Malgun Gothic"/>
                                <w:b/>
                                <w:sz w:val="20"/>
                                <w:szCs w:val="20"/>
                              </w:rPr>
                              <w:t>(</w:t>
                            </w:r>
                            <w:r w:rsidRPr="00447C38">
                              <w:rPr>
                                <w:rFonts w:eastAsia="Malgun Gothic"/>
                                <w:b/>
                                <w:sz w:val="20"/>
                                <w:szCs w:val="20"/>
                              </w:rPr>
                              <w:t>A)</w:t>
                            </w:r>
                            <w:r>
                              <w:rPr>
                                <w:rFonts w:eastAsia="Malgun Gothic"/>
                                <w:sz w:val="20"/>
                                <w:szCs w:val="20"/>
                              </w:rPr>
                              <w:t xml:space="preserve"> RNA-seq expression is reported as</w:t>
                            </w:r>
                            <w:r w:rsidRPr="00447C38">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xml:space="preserve">), generated by The Cancer Genome Atlas </w:t>
                            </w:r>
                            <w:r>
                              <w:rPr>
                                <w:rFonts w:eastAsia="Malgun Gothic"/>
                                <w:b/>
                                <w:sz w:val="20"/>
                                <w:szCs w:val="20"/>
                              </w:rPr>
                              <w:t>(B</w:t>
                            </w:r>
                            <w:r w:rsidRPr="00447C38">
                              <w:rPr>
                                <w:rFonts w:eastAsia="Malgun Gothic"/>
                                <w:b/>
                                <w:sz w:val="20"/>
                                <w:szCs w:val="20"/>
                              </w:rPr>
                              <w:t>)</w:t>
                            </w:r>
                            <w:r>
                              <w:rPr>
                                <w:rFonts w:eastAsia="Malgun Gothic"/>
                                <w:b/>
                                <w:sz w:val="20"/>
                                <w:szCs w:val="20"/>
                              </w:rPr>
                              <w:t xml:space="preserve"> </w:t>
                            </w:r>
                            <w:r>
                              <w:rPr>
                                <w:rFonts w:eastAsia="Malgun Gothic"/>
                                <w:sz w:val="20"/>
                                <w:szCs w:val="20"/>
                              </w:rPr>
                              <w:t xml:space="preserve">Protein expression shows medium/high levels of protein (coloured bar). Low or undetected protein levels are reflected by the white bars. In pancreatic cancer tissue samples, ADM protein levels were low and undetected in 1/8 and 7/8 samples, respectively.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0404E" id="Text Box 28" o:spid="_x0000_s1037" type="#_x0000_t202" style="position:absolute;left:0;text-align:left;margin-left:357.25pt;margin-top:444.1pt;width:408.45pt;height:106.2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" filled="f" stroked="f" strokeweight=".5pt">
                <v:textbox>
                  <w:txbxContent>
                    <w:p w14:paraId="59245B8E" w14:textId="77777777" w:rsidR="00953E5A" w:rsidRPr="00447C38" w:rsidRDefault="00953E5A" w:rsidP="00524EBB">
                      <w:pPr>
                        <w:spacing w:after="0" w:line="240" w:lineRule="auto"/>
                      </w:pPr>
                      <w:r>
                        <w:rPr>
                          <w:rFonts w:eastAsia="Malgun Gothic"/>
                          <w:b/>
                          <w:sz w:val="20"/>
                          <w:szCs w:val="20"/>
                        </w:rPr>
                        <w:t>(</w:t>
                      </w:r>
                      <w:r w:rsidRPr="00447C38">
                        <w:rPr>
                          <w:rFonts w:eastAsia="Malgun Gothic"/>
                          <w:b/>
                          <w:sz w:val="20"/>
                          <w:szCs w:val="20"/>
                        </w:rPr>
                        <w:t>A)</w:t>
                      </w:r>
                      <w:r>
                        <w:rPr>
                          <w:rFonts w:eastAsia="Malgun Gothic"/>
                          <w:sz w:val="20"/>
                          <w:szCs w:val="20"/>
                        </w:rPr>
                        <w:t xml:space="preserve"> RNA-seq expression is reported as</w:t>
                      </w:r>
                      <w:r w:rsidRPr="00447C38">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xml:space="preserve">), generated by The Cancer Genome Atlas </w:t>
                      </w:r>
                      <w:r>
                        <w:rPr>
                          <w:rFonts w:eastAsia="Malgun Gothic"/>
                          <w:b/>
                          <w:sz w:val="20"/>
                          <w:szCs w:val="20"/>
                        </w:rPr>
                        <w:t>(B</w:t>
                      </w:r>
                      <w:r w:rsidRPr="00447C38">
                        <w:rPr>
                          <w:rFonts w:eastAsia="Malgun Gothic"/>
                          <w:b/>
                          <w:sz w:val="20"/>
                          <w:szCs w:val="20"/>
                        </w:rPr>
                        <w:t>)</w:t>
                      </w:r>
                      <w:r>
                        <w:rPr>
                          <w:rFonts w:eastAsia="Malgun Gothic"/>
                          <w:b/>
                          <w:sz w:val="20"/>
                          <w:szCs w:val="20"/>
                        </w:rPr>
                        <w:t xml:space="preserve"> </w:t>
                      </w:r>
                      <w:r>
                        <w:rPr>
                          <w:rFonts w:eastAsia="Malgun Gothic"/>
                          <w:sz w:val="20"/>
                          <w:szCs w:val="20"/>
                        </w:rPr>
                        <w:t xml:space="preserve">Protein expression shows medium/high levels of protein (coloured bar). Low or undetected protein levels are reflected by the white bars. In pancreatic cancer tissue samples, ADM protein levels were low and undetected in 1/8 and 7/8 samples, respectively. </w:t>
                      </w:r>
                      <w:r>
                        <w:t xml:space="preserve"> </w:t>
                      </w:r>
                    </w:p>
                  </w:txbxContent>
                </v:textbox>
                <w10:wrap type="topAndBottom" anchorx="margin"/>
              </v:shape>
            </w:pict>
          </mc:Fallback>
        </mc:AlternateContent>
      </w:r>
      <w:r>
        <w:rPr>
          <w:smallCaps/>
          <w:noProof/>
          <w:szCs w:val="24"/>
          <w:lang w:eastAsia="en-GB"/>
        </w:rPr>
        <w:drawing>
          <wp:inline distT="0" distB="0" distL="0" distR="0" wp14:anchorId="115C0294" wp14:editId="11DB9134">
            <wp:extent cx="5137150" cy="5588363"/>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1149" cy="5592713"/>
                    </a:xfrm>
                    <a:prstGeom prst="rect">
                      <a:avLst/>
                    </a:prstGeom>
                    <a:noFill/>
                  </pic:spPr>
                </pic:pic>
              </a:graphicData>
            </a:graphic>
          </wp:inline>
        </w:drawing>
      </w:r>
    </w:p>
    <w:p w14:paraId="2236B452" w14:textId="77777777" w:rsidR="00524EBB" w:rsidRDefault="00524EBB" w:rsidP="00524EBB">
      <w:pPr>
        <w:pStyle w:val="TableFigures"/>
        <w:spacing w:after="0"/>
        <w:jc w:val="both"/>
      </w:pPr>
      <w:bookmarkStart w:id="192" w:name="_Toc3148103"/>
      <w:r w:rsidRPr="00517E22">
        <w:rPr>
          <w:b/>
        </w:rPr>
        <w:t>Figure 3.</w:t>
      </w:r>
      <w:r w:rsidRPr="00517E22">
        <w:rPr>
          <w:b/>
        </w:rPr>
        <w:fldChar w:fldCharType="begin"/>
      </w:r>
      <w:r w:rsidRPr="00517E22">
        <w:rPr>
          <w:b/>
        </w:rPr>
        <w:instrText xml:space="preserve"> SEQ Figure \* ARABIC </w:instrText>
      </w:r>
      <w:r w:rsidRPr="00517E22">
        <w:rPr>
          <w:b/>
        </w:rPr>
        <w:fldChar w:fldCharType="separate"/>
      </w:r>
      <w:r>
        <w:rPr>
          <w:b/>
          <w:noProof/>
        </w:rPr>
        <w:t>4</w:t>
      </w:r>
      <w:r w:rsidRPr="00517E22">
        <w:rPr>
          <w:b/>
        </w:rPr>
        <w:fldChar w:fldCharType="end"/>
      </w:r>
      <w:r w:rsidRPr="00517E22">
        <w:t>: ADM RNA (A) and protein (B) expression in cancerous tissues</w:t>
      </w:r>
      <w:r>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92"/>
      <w:r w:rsidRPr="00253129">
        <w:t xml:space="preserve"> </w:t>
      </w:r>
    </w:p>
    <w:p w14:paraId="27B069CF" w14:textId="77777777" w:rsidR="00524EBB" w:rsidRPr="00253129" w:rsidRDefault="00524EBB" w:rsidP="00D30635">
      <w:pPr>
        <w:pStyle w:val="TableFigures"/>
        <w:spacing w:after="0"/>
        <w:jc w:val="left"/>
      </w:pPr>
      <w:r w:rsidRPr="00253129">
        <w:t>https://v18.proteinatlas.org/ENSG00000148926-ADM/</w:t>
      </w:r>
      <w:r>
        <w:t>pathology</w:t>
      </w:r>
      <w:r w:rsidR="00D30635">
        <w:t xml:space="preserve">, </w:t>
      </w:r>
      <w:r w:rsidR="00D30635">
        <w:rPr>
          <w:rFonts w:eastAsia="Malgun Gothic Semilight" w:cs="Malgun Gothic Semilight"/>
          <w:szCs w:val="20"/>
        </w:rPr>
        <w:t>accessed Mar 2019</w:t>
      </w:r>
    </w:p>
    <w:p w14:paraId="35D7F0A2" w14:textId="77777777" w:rsidR="00524EBB" w:rsidRPr="00517E22" w:rsidRDefault="00524EBB" w:rsidP="00524EBB">
      <w:pPr>
        <w:pStyle w:val="TableFigures"/>
      </w:pPr>
    </w:p>
    <w:p w14:paraId="383746CD" w14:textId="77777777" w:rsidR="00524EBB" w:rsidRDefault="00524EBB" w:rsidP="00524EBB">
      <w:pPr>
        <w:pStyle w:val="TableFigures"/>
      </w:pPr>
    </w:p>
    <w:p w14:paraId="3BA3F90B" w14:textId="77777777" w:rsidR="00524EBB" w:rsidRDefault="00524EBB" w:rsidP="00524EBB">
      <w:pPr>
        <w:pStyle w:val="TableFigures"/>
        <w:keepNext/>
      </w:pPr>
      <w:r>
        <w:rPr>
          <w:noProof/>
          <w:lang w:eastAsia="en-GB"/>
        </w:rPr>
        <w:lastRenderedPageBreak/>
        <mc:AlternateContent>
          <mc:Choice Requires="wps">
            <w:drawing>
              <wp:anchor distT="0" distB="0" distL="114300" distR="114300" simplePos="0" relativeHeight="251683840" behindDoc="0" locked="0" layoutInCell="1" allowOverlap="1" wp14:anchorId="2F5E3C87" wp14:editId="4D44C934">
                <wp:simplePos x="0" y="0"/>
                <wp:positionH relativeFrom="margin">
                  <wp:align>right</wp:align>
                </wp:positionH>
                <wp:positionV relativeFrom="paragraph">
                  <wp:posOffset>5457856</wp:posOffset>
                </wp:positionV>
                <wp:extent cx="5187315" cy="1348740"/>
                <wp:effectExtent l="0" t="0" r="0" b="3810"/>
                <wp:wrapTopAndBottom/>
                <wp:docPr id="29" name="Text Box 29"/>
                <wp:cNvGraphicFramePr/>
                <a:graphic xmlns:a="http://schemas.openxmlformats.org/drawingml/2006/main">
                  <a:graphicData uri="http://schemas.microsoft.com/office/word/2010/wordprocessingShape">
                    <wps:wsp>
                      <wps:cNvSpPr txBox="1"/>
                      <wps:spPr>
                        <a:xfrm>
                          <a:off x="0" y="0"/>
                          <a:ext cx="5187315" cy="1348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FF48E" w14:textId="77777777" w:rsidR="00953E5A" w:rsidRPr="00447C38" w:rsidRDefault="00953E5A" w:rsidP="00524EBB">
                            <w:pPr>
                              <w:spacing w:after="0" w:line="240" w:lineRule="auto"/>
                            </w:pPr>
                            <w:r>
                              <w:rPr>
                                <w:rFonts w:eastAsia="Malgun Gothic"/>
                                <w:b/>
                                <w:sz w:val="20"/>
                                <w:szCs w:val="20"/>
                              </w:rPr>
                              <w:t>(</w:t>
                            </w:r>
                            <w:r w:rsidRPr="00447C38">
                              <w:rPr>
                                <w:rFonts w:eastAsia="Malgun Gothic"/>
                                <w:b/>
                                <w:sz w:val="20"/>
                                <w:szCs w:val="20"/>
                              </w:rPr>
                              <w:t>A)</w:t>
                            </w:r>
                            <w:r>
                              <w:rPr>
                                <w:rFonts w:eastAsia="Malgun Gothic"/>
                                <w:sz w:val="20"/>
                                <w:szCs w:val="20"/>
                              </w:rPr>
                              <w:t xml:space="preserve"> RNA-seq expression is reported as</w:t>
                            </w:r>
                            <w:r w:rsidRPr="00447C38">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xml:space="preserve">), generated by The Cancer Genome Atlas </w:t>
                            </w:r>
                            <w:r>
                              <w:rPr>
                                <w:rFonts w:eastAsia="Malgun Gothic"/>
                                <w:b/>
                                <w:sz w:val="20"/>
                                <w:szCs w:val="20"/>
                              </w:rPr>
                              <w:t>(B</w:t>
                            </w:r>
                            <w:r w:rsidRPr="00447C38">
                              <w:rPr>
                                <w:rFonts w:eastAsia="Malgun Gothic"/>
                                <w:b/>
                                <w:sz w:val="20"/>
                                <w:szCs w:val="20"/>
                              </w:rPr>
                              <w:t>)</w:t>
                            </w:r>
                            <w:r>
                              <w:rPr>
                                <w:rFonts w:eastAsia="Malgun Gothic"/>
                                <w:b/>
                                <w:sz w:val="20"/>
                                <w:szCs w:val="20"/>
                              </w:rPr>
                              <w:t xml:space="preserve"> </w:t>
                            </w:r>
                            <w:r>
                              <w:rPr>
                                <w:rFonts w:eastAsia="Malgun Gothic"/>
                                <w:sz w:val="20"/>
                                <w:szCs w:val="20"/>
                              </w:rPr>
                              <w:t xml:space="preserve">Protein expression shows medium/high levels of protein (coloured bar). Low or undetected protein levels are reflected by the white bars. In pancreatic cancer tissue samples, CLR protein levels were medium, low and undetected in 6/11, 4/11 and 1/11 samples, respectively.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E3C87" id="Text Box 29" o:spid="_x0000_s1038" type="#_x0000_t202" style="position:absolute;left:0;text-align:left;margin-left:357.25pt;margin-top:429.75pt;width:408.45pt;height:106.2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" filled="f" stroked="f" strokeweight=".5pt">
                <v:textbox>
                  <w:txbxContent>
                    <w:p w14:paraId="415FF48E" w14:textId="77777777" w:rsidR="00953E5A" w:rsidRPr="00447C38" w:rsidRDefault="00953E5A" w:rsidP="00524EBB">
                      <w:pPr>
                        <w:spacing w:after="0" w:line="240" w:lineRule="auto"/>
                      </w:pPr>
                      <w:r>
                        <w:rPr>
                          <w:rFonts w:eastAsia="Malgun Gothic"/>
                          <w:b/>
                          <w:sz w:val="20"/>
                          <w:szCs w:val="20"/>
                        </w:rPr>
                        <w:t>(</w:t>
                      </w:r>
                      <w:r w:rsidRPr="00447C38">
                        <w:rPr>
                          <w:rFonts w:eastAsia="Malgun Gothic"/>
                          <w:b/>
                          <w:sz w:val="20"/>
                          <w:szCs w:val="20"/>
                        </w:rPr>
                        <w:t>A)</w:t>
                      </w:r>
                      <w:r>
                        <w:rPr>
                          <w:rFonts w:eastAsia="Malgun Gothic"/>
                          <w:sz w:val="20"/>
                          <w:szCs w:val="20"/>
                        </w:rPr>
                        <w:t xml:space="preserve"> RNA-seq expression is reported as</w:t>
                      </w:r>
                      <w:r w:rsidRPr="00447C38">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xml:space="preserve">), generated by The Cancer Genome Atlas </w:t>
                      </w:r>
                      <w:r>
                        <w:rPr>
                          <w:rFonts w:eastAsia="Malgun Gothic"/>
                          <w:b/>
                          <w:sz w:val="20"/>
                          <w:szCs w:val="20"/>
                        </w:rPr>
                        <w:t>(B</w:t>
                      </w:r>
                      <w:r w:rsidRPr="00447C38">
                        <w:rPr>
                          <w:rFonts w:eastAsia="Malgun Gothic"/>
                          <w:b/>
                          <w:sz w:val="20"/>
                          <w:szCs w:val="20"/>
                        </w:rPr>
                        <w:t>)</w:t>
                      </w:r>
                      <w:r>
                        <w:rPr>
                          <w:rFonts w:eastAsia="Malgun Gothic"/>
                          <w:b/>
                          <w:sz w:val="20"/>
                          <w:szCs w:val="20"/>
                        </w:rPr>
                        <w:t xml:space="preserve"> </w:t>
                      </w:r>
                      <w:r>
                        <w:rPr>
                          <w:rFonts w:eastAsia="Malgun Gothic"/>
                          <w:sz w:val="20"/>
                          <w:szCs w:val="20"/>
                        </w:rPr>
                        <w:t xml:space="preserve">Protein expression shows medium/high levels of protein (coloured bar). Low or undetected protein levels are reflected by the white bars. In pancreatic cancer tissue samples, CLR protein levels were medium, low and undetected in 6/11, 4/11 and 1/11 samples, respectively. </w:t>
                      </w:r>
                      <w:r>
                        <w:t xml:space="preserve"> </w:t>
                      </w:r>
                    </w:p>
                  </w:txbxContent>
                </v:textbox>
                <w10:wrap type="topAndBottom" anchorx="margin"/>
              </v:shape>
            </w:pict>
          </mc:Fallback>
        </mc:AlternateContent>
      </w:r>
      <w:r>
        <w:rPr>
          <w:smallCaps/>
          <w:noProof/>
          <w:szCs w:val="24"/>
          <w:lang w:eastAsia="en-GB"/>
        </w:rPr>
        <w:drawing>
          <wp:inline distT="0" distB="0" distL="0" distR="0" wp14:anchorId="62E7B8A3" wp14:editId="6EA342DE">
            <wp:extent cx="5060950" cy="5356578"/>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62766" cy="5358500"/>
                    </a:xfrm>
                    <a:prstGeom prst="rect">
                      <a:avLst/>
                    </a:prstGeom>
                    <a:noFill/>
                  </pic:spPr>
                </pic:pic>
              </a:graphicData>
            </a:graphic>
          </wp:inline>
        </w:drawing>
      </w:r>
    </w:p>
    <w:p w14:paraId="1C95FB48" w14:textId="77777777" w:rsidR="00524EBB" w:rsidRDefault="00524EBB" w:rsidP="00524EBB">
      <w:pPr>
        <w:pStyle w:val="TableFigures"/>
        <w:spacing w:after="0"/>
        <w:jc w:val="both"/>
      </w:pPr>
      <w:bookmarkStart w:id="193" w:name="_Toc3148104"/>
      <w:r w:rsidRPr="00517E22">
        <w:rPr>
          <w:b/>
        </w:rPr>
        <w:t>Figure 3.</w:t>
      </w:r>
      <w:r w:rsidRPr="00517E22">
        <w:rPr>
          <w:b/>
        </w:rPr>
        <w:fldChar w:fldCharType="begin"/>
      </w:r>
      <w:r w:rsidRPr="00517E22">
        <w:rPr>
          <w:b/>
        </w:rPr>
        <w:instrText xml:space="preserve"> SEQ Figure \* ARABIC </w:instrText>
      </w:r>
      <w:r w:rsidRPr="00517E22">
        <w:rPr>
          <w:b/>
        </w:rPr>
        <w:fldChar w:fldCharType="separate"/>
      </w:r>
      <w:r>
        <w:rPr>
          <w:b/>
          <w:noProof/>
        </w:rPr>
        <w:t>5</w:t>
      </w:r>
      <w:r w:rsidRPr="00517E22">
        <w:rPr>
          <w:b/>
        </w:rPr>
        <w:fldChar w:fldCharType="end"/>
      </w:r>
      <w:r w:rsidRPr="00517E22">
        <w:t>: CLR RNA (A) and protein (B) expression in cancerous tissues</w:t>
      </w:r>
      <w:r>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93"/>
      <w:r w:rsidRPr="00253129">
        <w:t xml:space="preserve"> </w:t>
      </w:r>
    </w:p>
    <w:p w14:paraId="40D5BC4B" w14:textId="77777777" w:rsidR="00524EBB" w:rsidRPr="00517E22" w:rsidRDefault="00524EBB" w:rsidP="00D30635">
      <w:pPr>
        <w:pStyle w:val="TableFigures"/>
        <w:jc w:val="left"/>
      </w:pPr>
      <w:r w:rsidRPr="00253129">
        <w:t>https://v18.proteinatlas.org/ENSG00000064989-CALCRL/</w:t>
      </w:r>
      <w:r>
        <w:t>pathology</w:t>
      </w:r>
      <w:r w:rsidR="00D30635">
        <w:t xml:space="preserve">, </w:t>
      </w:r>
      <w:r w:rsidR="00D30635">
        <w:rPr>
          <w:rFonts w:eastAsia="Malgun Gothic Semilight" w:cs="Malgun Gothic Semilight"/>
          <w:szCs w:val="20"/>
        </w:rPr>
        <w:t>accessed Mar 2019</w:t>
      </w:r>
    </w:p>
    <w:p w14:paraId="62A5597E" w14:textId="77777777" w:rsidR="00524EBB" w:rsidRDefault="00D30635" w:rsidP="00D30635">
      <w:pPr>
        <w:pStyle w:val="TableFigures"/>
        <w:keepNext/>
        <w:jc w:val="both"/>
      </w:pPr>
      <w:r>
        <w:rPr>
          <w:noProof/>
          <w:lang w:eastAsia="en-GB"/>
        </w:rPr>
        <w:lastRenderedPageBreak/>
        <mc:AlternateContent>
          <mc:Choice Requires="wps">
            <w:drawing>
              <wp:anchor distT="0" distB="0" distL="114300" distR="114300" simplePos="0" relativeHeight="251701248" behindDoc="0" locked="0" layoutInCell="1" allowOverlap="1" wp14:anchorId="08492FF2" wp14:editId="7AC0FC9A">
                <wp:simplePos x="0" y="0"/>
                <wp:positionH relativeFrom="margin">
                  <wp:align>right</wp:align>
                </wp:positionH>
                <wp:positionV relativeFrom="paragraph">
                  <wp:posOffset>10049</wp:posOffset>
                </wp:positionV>
                <wp:extent cx="1758343" cy="1436754"/>
                <wp:effectExtent l="0" t="0" r="0" b="0"/>
                <wp:wrapNone/>
                <wp:docPr id="997" name="Text Box 997"/>
                <wp:cNvGraphicFramePr/>
                <a:graphic xmlns:a="http://schemas.openxmlformats.org/drawingml/2006/main">
                  <a:graphicData uri="http://schemas.microsoft.com/office/word/2010/wordprocessingShape">
                    <wps:wsp>
                      <wps:cNvSpPr txBox="1"/>
                      <wps:spPr>
                        <a:xfrm>
                          <a:off x="0" y="0"/>
                          <a:ext cx="1758343" cy="14367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9E9FD" w14:textId="77777777" w:rsidR="00953E5A" w:rsidRPr="00F4760B" w:rsidRDefault="00953E5A" w:rsidP="00D30635">
                            <w:pPr>
                              <w:spacing w:after="0" w:line="240" w:lineRule="auto"/>
                              <w:jc w:val="center"/>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generated by The Cancer Genome Atlas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2FF2" id="Text Box 997" o:spid="_x0000_s1039" type="#_x0000_t202" style="position:absolute;left:0;text-align:left;margin-left:87.25pt;margin-top:.8pt;width:138.45pt;height:113.1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" filled="f" stroked="f" strokeweight=".5pt">
                <v:textbox>
                  <w:txbxContent>
                    <w:p w14:paraId="3D59E9FD" w14:textId="77777777" w:rsidR="00953E5A" w:rsidRPr="00F4760B" w:rsidRDefault="00953E5A" w:rsidP="00D30635">
                      <w:pPr>
                        <w:spacing w:after="0" w:line="240" w:lineRule="auto"/>
                        <w:jc w:val="center"/>
                        <w:rPr>
                          <w:rFonts w:eastAsia="Malgun Gothic"/>
                          <w:sz w:val="20"/>
                          <w:szCs w:val="20"/>
                        </w:rPr>
                      </w:pPr>
                      <w:r>
                        <w:rPr>
                          <w:rFonts w:eastAsia="Malgun Gothic"/>
                          <w:sz w:val="20"/>
                          <w:szCs w:val="20"/>
                        </w:rPr>
                        <w:t>RNA-seq expression is reported as</w:t>
                      </w:r>
                      <w:r w:rsidRPr="00F4760B">
                        <w:rPr>
                          <w:rFonts w:eastAsia="Malgun Gothic"/>
                          <w:sz w:val="20"/>
                          <w:szCs w:val="20"/>
                        </w:rPr>
                        <w:t xml:space="preserve"> </w:t>
                      </w:r>
                      <w:r>
                        <w:rPr>
                          <w:rFonts w:eastAsia="Malgun Gothic"/>
                          <w:sz w:val="20"/>
                          <w:szCs w:val="20"/>
                        </w:rPr>
                        <w:t>median</w:t>
                      </w:r>
                      <w:r w:rsidRPr="00447C38">
                        <w:rPr>
                          <w:rFonts w:eastAsia="Malgun Gothic"/>
                          <w:sz w:val="20"/>
                          <w:szCs w:val="20"/>
                        </w:rPr>
                        <w:t xml:space="preserve"> </w:t>
                      </w:r>
                      <w:r w:rsidRPr="00447C38">
                        <w:rPr>
                          <w:rFonts w:eastAsia="Malgun Gothic"/>
                          <w:sz w:val="20"/>
                          <w:szCs w:val="20"/>
                          <w:u w:val="single"/>
                        </w:rPr>
                        <w:t>F</w:t>
                      </w:r>
                      <w:r w:rsidRPr="00447C38">
                        <w:rPr>
                          <w:rFonts w:eastAsia="Malgun Gothic"/>
                          <w:sz w:val="20"/>
                          <w:szCs w:val="20"/>
                        </w:rPr>
                        <w:t xml:space="preserve">ragments </w:t>
                      </w:r>
                      <w:r w:rsidRPr="00447C38">
                        <w:rPr>
                          <w:rFonts w:eastAsia="Malgun Gothic"/>
                          <w:sz w:val="20"/>
                          <w:szCs w:val="20"/>
                          <w:u w:val="single"/>
                        </w:rPr>
                        <w:t>P</w:t>
                      </w:r>
                      <w:r w:rsidRPr="00447C38">
                        <w:rPr>
                          <w:rFonts w:eastAsia="Malgun Gothic"/>
                          <w:sz w:val="20"/>
                          <w:szCs w:val="20"/>
                        </w:rPr>
                        <w:t xml:space="preserve">er </w:t>
                      </w:r>
                      <w:r w:rsidRPr="00447C38">
                        <w:rPr>
                          <w:rFonts w:eastAsia="Malgun Gothic"/>
                          <w:sz w:val="20"/>
                          <w:szCs w:val="20"/>
                          <w:u w:val="single"/>
                        </w:rPr>
                        <w:t>K</w:t>
                      </w:r>
                      <w:r w:rsidRPr="00447C38">
                        <w:rPr>
                          <w:rFonts w:eastAsia="Malgun Gothic"/>
                          <w:sz w:val="20"/>
                          <w:szCs w:val="20"/>
                        </w:rPr>
                        <w:t xml:space="preserve">ilobase of exon per </w:t>
                      </w:r>
                      <w:r w:rsidRPr="00447C38">
                        <w:rPr>
                          <w:rFonts w:eastAsia="Malgun Gothic"/>
                          <w:sz w:val="20"/>
                          <w:szCs w:val="20"/>
                          <w:u w:val="single"/>
                        </w:rPr>
                        <w:t>M</w:t>
                      </w:r>
                      <w:r w:rsidRPr="00447C38">
                        <w:rPr>
                          <w:rFonts w:eastAsia="Malgun Gothic"/>
                          <w:sz w:val="20"/>
                          <w:szCs w:val="20"/>
                        </w:rPr>
                        <w:t>illion reads (FPKM</w:t>
                      </w:r>
                      <w:r>
                        <w:rPr>
                          <w:rFonts w:eastAsia="Malgun Gothic" w:cs="Arial"/>
                          <w:sz w:val="20"/>
                          <w:szCs w:val="20"/>
                          <w:shd w:val="clear" w:color="auto" w:fill="FFFFFF"/>
                        </w:rPr>
                        <w:t>), generated by The Cancer Genome Atlas</w:t>
                      </w:r>
                    </w:p>
                  </w:txbxContent>
                </v:textbox>
                <w10:wrap anchorx="margin"/>
              </v:shape>
            </w:pict>
          </mc:Fallback>
        </mc:AlternateContent>
      </w:r>
      <w:r w:rsidR="00524EBB">
        <w:rPr>
          <w:noProof/>
          <w:lang w:eastAsia="en-GB"/>
        </w:rPr>
        <w:drawing>
          <wp:inline distT="0" distB="0" distL="0" distR="0" wp14:anchorId="58A787CB" wp14:editId="2E116DA9">
            <wp:extent cx="4946650" cy="7699033"/>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48545" cy="7701982"/>
                    </a:xfrm>
                    <a:prstGeom prst="rect">
                      <a:avLst/>
                    </a:prstGeom>
                    <a:noFill/>
                  </pic:spPr>
                </pic:pic>
              </a:graphicData>
            </a:graphic>
          </wp:inline>
        </w:drawing>
      </w:r>
    </w:p>
    <w:p w14:paraId="7C672537" w14:textId="77777777" w:rsidR="00524EBB" w:rsidRDefault="00524EBB" w:rsidP="00D30635">
      <w:pPr>
        <w:pStyle w:val="TableFigures"/>
        <w:spacing w:after="0" w:line="240" w:lineRule="auto"/>
        <w:jc w:val="both"/>
      </w:pPr>
      <w:bookmarkStart w:id="194" w:name="_Toc3148105"/>
      <w:r w:rsidRPr="00517E22">
        <w:rPr>
          <w:b/>
        </w:rPr>
        <w:t>Figure 3.</w:t>
      </w:r>
      <w:r w:rsidRPr="00517E22">
        <w:rPr>
          <w:b/>
        </w:rPr>
        <w:fldChar w:fldCharType="begin"/>
      </w:r>
      <w:r w:rsidRPr="00517E22">
        <w:rPr>
          <w:b/>
        </w:rPr>
        <w:instrText xml:space="preserve"> SEQ Figure \* ARABIC </w:instrText>
      </w:r>
      <w:r w:rsidRPr="00517E22">
        <w:rPr>
          <w:b/>
        </w:rPr>
        <w:fldChar w:fldCharType="separate"/>
      </w:r>
      <w:r>
        <w:rPr>
          <w:b/>
          <w:noProof/>
        </w:rPr>
        <w:t>6</w:t>
      </w:r>
      <w:r w:rsidRPr="00517E22">
        <w:rPr>
          <w:b/>
        </w:rPr>
        <w:fldChar w:fldCharType="end"/>
      </w:r>
      <w:r w:rsidRPr="00517E22">
        <w:t>: RAMP RNA expression in cancerous tissues</w:t>
      </w:r>
      <w:r>
        <w:t xml:space="preserve">.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194"/>
      <w:r w:rsidRPr="00253129">
        <w:t xml:space="preserve"> </w:t>
      </w:r>
    </w:p>
    <w:p w14:paraId="1C0BA525" w14:textId="77777777" w:rsidR="00D30635" w:rsidRDefault="00524EBB" w:rsidP="00D30635">
      <w:pPr>
        <w:pStyle w:val="TableFigures"/>
        <w:spacing w:after="0" w:line="240" w:lineRule="auto"/>
        <w:jc w:val="left"/>
        <w:rPr>
          <w:rFonts w:eastAsia="Malgun Gothic Semilight" w:cs="Malgun Gothic Semilight"/>
          <w:szCs w:val="20"/>
        </w:rPr>
      </w:pPr>
      <w:r w:rsidRPr="00253129">
        <w:t>https://v18.proteinatlas.org/ENSG00000132329-RAMP1/</w:t>
      </w:r>
      <w:r w:rsidR="00D30635">
        <w:t xml:space="preserve">pathology, </w:t>
      </w:r>
      <w:r w:rsidR="00D30635">
        <w:rPr>
          <w:rFonts w:eastAsia="Malgun Gothic Semilight" w:cs="Malgun Gothic Semilight"/>
          <w:szCs w:val="20"/>
        </w:rPr>
        <w:t>accessed Mar 2019</w:t>
      </w:r>
    </w:p>
    <w:p w14:paraId="05CB4128" w14:textId="77777777" w:rsidR="00D30635" w:rsidRDefault="00524EBB" w:rsidP="00D30635">
      <w:pPr>
        <w:pStyle w:val="TableFigures"/>
        <w:spacing w:after="0" w:line="240" w:lineRule="auto"/>
        <w:jc w:val="left"/>
        <w:rPr>
          <w:rFonts w:eastAsia="Malgun Gothic Semilight" w:cs="Malgun Gothic Semilight"/>
          <w:szCs w:val="20"/>
        </w:rPr>
      </w:pPr>
      <w:r w:rsidRPr="00253129">
        <w:lastRenderedPageBreak/>
        <w:t>https://v18.proteinatlas.org/ENSG00000131477-RAMP2/</w:t>
      </w:r>
      <w:r w:rsidR="00D30635">
        <w:t xml:space="preserve">pathology, </w:t>
      </w:r>
      <w:r w:rsidR="00D30635">
        <w:rPr>
          <w:rFonts w:eastAsia="Malgun Gothic Semilight" w:cs="Malgun Gothic Semilight"/>
          <w:szCs w:val="20"/>
        </w:rPr>
        <w:t>accessed Mar 2019</w:t>
      </w:r>
    </w:p>
    <w:p w14:paraId="618F3E4C" w14:textId="77777777" w:rsidR="00524EBB" w:rsidRPr="00517E22" w:rsidRDefault="00524EBB" w:rsidP="00D30635">
      <w:pPr>
        <w:pStyle w:val="TableFigures"/>
        <w:spacing w:after="0" w:line="240" w:lineRule="auto"/>
        <w:jc w:val="left"/>
      </w:pPr>
      <w:r w:rsidRPr="00253129">
        <w:t>https://v18.proteinatlas.org/ENSG00000122679-RAMP3/</w:t>
      </w:r>
      <w:r>
        <w:t>pathology</w:t>
      </w:r>
      <w:r w:rsidR="00D30635">
        <w:t xml:space="preserve">, </w:t>
      </w:r>
      <w:r w:rsidR="00D30635">
        <w:rPr>
          <w:rFonts w:eastAsia="Malgun Gothic Semilight" w:cs="Malgun Gothic Semilight"/>
          <w:szCs w:val="20"/>
        </w:rPr>
        <w:t>accessed Mar 2019</w:t>
      </w:r>
    </w:p>
    <w:p w14:paraId="4F55CE3D" w14:textId="77777777" w:rsidR="00524EBB" w:rsidRPr="00846775" w:rsidRDefault="00524EBB" w:rsidP="00524EBB">
      <w:pPr>
        <w:pStyle w:val="Heading3"/>
        <w:spacing w:after="240"/>
      </w:pPr>
      <w:bookmarkStart w:id="195" w:name="_Toc3276224"/>
      <w:r>
        <w:t>3.1.2.1 ADM and its receptors in PaCa</w:t>
      </w:r>
      <w:bookmarkEnd w:id="195"/>
    </w:p>
    <w:p w14:paraId="29D5D1D4" w14:textId="61623493" w:rsidR="00524EBB" w:rsidRPr="00DA4095" w:rsidRDefault="00524EBB" w:rsidP="00524EBB">
      <w:pPr>
        <w:spacing w:line="360" w:lineRule="auto"/>
        <w:ind w:firstLine="720"/>
        <w:rPr>
          <w:szCs w:val="24"/>
        </w:rPr>
      </w:pPr>
      <w:r w:rsidRPr="00DA4095">
        <w:rPr>
          <w:szCs w:val="24"/>
        </w:rPr>
        <w:t>The previous section detailed the strong evidence for association between ADM and its receptor components in vari</w:t>
      </w:r>
      <w:r>
        <w:rPr>
          <w:szCs w:val="24"/>
        </w:rPr>
        <w:t xml:space="preserve">ous cancers, including PaCa. Quantitative PCR showed that ADM and CLR mRNA transcript levels were both higher in PaCa tissues (1.5-fold and 2.5-fold respectively) compared to normal pancreatic tissues </w:t>
      </w:r>
      <w:r>
        <w:rPr>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dGUgZm9ybWF0PSJ1dGMiPjE0NDk3MTUzNzQ8L2FkZGVkLWRhdGU+PHJlZi10eXBlIG5hbWU9Ikpv
dXJuYWwgQXJ0aWNsZSI+MTc8L3JlZi10eXBlPjxyZWMtbnVtYmVyPjEwNDA8L3JlYy1udW1iZXI+
PGxhc3QtdXBkYXRlZC1kYXRlIGZvcm1hdD0idXRjIj4xNDQ5NzE1Mzc0PC9sYXN0LXVwZGF0ZWQt
ZGF0ZT48YWNjZXNzaW9uLW51bT4xNzI5MDM5MTwvYWNjZXNzaW9uLW51bT48ZWxlY3Ryb25pYy1y
ZXNvdXJjZS1udW0+MTAuMTAwMi9pamMuMjI1OTY8L2VsZWN0cm9uaWMtcmVzb3VyY2UtbnVtPjx2
b2x1bWU+MTIxPC92b2x1bWU+PC9yZWNvcmQ+PC9DaXRlPjwvRW5kTm90ZT5=
</w:fldData>
        </w:fldChar>
      </w:r>
      <w:r>
        <w:rPr>
          <w:szCs w:val="24"/>
        </w:rPr>
        <w:instrText xml:space="preserve"> ADDIN EN.CITE </w:instrText>
      </w:r>
      <w:r>
        <w:rPr>
          <w:szCs w:val="24"/>
        </w:rPr>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dGUgZm9ybWF0PSJ1dGMiPjE0NDk3MTUzNzQ8L2FkZGVkLWRhdGU+PHJlZi10eXBlIG5hbWU9Ikpv
dXJuYWwgQXJ0aWNsZSI+MTc8L3JlZi10eXBlPjxyZWMtbnVtYmVyPjEwNDA8L3JlYy1udW1iZXI+
PGxhc3QtdXBkYXRlZC1kYXRlIGZvcm1hdD0idXRjIj4xNDQ5NzE1Mzc0PC9sYXN0LXVwZGF0ZWQt
ZGF0ZT48YWNjZXNzaW9uLW51bT4xNzI5MDM5MTwvYWNjZXNzaW9uLW51bT48ZWxlY3Ryb25pYy1y
ZXNvdXJjZS1udW0+MTAuMTAwMi9pamMuMjI1OTY8L2VsZWN0cm9uaWMtcmVzb3VyY2UtbnVtPjx2
b2x1bWU+MTIxPC92b2x1bWU+PC9yZWNvcmQ+PC9DaXRlPjwvRW5kTm90ZT5=
</w:fldData>
        </w:fldChar>
      </w:r>
      <w:r>
        <w:rPr>
          <w:szCs w:val="24"/>
        </w:rPr>
        <w:instrText xml:space="preserve"> ADDIN EN.CITE.DATA </w:instrText>
      </w:r>
      <w:r>
        <w:rPr>
          <w:szCs w:val="24"/>
        </w:rPr>
      </w:r>
      <w:r>
        <w:rPr>
          <w:szCs w:val="24"/>
        </w:rPr>
        <w:fldChar w:fldCharType="end"/>
      </w:r>
      <w:r>
        <w:rPr>
          <w:szCs w:val="24"/>
        </w:rPr>
      </w:r>
      <w:r>
        <w:rPr>
          <w:szCs w:val="24"/>
        </w:rPr>
        <w:fldChar w:fldCharType="separate"/>
      </w:r>
      <w:r>
        <w:rPr>
          <w:noProof/>
          <w:szCs w:val="24"/>
        </w:rPr>
        <w:t xml:space="preserve">(Keleg </w:t>
      </w:r>
      <w:r w:rsidR="00164203" w:rsidRPr="00164203">
        <w:rPr>
          <w:i/>
          <w:noProof/>
          <w:szCs w:val="24"/>
        </w:rPr>
        <w:t>et al.</w:t>
      </w:r>
      <w:r>
        <w:rPr>
          <w:noProof/>
          <w:szCs w:val="24"/>
        </w:rPr>
        <w:t>, 2007)</w:t>
      </w:r>
      <w:r>
        <w:rPr>
          <w:szCs w:val="24"/>
        </w:rPr>
        <w:fldChar w:fldCharType="end"/>
      </w:r>
      <w:r>
        <w:rPr>
          <w:szCs w:val="24"/>
        </w:rPr>
        <w:t xml:space="preserve">. Interestingly, ADM mRNA levels were also 1.8-fold higher in tissues from PaCa patients with lymph node metastases compared to patients without. These data suggest that ADM expression is not only elevated in PaCa, but correlates with disease progression. </w:t>
      </w:r>
    </w:p>
    <w:p w14:paraId="0ADF796D" w14:textId="6B8BF4CF" w:rsidR="00524EBB" w:rsidRDefault="00524EBB" w:rsidP="00524EBB">
      <w:pPr>
        <w:spacing w:line="360" w:lineRule="auto"/>
        <w:ind w:firstLine="720"/>
        <w:rPr>
          <w:szCs w:val="24"/>
        </w:rPr>
      </w:pPr>
      <w:r w:rsidRPr="00112C77">
        <w:rPr>
          <w:szCs w:val="24"/>
        </w:rPr>
        <w:t>As seen in Section 3.1.1.2, ADM has a crucial role in regulating blood</w:t>
      </w:r>
      <w:r>
        <w:rPr>
          <w:szCs w:val="24"/>
        </w:rPr>
        <w:t xml:space="preserve"> glucose levels in pancreatic islet </w:t>
      </w:r>
      <w:r>
        <w:rPr>
          <w:rFonts w:eastAsia="Malgun Gothic" w:hint="eastAsia"/>
          <w:szCs w:val="24"/>
        </w:rPr>
        <w:t>β-cell</w:t>
      </w:r>
      <w:r>
        <w:rPr>
          <w:rFonts w:eastAsia="Malgun Gothic"/>
          <w:szCs w:val="24"/>
        </w:rPr>
        <w:t>s</w:t>
      </w:r>
      <w:r>
        <w:rPr>
          <w:szCs w:val="24"/>
        </w:rPr>
        <w:t xml:space="preserve">. It has also been suggested that ADM could explain the link between PaCa and diabetes mellitus (DM). A study has shown that new-onset DM could be a manifestation of PaCa and this process may be mediated by ADM </w:t>
      </w:r>
      <w:r>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Pr>
          <w:szCs w:val="24"/>
        </w:rPr>
        <w:instrText xml:space="preserve"> ADDIN EN.CITE </w:instrText>
      </w:r>
      <w:r>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Pr>
          <w:szCs w:val="24"/>
        </w:rPr>
        <w:instrText xml:space="preserve"> ADDIN EN.CITE.DATA </w:instrText>
      </w:r>
      <w:r>
        <w:rPr>
          <w:szCs w:val="24"/>
        </w:rPr>
      </w:r>
      <w:r>
        <w:rPr>
          <w:szCs w:val="24"/>
        </w:rPr>
        <w:fldChar w:fldCharType="end"/>
      </w:r>
      <w:r>
        <w:rPr>
          <w:szCs w:val="24"/>
        </w:rPr>
      </w:r>
      <w:r>
        <w:rPr>
          <w:szCs w:val="24"/>
        </w:rPr>
        <w:fldChar w:fldCharType="separate"/>
      </w:r>
      <w:r>
        <w:rPr>
          <w:noProof/>
          <w:szCs w:val="24"/>
        </w:rPr>
        <w:t xml:space="preserve">(Aggarwal </w:t>
      </w:r>
      <w:r w:rsidR="00164203" w:rsidRPr="00164203">
        <w:rPr>
          <w:i/>
          <w:noProof/>
          <w:szCs w:val="24"/>
        </w:rPr>
        <w:t>et al.</w:t>
      </w:r>
      <w:r>
        <w:rPr>
          <w:noProof/>
          <w:szCs w:val="24"/>
        </w:rPr>
        <w:t>, 2012)</w:t>
      </w:r>
      <w:r>
        <w:rPr>
          <w:szCs w:val="24"/>
        </w:rPr>
        <w:fldChar w:fldCharType="end"/>
      </w:r>
      <w:r>
        <w:rPr>
          <w:szCs w:val="24"/>
        </w:rPr>
        <w:t>.</w:t>
      </w:r>
    </w:p>
    <w:p w14:paraId="3A42020C" w14:textId="4DFF1E4B" w:rsidR="00524EBB" w:rsidRDefault="0068493E" w:rsidP="00524EBB">
      <w:pPr>
        <w:spacing w:line="360" w:lineRule="auto"/>
        <w:ind w:firstLine="720"/>
        <w:rPr>
          <w:szCs w:val="24"/>
        </w:rPr>
      </w:pPr>
      <w:r>
        <w:rPr>
          <w:szCs w:val="24"/>
        </w:rPr>
        <w:t>Radioimmunoassay revealed mean</w:t>
      </w:r>
      <w:r>
        <w:rPr>
          <w:rFonts w:eastAsia="Malgun Gothic" w:hint="eastAsia"/>
          <w:szCs w:val="24"/>
        </w:rPr>
        <w:t>±</w:t>
      </w:r>
      <w:r>
        <w:rPr>
          <w:szCs w:val="24"/>
        </w:rPr>
        <w:t xml:space="preserve">SEM plasma ADM levels are significantly </w:t>
      </w:r>
      <w:r w:rsidRPr="0068493E">
        <w:rPr>
          <w:szCs w:val="24"/>
        </w:rPr>
        <w:t>higher in PaCa patients who develop diabetes (</w:t>
      </w:r>
      <w:r w:rsidRPr="0068493E">
        <w:rPr>
          <w:rFonts w:cs="Helvetica"/>
          <w:color w:val="333333"/>
          <w:szCs w:val="24"/>
          <w:shd w:val="clear" w:color="auto" w:fill="FFFFFF"/>
        </w:rPr>
        <w:t xml:space="preserve">22.9 ± 10.7 </w:t>
      </w:r>
      <w:r w:rsidRPr="0068493E">
        <w:rPr>
          <w:szCs w:val="24"/>
        </w:rPr>
        <w:t>fmol/L) than individuals with new-onset DM (</w:t>
      </w:r>
      <w:r w:rsidRPr="0068493E">
        <w:rPr>
          <w:rFonts w:cs="Helvetica"/>
          <w:color w:val="333333"/>
          <w:szCs w:val="24"/>
          <w:shd w:val="clear" w:color="auto" w:fill="FFFFFF"/>
        </w:rPr>
        <w:t xml:space="preserve">14.8 ± 10.7 </w:t>
      </w:r>
      <w:r w:rsidRPr="0068493E">
        <w:rPr>
          <w:szCs w:val="24"/>
        </w:rPr>
        <w:t>fmol/L, p&lt;0.001) and healthy controls (</w:t>
      </w:r>
      <w:r w:rsidRPr="0068493E">
        <w:rPr>
          <w:rFonts w:cs="Helvetica"/>
          <w:color w:val="333333"/>
          <w:szCs w:val="24"/>
          <w:shd w:val="clear" w:color="auto" w:fill="FFFFFF"/>
        </w:rPr>
        <w:t xml:space="preserve">12.9 ± 6.6 </w:t>
      </w:r>
      <w:r w:rsidRPr="0068493E">
        <w:rPr>
          <w:szCs w:val="24"/>
        </w:rPr>
        <w:t xml:space="preserve">fmol/L, p&lt;0.001) </w:t>
      </w:r>
      <w:r w:rsidRPr="0068493E">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Pr="0068493E">
        <w:rPr>
          <w:szCs w:val="24"/>
        </w:rPr>
        <w:instrText xml:space="preserve"> ADDIN EN.CITE </w:instrText>
      </w:r>
      <w:r w:rsidRPr="0068493E">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YWdlPjxhZGRlZC1kYXRlIGZvcm1hdD0idXRjIj4xNDQ4MjAyMzc0PC9hZGRlZC1kYXRlPjxyZWYt
dHlwZSBuYW1lPSJKb3VybmFsIEFydGljbGUiPjE3PC9yZWYtdHlwZT48cmVjLW51bWJlcj41NDwv
cmVjLW51bWJlcj48bGFzdC11cGRhdGVkLWRhdGUgZm9ybWF0PSJ1dGMiPjE0NDgyMDM0NDg8L2xh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Pr="0068493E">
        <w:rPr>
          <w:szCs w:val="24"/>
        </w:rPr>
        <w:instrText xml:space="preserve"> ADDIN EN.CITE.DATA </w:instrText>
      </w:r>
      <w:r w:rsidRPr="0068493E">
        <w:rPr>
          <w:szCs w:val="24"/>
        </w:rPr>
      </w:r>
      <w:r w:rsidRPr="0068493E">
        <w:rPr>
          <w:szCs w:val="24"/>
        </w:rPr>
        <w:fldChar w:fldCharType="end"/>
      </w:r>
      <w:r w:rsidRPr="0068493E">
        <w:rPr>
          <w:szCs w:val="24"/>
        </w:rPr>
      </w:r>
      <w:r w:rsidRPr="0068493E">
        <w:rPr>
          <w:szCs w:val="24"/>
        </w:rPr>
        <w:fldChar w:fldCharType="separate"/>
      </w:r>
      <w:r w:rsidRPr="0068493E">
        <w:rPr>
          <w:noProof/>
          <w:szCs w:val="24"/>
        </w:rPr>
        <w:t xml:space="preserve">(Aggarwal </w:t>
      </w:r>
      <w:r w:rsidR="00164203" w:rsidRPr="00164203">
        <w:rPr>
          <w:i/>
          <w:noProof/>
          <w:szCs w:val="24"/>
        </w:rPr>
        <w:t>et al.</w:t>
      </w:r>
      <w:r w:rsidRPr="0068493E">
        <w:rPr>
          <w:noProof/>
          <w:szCs w:val="24"/>
        </w:rPr>
        <w:t>, 2012)</w:t>
      </w:r>
      <w:r w:rsidRPr="0068493E">
        <w:rPr>
          <w:szCs w:val="24"/>
        </w:rPr>
        <w:fldChar w:fldCharType="end"/>
      </w:r>
      <w:r w:rsidRPr="0068493E">
        <w:rPr>
          <w:szCs w:val="24"/>
        </w:rPr>
        <w:t xml:space="preserve">.  </w:t>
      </w:r>
      <w:r>
        <w:rPr>
          <w:szCs w:val="24"/>
        </w:rPr>
        <w:t xml:space="preserve"> </w:t>
      </w:r>
      <w:r w:rsidRPr="0068493E">
        <w:rPr>
          <w:szCs w:val="24"/>
        </w:rPr>
        <w:lastRenderedPageBreak/>
        <w:t>ADM levels in PaCa patients who develop diabetes (</w:t>
      </w:r>
      <w:r w:rsidRPr="0068493E">
        <w:rPr>
          <w:rFonts w:cs="Helvetica"/>
          <w:color w:val="333333"/>
          <w:szCs w:val="24"/>
          <w:shd w:val="clear" w:color="auto" w:fill="FFFFFF"/>
        </w:rPr>
        <w:t xml:space="preserve">22.9 ± 10.7 </w:t>
      </w:r>
      <w:r w:rsidRPr="0068493E">
        <w:rPr>
          <w:szCs w:val="24"/>
        </w:rPr>
        <w:t xml:space="preserve">fmol/L) were </w:t>
      </w:r>
      <w:r>
        <w:rPr>
          <w:szCs w:val="24"/>
        </w:rPr>
        <w:t xml:space="preserve">also </w:t>
      </w:r>
      <w:r w:rsidRPr="0068493E">
        <w:rPr>
          <w:szCs w:val="24"/>
        </w:rPr>
        <w:t>higher (p = 0.057) than those who did not (</w:t>
      </w:r>
      <w:r w:rsidRPr="0068493E">
        <w:rPr>
          <w:rFonts w:cs="Helvetica"/>
          <w:color w:val="333333"/>
          <w:szCs w:val="24"/>
          <w:shd w:val="clear" w:color="auto" w:fill="FFFFFF"/>
        </w:rPr>
        <w:t xml:space="preserve">18.3 ± 7.0 </w:t>
      </w:r>
      <w:r w:rsidRPr="0068493E">
        <w:rPr>
          <w:szCs w:val="24"/>
        </w:rPr>
        <w:t>fmol/L).</w:t>
      </w:r>
      <w:r w:rsidRPr="00DB5FE0">
        <w:rPr>
          <w:szCs w:val="24"/>
        </w:rPr>
        <w:t xml:space="preserve"> </w:t>
      </w:r>
      <w:r>
        <w:rPr>
          <w:szCs w:val="24"/>
        </w:rPr>
        <w:t xml:space="preserve">Aggarwal and colleagues concluded that ADM could </w:t>
      </w:r>
      <w:r w:rsidR="007B5903">
        <w:rPr>
          <w:szCs w:val="24"/>
        </w:rPr>
        <w:t xml:space="preserve">potentially </w:t>
      </w:r>
      <w:r>
        <w:rPr>
          <w:szCs w:val="24"/>
        </w:rPr>
        <w:t>be used as a</w:t>
      </w:r>
      <w:r w:rsidR="007B5903">
        <w:rPr>
          <w:szCs w:val="24"/>
        </w:rPr>
        <w:t>n early PaCa</w:t>
      </w:r>
      <w:r>
        <w:rPr>
          <w:szCs w:val="24"/>
        </w:rPr>
        <w:t xml:space="preserve"> biomarker</w:t>
      </w:r>
      <w:r w:rsidR="007B5903">
        <w:rPr>
          <w:szCs w:val="24"/>
        </w:rPr>
        <w:t xml:space="preserve"> since patients develop diabetes an average of 13 months prior to PaCa diagnosis, even though it is inferior </w:t>
      </w:r>
      <w:r w:rsidR="00B0750C">
        <w:rPr>
          <w:szCs w:val="24"/>
        </w:rPr>
        <w:t>to that of</w:t>
      </w:r>
      <w:r w:rsidR="007B5903">
        <w:rPr>
          <w:szCs w:val="24"/>
        </w:rPr>
        <w:t xml:space="preserve"> late PaCa biomarker CA-19-9 in distinguishing between PaCa and healthy controls.</w:t>
      </w:r>
      <w:r>
        <w:rPr>
          <w:szCs w:val="24"/>
        </w:rPr>
        <w:t xml:space="preserve"> </w:t>
      </w:r>
      <w:r w:rsidR="00524EBB" w:rsidRPr="001E6595">
        <w:rPr>
          <w:szCs w:val="24"/>
        </w:rPr>
        <w:t xml:space="preserve">The implication that ADM plasma levels has potential as a biomarker for </w:t>
      </w:r>
      <w:r w:rsidR="007B5903">
        <w:rPr>
          <w:szCs w:val="24"/>
        </w:rPr>
        <w:t>an earlier</w:t>
      </w:r>
      <w:r w:rsidR="00524EBB" w:rsidRPr="001E6595">
        <w:rPr>
          <w:szCs w:val="24"/>
        </w:rPr>
        <w:t xml:space="preserve"> detection of PaCa is crucial since most diagnoses are made at </w:t>
      </w:r>
      <w:r w:rsidR="00524EBB">
        <w:rPr>
          <w:szCs w:val="24"/>
        </w:rPr>
        <w:t xml:space="preserve">locally advanced or metastatic stages, where one-year survival rate of PaCa patients is 20% in the UK </w:t>
      </w:r>
      <w:r w:rsidR="00524EBB">
        <w:rPr>
          <w:szCs w:val="24"/>
        </w:rPr>
        <w:fldChar w:fldCharType="begin"/>
      </w:r>
      <w:r w:rsidR="00E36B8C">
        <w:rPr>
          <w:szCs w:val="24"/>
        </w:rPr>
        <w:instrText xml:space="preserve"> ADDIN EN.CITE &lt;EndNote&gt;&lt;Cite&gt;&lt;Author&gt;Cancer Research UK&lt;/Author&gt;&lt;Year&gt;2015&lt;/Year&gt;&lt;IDText&gt;Pancreatic cancer statistics&lt;/IDText&gt;&lt;DisplayText&gt;(Cancer Research UK, 2015b)&lt;/DisplayText&gt;&lt;record&gt;&lt;dates&gt;&lt;pub-dates&gt;&lt;date&gt;2015-05-14&lt;/date&gt;&lt;/pub-dates&gt;&lt;year&gt;2015&lt;/year&gt;&lt;/dates&gt;&lt;urls&gt;&lt;related-urls&gt;&lt;url&gt;http://www.cancerresearchuk.org/health-professional/cancer-statistics/statistics-by-cancer-type/pancreatic-cancer&lt;/url&gt;&lt;/related-urls&gt;&lt;/urls&gt;&lt;titles&gt;&lt;title&gt;Pancreatic cancer statistics&lt;/title&gt;&lt;/titles&gt;&lt;number&gt;2016-01-03&lt;/number&gt;&lt;contributors&gt;&lt;authors&gt;&lt;author&gt;Cancer Research UK,&lt;/author&gt;&lt;/authors&gt;&lt;/contributors&gt;&lt;added-date format="utc"&gt;1452638130&lt;/added-date&gt;&lt;ref-type name="Web Page"&gt;12&lt;/ref-type&gt;&lt;rec-number&gt;1464&lt;/rec-number&gt;&lt;last-updated-date format="utc"&gt;1452638130&lt;/last-updated-date&gt;&lt;/record&gt;&lt;/Cite&gt;&lt;/EndNote&gt;</w:instrText>
      </w:r>
      <w:r w:rsidR="00524EBB">
        <w:rPr>
          <w:szCs w:val="24"/>
        </w:rPr>
        <w:fldChar w:fldCharType="separate"/>
      </w:r>
      <w:r w:rsidR="00E36B8C">
        <w:rPr>
          <w:noProof/>
          <w:szCs w:val="24"/>
        </w:rPr>
        <w:t>(Cancer Research UK, 2015b)</w:t>
      </w:r>
      <w:r w:rsidR="00524EBB">
        <w:rPr>
          <w:szCs w:val="24"/>
        </w:rPr>
        <w:fldChar w:fldCharType="end"/>
      </w:r>
      <w:r w:rsidR="00524EBB">
        <w:rPr>
          <w:szCs w:val="24"/>
        </w:rPr>
        <w:t>.</w:t>
      </w:r>
    </w:p>
    <w:p w14:paraId="115549B9" w14:textId="3381B1D3" w:rsidR="00524EBB" w:rsidRDefault="00524EBB" w:rsidP="00524EBB">
      <w:pPr>
        <w:spacing w:line="360" w:lineRule="auto"/>
        <w:ind w:firstLine="720"/>
        <w:rPr>
          <w:szCs w:val="24"/>
        </w:rPr>
      </w:pPr>
      <w:r w:rsidRPr="00CF0EB7">
        <w:rPr>
          <w:szCs w:val="24"/>
        </w:rPr>
        <w:t xml:space="preserve">The same study revealed ADM treatment reduced insulin secretion in glucose-stimulated INS1 </w:t>
      </w:r>
      <w:r>
        <w:rPr>
          <w:szCs w:val="24"/>
        </w:rPr>
        <w:t xml:space="preserve">rat </w:t>
      </w:r>
      <w:r w:rsidRPr="00CF0EB7">
        <w:rPr>
          <w:szCs w:val="24"/>
        </w:rPr>
        <w:t xml:space="preserve">β-cells and isolated mouse β-cells </w:t>
      </w:r>
      <w:r w:rsidRPr="00CF0EB7">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YWdlPjxhZGRlZC1kYXRlIGZvcm1hdD0idXRjIj4xNDUyNjU2MTMwPC9hZGRlZC1kYXRlPjxyZWYt
dHlwZSBuYW1lPSJKb3VybmFsIEFydGljbGUiPjE3PC9yZWYtdHlwZT48cmVjLW51bWJlcj4xNDc5
PC9yZWMtbnVtYmVyPjxsYXN0LXVwZGF0ZWQtZGF0ZSBmb3JtYXQ9InV0YyI+MTQ1MjY1NjEzMDwv
bGFzdC11cGRhdGVkLWRhdGU+PGFjY2Vzc2lvbi1udW0+MjI5NjA2NTU8L2FjY2Vzc2lvbi1udW0+
PGVsZWN0cm9uaWMtcmVzb3VyY2UtbnVtPjEwLjEwNTMvai5nYXN0cm8uMjAxMi4wOC4wNDQ8L2Vs
ZWN0cm9uaWMtcmVzb3VyY2UtbnVtPjx2b2x1bWU+MTQzPC92b2x1bWU+PC9yZWNvcmQ+PC9DaXRl
PjwvRW5kTm90ZT5=
</w:fldData>
        </w:fldChar>
      </w:r>
      <w:r w:rsidRPr="00CF0EB7">
        <w:rPr>
          <w:szCs w:val="24"/>
        </w:rPr>
        <w:instrText xml:space="preserve"> ADDIN EN.CITE </w:instrText>
      </w:r>
      <w:r w:rsidRPr="00CF0EB7">
        <w:rPr>
          <w:szCs w:val="24"/>
        </w:rPr>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YWdlPjxhZGRlZC1kYXRlIGZvcm1hdD0idXRjIj4xNDUyNjU2MTMwPC9hZGRlZC1kYXRlPjxyZWYt
dHlwZSBuYW1lPSJKb3VybmFsIEFydGljbGUiPjE3PC9yZWYtdHlwZT48cmVjLW51bWJlcj4xNDc5
PC9yZWMtbnVtYmVyPjxsYXN0LXVwZGF0ZWQtZGF0ZSBmb3JtYXQ9InV0YyI+MTQ1MjY1NjEzMDwv
bGFzdC11cGRhdGVkLWRhdGU+PGFjY2Vzc2lvbi1udW0+MjI5NjA2NTU8L2FjY2Vzc2lvbi1udW0+
PGVsZWN0cm9uaWMtcmVzb3VyY2UtbnVtPjEwLjEwNTMvai5nYXN0cm8uMjAxMi4wOC4wNDQ8L2Vs
ZWN0cm9uaWMtcmVzb3VyY2UtbnVtPjx2b2x1bWU+MTQzPC92b2x1bWU+PC9yZWNvcmQ+PC9DaXRl
PjwvRW5kTm90ZT5=
</w:fldData>
        </w:fldChar>
      </w:r>
      <w:r w:rsidRPr="00CF0EB7">
        <w:rPr>
          <w:szCs w:val="24"/>
        </w:rPr>
        <w:instrText xml:space="preserve"> ADDIN EN.CITE.DATA </w:instrText>
      </w:r>
      <w:r w:rsidRPr="00CF0EB7">
        <w:rPr>
          <w:szCs w:val="24"/>
        </w:rPr>
      </w:r>
      <w:r w:rsidRPr="00CF0EB7">
        <w:rPr>
          <w:szCs w:val="24"/>
        </w:rPr>
        <w:fldChar w:fldCharType="end"/>
      </w:r>
      <w:r w:rsidRPr="00CF0EB7">
        <w:rPr>
          <w:szCs w:val="24"/>
        </w:rPr>
      </w:r>
      <w:r w:rsidRPr="00CF0EB7">
        <w:rPr>
          <w:szCs w:val="24"/>
        </w:rPr>
        <w:fldChar w:fldCharType="separate"/>
      </w:r>
      <w:r w:rsidRPr="00CF0EB7">
        <w:rPr>
          <w:noProof/>
          <w:szCs w:val="24"/>
        </w:rPr>
        <w:t xml:space="preserve">(Aggarwal </w:t>
      </w:r>
      <w:r w:rsidR="00164203" w:rsidRPr="00164203">
        <w:rPr>
          <w:i/>
          <w:noProof/>
          <w:szCs w:val="24"/>
        </w:rPr>
        <w:t>et al.</w:t>
      </w:r>
      <w:r w:rsidRPr="00CF0EB7">
        <w:rPr>
          <w:noProof/>
          <w:szCs w:val="24"/>
        </w:rPr>
        <w:t>, 2012)</w:t>
      </w:r>
      <w:r w:rsidRPr="00CF0EB7">
        <w:rPr>
          <w:szCs w:val="24"/>
        </w:rPr>
        <w:fldChar w:fldCharType="end"/>
      </w:r>
      <w:r w:rsidRPr="00CF0EB7">
        <w:rPr>
          <w:szCs w:val="24"/>
        </w:rPr>
        <w:t xml:space="preserve">. This suggests ADM may induce insulin resistance in a subset of PaCa patients leading to development of DM. One possible mechanism is that the tumour cells shed ADM-containing exosomes into circulation, and these have been shown </w:t>
      </w:r>
      <w:r w:rsidR="008D7ED1" w:rsidRPr="008D7ED1">
        <w:rPr>
          <w:i/>
          <w:szCs w:val="24"/>
        </w:rPr>
        <w:t>in vitro</w:t>
      </w:r>
      <w:r w:rsidRPr="00CF0EB7">
        <w:rPr>
          <w:szCs w:val="24"/>
        </w:rPr>
        <w:t xml:space="preserve"> to readily enter β-cells, resulting in endoplasmic reticulum stress and inhibition of insulin secretion </w:t>
      </w:r>
      <w:r w:rsidRPr="00CF0EB7">
        <w:rPr>
          <w:szCs w:val="24"/>
        </w:rPr>
        <w:fldChar w:fldCharType="begin"/>
      </w:r>
      <w:r w:rsidRPr="00CF0EB7">
        <w:rPr>
          <w:szCs w:val="24"/>
        </w:rPr>
        <w:instrText xml:space="preserve"> ADDIN EN.CITE &lt;EndNote&gt;&lt;Cite&gt;&lt;Author&gt;Javeed&lt;/Author&gt;&lt;Year&gt;2015&lt;/Year&gt;&lt;IDText&gt;Pancreatic Cancer-Derived Exosomes Cause Paraneoplastic β-cell Dysfunction&lt;/IDText&gt;&lt;DisplayText&gt;(Javeed et al., 2015)&lt;/DisplayText&gt;&lt;record&gt;&lt;dates&gt;&lt;pub-dates&gt;&lt;date&gt;Apr&lt;/date&gt;&lt;/pub-dates&gt;&lt;year&gt;2015&lt;/year&gt;&lt;/dates&gt;&lt;urls&gt;&lt;related-urls&gt;&lt;url&gt;http://www.ncbi.nlm.nih.gov/pubmed/25355928&lt;/url&gt;&lt;/related-urls&gt;&lt;/urls&gt;&lt;isbn&gt;1078-0432&lt;/isbn&gt;&lt;custom2&gt;PMC4383684&lt;/custom2&gt;&lt;titles&gt;&lt;title&gt;Pancreatic Cancer-Derived Exosomes Cause Paraneoplastic β-cell Dysfunction&lt;/title&gt;&lt;secondary-title&gt;Clin Cancer Res&lt;/secondary-title&gt;&lt;/titles&gt;&lt;pages&gt;1722-33&lt;/pages&gt;&lt;number&gt;7&lt;/number&gt;&lt;contributors&gt;&lt;authors&gt;&lt;author&gt;Javeed, N.&lt;/author&gt;&lt;author&gt;Sagar, G.&lt;/author&gt;&lt;author&gt;Dutta, S. K.&lt;/author&gt;&lt;author&gt;Smyrk, T. C.&lt;/author&gt;&lt;author&gt;Lau, J. S.&lt;/author&gt;&lt;author&gt;Bhattacharya, S.&lt;/author&gt;&lt;author&gt;Truty, M.&lt;/author&gt;&lt;author&gt;Petersen, G. M.&lt;/author&gt;&lt;author&gt;Kaufman, R. J.&lt;/author&gt;&lt;author&gt;Chari, S. T.&lt;/author&gt;&lt;author&gt;Mukhopadhyay, D.&lt;/author&gt;&lt;/authors&gt;&lt;/contributors&gt;&lt;language&gt;eng&lt;/language&gt;&lt;added-date format="utc"&gt;1448202372&lt;/added-date&gt;&lt;ref-type name="Journal Article"&gt;17&lt;/ref-type&gt;&lt;rec-number&gt;23&lt;/rec-number&gt;&lt;last-updated-date format="utc"&gt;1448202372&lt;/last-updated-date&gt;&lt;accession-num&gt;25355928&lt;/accession-num&gt;&lt;electronic-resource-num&gt;10.1158/1078-0432.CCR-14-2022&lt;/electronic-resource-num&gt;&lt;volume&gt;21&lt;/volume&gt;&lt;/record&gt;&lt;/Cite&gt;&lt;/EndNote&gt;</w:instrText>
      </w:r>
      <w:r w:rsidRPr="00CF0EB7">
        <w:rPr>
          <w:szCs w:val="24"/>
        </w:rPr>
        <w:fldChar w:fldCharType="separate"/>
      </w:r>
      <w:r w:rsidRPr="00CF0EB7">
        <w:rPr>
          <w:noProof/>
          <w:szCs w:val="24"/>
        </w:rPr>
        <w:t xml:space="preserve">(Javeed </w:t>
      </w:r>
      <w:r w:rsidR="00164203" w:rsidRPr="00164203">
        <w:rPr>
          <w:i/>
          <w:noProof/>
          <w:szCs w:val="24"/>
        </w:rPr>
        <w:t>et al.</w:t>
      </w:r>
      <w:r w:rsidRPr="00CF0EB7">
        <w:rPr>
          <w:noProof/>
          <w:szCs w:val="24"/>
        </w:rPr>
        <w:t>, 2015)</w:t>
      </w:r>
      <w:r w:rsidRPr="00CF0EB7">
        <w:rPr>
          <w:szCs w:val="24"/>
        </w:rPr>
        <w:fldChar w:fldCharType="end"/>
      </w:r>
      <w:r w:rsidRPr="00CF0EB7">
        <w:rPr>
          <w:szCs w:val="24"/>
        </w:rPr>
        <w:t xml:space="preserve">. Exosomal ADM secreted by PaCa also induces lipolysis in subcutaneous adipose tissue </w:t>
      </w:r>
      <w:r w:rsidRPr="00CF0EB7">
        <w:rPr>
          <w:szCs w:val="24"/>
        </w:rPr>
        <w:fldChar w:fldCharType="begin"/>
      </w:r>
      <w:r w:rsidRPr="00CF0EB7">
        <w:rPr>
          <w:szCs w:val="24"/>
        </w:rPr>
        <w:instrText xml:space="preserve"> ADDIN EN.CITE &lt;EndNote&gt;&lt;Cite&gt;&lt;Author&gt;Sagar&lt;/Author&gt;&lt;Year&gt;2015&lt;/Year&gt;&lt;IDText&gt;Pathogenesis of pancreatic cancer exosome-induced lipolysis in adipose tissue&lt;/IDText&gt;&lt;DisplayText&gt;(Sagar et al., 2015)&lt;/DisplayText&gt;&lt;record&gt;&lt;dates&gt;&lt;pub-dates&gt;&lt;date&gt;Apr&lt;/date&gt;&lt;/pub-dates&gt;&lt;year&gt;2015&lt;/year&gt;&lt;/dates&gt;&lt;urls&gt;&lt;related-urls&gt;&lt;url&gt;http://www.ncbi.nlm.nih.gov/pubmed/26061593&lt;/url&gt;&lt;/related-urls&gt;&lt;/urls&gt;&lt;isbn&gt;1468-3288&lt;/isbn&gt;&lt;titles&gt;&lt;title&gt;Pathogenesis of pancreatic cancer exosome-induced lipolysis in adipose tissue&lt;/title&gt;&lt;secondary-title&gt;Gut&lt;/secondary-title&gt;&lt;/titles&gt;&lt;contributors&gt;&lt;authors&gt;&lt;author&gt;Sagar, G.&lt;/author&gt;&lt;author&gt;Sah, R. P.&lt;/author&gt;&lt;author&gt;Javeed, N.&lt;/author&gt;&lt;author&gt;Dutta, S. K.&lt;/author&gt;&lt;author&gt;Smyrk, T. C.&lt;/author&gt;&lt;author&gt;Lau, J. S.&lt;/author&gt;&lt;author&gt;Giorgadze, N.&lt;/author&gt;&lt;author&gt;Tchkonia, T.&lt;/author&gt;&lt;author&gt;Kirkland, J. L.&lt;/author&gt;&lt;author&gt;Chari, S. T.&lt;/author&gt;&lt;author&gt;Mukhopadhyay, D.&lt;/author&gt;&lt;/authors&gt;&lt;/contributors&gt;&lt;language&gt;ENG&lt;/language&gt;&lt;added-date format="utc"&gt;1448202372&lt;/added-date&gt;&lt;ref-type name="Journal Article"&gt;17&lt;/ref-type&gt;&lt;rec-number&gt;9&lt;/rec-number&gt;&lt;last-updated-date format="utc"&gt;1448202372&lt;/last-updated-date&gt;&lt;accession-num&gt;26061593&lt;/accession-num&gt;&lt;electronic-resource-num&gt;10.1136/gutjnl-2014-308350&lt;/electronic-resource-num&gt;&lt;/record&gt;&lt;/Cite&gt;&lt;/EndNote&gt;</w:instrText>
      </w:r>
      <w:r w:rsidRPr="00CF0EB7">
        <w:rPr>
          <w:szCs w:val="24"/>
        </w:rPr>
        <w:fldChar w:fldCharType="separate"/>
      </w:r>
      <w:r w:rsidRPr="00CF0EB7">
        <w:rPr>
          <w:noProof/>
          <w:szCs w:val="24"/>
        </w:rPr>
        <w:t xml:space="preserve">(Sagar </w:t>
      </w:r>
      <w:r w:rsidR="00164203" w:rsidRPr="00164203">
        <w:rPr>
          <w:i/>
          <w:noProof/>
          <w:szCs w:val="24"/>
        </w:rPr>
        <w:t>et al.</w:t>
      </w:r>
      <w:r w:rsidRPr="00CF0EB7">
        <w:rPr>
          <w:noProof/>
          <w:szCs w:val="24"/>
        </w:rPr>
        <w:t>, 2015)</w:t>
      </w:r>
      <w:r w:rsidRPr="00CF0EB7">
        <w:rPr>
          <w:szCs w:val="24"/>
        </w:rPr>
        <w:fldChar w:fldCharType="end"/>
      </w:r>
      <w:r w:rsidRPr="00CF0EB7">
        <w:rPr>
          <w:szCs w:val="24"/>
        </w:rPr>
        <w:t>.</w:t>
      </w:r>
      <w:bookmarkStart w:id="196" w:name="_Toc452394402"/>
      <w:r w:rsidRPr="00CF0EB7">
        <w:rPr>
          <w:szCs w:val="24"/>
        </w:rPr>
        <w:t xml:space="preserve"> Together, these data could explain the weight loss phenomena associated with new-onset DM prior to PaCa presentation, despite the primary</w:t>
      </w:r>
      <w:r w:rsidRPr="00DB5FE0">
        <w:rPr>
          <w:szCs w:val="24"/>
        </w:rPr>
        <w:t xml:space="preserve"> cause of new-onset </w:t>
      </w:r>
      <w:r w:rsidRPr="00C001B5">
        <w:rPr>
          <w:szCs w:val="24"/>
        </w:rPr>
        <w:t>DM</w:t>
      </w:r>
      <w:r>
        <w:rPr>
          <w:szCs w:val="24"/>
        </w:rPr>
        <w:t xml:space="preserve"> being</w:t>
      </w:r>
      <w:r w:rsidRPr="00DB5FE0">
        <w:rPr>
          <w:szCs w:val="24"/>
        </w:rPr>
        <w:t xml:space="preserve"> obesity</w:t>
      </w:r>
      <w:bookmarkEnd w:id="196"/>
      <w:r>
        <w:rPr>
          <w:szCs w:val="24"/>
        </w:rPr>
        <w:t xml:space="preserve"> </w:t>
      </w:r>
      <w:r w:rsidRPr="00DB5FE0">
        <w:rPr>
          <w:szCs w:val="24"/>
        </w:rPr>
        <w:fldChar w:fldCharType="begin"/>
      </w:r>
      <w:r w:rsidRPr="00DB5FE0">
        <w:rPr>
          <w:szCs w:val="24"/>
        </w:rPr>
        <w:instrText xml:space="preserve"> ADDIN EN.CITE &lt;EndNote&gt;&lt;Cite&gt;&lt;Author&gt;Hart&lt;/Author&gt;&lt;Year&gt;2011&lt;/Year&gt;&lt;IDText&gt;Weight loss precedes cancer-specific symptoms in pancreatic cancer-associated diabetes mellitus&lt;/IDText&gt;&lt;DisplayText&gt;(Hart et al., 2011)&lt;/DisplayText&gt;&lt;record&gt;&lt;dates&gt;&lt;pub-dates&gt;&lt;date&gt;Jul&lt;/date&gt;&lt;/pub-dates&gt;&lt;year&gt;2011&lt;/year&gt;&lt;/dates&gt;&lt;keywords&gt;&lt;keyword&gt;Aged&lt;/keyword&gt;&lt;keyword&gt;Case-Control Studies&lt;/keyword&gt;&lt;keyword&gt;Diabetes Mellitus&lt;/keyword&gt;&lt;keyword&gt;Diabetes Mellitus, Type 2&lt;/keyword&gt;&lt;keyword&gt;Female&lt;/keyword&gt;&lt;keyword&gt;Humans&lt;/keyword&gt;&lt;keyword&gt;Hypoglycemic Agents&lt;/keyword&gt;&lt;keyword&gt;Male&lt;/keyword&gt;&lt;keyword&gt;Middle Aged&lt;/keyword&gt;&lt;keyword&gt;Pancreatic Neoplasms&lt;/keyword&gt;&lt;keyword&gt;Time Factors&lt;/keyword&gt;&lt;keyword&gt;Weight Loss&lt;/keyword&gt;&lt;/keywords&gt;&lt;urls&gt;&lt;related-urls&gt;&lt;url&gt;http://www.ncbi.nlm.nih.gov/pubmed/21654538&lt;/url&gt;&lt;/related-urls&gt;&lt;/urls&gt;&lt;isbn&gt;1536-4828&lt;/isbn&gt;&lt;custom2&gt;PMC3118443&lt;/custom2&gt;&lt;titles&gt;&lt;title&gt;Weight loss precedes cancer-specific symptoms in pancreatic cancer-associated diabetes mellitus&lt;/title&gt;&lt;secondary-title&gt;Pancreas&lt;/secondary-title&gt;&lt;/titles&gt;&lt;pages&gt;768-72&lt;/pages&gt;&lt;number&gt;5&lt;/number&gt;&lt;contributors&gt;&lt;authors&gt;&lt;author&gt;Hart, P. A.&lt;/author&gt;&lt;author&gt;Kamada, P.&lt;/author&gt;&lt;author&gt;Rabe, K. G.&lt;/author&gt;&lt;author&gt;Srinivasan, S.&lt;/author&gt;&lt;author&gt;Basu, A.&lt;/author&gt;&lt;author&gt;Aggarwal, G.&lt;/author&gt;&lt;author&gt;Chari, S. T.&lt;/author&gt;&lt;/authors&gt;&lt;/contributors&gt;&lt;language&gt;eng&lt;/language&gt;&lt;added-date format="utc"&gt;1452462555&lt;/added-date&gt;&lt;ref-type name="Journal Article"&gt;17&lt;/ref-type&gt;&lt;rec-number&gt;1463&lt;/rec-number&gt;&lt;last-updated-date format="utc"&gt;1452462555&lt;/last-updated-date&gt;&lt;accession-num&gt;21654538&lt;/accession-num&gt;&lt;electronic-resource-num&gt;10.1097/MPA.0b013e318220816a&lt;/electronic-resource-num&gt;&lt;volume&gt;40&lt;/volume&gt;&lt;/record&gt;&lt;/Cite&gt;&lt;/EndNote&gt;</w:instrText>
      </w:r>
      <w:r w:rsidRPr="00DB5FE0">
        <w:rPr>
          <w:szCs w:val="24"/>
        </w:rPr>
        <w:fldChar w:fldCharType="separate"/>
      </w:r>
      <w:r w:rsidRPr="00DB5FE0">
        <w:rPr>
          <w:noProof/>
          <w:szCs w:val="24"/>
        </w:rPr>
        <w:t xml:space="preserve">(Hart </w:t>
      </w:r>
      <w:r w:rsidR="00164203" w:rsidRPr="00164203">
        <w:rPr>
          <w:i/>
          <w:noProof/>
          <w:szCs w:val="24"/>
        </w:rPr>
        <w:t>et al.</w:t>
      </w:r>
      <w:r w:rsidRPr="00DB5FE0">
        <w:rPr>
          <w:noProof/>
          <w:szCs w:val="24"/>
        </w:rPr>
        <w:t>, 2011)</w:t>
      </w:r>
      <w:r w:rsidRPr="00DB5FE0">
        <w:rPr>
          <w:szCs w:val="24"/>
        </w:rPr>
        <w:fldChar w:fldCharType="end"/>
      </w:r>
      <w:r>
        <w:rPr>
          <w:szCs w:val="24"/>
        </w:rPr>
        <w:t xml:space="preserve">.  </w:t>
      </w:r>
    </w:p>
    <w:p w14:paraId="046BA4B9" w14:textId="533F2874" w:rsidR="00524EBB" w:rsidRDefault="00524EBB" w:rsidP="00524EBB">
      <w:pPr>
        <w:spacing w:line="360" w:lineRule="auto"/>
        <w:ind w:firstLine="720"/>
        <w:rPr>
          <w:szCs w:val="24"/>
        </w:rPr>
      </w:pPr>
      <w:r>
        <w:rPr>
          <w:szCs w:val="24"/>
        </w:rPr>
        <w:lastRenderedPageBreak/>
        <w:t xml:space="preserve">ADM has been shown to directly increase proliferation and invasion of PaCa cells. </w:t>
      </w:r>
      <w:r w:rsidR="008D7ED1" w:rsidRPr="008D7ED1">
        <w:rPr>
          <w:i/>
          <w:szCs w:val="24"/>
        </w:rPr>
        <w:t>In vitro</w:t>
      </w:r>
      <w:r>
        <w:rPr>
          <w:i/>
          <w:szCs w:val="24"/>
        </w:rPr>
        <w:t>,</w:t>
      </w:r>
      <w:r>
        <w:rPr>
          <w:szCs w:val="24"/>
        </w:rPr>
        <w:t xml:space="preserve"> human PaCa cell lines (BxPC-3, MPanc96 and Panc-1) increased proliferation and invasion through Matrigel-coated chambers in response to ADM treatment, and this was shown to be mediated through </w:t>
      </w:r>
      <w:r w:rsidRPr="00224A71">
        <w:rPr>
          <w:rFonts w:eastAsia="Malgun Gothic"/>
          <w:szCs w:val="24"/>
        </w:rPr>
        <w:t>nuclear factor κB</w:t>
      </w:r>
      <w:r w:rsidRPr="0076738C">
        <w:rPr>
          <w:szCs w:val="24"/>
        </w:rPr>
        <w:t xml:space="preserve"> </w:t>
      </w:r>
      <w:r>
        <w:rPr>
          <w:szCs w:val="24"/>
        </w:rPr>
        <w:fldChar w:fldCharType="begin"/>
      </w:r>
      <w:r>
        <w:rPr>
          <w:szCs w:val="24"/>
        </w:rP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format="utc"&gt;1448202376&lt;/added-date&gt;&lt;ref-type name="Journal Article"&gt;17&lt;/ref-type&gt;&lt;rec-number&gt;123&lt;/rec-number&gt;&lt;last-updated-date format="utc"&gt;1448202376&lt;/last-updated-date&gt;&lt;accession-num&gt;17363587&lt;/accession-num&gt;&lt;electronic-resource-num&gt;10.1158/0008-5472.CAN-06-3362&lt;/electronic-resource-num&gt;&lt;volume&gt;67&lt;/volume&gt;&lt;/record&gt;&lt;/Cite&gt;&lt;/EndNote&gt;</w:instrText>
      </w:r>
      <w:r>
        <w:rPr>
          <w:szCs w:val="24"/>
        </w:rPr>
        <w:fldChar w:fldCharType="separate"/>
      </w:r>
      <w:r>
        <w:rPr>
          <w:noProof/>
          <w:szCs w:val="24"/>
        </w:rPr>
        <w:t xml:space="preserve">(Ramachandran </w:t>
      </w:r>
      <w:r w:rsidR="00164203" w:rsidRPr="00164203">
        <w:rPr>
          <w:i/>
          <w:noProof/>
          <w:szCs w:val="24"/>
        </w:rPr>
        <w:t>et al.</w:t>
      </w:r>
      <w:r>
        <w:rPr>
          <w:noProof/>
          <w:szCs w:val="24"/>
        </w:rPr>
        <w:t>, 2007)</w:t>
      </w:r>
      <w:r>
        <w:rPr>
          <w:szCs w:val="24"/>
        </w:rPr>
        <w:fldChar w:fldCharType="end"/>
      </w:r>
      <w:r>
        <w:rPr>
          <w:szCs w:val="24"/>
        </w:rPr>
        <w:t xml:space="preserve">. Interestingly, the same study showed that while ADM mRNA was expressed in both PaCa cells and </w:t>
      </w:r>
      <w:r w:rsidRPr="00112C77">
        <w:rPr>
          <w:szCs w:val="24"/>
        </w:rPr>
        <w:t>stromal cells (endothelial and pancreatic stellate cells (PSCs), CLR and RAMP</w:t>
      </w:r>
      <w:r>
        <w:rPr>
          <w:szCs w:val="24"/>
        </w:rPr>
        <w:t xml:space="preserve"> mRNA were only co-expressed in stromal cells. This suggests that paracrine regulation of stromal cells by tumour-derived ADM, but not autocrine regulation of the tumour cells themselves, could be mediated by CLR/RAMPs in PDAC. </w:t>
      </w:r>
    </w:p>
    <w:p w14:paraId="309AF7C4" w14:textId="48E2D0C6" w:rsidR="00524EBB" w:rsidRDefault="00524EBB" w:rsidP="00524EBB">
      <w:pPr>
        <w:spacing w:line="360" w:lineRule="auto"/>
        <w:ind w:firstLine="720"/>
        <w:rPr>
          <w:szCs w:val="24"/>
        </w:rPr>
      </w:pPr>
      <w:r>
        <w:rPr>
          <w:szCs w:val="24"/>
        </w:rPr>
        <w:t xml:space="preserve">ADM has also been shown to strongly induce infiltrating myeloid cells, including tumour-associated macrophages (TAMs), in PDAC to pro-tumour phenotypes, further promoting tumour growth and angiogenesis </w:t>
      </w:r>
      <w:r>
        <w:rPr>
          <w:szCs w:val="24"/>
        </w:rP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PmVuZzwvbGFuZ3VhZ2U+PGFkZGVkLWRhdGUgZm9ybWF0PSJ1dGMiPjE1MjU1NTgwMTA8L2FkZGVk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YXRlIGZvcm1hdD0idXRjIj4xNTI1NTU4MDEwPC9sYXN0LXVwZGF0ZWQtZGF0ZT48YWNjZXNzaW9u
LW51bT4yNzM5MTI2MDwvYWNjZXNzaW9uLW51bT48ZWxlY3Ryb25pYy1yZXNvdXJjZS1udW0+MTAu
MTg2MzIvb25jb3RhcmdldC4xMDM5MzwvZWxlY3Ryb25pYy1yZXNvdXJjZS1udW0+PHZvbHVtZT43
PC92b2x1bWU+PC9yZWNvcmQ+PC9DaXRlPjwvRW5kTm90ZT4A
</w:fldData>
        </w:fldChar>
      </w:r>
      <w:r>
        <w:rPr>
          <w:szCs w:val="24"/>
        </w:rPr>
        <w:instrText xml:space="preserve"> ADDIN EN.CITE </w:instrText>
      </w:r>
      <w:r>
        <w:rPr>
          <w:szCs w:val="24"/>
        </w:rP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PmVuZzwvbGFuZ3VhZ2U+PGFkZGVkLWRhdGUgZm9ybWF0PSJ1dGMiPjE1MjU1NTgwMTA8L2FkZGVk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YXRlIGZvcm1hdD0idXRjIj4xNTI1NTU4MDEwPC9sYXN0LXVwZGF0ZWQtZGF0ZT48YWNjZXNzaW9u
LW51bT4yNzM5MTI2MDwvYWNjZXNzaW9uLW51bT48ZWxlY3Ryb25pYy1yZXNvdXJjZS1udW0+MTAu
MTg2MzIvb25jb3RhcmdldC4xMDM5MzwvZWxlY3Ryb25pYy1yZXNvdXJjZS1udW0+PHZvbHVtZT43
PC92b2x1bWU+PC9yZWNvcmQ+PC9DaXRlPjwvRW5kTm90ZT4A
</w:fldData>
        </w:fldChar>
      </w:r>
      <w:r>
        <w:rPr>
          <w:szCs w:val="24"/>
        </w:rPr>
        <w:instrText xml:space="preserve"> ADDIN EN.CITE.DATA </w:instrText>
      </w:r>
      <w:r>
        <w:rPr>
          <w:szCs w:val="24"/>
        </w:rPr>
      </w:r>
      <w:r>
        <w:rPr>
          <w:szCs w:val="24"/>
        </w:rPr>
        <w:fldChar w:fldCharType="end"/>
      </w:r>
      <w:r>
        <w:rPr>
          <w:szCs w:val="24"/>
        </w:rPr>
      </w:r>
      <w:r>
        <w:rPr>
          <w:szCs w:val="24"/>
        </w:rPr>
        <w:fldChar w:fldCharType="separate"/>
      </w:r>
      <w:r>
        <w:rPr>
          <w:noProof/>
          <w:szCs w:val="24"/>
        </w:rPr>
        <w:t xml:space="preserve">(Xu </w:t>
      </w:r>
      <w:r w:rsidR="00164203" w:rsidRPr="00164203">
        <w:rPr>
          <w:i/>
          <w:noProof/>
          <w:szCs w:val="24"/>
        </w:rPr>
        <w:t>et al.</w:t>
      </w:r>
      <w:r>
        <w:rPr>
          <w:noProof/>
          <w:szCs w:val="24"/>
        </w:rPr>
        <w:t>, 2016)</w:t>
      </w:r>
      <w:r>
        <w:rPr>
          <w:szCs w:val="24"/>
        </w:rPr>
        <w:fldChar w:fldCharType="end"/>
      </w:r>
      <w:r>
        <w:rPr>
          <w:szCs w:val="24"/>
        </w:rPr>
        <w:t xml:space="preserve">. ADM was shown to enhance migration, and invasion of TAMs </w:t>
      </w:r>
      <w:r w:rsidR="008D7ED1" w:rsidRPr="008D7ED1">
        <w:rPr>
          <w:i/>
          <w:szCs w:val="24"/>
        </w:rPr>
        <w:t>in vitro</w:t>
      </w:r>
      <w:r>
        <w:rPr>
          <w:szCs w:val="24"/>
        </w:rPr>
        <w:t xml:space="preserve">. ADM also enhanced the ability of TAMs to adhere and extravasate through endothelial cells </w:t>
      </w:r>
      <w:r w:rsidR="008D7ED1" w:rsidRPr="008D7ED1">
        <w:rPr>
          <w:i/>
          <w:szCs w:val="24"/>
        </w:rPr>
        <w:t>in vitro</w:t>
      </w:r>
      <w:r>
        <w:rPr>
          <w:szCs w:val="24"/>
        </w:rPr>
        <w:t xml:space="preserve">. </w:t>
      </w:r>
      <w:r w:rsidR="009D6731" w:rsidRPr="009D6731">
        <w:rPr>
          <w:i/>
          <w:szCs w:val="24"/>
        </w:rPr>
        <w:t>In vivo</w:t>
      </w:r>
      <w:r>
        <w:rPr>
          <w:szCs w:val="24"/>
        </w:rPr>
        <w:t xml:space="preserve"> experiments using an ADM antagonist also shows significant inhibition of TAMs and angiogenesis, leading to suppression of PDAC progression.</w:t>
      </w:r>
    </w:p>
    <w:p w14:paraId="441FFAA3" w14:textId="29C0388E" w:rsidR="00524EBB" w:rsidRPr="001E6595" w:rsidRDefault="00524EBB" w:rsidP="00524EBB">
      <w:pPr>
        <w:spacing w:line="360" w:lineRule="auto"/>
        <w:ind w:firstLine="709"/>
      </w:pPr>
      <w:r w:rsidRPr="001E6595">
        <w:t xml:space="preserve">ADM has also been shown to mediate desmoplasia in PaCa, which is a fibroinflammatory response that characterises PaCa. ADM (together with Sonic Hedgehog) mediate the effect of MYB on </w:t>
      </w:r>
      <w:r>
        <w:t>PaCa cells</w:t>
      </w:r>
      <w:r w:rsidRPr="001E6595">
        <w:t xml:space="preserve"> and </w:t>
      </w:r>
      <w:r>
        <w:t>PSCs</w:t>
      </w:r>
      <w:r w:rsidRPr="001E6595">
        <w:t xml:space="preserve"> </w:t>
      </w:r>
      <w:r w:rsidRPr="001E6595">
        <w:lastRenderedPageBreak/>
        <w:t xml:space="preserve">towards PaCa growth and desmoplasia </w:t>
      </w:r>
      <w:r w:rsidR="008D7ED1" w:rsidRPr="008D7ED1">
        <w:rPr>
          <w:i/>
        </w:rPr>
        <w:t>in vitro</w:t>
      </w:r>
      <w:r w:rsidRPr="001E6595">
        <w:t xml:space="preserve"> and </w:t>
      </w:r>
      <w:r w:rsidR="009D6731" w:rsidRPr="009D6731">
        <w:rPr>
          <w:i/>
        </w:rPr>
        <w:t>in vivo</w:t>
      </w:r>
      <w:r w:rsidRPr="001E6595">
        <w:rPr>
          <w:i/>
        </w:rPr>
        <w:t xml:space="preserve"> </w:t>
      </w:r>
      <w:r w:rsidRPr="001E6595">
        <w:fldChar w:fldCharType="begin">
          <w:fldData xml:space="preserve">PEVuZE5vdGU+PENpdGU+PEF1dGhvcj5CaGFyZHdhajwvQXV0aG9yPjxZZWFyPjIwMTY8L1llYXI+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</w:fldData>
        </w:fldChar>
      </w:r>
      <w:r w:rsidRPr="001E6595">
        <w:instrText xml:space="preserve"> ADDIN EN.CITE </w:instrText>
      </w:r>
      <w:r w:rsidRPr="001E6595">
        <w:fldChar w:fldCharType="begin">
          <w:fldData xml:space="preserve">PEVuZE5vdGU+PENpdGU+PEF1dGhvcj5CaGFyZHdhajwvQXV0aG9yPjxZZWFyPjIwMTY8L1llYXI+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</w:fldData>
        </w:fldChar>
      </w:r>
      <w:r w:rsidRPr="001E6595">
        <w:instrText xml:space="preserve"> ADDIN EN.CITE.DATA </w:instrText>
      </w:r>
      <w:r w:rsidRPr="001E6595">
        <w:fldChar w:fldCharType="end"/>
      </w:r>
      <w:r w:rsidRPr="001E6595">
        <w:fldChar w:fldCharType="separate"/>
      </w:r>
      <w:r w:rsidRPr="001E6595">
        <w:rPr>
          <w:noProof/>
        </w:rPr>
        <w:t xml:space="preserve">(Bhardwaj </w:t>
      </w:r>
      <w:r w:rsidR="00164203" w:rsidRPr="00164203">
        <w:rPr>
          <w:i/>
          <w:noProof/>
        </w:rPr>
        <w:t>et al.</w:t>
      </w:r>
      <w:r w:rsidRPr="001E6595">
        <w:rPr>
          <w:noProof/>
        </w:rPr>
        <w:t>, 2016)</w:t>
      </w:r>
      <w:r w:rsidRPr="001E6595">
        <w:fldChar w:fldCharType="end"/>
      </w:r>
      <w:r w:rsidRPr="001E6595">
        <w:t>. Chapter 5 will elaborate on how ADM and its receptors can mediate PaCa stromal cells to contribute towards PaCa growth and its resistance to conventional therapies.</w:t>
      </w:r>
    </w:p>
    <w:p w14:paraId="19DF104A" w14:textId="77777777" w:rsidR="00524EBB" w:rsidRDefault="00524EBB" w:rsidP="00524EBB">
      <w:pPr>
        <w:spacing w:line="360" w:lineRule="auto"/>
        <w:rPr>
          <w:szCs w:val="24"/>
        </w:rPr>
      </w:pPr>
      <w:r>
        <w:rPr>
          <w:szCs w:val="24"/>
        </w:rPr>
        <w:tab/>
        <w:t xml:space="preserve">Identifying receptor components responsible for orchestrating ADM’s pro-tumoural effects could decrease chances of side effects and improve current treatment regimens, prognosis and survival for PaCa patients. While this section revealed how ADM mediates pro-tumoural </w:t>
      </w:r>
      <w:r w:rsidRPr="00112C77">
        <w:rPr>
          <w:szCs w:val="24"/>
        </w:rPr>
        <w:t>processes in tumour and stromal cells within the PaCa environment, Section 1.3.6 also showed similarly how RAMP-3 is not only involved in promoting</w:t>
      </w:r>
      <w:r>
        <w:rPr>
          <w:szCs w:val="24"/>
        </w:rPr>
        <w:t xml:space="preserve"> growth and spread of tumour cells, but also in modulating angiogenesis and EMT within the tumour microenvironment. In order to target ADM and its receptor components in PaCa, we first need to characterise both the expression and function of the hormone and receptors in PaCa.</w:t>
      </w:r>
    </w:p>
    <w:p w14:paraId="1D80AEE4" w14:textId="77777777" w:rsidR="00524EBB" w:rsidRDefault="00524EBB" w:rsidP="00524EBB">
      <w:r>
        <w:br w:type="page"/>
      </w:r>
    </w:p>
    <w:p w14:paraId="6CC229A8" w14:textId="77777777" w:rsidR="00524EBB" w:rsidRPr="00B363A7" w:rsidRDefault="00524EBB" w:rsidP="00524EBB">
      <w:pPr>
        <w:pStyle w:val="Heading2"/>
        <w:spacing w:after="240"/>
      </w:pPr>
      <w:bookmarkStart w:id="197" w:name="_Toc3276225"/>
      <w:r>
        <w:lastRenderedPageBreak/>
        <w:t>3.1.3</w:t>
      </w:r>
      <w:r w:rsidRPr="00B363A7">
        <w:t xml:space="preserve"> Hypothesis</w:t>
      </w:r>
      <w:bookmarkEnd w:id="197"/>
    </w:p>
    <w:p w14:paraId="6FC50126" w14:textId="77777777" w:rsidR="00524EBB" w:rsidRDefault="00524EBB" w:rsidP="00524EBB">
      <w:pPr>
        <w:spacing w:line="360" w:lineRule="auto"/>
        <w:ind w:firstLine="720"/>
      </w:pPr>
      <w:r>
        <w:t xml:space="preserve">The null hypothesis is that ADM and its receptor components are not expressed or functional in PaCa cells and thus would not be involved in cancer development and progression.  </w:t>
      </w:r>
    </w:p>
    <w:p w14:paraId="73C9F707" w14:textId="77777777" w:rsidR="00524EBB" w:rsidRPr="00B363A7" w:rsidRDefault="00524EBB" w:rsidP="00524EBB">
      <w:pPr>
        <w:pStyle w:val="Heading2"/>
        <w:spacing w:after="240"/>
      </w:pPr>
      <w:bookmarkStart w:id="198" w:name="_Toc3276226"/>
      <w:r>
        <w:t>3.1.4</w:t>
      </w:r>
      <w:r w:rsidRPr="00B363A7">
        <w:t xml:space="preserve"> Aims and objectives</w:t>
      </w:r>
      <w:bookmarkEnd w:id="198"/>
    </w:p>
    <w:p w14:paraId="2616BADC" w14:textId="77777777" w:rsidR="00524EBB" w:rsidRDefault="00524EBB" w:rsidP="00524EBB">
      <w:pPr>
        <w:spacing w:line="360" w:lineRule="auto"/>
        <w:ind w:firstLine="720"/>
      </w:pPr>
      <w:r>
        <w:t xml:space="preserve">The growth curves of a panel of seven PaCa cell lines were determined to optimise experimental conditions for further </w:t>
      </w:r>
      <w:r w:rsidR="008D7ED1" w:rsidRPr="008D7ED1">
        <w:rPr>
          <w:i/>
        </w:rPr>
        <w:t>in vitro</w:t>
      </w:r>
      <w:r w:rsidRPr="00671D68">
        <w:t xml:space="preserve"> (</w:t>
      </w:r>
      <w:r>
        <w:t>viability and apoptosis</w:t>
      </w:r>
      <w:r w:rsidRPr="00671D68">
        <w:t>)</w:t>
      </w:r>
      <w:r>
        <w:t xml:space="preserve"> and </w:t>
      </w:r>
      <w:r w:rsidR="009D6731" w:rsidRPr="009D6731">
        <w:rPr>
          <w:i/>
        </w:rPr>
        <w:t>in vivo</w:t>
      </w:r>
      <w:r>
        <w:t xml:space="preserve"> (subcutaneous and orthotopic xenograft models) studies. Serum titration was also done to determine serum-reduced media needed for cell growth, for use in subsequent </w:t>
      </w:r>
      <w:r w:rsidR="008D7ED1" w:rsidRPr="008D7ED1">
        <w:rPr>
          <w:i/>
        </w:rPr>
        <w:t>in vitro</w:t>
      </w:r>
      <w:r>
        <w:t xml:space="preserve"> experiments with small molecule antagonists against AM2R. </w:t>
      </w:r>
    </w:p>
    <w:p w14:paraId="510B5260" w14:textId="77777777" w:rsidR="00524EBB" w:rsidRPr="00425821" w:rsidRDefault="00524EBB" w:rsidP="00524EBB">
      <w:pPr>
        <w:spacing w:line="360" w:lineRule="auto"/>
        <w:ind w:firstLine="720"/>
      </w:pPr>
      <w:r>
        <w:t xml:space="preserve">The cell lines were also characterised for expression of ADM and its receptor components. Endpoint and quantitative PCR was used to detect mRNA transcripts. The cell lines were also tested for stimulation with ADM and other calcitonin family peptides using a cAMP assay.  </w:t>
      </w:r>
    </w:p>
    <w:p w14:paraId="3A641F84" w14:textId="77777777" w:rsidR="00524EBB" w:rsidRDefault="00524EBB" w:rsidP="00524EBB">
      <w:r>
        <w:br w:type="page"/>
      </w:r>
    </w:p>
    <w:p w14:paraId="2E19E159" w14:textId="77777777" w:rsidR="00524EBB" w:rsidRDefault="00524EBB" w:rsidP="00524EBB">
      <w:pPr>
        <w:pStyle w:val="Heading1"/>
        <w:jc w:val="center"/>
      </w:pPr>
      <w:bookmarkStart w:id="199" w:name="_Toc3276227"/>
      <w:r>
        <w:lastRenderedPageBreak/>
        <w:t>3.2 Methods</w:t>
      </w:r>
      <w:bookmarkEnd w:id="199"/>
    </w:p>
    <w:p w14:paraId="31E6D75E" w14:textId="77777777" w:rsidR="00524EBB" w:rsidRPr="00B15729" w:rsidRDefault="00524EBB" w:rsidP="00524EBB">
      <w:pPr>
        <w:pStyle w:val="Heading2"/>
        <w:spacing w:after="240"/>
      </w:pPr>
      <w:bookmarkStart w:id="200" w:name="_Toc3276228"/>
      <w:r>
        <w:t>3.2.1 Cell culture</w:t>
      </w:r>
      <w:bookmarkEnd w:id="200"/>
    </w:p>
    <w:p w14:paraId="7FE10849" w14:textId="77777777" w:rsidR="00524EBB" w:rsidRDefault="00524EBB" w:rsidP="00524EBB">
      <w:pPr>
        <w:spacing w:line="360" w:lineRule="auto"/>
        <w:ind w:firstLine="720"/>
      </w:pPr>
      <w:r w:rsidRPr="00112C77">
        <w:t>Section 2.1 details how the PaCa cell lines were cultured and Table 2.1 lists their respective media and supplements. Cells were sub-cultured</w:t>
      </w:r>
      <w:r>
        <w:t xml:space="preserve"> or seeded for experiments at 60-80% confluency. Cells were seeded for experiments at passage 35 or less. </w:t>
      </w:r>
    </w:p>
    <w:p w14:paraId="7707E23C" w14:textId="77777777" w:rsidR="00524EBB" w:rsidRPr="00B15729" w:rsidRDefault="00524EBB" w:rsidP="00524EBB">
      <w:pPr>
        <w:pStyle w:val="Heading2"/>
        <w:spacing w:after="240"/>
      </w:pPr>
      <w:bookmarkStart w:id="201" w:name="_Toc3276229"/>
      <w:r>
        <w:t>3.2.2 Viability assay</w:t>
      </w:r>
      <w:bookmarkEnd w:id="201"/>
      <w:r>
        <w:t xml:space="preserve"> </w:t>
      </w:r>
    </w:p>
    <w:p w14:paraId="047F129C" w14:textId="77777777" w:rsidR="00524EBB" w:rsidRDefault="00524EBB" w:rsidP="00524EBB">
      <w:pPr>
        <w:spacing w:line="360" w:lineRule="auto"/>
        <w:ind w:firstLine="720"/>
      </w:pPr>
      <w:r w:rsidRPr="00112C77">
        <w:t>Sections 2.1.1 and 2.1.3 detail how the PaCa cell lines were harvested and counted respectively, prior to seeding for viability assays. Section 2.3.1 details how RealTime-Glo MT Viability Assay was used to measure viability</w:t>
      </w:r>
      <w:r>
        <w:t xml:space="preserve"> of PaCa cell lines to determine population doubling times. For viability assays lasting longer than three days, wells were washed with PBS and given fresh reagents every three days to continue the assay for a total of nine days. </w:t>
      </w:r>
    </w:p>
    <w:p w14:paraId="19F99310" w14:textId="77777777" w:rsidR="00524EBB" w:rsidRPr="00B15729" w:rsidRDefault="00524EBB" w:rsidP="00524EBB">
      <w:pPr>
        <w:pStyle w:val="Heading2"/>
        <w:spacing w:after="240"/>
      </w:pPr>
      <w:bookmarkStart w:id="202" w:name="_Toc3276230"/>
      <w:r>
        <w:t>3.2.3 Serum-titration Proliferation assay</w:t>
      </w:r>
      <w:bookmarkEnd w:id="202"/>
    </w:p>
    <w:p w14:paraId="168B7C9F" w14:textId="77777777" w:rsidR="00524EBB" w:rsidRDefault="00524EBB" w:rsidP="00524EBB">
      <w:pPr>
        <w:spacing w:line="360" w:lineRule="auto"/>
        <w:ind w:firstLine="720"/>
      </w:pPr>
      <w:r w:rsidRPr="00112C77">
        <w:t>Sections 2.1.1 and 2.1.3 detail how the PaCa cell lines were harvested</w:t>
      </w:r>
      <w:r>
        <w:t xml:space="preserve"> and counted respectively, prior to seeding for proliferation assays. Cells were seeded in media with different serum concentrations into 24-well plates (25,000 per well). Wells were then counted in triplicate every three </w:t>
      </w:r>
      <w:r w:rsidRPr="00112C77">
        <w:t>days, according to Section 2.1.3, to determine cell number per well. Every</w:t>
      </w:r>
      <w:r>
        <w:t xml:space="preserve"> </w:t>
      </w:r>
      <w:r>
        <w:lastRenderedPageBreak/>
        <w:t xml:space="preserve">three days, wells that were not counted at that time point were washed with PBS and given fresh media. </w:t>
      </w:r>
    </w:p>
    <w:p w14:paraId="00388EE5" w14:textId="77777777" w:rsidR="00524EBB" w:rsidRPr="006857F2" w:rsidRDefault="00524EBB" w:rsidP="00524EBB">
      <w:pPr>
        <w:pStyle w:val="Heading2"/>
      </w:pPr>
      <w:bookmarkStart w:id="203" w:name="_Toc452655550"/>
      <w:bookmarkStart w:id="204" w:name="_Toc3276231"/>
      <w:r>
        <w:t xml:space="preserve">3.2.4 </w:t>
      </w:r>
      <w:r w:rsidRPr="006857F2">
        <w:t>RNA Extraction</w:t>
      </w:r>
      <w:bookmarkEnd w:id="203"/>
      <w:bookmarkEnd w:id="204"/>
    </w:p>
    <w:p w14:paraId="14CEA456" w14:textId="77777777" w:rsidR="00524EBB" w:rsidRDefault="00524EBB" w:rsidP="00524EBB">
      <w:pPr>
        <w:spacing w:line="360" w:lineRule="auto"/>
        <w:ind w:firstLine="720"/>
      </w:pPr>
      <w:r w:rsidRPr="006857F2">
        <w:t xml:space="preserve">To obtain RNA for </w:t>
      </w:r>
      <w:r>
        <w:t xml:space="preserve">end-point </w:t>
      </w:r>
      <w:r w:rsidRPr="006857F2">
        <w:t xml:space="preserve">PCR, </w:t>
      </w:r>
      <w:r>
        <w:t>ReliaPrep™ RNA Cell Miniprep System was used. All incubations and centrifugation were done at room temperature unless otherwise stated. C</w:t>
      </w:r>
      <w:r w:rsidRPr="006857F2">
        <w:t xml:space="preserve">ells were detached and counted as </w:t>
      </w:r>
      <w:r w:rsidRPr="00112C77">
        <w:t>in Section 2.1.1 and 2.1.3. Cell suspensions were centrifuged for 5 minutes</w:t>
      </w:r>
      <w:r>
        <w:t xml:space="preserve"> at 30</w:t>
      </w:r>
      <w:r w:rsidRPr="006857F2">
        <w:t xml:space="preserve">0 x g and re-suspended in </w:t>
      </w:r>
      <w:r>
        <w:t xml:space="preserve">ice-cold </w:t>
      </w:r>
      <w:r w:rsidRPr="006857F2">
        <w:t xml:space="preserve">PBS to wash the cells. Cells </w:t>
      </w:r>
      <w:r>
        <w:t xml:space="preserve">were </w:t>
      </w:r>
      <w:r w:rsidRPr="006857F2">
        <w:t xml:space="preserve">spun down as </w:t>
      </w:r>
      <w:r w:rsidRPr="004D29C7">
        <w:t>before and re-suspended in appropriate volume of BL + TG buffer</w:t>
      </w:r>
      <w:r>
        <w:t xml:space="preserve"> </w:t>
      </w:r>
      <w:r w:rsidRPr="004D29C7">
        <w:t>(</w:t>
      </w:r>
      <w:r w:rsidRPr="005428FD">
        <w:t>Table 3.2</w:t>
      </w:r>
      <w:r w:rsidRPr="004D29C7">
        <w:t xml:space="preserve">). </w:t>
      </w:r>
      <w:r>
        <w:t>Liquid suspensions were vortexed to shear genomic DNA before addition of appropriate volume of 100% isopropanol (</w:t>
      </w:r>
      <w:r w:rsidRPr="005428FD">
        <w:t>Table 3.2</w:t>
      </w:r>
      <w:r>
        <w:t xml:space="preserve">). </w:t>
      </w:r>
    </w:p>
    <w:p w14:paraId="5683331C" w14:textId="77777777" w:rsidR="00524EBB" w:rsidRPr="00517E22" w:rsidRDefault="00524EBB" w:rsidP="00524EBB">
      <w:pPr>
        <w:pStyle w:val="TableFigures"/>
      </w:pPr>
      <w:bookmarkStart w:id="205" w:name="_Ref524524104"/>
      <w:bookmarkStart w:id="206" w:name="_Toc3131452"/>
      <w:r w:rsidRPr="00517E22">
        <w:rPr>
          <w:b/>
        </w:rPr>
        <w:t>Table 3.</w:t>
      </w:r>
      <w:r w:rsidRPr="00517E22">
        <w:rPr>
          <w:b/>
        </w:rPr>
        <w:fldChar w:fldCharType="begin"/>
      </w:r>
      <w:r w:rsidRPr="00517E22">
        <w:rPr>
          <w:b/>
        </w:rPr>
        <w:instrText xml:space="preserve"> SEQ Table \* ARABIC </w:instrText>
      </w:r>
      <w:r w:rsidRPr="00517E22">
        <w:rPr>
          <w:b/>
        </w:rPr>
        <w:fldChar w:fldCharType="separate"/>
      </w:r>
      <w:r>
        <w:rPr>
          <w:b/>
          <w:noProof/>
        </w:rPr>
        <w:t>2</w:t>
      </w:r>
      <w:r w:rsidRPr="00517E22">
        <w:rPr>
          <w:b/>
        </w:rPr>
        <w:fldChar w:fldCharType="end"/>
      </w:r>
      <w:bookmarkEnd w:id="205"/>
      <w:r w:rsidRPr="00517E22">
        <w:t>: Volumes of reagents used for RNA extraction using Reliaprep™ RNA Cell Miniprep System</w:t>
      </w:r>
      <w:bookmarkEnd w:id="206"/>
    </w:p>
    <w:tbl>
      <w:tblPr>
        <w:tblStyle w:val="TableGrid"/>
        <w:tblW w:w="0" w:type="auto"/>
        <w:jc w:val="center"/>
        <w:tblLook w:val="04A0" w:firstRow="1" w:lastRow="0" w:firstColumn="1" w:lastColumn="0" w:noHBand="0" w:noVBand="1"/>
      </w:tblPr>
      <w:tblGrid>
        <w:gridCol w:w="1555"/>
        <w:gridCol w:w="1417"/>
        <w:gridCol w:w="1985"/>
        <w:gridCol w:w="1842"/>
      </w:tblGrid>
      <w:tr w:rsidR="00524EBB" w:rsidRPr="006D48B2" w14:paraId="1135C43A" w14:textId="77777777" w:rsidTr="001B3FA5">
        <w:trPr>
          <w:trHeight w:val="340"/>
          <w:jc w:val="center"/>
        </w:trPr>
        <w:tc>
          <w:tcPr>
            <w:tcW w:w="1555" w:type="dxa"/>
            <w:shd w:val="clear" w:color="auto" w:fill="BFBFBF" w:themeFill="background1" w:themeFillShade="BF"/>
            <w:vAlign w:val="center"/>
          </w:tcPr>
          <w:p w14:paraId="024CA667" w14:textId="77777777" w:rsidR="00524EBB" w:rsidRPr="006D48B2" w:rsidRDefault="00524EBB" w:rsidP="001B3FA5">
            <w:pPr>
              <w:jc w:val="center"/>
              <w:rPr>
                <w:b/>
                <w:sz w:val="22"/>
              </w:rPr>
            </w:pPr>
            <w:r>
              <w:rPr>
                <w:b/>
                <w:sz w:val="22"/>
              </w:rPr>
              <w:t>Cell count</w:t>
            </w:r>
          </w:p>
        </w:tc>
        <w:tc>
          <w:tcPr>
            <w:tcW w:w="1417" w:type="dxa"/>
            <w:shd w:val="clear" w:color="auto" w:fill="BFBFBF" w:themeFill="background1" w:themeFillShade="BF"/>
            <w:vAlign w:val="center"/>
          </w:tcPr>
          <w:p w14:paraId="51987251" w14:textId="77777777" w:rsidR="00524EBB" w:rsidRPr="006D48B2" w:rsidRDefault="00524EBB" w:rsidP="001B3FA5">
            <w:pPr>
              <w:jc w:val="center"/>
              <w:rPr>
                <w:b/>
                <w:sz w:val="22"/>
              </w:rPr>
            </w:pPr>
            <w:r>
              <w:rPr>
                <w:b/>
                <w:sz w:val="22"/>
              </w:rPr>
              <w:t>BL + TG buffer (</w:t>
            </w:r>
            <w:r>
              <w:rPr>
                <w:rFonts w:eastAsia="Malgun Gothic" w:hint="eastAsia"/>
                <w:b/>
                <w:sz w:val="22"/>
              </w:rPr>
              <w:t>μ</w:t>
            </w:r>
            <w:r>
              <w:rPr>
                <w:b/>
                <w:sz w:val="22"/>
              </w:rPr>
              <w:t>L)</w:t>
            </w:r>
          </w:p>
        </w:tc>
        <w:tc>
          <w:tcPr>
            <w:tcW w:w="1985" w:type="dxa"/>
            <w:shd w:val="clear" w:color="auto" w:fill="BFBFBF" w:themeFill="background1" w:themeFillShade="BF"/>
            <w:vAlign w:val="center"/>
          </w:tcPr>
          <w:p w14:paraId="60667068" w14:textId="77777777" w:rsidR="00524EBB" w:rsidRPr="006D48B2" w:rsidRDefault="00524EBB" w:rsidP="001B3FA5">
            <w:pPr>
              <w:jc w:val="center"/>
              <w:rPr>
                <w:b/>
                <w:sz w:val="22"/>
              </w:rPr>
            </w:pPr>
            <w:r>
              <w:rPr>
                <w:b/>
                <w:sz w:val="22"/>
              </w:rPr>
              <w:t>100% isopropanol (</w:t>
            </w:r>
            <w:r>
              <w:rPr>
                <w:rFonts w:eastAsia="Malgun Gothic" w:hint="eastAsia"/>
                <w:b/>
                <w:sz w:val="22"/>
              </w:rPr>
              <w:t>μ</w:t>
            </w:r>
            <w:r>
              <w:rPr>
                <w:b/>
                <w:sz w:val="22"/>
              </w:rPr>
              <w:t>L)</w:t>
            </w:r>
          </w:p>
        </w:tc>
        <w:tc>
          <w:tcPr>
            <w:tcW w:w="1842" w:type="dxa"/>
            <w:shd w:val="clear" w:color="auto" w:fill="BFBFBF" w:themeFill="background1" w:themeFillShade="BF"/>
            <w:vAlign w:val="center"/>
          </w:tcPr>
          <w:p w14:paraId="54F33499" w14:textId="77777777" w:rsidR="00524EBB" w:rsidRDefault="00524EBB" w:rsidP="001B3FA5">
            <w:pPr>
              <w:jc w:val="center"/>
              <w:rPr>
                <w:b/>
                <w:sz w:val="22"/>
              </w:rPr>
            </w:pPr>
            <w:r>
              <w:rPr>
                <w:b/>
                <w:sz w:val="22"/>
              </w:rPr>
              <w:t>DNAse/RNAse free water (</w:t>
            </w:r>
            <w:r>
              <w:rPr>
                <w:rFonts w:eastAsia="Malgun Gothic" w:hint="eastAsia"/>
                <w:b/>
                <w:sz w:val="22"/>
              </w:rPr>
              <w:t>μ</w:t>
            </w:r>
            <w:r>
              <w:rPr>
                <w:b/>
                <w:sz w:val="22"/>
              </w:rPr>
              <w:t>L)</w:t>
            </w:r>
          </w:p>
        </w:tc>
      </w:tr>
      <w:tr w:rsidR="00524EBB" w:rsidRPr="006D48B2" w14:paraId="418F7A05" w14:textId="77777777" w:rsidTr="001B3FA5">
        <w:trPr>
          <w:trHeight w:val="340"/>
          <w:jc w:val="center"/>
        </w:trPr>
        <w:tc>
          <w:tcPr>
            <w:tcW w:w="1555" w:type="dxa"/>
            <w:vAlign w:val="center"/>
          </w:tcPr>
          <w:p w14:paraId="56B59519" w14:textId="77777777" w:rsidR="00524EBB" w:rsidRPr="006D48B2" w:rsidRDefault="00524EBB" w:rsidP="001B3FA5">
            <w:pPr>
              <w:jc w:val="center"/>
              <w:rPr>
                <w:sz w:val="22"/>
              </w:rPr>
            </w:pPr>
            <w:r>
              <w:rPr>
                <w:sz w:val="22"/>
              </w:rPr>
              <w:t>&lt;5e5</w:t>
            </w:r>
          </w:p>
        </w:tc>
        <w:tc>
          <w:tcPr>
            <w:tcW w:w="1417" w:type="dxa"/>
            <w:vAlign w:val="center"/>
          </w:tcPr>
          <w:p w14:paraId="0F25CA7C" w14:textId="77777777" w:rsidR="00524EBB" w:rsidRPr="006D48B2" w:rsidRDefault="00524EBB" w:rsidP="001B3FA5">
            <w:pPr>
              <w:jc w:val="center"/>
              <w:rPr>
                <w:sz w:val="22"/>
              </w:rPr>
            </w:pPr>
            <w:r>
              <w:rPr>
                <w:sz w:val="22"/>
              </w:rPr>
              <w:t>100</w:t>
            </w:r>
          </w:p>
        </w:tc>
        <w:tc>
          <w:tcPr>
            <w:tcW w:w="1985" w:type="dxa"/>
            <w:vAlign w:val="center"/>
          </w:tcPr>
          <w:p w14:paraId="37D5A7D3" w14:textId="77777777" w:rsidR="00524EBB" w:rsidRPr="006D48B2" w:rsidRDefault="00524EBB" w:rsidP="001B3FA5">
            <w:pPr>
              <w:jc w:val="center"/>
              <w:rPr>
                <w:sz w:val="22"/>
              </w:rPr>
            </w:pPr>
            <w:r>
              <w:rPr>
                <w:sz w:val="22"/>
              </w:rPr>
              <w:t>35</w:t>
            </w:r>
          </w:p>
        </w:tc>
        <w:tc>
          <w:tcPr>
            <w:tcW w:w="1842" w:type="dxa"/>
            <w:vAlign w:val="center"/>
          </w:tcPr>
          <w:p w14:paraId="1A942D03" w14:textId="77777777" w:rsidR="00524EBB" w:rsidRPr="006D48B2" w:rsidRDefault="00524EBB" w:rsidP="001B3FA5">
            <w:pPr>
              <w:jc w:val="center"/>
              <w:rPr>
                <w:sz w:val="22"/>
              </w:rPr>
            </w:pPr>
            <w:r>
              <w:rPr>
                <w:sz w:val="22"/>
              </w:rPr>
              <w:t>15</w:t>
            </w:r>
          </w:p>
        </w:tc>
      </w:tr>
      <w:tr w:rsidR="00524EBB" w:rsidRPr="006D48B2" w14:paraId="08E2332C" w14:textId="77777777" w:rsidTr="001B3FA5">
        <w:trPr>
          <w:trHeight w:val="340"/>
          <w:jc w:val="center"/>
        </w:trPr>
        <w:tc>
          <w:tcPr>
            <w:tcW w:w="1555" w:type="dxa"/>
            <w:vAlign w:val="center"/>
          </w:tcPr>
          <w:p w14:paraId="3848F8EB" w14:textId="77777777" w:rsidR="00524EBB" w:rsidRPr="006D48B2" w:rsidRDefault="00524EBB" w:rsidP="001B3FA5">
            <w:pPr>
              <w:jc w:val="center"/>
              <w:rPr>
                <w:sz w:val="22"/>
              </w:rPr>
            </w:pPr>
            <w:r>
              <w:rPr>
                <w:sz w:val="22"/>
              </w:rPr>
              <w:t>5e5 to 2e6</w:t>
            </w:r>
          </w:p>
        </w:tc>
        <w:tc>
          <w:tcPr>
            <w:tcW w:w="1417" w:type="dxa"/>
            <w:vAlign w:val="center"/>
          </w:tcPr>
          <w:p w14:paraId="628226D0" w14:textId="77777777" w:rsidR="00524EBB" w:rsidRPr="006D48B2" w:rsidRDefault="00524EBB" w:rsidP="001B3FA5">
            <w:pPr>
              <w:jc w:val="center"/>
              <w:rPr>
                <w:sz w:val="22"/>
              </w:rPr>
            </w:pPr>
            <w:r>
              <w:rPr>
                <w:sz w:val="22"/>
              </w:rPr>
              <w:t>250</w:t>
            </w:r>
          </w:p>
        </w:tc>
        <w:tc>
          <w:tcPr>
            <w:tcW w:w="1985" w:type="dxa"/>
            <w:vAlign w:val="center"/>
          </w:tcPr>
          <w:p w14:paraId="3617D26E" w14:textId="77777777" w:rsidR="00524EBB" w:rsidRPr="006D48B2" w:rsidRDefault="00524EBB" w:rsidP="001B3FA5">
            <w:pPr>
              <w:jc w:val="center"/>
              <w:rPr>
                <w:sz w:val="22"/>
              </w:rPr>
            </w:pPr>
            <w:r>
              <w:rPr>
                <w:sz w:val="22"/>
              </w:rPr>
              <w:t>85</w:t>
            </w:r>
          </w:p>
        </w:tc>
        <w:tc>
          <w:tcPr>
            <w:tcW w:w="1842" w:type="dxa"/>
            <w:vAlign w:val="center"/>
          </w:tcPr>
          <w:p w14:paraId="4AF089C5" w14:textId="77777777" w:rsidR="00524EBB" w:rsidRPr="006D48B2" w:rsidRDefault="00524EBB" w:rsidP="001B3FA5">
            <w:pPr>
              <w:jc w:val="center"/>
              <w:rPr>
                <w:sz w:val="22"/>
              </w:rPr>
            </w:pPr>
            <w:r>
              <w:rPr>
                <w:sz w:val="22"/>
              </w:rPr>
              <w:t>30</w:t>
            </w:r>
          </w:p>
        </w:tc>
      </w:tr>
      <w:tr w:rsidR="00524EBB" w:rsidRPr="006D48B2" w14:paraId="06D585DC" w14:textId="77777777" w:rsidTr="001B3FA5">
        <w:trPr>
          <w:trHeight w:val="340"/>
          <w:jc w:val="center"/>
        </w:trPr>
        <w:tc>
          <w:tcPr>
            <w:tcW w:w="1555" w:type="dxa"/>
            <w:vAlign w:val="center"/>
          </w:tcPr>
          <w:p w14:paraId="68D1C1F9" w14:textId="77777777" w:rsidR="00524EBB" w:rsidRPr="006D48B2" w:rsidRDefault="00524EBB" w:rsidP="001B3FA5">
            <w:pPr>
              <w:jc w:val="center"/>
              <w:rPr>
                <w:sz w:val="22"/>
              </w:rPr>
            </w:pPr>
            <w:r>
              <w:rPr>
                <w:sz w:val="22"/>
              </w:rPr>
              <w:t>&gt;2e6</w:t>
            </w:r>
          </w:p>
        </w:tc>
        <w:tc>
          <w:tcPr>
            <w:tcW w:w="1417" w:type="dxa"/>
            <w:vAlign w:val="center"/>
          </w:tcPr>
          <w:p w14:paraId="520B66FD" w14:textId="77777777" w:rsidR="00524EBB" w:rsidRPr="006D48B2" w:rsidRDefault="00524EBB" w:rsidP="001B3FA5">
            <w:pPr>
              <w:jc w:val="center"/>
              <w:rPr>
                <w:sz w:val="22"/>
              </w:rPr>
            </w:pPr>
            <w:r>
              <w:rPr>
                <w:sz w:val="22"/>
              </w:rPr>
              <w:t>500</w:t>
            </w:r>
          </w:p>
        </w:tc>
        <w:tc>
          <w:tcPr>
            <w:tcW w:w="1985" w:type="dxa"/>
            <w:vAlign w:val="center"/>
          </w:tcPr>
          <w:p w14:paraId="1A7AE994" w14:textId="77777777" w:rsidR="00524EBB" w:rsidRPr="006D48B2" w:rsidRDefault="00524EBB" w:rsidP="001B3FA5">
            <w:pPr>
              <w:jc w:val="center"/>
              <w:rPr>
                <w:sz w:val="22"/>
              </w:rPr>
            </w:pPr>
            <w:r>
              <w:rPr>
                <w:sz w:val="22"/>
              </w:rPr>
              <w:t>170</w:t>
            </w:r>
          </w:p>
        </w:tc>
        <w:tc>
          <w:tcPr>
            <w:tcW w:w="1842" w:type="dxa"/>
            <w:vAlign w:val="center"/>
          </w:tcPr>
          <w:p w14:paraId="785F9B4B" w14:textId="77777777" w:rsidR="00524EBB" w:rsidRPr="006D48B2" w:rsidRDefault="00524EBB" w:rsidP="001B3FA5">
            <w:pPr>
              <w:jc w:val="center"/>
              <w:rPr>
                <w:sz w:val="22"/>
              </w:rPr>
            </w:pPr>
            <w:r>
              <w:rPr>
                <w:sz w:val="22"/>
              </w:rPr>
              <w:t>50</w:t>
            </w:r>
          </w:p>
        </w:tc>
      </w:tr>
    </w:tbl>
    <w:p w14:paraId="487CF4E8" w14:textId="77777777" w:rsidR="00524EBB" w:rsidRDefault="00524EBB" w:rsidP="00524EBB">
      <w:pPr>
        <w:spacing w:after="0" w:line="240" w:lineRule="auto"/>
        <w:ind w:firstLine="720"/>
      </w:pPr>
    </w:p>
    <w:p w14:paraId="7CCC33A8" w14:textId="77777777" w:rsidR="00524EBB" w:rsidRDefault="00524EBB" w:rsidP="00524EBB">
      <w:pPr>
        <w:spacing w:line="360" w:lineRule="auto"/>
        <w:ind w:firstLine="720"/>
      </w:pPr>
      <w:r>
        <w:t>Liquid suspensions were vortexed again before transferring to the Minicolumn in a Collection Tube. Tubes were centrifuged for 30 seconds at 14,00</w:t>
      </w:r>
      <w:r w:rsidRPr="006857F2">
        <w:t>0 x g</w:t>
      </w:r>
      <w:r>
        <w:t xml:space="preserve">. Liquids in Collection Tubes were discarded and Minicolumns were replaced into Collection tubes. 500  </w:t>
      </w:r>
      <w:r>
        <w:rPr>
          <w:rFonts w:eastAsia="Malgun Gothic" w:hint="eastAsia"/>
        </w:rPr>
        <w:t>μ</w:t>
      </w:r>
      <w:r>
        <w:t xml:space="preserve">L RNA Wash Solution was added to each Minicolumn and tubes were centrifuged for another 30 seconds at </w:t>
      </w:r>
      <w:r>
        <w:lastRenderedPageBreak/>
        <w:t>14,00</w:t>
      </w:r>
      <w:r w:rsidRPr="006857F2">
        <w:t>0 x g</w:t>
      </w:r>
      <w:r>
        <w:t>.</w:t>
      </w:r>
      <w:r w:rsidRPr="005D49EE">
        <w:t xml:space="preserve"> </w:t>
      </w:r>
      <w:r>
        <w:t xml:space="preserve">Liquids in Collection Tubes were discarded and </w:t>
      </w:r>
      <w:r w:rsidRPr="00D869D5">
        <w:t>DNase I incubation mix was made</w:t>
      </w:r>
      <w:r>
        <w:t xml:space="preserve"> by gentle pipetting</w:t>
      </w:r>
      <w:r w:rsidRPr="00D869D5">
        <w:t xml:space="preserve"> </w:t>
      </w:r>
      <w:r>
        <w:t>(</w:t>
      </w:r>
      <w:r w:rsidRPr="00D869D5">
        <w:t>30</w:t>
      </w:r>
      <w:r>
        <w:t xml:space="preserve"> </w:t>
      </w:r>
      <w:r w:rsidRPr="00D869D5">
        <w:rPr>
          <w:rFonts w:eastAsia="Malgun Gothic" w:hint="eastAsia"/>
        </w:rPr>
        <w:t>μ</w:t>
      </w:r>
      <w:r w:rsidRPr="00D869D5">
        <w:t>L per sample</w:t>
      </w:r>
      <w:r>
        <w:t>)</w:t>
      </w:r>
      <w:r w:rsidRPr="00D869D5">
        <w:t xml:space="preserve">, according to </w:t>
      </w:r>
      <w:r w:rsidRPr="005428FD">
        <w:t>Table 3.3</w:t>
      </w:r>
      <w:r w:rsidRPr="00D869D5">
        <w:t>.</w:t>
      </w:r>
      <w:r>
        <w:t xml:space="preserve"> DNAse incubation mix (</w:t>
      </w:r>
      <w:r w:rsidRPr="00D869D5">
        <w:t>30</w:t>
      </w:r>
      <w:r>
        <w:t xml:space="preserve"> </w:t>
      </w:r>
      <w:r w:rsidRPr="00D869D5">
        <w:rPr>
          <w:rFonts w:eastAsia="Malgun Gothic" w:hint="eastAsia"/>
        </w:rPr>
        <w:t>μ</w:t>
      </w:r>
      <w:r w:rsidRPr="00D869D5">
        <w:t>L per sample</w:t>
      </w:r>
      <w:r>
        <w:t>) was added to each Minicolumn and incubated for 15 minutes. Column Wash Solution (200</w:t>
      </w:r>
      <w:r w:rsidR="00791704">
        <w:t xml:space="preserve"> </w:t>
      </w:r>
      <w:r w:rsidRPr="00D869D5">
        <w:rPr>
          <w:rFonts w:eastAsia="Malgun Gothic" w:hint="eastAsia"/>
        </w:rPr>
        <w:t>μ</w:t>
      </w:r>
      <w:r w:rsidRPr="00D869D5">
        <w:t>L per sample</w:t>
      </w:r>
      <w:r>
        <w:t>) was added to each Minicolumn and centrifuged for another 30 seconds at 14,00</w:t>
      </w:r>
      <w:r w:rsidRPr="006857F2">
        <w:t>0 x g</w:t>
      </w:r>
      <w:r>
        <w:t>. RNA Wash Solution (500</w:t>
      </w:r>
      <w:r w:rsidR="00791704">
        <w:t xml:space="preserve"> </w:t>
      </w:r>
      <w:r w:rsidRPr="00D869D5">
        <w:rPr>
          <w:rFonts w:eastAsia="Malgun Gothic" w:hint="eastAsia"/>
        </w:rPr>
        <w:t>μ</w:t>
      </w:r>
      <w:r w:rsidRPr="00D869D5">
        <w:t>L per sample</w:t>
      </w:r>
      <w:r>
        <w:t>) was added to each Minicolumn and centrifuged for another 30 seconds at 14,00</w:t>
      </w:r>
      <w:r w:rsidRPr="006857F2">
        <w:t>0 x g</w:t>
      </w:r>
      <w:r>
        <w:t xml:space="preserve">. Wash solutions and Collection tubes were discarded and Minicolumns were replaced into a new Collection tube. </w:t>
      </w:r>
    </w:p>
    <w:p w14:paraId="40E6A9E5" w14:textId="77777777" w:rsidR="00524EBB" w:rsidRPr="00517E22" w:rsidRDefault="00524EBB" w:rsidP="00524EBB">
      <w:pPr>
        <w:pStyle w:val="TableFigures"/>
      </w:pPr>
      <w:bookmarkStart w:id="207" w:name="_Ref524524848"/>
      <w:bookmarkStart w:id="208" w:name="_Toc3131453"/>
      <w:r w:rsidRPr="00517E22">
        <w:rPr>
          <w:b/>
        </w:rPr>
        <w:t>Table 3.</w:t>
      </w:r>
      <w:r w:rsidRPr="00517E22">
        <w:rPr>
          <w:b/>
        </w:rPr>
        <w:fldChar w:fldCharType="begin"/>
      </w:r>
      <w:r w:rsidRPr="00517E22">
        <w:rPr>
          <w:b/>
        </w:rPr>
        <w:instrText xml:space="preserve"> SEQ Table \* ARABIC </w:instrText>
      </w:r>
      <w:r w:rsidRPr="00517E22">
        <w:rPr>
          <w:b/>
        </w:rPr>
        <w:fldChar w:fldCharType="separate"/>
      </w:r>
      <w:r>
        <w:rPr>
          <w:b/>
          <w:noProof/>
        </w:rPr>
        <w:t>3</w:t>
      </w:r>
      <w:r w:rsidRPr="00517E22">
        <w:rPr>
          <w:b/>
        </w:rPr>
        <w:fldChar w:fldCharType="end"/>
      </w:r>
      <w:bookmarkEnd w:id="207"/>
      <w:r w:rsidRPr="00517E22">
        <w:t>: Volumes of reagents used to make DNAse incubation mix</w:t>
      </w:r>
      <w:bookmarkEnd w:id="208"/>
    </w:p>
    <w:tbl>
      <w:tblPr>
        <w:tblStyle w:val="TableGrid"/>
        <w:tblW w:w="0" w:type="auto"/>
        <w:jc w:val="center"/>
        <w:tblLook w:val="04A0" w:firstRow="1" w:lastRow="0" w:firstColumn="1" w:lastColumn="0" w:noHBand="0" w:noVBand="1"/>
      </w:tblPr>
      <w:tblGrid>
        <w:gridCol w:w="2198"/>
        <w:gridCol w:w="1701"/>
      </w:tblGrid>
      <w:tr w:rsidR="00524EBB" w:rsidRPr="006D48B2" w14:paraId="5C14CEAE" w14:textId="77777777" w:rsidTr="001B3FA5">
        <w:trPr>
          <w:trHeight w:val="340"/>
          <w:jc w:val="center"/>
        </w:trPr>
        <w:tc>
          <w:tcPr>
            <w:tcW w:w="2198" w:type="dxa"/>
            <w:shd w:val="clear" w:color="auto" w:fill="BFBFBF" w:themeFill="background1" w:themeFillShade="BF"/>
            <w:vAlign w:val="center"/>
          </w:tcPr>
          <w:p w14:paraId="6C108563" w14:textId="77777777" w:rsidR="00524EBB" w:rsidRPr="006D48B2" w:rsidRDefault="00524EBB" w:rsidP="001B3FA5">
            <w:pPr>
              <w:jc w:val="center"/>
              <w:rPr>
                <w:b/>
                <w:sz w:val="22"/>
              </w:rPr>
            </w:pPr>
            <w:r>
              <w:rPr>
                <w:b/>
                <w:sz w:val="22"/>
              </w:rPr>
              <w:t>Reagent</w:t>
            </w:r>
          </w:p>
        </w:tc>
        <w:tc>
          <w:tcPr>
            <w:tcW w:w="1701" w:type="dxa"/>
            <w:shd w:val="clear" w:color="auto" w:fill="BFBFBF" w:themeFill="background1" w:themeFillShade="BF"/>
            <w:vAlign w:val="center"/>
          </w:tcPr>
          <w:p w14:paraId="50DA26F1" w14:textId="77777777" w:rsidR="00524EBB" w:rsidRPr="006D48B2" w:rsidRDefault="00524EBB" w:rsidP="001B3FA5">
            <w:pPr>
              <w:jc w:val="center"/>
              <w:rPr>
                <w:b/>
                <w:sz w:val="22"/>
              </w:rPr>
            </w:pPr>
            <w:r>
              <w:rPr>
                <w:b/>
                <w:sz w:val="22"/>
              </w:rPr>
              <w:t>Volume (</w:t>
            </w:r>
            <w:r>
              <w:rPr>
                <w:rFonts w:eastAsia="Malgun Gothic" w:hint="eastAsia"/>
                <w:b/>
                <w:sz w:val="22"/>
              </w:rPr>
              <w:t>μ</w:t>
            </w:r>
            <w:r>
              <w:rPr>
                <w:b/>
                <w:sz w:val="22"/>
              </w:rPr>
              <w:t>L)</w:t>
            </w:r>
          </w:p>
        </w:tc>
      </w:tr>
      <w:tr w:rsidR="00524EBB" w:rsidRPr="006D48B2" w14:paraId="572E0FB2" w14:textId="77777777" w:rsidTr="001B3FA5">
        <w:trPr>
          <w:trHeight w:val="340"/>
          <w:jc w:val="center"/>
        </w:trPr>
        <w:tc>
          <w:tcPr>
            <w:tcW w:w="2198" w:type="dxa"/>
            <w:vAlign w:val="center"/>
          </w:tcPr>
          <w:p w14:paraId="2549CEF7" w14:textId="77777777" w:rsidR="00524EBB" w:rsidRPr="006D48B2" w:rsidRDefault="00524EBB" w:rsidP="001B3FA5">
            <w:pPr>
              <w:jc w:val="center"/>
              <w:rPr>
                <w:sz w:val="22"/>
              </w:rPr>
            </w:pPr>
            <w:r>
              <w:rPr>
                <w:sz w:val="22"/>
              </w:rPr>
              <w:t>Yellow Core Buffer</w:t>
            </w:r>
          </w:p>
        </w:tc>
        <w:tc>
          <w:tcPr>
            <w:tcW w:w="1701" w:type="dxa"/>
            <w:vAlign w:val="center"/>
          </w:tcPr>
          <w:p w14:paraId="1B95A6D6" w14:textId="77777777" w:rsidR="00524EBB" w:rsidRPr="006D48B2" w:rsidRDefault="00524EBB" w:rsidP="001B3FA5">
            <w:pPr>
              <w:jc w:val="center"/>
              <w:rPr>
                <w:sz w:val="22"/>
              </w:rPr>
            </w:pPr>
            <w:r>
              <w:rPr>
                <w:sz w:val="22"/>
              </w:rPr>
              <w:t>24</w:t>
            </w:r>
          </w:p>
        </w:tc>
      </w:tr>
      <w:tr w:rsidR="00524EBB" w:rsidRPr="006D48B2" w14:paraId="653CA229" w14:textId="77777777" w:rsidTr="001B3FA5">
        <w:trPr>
          <w:trHeight w:val="340"/>
          <w:jc w:val="center"/>
        </w:trPr>
        <w:tc>
          <w:tcPr>
            <w:tcW w:w="2198" w:type="dxa"/>
            <w:vAlign w:val="center"/>
          </w:tcPr>
          <w:p w14:paraId="1D1D0319" w14:textId="77777777" w:rsidR="00524EBB" w:rsidRPr="006D48B2" w:rsidRDefault="00524EBB" w:rsidP="001B3FA5">
            <w:pPr>
              <w:jc w:val="center"/>
              <w:rPr>
                <w:sz w:val="22"/>
              </w:rPr>
            </w:pPr>
            <w:r>
              <w:rPr>
                <w:sz w:val="22"/>
              </w:rPr>
              <w:t>MnCl2</w:t>
            </w:r>
          </w:p>
        </w:tc>
        <w:tc>
          <w:tcPr>
            <w:tcW w:w="1701" w:type="dxa"/>
            <w:vAlign w:val="center"/>
          </w:tcPr>
          <w:p w14:paraId="7D0C8AFA" w14:textId="77777777" w:rsidR="00524EBB" w:rsidRPr="006D48B2" w:rsidRDefault="00524EBB" w:rsidP="001B3FA5">
            <w:pPr>
              <w:jc w:val="center"/>
              <w:rPr>
                <w:sz w:val="22"/>
              </w:rPr>
            </w:pPr>
            <w:r>
              <w:rPr>
                <w:sz w:val="22"/>
              </w:rPr>
              <w:t>3</w:t>
            </w:r>
          </w:p>
        </w:tc>
      </w:tr>
      <w:tr w:rsidR="00524EBB" w:rsidRPr="006D48B2" w14:paraId="107F8B59" w14:textId="77777777" w:rsidTr="001B3FA5">
        <w:trPr>
          <w:trHeight w:val="340"/>
          <w:jc w:val="center"/>
        </w:trPr>
        <w:tc>
          <w:tcPr>
            <w:tcW w:w="2198" w:type="dxa"/>
            <w:vAlign w:val="center"/>
          </w:tcPr>
          <w:p w14:paraId="6225FD26" w14:textId="77777777" w:rsidR="00524EBB" w:rsidRPr="006D48B2" w:rsidRDefault="00524EBB" w:rsidP="001B3FA5">
            <w:pPr>
              <w:jc w:val="center"/>
              <w:rPr>
                <w:sz w:val="22"/>
              </w:rPr>
            </w:pPr>
            <w:r>
              <w:rPr>
                <w:sz w:val="22"/>
              </w:rPr>
              <w:t>DNAse</w:t>
            </w:r>
          </w:p>
        </w:tc>
        <w:tc>
          <w:tcPr>
            <w:tcW w:w="1701" w:type="dxa"/>
            <w:vAlign w:val="center"/>
          </w:tcPr>
          <w:p w14:paraId="666D771D" w14:textId="77777777" w:rsidR="00524EBB" w:rsidRPr="006D48B2" w:rsidRDefault="00524EBB" w:rsidP="001B3FA5">
            <w:pPr>
              <w:jc w:val="center"/>
              <w:rPr>
                <w:sz w:val="22"/>
              </w:rPr>
            </w:pPr>
            <w:r>
              <w:rPr>
                <w:sz w:val="22"/>
              </w:rPr>
              <w:t>3</w:t>
            </w:r>
          </w:p>
        </w:tc>
      </w:tr>
      <w:tr w:rsidR="00524EBB" w:rsidRPr="006D48B2" w14:paraId="037AAF96" w14:textId="77777777" w:rsidTr="001B3FA5">
        <w:trPr>
          <w:trHeight w:val="340"/>
          <w:jc w:val="center"/>
        </w:trPr>
        <w:tc>
          <w:tcPr>
            <w:tcW w:w="2198" w:type="dxa"/>
            <w:shd w:val="clear" w:color="auto" w:fill="BFBFBF" w:themeFill="background1" w:themeFillShade="BF"/>
            <w:vAlign w:val="center"/>
          </w:tcPr>
          <w:p w14:paraId="081199D2" w14:textId="77777777" w:rsidR="00524EBB" w:rsidRPr="006D48B2" w:rsidRDefault="00524EBB" w:rsidP="001B3FA5">
            <w:pPr>
              <w:jc w:val="center"/>
              <w:rPr>
                <w:b/>
                <w:sz w:val="22"/>
              </w:rPr>
            </w:pPr>
            <w:r>
              <w:rPr>
                <w:b/>
                <w:sz w:val="22"/>
              </w:rPr>
              <w:t>Total</w:t>
            </w:r>
          </w:p>
        </w:tc>
        <w:tc>
          <w:tcPr>
            <w:tcW w:w="1701" w:type="dxa"/>
            <w:shd w:val="clear" w:color="auto" w:fill="BFBFBF" w:themeFill="background1" w:themeFillShade="BF"/>
            <w:vAlign w:val="center"/>
          </w:tcPr>
          <w:p w14:paraId="2646C184" w14:textId="77777777" w:rsidR="00524EBB" w:rsidRPr="006D48B2" w:rsidRDefault="00524EBB" w:rsidP="001B3FA5">
            <w:pPr>
              <w:jc w:val="center"/>
              <w:rPr>
                <w:b/>
                <w:sz w:val="22"/>
              </w:rPr>
            </w:pPr>
            <w:r>
              <w:rPr>
                <w:b/>
                <w:sz w:val="22"/>
              </w:rPr>
              <w:t>30</w:t>
            </w:r>
          </w:p>
        </w:tc>
      </w:tr>
    </w:tbl>
    <w:p w14:paraId="14AEBDAD" w14:textId="77777777" w:rsidR="00524EBB" w:rsidRDefault="00524EBB" w:rsidP="00524EBB">
      <w:pPr>
        <w:spacing w:line="360" w:lineRule="auto"/>
      </w:pPr>
    </w:p>
    <w:p w14:paraId="0EAF4176" w14:textId="77777777" w:rsidR="00524EBB" w:rsidRPr="006857F2" w:rsidRDefault="00524EBB" w:rsidP="00524EBB">
      <w:pPr>
        <w:spacing w:line="360" w:lineRule="auto"/>
        <w:ind w:firstLine="720"/>
      </w:pPr>
      <w:r>
        <w:t>RNA Wash Solution (300</w:t>
      </w:r>
      <w:r w:rsidR="00791704">
        <w:t xml:space="preserve"> </w:t>
      </w:r>
      <w:r w:rsidR="00791704">
        <w:rPr>
          <w:rFonts w:eastAsia="Malgun Gothic" w:hint="eastAsia"/>
        </w:rPr>
        <w:t>µ</w:t>
      </w:r>
      <w:r w:rsidRPr="00D869D5">
        <w:t>L per sample</w:t>
      </w:r>
      <w:r>
        <w:t>) was added to each Minicolumn and centrifuged for two minutes at 14,00</w:t>
      </w:r>
      <w:r w:rsidRPr="006857F2">
        <w:t>0 x g</w:t>
      </w:r>
      <w:r>
        <w:t xml:space="preserve">. Minicolumns were transferred to an Elution tube and nuclease-free water was added to </w:t>
      </w:r>
      <w:r w:rsidRPr="00673FD9">
        <w:t xml:space="preserve">each column according to </w:t>
      </w:r>
      <w:r w:rsidRPr="005428FD">
        <w:t>Table 3.4</w:t>
      </w:r>
      <w:r w:rsidRPr="00673FD9">
        <w:t>.</w:t>
      </w:r>
      <w:r>
        <w:t xml:space="preserve"> Minicolumns and Elution tubes were placed in the centrifuge with the Elution tube lid facing outside, and </w:t>
      </w:r>
      <w:r w:rsidRPr="00112C77">
        <w:t>centrifuged for one minutes at 14,000 x g. RNA was quantified as in Section 3.2.5 before storing at -80°C.</w:t>
      </w:r>
    </w:p>
    <w:p w14:paraId="746EF467" w14:textId="77777777" w:rsidR="00524EBB" w:rsidRPr="00517E22" w:rsidRDefault="00524EBB" w:rsidP="00524EBB">
      <w:pPr>
        <w:pStyle w:val="TableFigures"/>
      </w:pPr>
      <w:bookmarkStart w:id="209" w:name="_Ref524525427"/>
      <w:bookmarkStart w:id="210" w:name="_Toc3131454"/>
      <w:r w:rsidRPr="00517E22">
        <w:rPr>
          <w:b/>
        </w:rPr>
        <w:lastRenderedPageBreak/>
        <w:t>Table 3.</w:t>
      </w:r>
      <w:r w:rsidRPr="00517E22">
        <w:rPr>
          <w:b/>
        </w:rPr>
        <w:fldChar w:fldCharType="begin"/>
      </w:r>
      <w:r w:rsidRPr="00517E22">
        <w:rPr>
          <w:b/>
        </w:rPr>
        <w:instrText xml:space="preserve"> SEQ Table \* ARABIC </w:instrText>
      </w:r>
      <w:r w:rsidRPr="00517E22">
        <w:rPr>
          <w:b/>
        </w:rPr>
        <w:fldChar w:fldCharType="separate"/>
      </w:r>
      <w:r>
        <w:rPr>
          <w:b/>
          <w:noProof/>
        </w:rPr>
        <w:t>4</w:t>
      </w:r>
      <w:r w:rsidRPr="00517E22">
        <w:rPr>
          <w:b/>
        </w:rPr>
        <w:fldChar w:fldCharType="end"/>
      </w:r>
      <w:bookmarkEnd w:id="209"/>
      <w:r w:rsidRPr="00517E22">
        <w:t>: Volume of nuclease-free water used for RNA extraction from different number of cells</w:t>
      </w:r>
      <w:bookmarkEnd w:id="210"/>
    </w:p>
    <w:tbl>
      <w:tblPr>
        <w:tblStyle w:val="TableGrid"/>
        <w:tblW w:w="0" w:type="auto"/>
        <w:jc w:val="center"/>
        <w:tblLook w:val="04A0" w:firstRow="1" w:lastRow="0" w:firstColumn="1" w:lastColumn="0" w:noHBand="0" w:noVBand="1"/>
      </w:tblPr>
      <w:tblGrid>
        <w:gridCol w:w="1424"/>
        <w:gridCol w:w="4066"/>
      </w:tblGrid>
      <w:tr w:rsidR="00524EBB" w:rsidRPr="006D48B2" w14:paraId="07D73AB8" w14:textId="77777777" w:rsidTr="001B3FA5">
        <w:trPr>
          <w:trHeight w:val="340"/>
          <w:jc w:val="center"/>
        </w:trPr>
        <w:tc>
          <w:tcPr>
            <w:tcW w:w="1424" w:type="dxa"/>
            <w:shd w:val="clear" w:color="auto" w:fill="BFBFBF" w:themeFill="background1" w:themeFillShade="BF"/>
            <w:vAlign w:val="center"/>
          </w:tcPr>
          <w:p w14:paraId="5FA2F785" w14:textId="77777777" w:rsidR="00524EBB" w:rsidRPr="006D48B2" w:rsidRDefault="00524EBB" w:rsidP="001B3FA5">
            <w:pPr>
              <w:jc w:val="center"/>
              <w:rPr>
                <w:b/>
                <w:sz w:val="22"/>
              </w:rPr>
            </w:pPr>
            <w:r>
              <w:rPr>
                <w:b/>
                <w:sz w:val="22"/>
              </w:rPr>
              <w:t>Cell count</w:t>
            </w:r>
          </w:p>
        </w:tc>
        <w:tc>
          <w:tcPr>
            <w:tcW w:w="4066" w:type="dxa"/>
            <w:shd w:val="clear" w:color="auto" w:fill="BFBFBF" w:themeFill="background1" w:themeFillShade="BF"/>
            <w:vAlign w:val="center"/>
          </w:tcPr>
          <w:p w14:paraId="09FE9CEF" w14:textId="77777777" w:rsidR="00524EBB" w:rsidRPr="006D48B2" w:rsidRDefault="00524EBB" w:rsidP="001B3FA5">
            <w:pPr>
              <w:jc w:val="center"/>
              <w:rPr>
                <w:b/>
                <w:sz w:val="22"/>
              </w:rPr>
            </w:pPr>
            <w:r>
              <w:rPr>
                <w:b/>
                <w:sz w:val="22"/>
              </w:rPr>
              <w:t>Volume of nuclease-free water (</w:t>
            </w:r>
            <w:r>
              <w:rPr>
                <w:rFonts w:eastAsia="Malgun Gothic" w:hint="eastAsia"/>
                <w:b/>
                <w:sz w:val="22"/>
              </w:rPr>
              <w:t>μ</w:t>
            </w:r>
            <w:r>
              <w:rPr>
                <w:b/>
                <w:sz w:val="22"/>
              </w:rPr>
              <w:t>L)</w:t>
            </w:r>
          </w:p>
        </w:tc>
      </w:tr>
      <w:tr w:rsidR="00524EBB" w:rsidRPr="006D48B2" w14:paraId="5103E14A" w14:textId="77777777" w:rsidTr="001B3FA5">
        <w:trPr>
          <w:trHeight w:val="340"/>
          <w:jc w:val="center"/>
        </w:trPr>
        <w:tc>
          <w:tcPr>
            <w:tcW w:w="1424" w:type="dxa"/>
            <w:vAlign w:val="center"/>
          </w:tcPr>
          <w:p w14:paraId="66F459AB" w14:textId="77777777" w:rsidR="00524EBB" w:rsidRPr="006D48B2" w:rsidRDefault="00524EBB" w:rsidP="001B3FA5">
            <w:pPr>
              <w:jc w:val="center"/>
              <w:rPr>
                <w:sz w:val="22"/>
              </w:rPr>
            </w:pPr>
            <w:r>
              <w:rPr>
                <w:sz w:val="22"/>
              </w:rPr>
              <w:t>&lt;5e5</w:t>
            </w:r>
          </w:p>
        </w:tc>
        <w:tc>
          <w:tcPr>
            <w:tcW w:w="4066" w:type="dxa"/>
            <w:vAlign w:val="center"/>
          </w:tcPr>
          <w:p w14:paraId="4720D122" w14:textId="77777777" w:rsidR="00524EBB" w:rsidRPr="006D48B2" w:rsidRDefault="00524EBB" w:rsidP="001B3FA5">
            <w:pPr>
              <w:jc w:val="center"/>
              <w:rPr>
                <w:sz w:val="22"/>
              </w:rPr>
            </w:pPr>
            <w:r>
              <w:rPr>
                <w:sz w:val="22"/>
              </w:rPr>
              <w:t>15</w:t>
            </w:r>
          </w:p>
        </w:tc>
      </w:tr>
      <w:tr w:rsidR="00524EBB" w:rsidRPr="006D48B2" w14:paraId="0F5AA53D" w14:textId="77777777" w:rsidTr="001B3FA5">
        <w:trPr>
          <w:trHeight w:val="340"/>
          <w:jc w:val="center"/>
        </w:trPr>
        <w:tc>
          <w:tcPr>
            <w:tcW w:w="1424" w:type="dxa"/>
            <w:vAlign w:val="center"/>
          </w:tcPr>
          <w:p w14:paraId="1CE6A8DB" w14:textId="77777777" w:rsidR="00524EBB" w:rsidRPr="006D48B2" w:rsidRDefault="00524EBB" w:rsidP="001B3FA5">
            <w:pPr>
              <w:jc w:val="center"/>
              <w:rPr>
                <w:sz w:val="22"/>
              </w:rPr>
            </w:pPr>
            <w:r>
              <w:rPr>
                <w:sz w:val="22"/>
              </w:rPr>
              <w:t>5e5 to 2e6</w:t>
            </w:r>
          </w:p>
        </w:tc>
        <w:tc>
          <w:tcPr>
            <w:tcW w:w="4066" w:type="dxa"/>
            <w:vAlign w:val="center"/>
          </w:tcPr>
          <w:p w14:paraId="57E88C49" w14:textId="77777777" w:rsidR="00524EBB" w:rsidRPr="006D48B2" w:rsidRDefault="00524EBB" w:rsidP="001B3FA5">
            <w:pPr>
              <w:jc w:val="center"/>
              <w:rPr>
                <w:sz w:val="22"/>
              </w:rPr>
            </w:pPr>
            <w:r>
              <w:rPr>
                <w:sz w:val="22"/>
              </w:rPr>
              <w:t>30</w:t>
            </w:r>
          </w:p>
        </w:tc>
      </w:tr>
      <w:tr w:rsidR="00524EBB" w:rsidRPr="006D48B2" w14:paraId="3145A85B" w14:textId="77777777" w:rsidTr="001B3FA5">
        <w:trPr>
          <w:trHeight w:val="340"/>
          <w:jc w:val="center"/>
        </w:trPr>
        <w:tc>
          <w:tcPr>
            <w:tcW w:w="1424" w:type="dxa"/>
            <w:vAlign w:val="center"/>
          </w:tcPr>
          <w:p w14:paraId="2381CB09" w14:textId="77777777" w:rsidR="00524EBB" w:rsidRPr="006D48B2" w:rsidRDefault="00524EBB" w:rsidP="001B3FA5">
            <w:pPr>
              <w:jc w:val="center"/>
              <w:rPr>
                <w:sz w:val="22"/>
              </w:rPr>
            </w:pPr>
            <w:r>
              <w:rPr>
                <w:sz w:val="22"/>
              </w:rPr>
              <w:t>&gt;2e6</w:t>
            </w:r>
          </w:p>
        </w:tc>
        <w:tc>
          <w:tcPr>
            <w:tcW w:w="4066" w:type="dxa"/>
            <w:vAlign w:val="center"/>
          </w:tcPr>
          <w:p w14:paraId="4556E2C0" w14:textId="77777777" w:rsidR="00524EBB" w:rsidRPr="006D48B2" w:rsidRDefault="00524EBB" w:rsidP="001B3FA5">
            <w:pPr>
              <w:jc w:val="center"/>
              <w:rPr>
                <w:sz w:val="22"/>
              </w:rPr>
            </w:pPr>
            <w:r>
              <w:rPr>
                <w:sz w:val="22"/>
              </w:rPr>
              <w:t>50</w:t>
            </w:r>
          </w:p>
        </w:tc>
      </w:tr>
    </w:tbl>
    <w:p w14:paraId="58588545" w14:textId="77777777" w:rsidR="00524EBB" w:rsidRDefault="00524EBB" w:rsidP="00524EBB">
      <w:bookmarkStart w:id="211" w:name="_Toc452655551"/>
    </w:p>
    <w:p w14:paraId="56FD9C94" w14:textId="77777777" w:rsidR="00524EBB" w:rsidRPr="006857F2" w:rsidRDefault="00524EBB" w:rsidP="00524EBB">
      <w:pPr>
        <w:pStyle w:val="Heading2"/>
      </w:pPr>
      <w:bookmarkStart w:id="212" w:name="_Toc3276232"/>
      <w:r>
        <w:t xml:space="preserve">3.2.5 </w:t>
      </w:r>
      <w:r w:rsidRPr="006857F2">
        <w:t>Quantification of RNA</w:t>
      </w:r>
      <w:bookmarkEnd w:id="211"/>
      <w:bookmarkEnd w:id="212"/>
    </w:p>
    <w:p w14:paraId="5A6CC4E9" w14:textId="77777777" w:rsidR="00524EBB" w:rsidRPr="009A542B" w:rsidRDefault="00524EBB" w:rsidP="00524EBB">
      <w:pPr>
        <w:spacing w:line="360" w:lineRule="auto"/>
        <w:ind w:firstLine="720"/>
      </w:pPr>
      <w:r w:rsidRPr="00112C77">
        <w:t>Following extractions of RNA (Section 3.2.4), RNA concentrations, as</w:t>
      </w:r>
      <w:r w:rsidRPr="006857F2">
        <w:t xml:space="preserve"> well as their purities</w:t>
      </w:r>
      <w:r>
        <w:t>,</w:t>
      </w:r>
      <w:r w:rsidRPr="006857F2">
        <w:t xml:space="preserve"> were quantified using Nanodrop® spectrophotometer. </w:t>
      </w:r>
      <w:r w:rsidRPr="005428FD">
        <w:t>Table 3.5</w:t>
      </w:r>
      <w:r w:rsidRPr="006857F2">
        <w:t xml:space="preserve"> shows acceptable ranges of absorbance ratios for RNA. </w:t>
      </w:r>
      <w:r>
        <w:t>Section 3.2.6 and 3.2.7 will detail cDNA synthesis and data acquisition techniques used in end-point PCR and quantitative PCR (qPCR), respectively.</w:t>
      </w:r>
    </w:p>
    <w:p w14:paraId="19CB151C" w14:textId="77777777" w:rsidR="00524EBB" w:rsidRPr="00517E22" w:rsidRDefault="00524EBB" w:rsidP="00524EBB">
      <w:pPr>
        <w:pStyle w:val="TableFigures"/>
      </w:pPr>
      <w:bookmarkStart w:id="213" w:name="_Ref513580014"/>
      <w:bookmarkStart w:id="214" w:name="_Toc3131455"/>
      <w:r w:rsidRPr="00517E22">
        <w:rPr>
          <w:b/>
        </w:rPr>
        <w:t>Table 3.</w:t>
      </w:r>
      <w:r w:rsidRPr="00517E22">
        <w:rPr>
          <w:b/>
        </w:rPr>
        <w:fldChar w:fldCharType="begin"/>
      </w:r>
      <w:r w:rsidRPr="00517E22">
        <w:rPr>
          <w:b/>
        </w:rPr>
        <w:instrText xml:space="preserve"> SEQ Table \* ARABIC </w:instrText>
      </w:r>
      <w:r w:rsidRPr="00517E22">
        <w:rPr>
          <w:b/>
        </w:rPr>
        <w:fldChar w:fldCharType="separate"/>
      </w:r>
      <w:r>
        <w:rPr>
          <w:b/>
          <w:noProof/>
        </w:rPr>
        <w:t>5</w:t>
      </w:r>
      <w:r w:rsidRPr="00517E22">
        <w:rPr>
          <w:b/>
        </w:rPr>
        <w:fldChar w:fldCharType="end"/>
      </w:r>
      <w:bookmarkEnd w:id="213"/>
      <w:r w:rsidRPr="00517E22">
        <w:t>: Acceptable absorbance ratios for RNA purity</w:t>
      </w:r>
      <w:bookmarkEnd w:id="214"/>
    </w:p>
    <w:tbl>
      <w:tblPr>
        <w:tblStyle w:val="TableGrid"/>
        <w:tblW w:w="0" w:type="auto"/>
        <w:jc w:val="center"/>
        <w:tblLook w:val="04A0" w:firstRow="1" w:lastRow="0" w:firstColumn="1" w:lastColumn="0" w:noHBand="0" w:noVBand="1"/>
      </w:tblPr>
      <w:tblGrid>
        <w:gridCol w:w="1271"/>
        <w:gridCol w:w="2835"/>
        <w:gridCol w:w="2693"/>
      </w:tblGrid>
      <w:tr w:rsidR="00524EBB" w:rsidRPr="006D48B2" w14:paraId="2A846EE4" w14:textId="77777777" w:rsidTr="001B3FA5">
        <w:trPr>
          <w:trHeight w:val="340"/>
          <w:jc w:val="center"/>
        </w:trPr>
        <w:tc>
          <w:tcPr>
            <w:tcW w:w="1271" w:type="dxa"/>
            <w:shd w:val="clear" w:color="auto" w:fill="BFBFBF" w:themeFill="background1" w:themeFillShade="BF"/>
            <w:vAlign w:val="center"/>
          </w:tcPr>
          <w:p w14:paraId="1EF58D52" w14:textId="77777777" w:rsidR="00524EBB" w:rsidRPr="006D48B2" w:rsidRDefault="00524EBB" w:rsidP="001B3FA5">
            <w:pPr>
              <w:jc w:val="center"/>
              <w:rPr>
                <w:b/>
                <w:sz w:val="22"/>
              </w:rPr>
            </w:pPr>
            <w:r w:rsidRPr="006D48B2">
              <w:rPr>
                <w:b/>
                <w:sz w:val="22"/>
              </w:rPr>
              <w:t>Nucleic Acids</w:t>
            </w:r>
          </w:p>
        </w:tc>
        <w:tc>
          <w:tcPr>
            <w:tcW w:w="2835" w:type="dxa"/>
            <w:shd w:val="clear" w:color="auto" w:fill="BFBFBF" w:themeFill="background1" w:themeFillShade="BF"/>
            <w:vAlign w:val="center"/>
          </w:tcPr>
          <w:p w14:paraId="4D3B3477" w14:textId="77777777" w:rsidR="00524EBB" w:rsidRPr="006D48B2" w:rsidRDefault="00524EBB" w:rsidP="001B3FA5">
            <w:pPr>
              <w:jc w:val="center"/>
              <w:rPr>
                <w:b/>
                <w:sz w:val="22"/>
              </w:rPr>
            </w:pPr>
            <w:r w:rsidRPr="006D48B2">
              <w:rPr>
                <w:b/>
                <w:sz w:val="22"/>
              </w:rPr>
              <w:t>260/280 nm absorbance ratio</w:t>
            </w:r>
          </w:p>
        </w:tc>
        <w:tc>
          <w:tcPr>
            <w:tcW w:w="2693" w:type="dxa"/>
            <w:shd w:val="clear" w:color="auto" w:fill="BFBFBF" w:themeFill="background1" w:themeFillShade="BF"/>
            <w:vAlign w:val="center"/>
          </w:tcPr>
          <w:p w14:paraId="7358A37A" w14:textId="77777777" w:rsidR="00524EBB" w:rsidRPr="006D48B2" w:rsidRDefault="00524EBB" w:rsidP="001B3FA5">
            <w:pPr>
              <w:jc w:val="center"/>
              <w:rPr>
                <w:b/>
                <w:sz w:val="22"/>
              </w:rPr>
            </w:pPr>
            <w:r w:rsidRPr="006D48B2">
              <w:rPr>
                <w:b/>
                <w:sz w:val="22"/>
              </w:rPr>
              <w:t>260/230 nm absorbance ratio</w:t>
            </w:r>
          </w:p>
        </w:tc>
      </w:tr>
      <w:tr w:rsidR="00524EBB" w:rsidRPr="006D48B2" w14:paraId="2D60E162" w14:textId="77777777" w:rsidTr="001B3FA5">
        <w:trPr>
          <w:trHeight w:val="340"/>
          <w:jc w:val="center"/>
        </w:trPr>
        <w:tc>
          <w:tcPr>
            <w:tcW w:w="1271" w:type="dxa"/>
            <w:vAlign w:val="center"/>
          </w:tcPr>
          <w:p w14:paraId="359EE623" w14:textId="77777777" w:rsidR="00524EBB" w:rsidRPr="006D48B2" w:rsidRDefault="00524EBB" w:rsidP="001B3FA5">
            <w:pPr>
              <w:jc w:val="center"/>
              <w:rPr>
                <w:sz w:val="22"/>
              </w:rPr>
            </w:pPr>
            <w:r w:rsidRPr="006D48B2">
              <w:rPr>
                <w:sz w:val="22"/>
              </w:rPr>
              <w:t>RNA</w:t>
            </w:r>
          </w:p>
        </w:tc>
        <w:tc>
          <w:tcPr>
            <w:tcW w:w="2835" w:type="dxa"/>
            <w:vAlign w:val="center"/>
          </w:tcPr>
          <w:p w14:paraId="2BEFA73B" w14:textId="77777777" w:rsidR="00524EBB" w:rsidRPr="006D48B2" w:rsidRDefault="00524EBB" w:rsidP="001B3FA5">
            <w:pPr>
              <w:jc w:val="center"/>
              <w:rPr>
                <w:sz w:val="22"/>
              </w:rPr>
            </w:pPr>
            <w:r w:rsidRPr="006D48B2">
              <w:rPr>
                <w:sz w:val="22"/>
              </w:rPr>
              <w:t>Around 2.0</w:t>
            </w:r>
          </w:p>
        </w:tc>
        <w:tc>
          <w:tcPr>
            <w:tcW w:w="2693" w:type="dxa"/>
            <w:vAlign w:val="center"/>
          </w:tcPr>
          <w:p w14:paraId="23EF4619" w14:textId="77777777" w:rsidR="00524EBB" w:rsidRPr="006D48B2" w:rsidRDefault="00524EBB" w:rsidP="001B3FA5">
            <w:pPr>
              <w:jc w:val="center"/>
              <w:rPr>
                <w:sz w:val="22"/>
              </w:rPr>
            </w:pPr>
            <w:r w:rsidRPr="006D48B2">
              <w:rPr>
                <w:sz w:val="22"/>
              </w:rPr>
              <w:t>2.0 to 2.2</w:t>
            </w:r>
          </w:p>
        </w:tc>
      </w:tr>
    </w:tbl>
    <w:p w14:paraId="78B33E32" w14:textId="77777777" w:rsidR="00524EBB" w:rsidRPr="006857F2" w:rsidRDefault="00524EBB" w:rsidP="00524EBB"/>
    <w:p w14:paraId="0F65FCF4" w14:textId="77777777" w:rsidR="00524EBB" w:rsidRDefault="00524EBB" w:rsidP="00876AD0">
      <w:bookmarkStart w:id="215" w:name="_Toc452655552"/>
      <w:r>
        <w:br w:type="page"/>
      </w:r>
    </w:p>
    <w:p w14:paraId="56A5C89F" w14:textId="77777777" w:rsidR="00524EBB" w:rsidRDefault="00524EBB" w:rsidP="00524EBB">
      <w:pPr>
        <w:pStyle w:val="Heading2"/>
        <w:spacing w:after="240"/>
      </w:pPr>
      <w:bookmarkStart w:id="216" w:name="_Toc3276233"/>
      <w:r>
        <w:lastRenderedPageBreak/>
        <w:t>3.2.6 Endpoint PCR techniques</w:t>
      </w:r>
      <w:bookmarkEnd w:id="216"/>
    </w:p>
    <w:p w14:paraId="310E6D81" w14:textId="77777777" w:rsidR="00524EBB" w:rsidRPr="00112C77" w:rsidRDefault="00524EBB" w:rsidP="00524EBB">
      <w:pPr>
        <w:pStyle w:val="Heading3"/>
        <w:spacing w:after="240"/>
      </w:pPr>
      <w:bookmarkStart w:id="217" w:name="_Toc3276234"/>
      <w:r w:rsidRPr="00112C77">
        <w:t>3.2.6.1 cDNA Synthesis</w:t>
      </w:r>
      <w:bookmarkEnd w:id="215"/>
      <w:bookmarkEnd w:id="217"/>
    </w:p>
    <w:p w14:paraId="118BBD5E" w14:textId="6C2EAF4F" w:rsidR="00524EBB" w:rsidRDefault="00524EBB" w:rsidP="00524EBB">
      <w:pPr>
        <w:spacing w:line="360" w:lineRule="auto"/>
        <w:ind w:firstLine="720"/>
      </w:pPr>
      <w:r w:rsidRPr="00112C77">
        <w:t>After RNA extraction and quantification detailed in Sections 3.2.4 and 3.2.5, cDNA synthesis was done using High-Capacity RNA-to-cDNA™ Kit</w:t>
      </w:r>
      <w:r>
        <w:t xml:space="preserve"> (Thermo Fisher)</w:t>
      </w:r>
      <w:r w:rsidRPr="006857F2">
        <w:t xml:space="preserve">. </w:t>
      </w:r>
      <w:r w:rsidR="00003ABA" w:rsidRPr="006857F2">
        <w:t xml:space="preserve">RNase decontamination solution was used </w:t>
      </w:r>
      <w:r w:rsidR="00003ABA">
        <w:t>on</w:t>
      </w:r>
      <w:r w:rsidR="00003ABA" w:rsidRPr="006857F2">
        <w:t xml:space="preserve"> surfaces and equipment before starting the experiment. </w:t>
      </w:r>
      <w:r w:rsidRPr="006857F2">
        <w:t>Reaction mixes were made in microcentrifuge tubes and briefly spun down to mix contents and remove air bubbles. Volumes of each component are detailed in</w:t>
      </w:r>
      <w:r>
        <w:t xml:space="preserve"> </w:t>
      </w:r>
      <w:r w:rsidRPr="005428FD">
        <w:t>Table 3.6</w:t>
      </w:r>
      <w:r w:rsidRPr="006857F2">
        <w:t xml:space="preserve">, for both reverse transcriptase </w:t>
      </w:r>
      <w:r>
        <w:t>positive (RT+) and negative (RT-</w:t>
      </w:r>
      <w:r w:rsidRPr="006857F2">
        <w:t>) samples. Tubes are kept on ice before starting the reaction in a thermal cycler. Samples were incubated for an hour at 37°C, heated for 5 minutes at 95°C, then cooled at 4°C before storing at -20°C.</w:t>
      </w:r>
    </w:p>
    <w:bookmarkStart w:id="218" w:name="_Ref513580056"/>
    <w:bookmarkStart w:id="219" w:name="_Toc3131456"/>
    <w:p w14:paraId="38EC67E9" w14:textId="77777777" w:rsidR="00524EBB" w:rsidRPr="00517E22" w:rsidRDefault="00524EBB" w:rsidP="00524EBB">
      <w:pPr>
        <w:pStyle w:val="TableFigures"/>
      </w:pPr>
      <w:r w:rsidRPr="00517E22">
        <w:rPr>
          <w:b/>
          <w:noProof/>
          <w:lang w:eastAsia="en-GB"/>
        </w:rPr>
        <mc:AlternateContent>
          <mc:Choice Requires="wps">
            <w:drawing>
              <wp:anchor distT="0" distB="0" distL="114300" distR="114300" simplePos="0" relativeHeight="251678720" behindDoc="0" locked="0" layoutInCell="1" allowOverlap="1" wp14:anchorId="6DA8A9FC" wp14:editId="7A8E0E39">
                <wp:simplePos x="0" y="0"/>
                <wp:positionH relativeFrom="margin">
                  <wp:posOffset>850292</wp:posOffset>
                </wp:positionH>
                <wp:positionV relativeFrom="paragraph">
                  <wp:posOffset>2391769</wp:posOffset>
                </wp:positionV>
                <wp:extent cx="3402965" cy="325755"/>
                <wp:effectExtent l="0" t="0" r="6985" b="0"/>
                <wp:wrapTopAndBottom/>
                <wp:docPr id="24" name="Text Box 24"/>
                <wp:cNvGraphicFramePr/>
                <a:graphic xmlns:a="http://schemas.openxmlformats.org/drawingml/2006/main">
                  <a:graphicData uri="http://schemas.microsoft.com/office/word/2010/wordprocessingShape">
                    <wps:wsp>
                      <wps:cNvSpPr txBox="1"/>
                      <wps:spPr>
                        <a:xfrm>
                          <a:off x="0" y="0"/>
                          <a:ext cx="3402965" cy="325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752F3" w14:textId="77777777" w:rsidR="00953E5A" w:rsidRPr="00CF35FF" w:rsidRDefault="00953E5A" w:rsidP="00524EBB">
                            <w:pPr>
                              <w:spacing w:after="0" w:line="240" w:lineRule="auto"/>
                              <w:outlineLvl w:val="1"/>
                              <w:rPr>
                                <w:sz w:val="20"/>
                                <w:szCs w:val="20"/>
                              </w:rPr>
                            </w:pPr>
                            <w:bookmarkStart w:id="220" w:name="_Toc452655553"/>
                            <w:bookmarkStart w:id="221" w:name="_Toc3276235"/>
                            <w:r w:rsidRPr="00CF35FF">
                              <w:rPr>
                                <w:sz w:val="20"/>
                                <w:szCs w:val="20"/>
                              </w:rPr>
                              <w:t>RT: reverse transcriptase; x cannot be greater than 9</w:t>
                            </w:r>
                            <w:r w:rsidRPr="00CF35FF">
                              <w:rPr>
                                <w:rFonts w:cs="Arial"/>
                                <w:sz w:val="20"/>
                                <w:szCs w:val="20"/>
                              </w:rPr>
                              <w:t xml:space="preserve"> μL</w:t>
                            </w:r>
                            <w:bookmarkEnd w:id="220"/>
                            <w:bookmarkEnd w:id="221"/>
                            <w:r w:rsidRPr="00CF35FF">
                              <w:rPr>
                                <w:sz w:val="20"/>
                                <w:szCs w:val="20"/>
                              </w:rPr>
                              <w:t xml:space="preserve"> </w:t>
                            </w:r>
                          </w:p>
                          <w:p w14:paraId="67B61622" w14:textId="77777777" w:rsidR="00953E5A" w:rsidRPr="00CF35FF" w:rsidRDefault="00953E5A" w:rsidP="00524EBB">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8A9FC" id="Text Box 24" o:spid="_x0000_s1040" type="#_x0000_t202" style="position:absolute;left:0;text-align:left;margin-left:66.95pt;margin-top:188.35pt;width:267.95pt;height:25.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" fillcolor="white [3201]" stroked="f" strokeweight=".5pt">
                <v:textbox>
                  <w:txbxContent>
                    <w:p w14:paraId="677752F3" w14:textId="77777777" w:rsidR="00953E5A" w:rsidRPr="00CF35FF" w:rsidRDefault="00953E5A" w:rsidP="00524EBB">
                      <w:pPr>
                        <w:spacing w:after="0" w:line="240" w:lineRule="auto"/>
                        <w:outlineLvl w:val="1"/>
                        <w:rPr>
                          <w:sz w:val="20"/>
                          <w:szCs w:val="20"/>
                        </w:rPr>
                      </w:pPr>
                      <w:bookmarkStart w:id="243" w:name="_Toc452655553"/>
                      <w:bookmarkStart w:id="244" w:name="_Toc3276235"/>
                      <w:r w:rsidRPr="00CF35FF">
                        <w:rPr>
                          <w:sz w:val="20"/>
                          <w:szCs w:val="20"/>
                        </w:rPr>
                        <w:t>RT: reverse transcriptase; x cannot be greater than 9</w:t>
                      </w:r>
                      <w:r w:rsidRPr="00CF35FF">
                        <w:rPr>
                          <w:rFonts w:cs="Arial"/>
                          <w:sz w:val="20"/>
                          <w:szCs w:val="20"/>
                        </w:rPr>
                        <w:t xml:space="preserve"> μL</w:t>
                      </w:r>
                      <w:bookmarkEnd w:id="243"/>
                      <w:bookmarkEnd w:id="244"/>
                      <w:r w:rsidRPr="00CF35FF">
                        <w:rPr>
                          <w:sz w:val="20"/>
                          <w:szCs w:val="20"/>
                        </w:rPr>
                        <w:t xml:space="preserve"> </w:t>
                      </w:r>
                    </w:p>
                    <w:p w14:paraId="67B61622" w14:textId="77777777" w:rsidR="00953E5A" w:rsidRPr="00CF35FF" w:rsidRDefault="00953E5A" w:rsidP="00524EBB">
                      <w:pPr>
                        <w:rPr>
                          <w:sz w:val="20"/>
                          <w:szCs w:val="20"/>
                        </w:rPr>
                      </w:pPr>
                    </w:p>
                  </w:txbxContent>
                </v:textbox>
                <w10:wrap type="topAndBottom" anchorx="margin"/>
              </v:shape>
            </w:pict>
          </mc:Fallback>
        </mc:AlternateContent>
      </w:r>
      <w:r w:rsidRPr="00517E22">
        <w:rPr>
          <w:b/>
        </w:rPr>
        <w:t>Table 3.</w:t>
      </w:r>
      <w:r w:rsidRPr="00517E22">
        <w:rPr>
          <w:b/>
        </w:rPr>
        <w:fldChar w:fldCharType="begin"/>
      </w:r>
      <w:r w:rsidRPr="00517E22">
        <w:rPr>
          <w:b/>
        </w:rPr>
        <w:instrText xml:space="preserve"> SEQ Table \* ARABIC </w:instrText>
      </w:r>
      <w:r w:rsidRPr="00517E22">
        <w:rPr>
          <w:b/>
        </w:rPr>
        <w:fldChar w:fldCharType="separate"/>
      </w:r>
      <w:r>
        <w:rPr>
          <w:b/>
          <w:noProof/>
        </w:rPr>
        <w:t>6</w:t>
      </w:r>
      <w:r w:rsidRPr="00517E22">
        <w:rPr>
          <w:b/>
        </w:rPr>
        <w:fldChar w:fldCharType="end"/>
      </w:r>
      <w:bookmarkEnd w:id="218"/>
      <w:r w:rsidRPr="00517E22">
        <w:t>: Component volumes for reverse transcriptase reactions per sample</w:t>
      </w:r>
      <w:bookmarkEnd w:id="219"/>
    </w:p>
    <w:tbl>
      <w:tblPr>
        <w:tblStyle w:val="TableGrid"/>
        <w:tblW w:w="0" w:type="auto"/>
        <w:jc w:val="center"/>
        <w:tblLook w:val="04A0" w:firstRow="1" w:lastRow="0" w:firstColumn="1" w:lastColumn="0" w:noHBand="0" w:noVBand="1"/>
      </w:tblPr>
      <w:tblGrid>
        <w:gridCol w:w="2119"/>
        <w:gridCol w:w="1310"/>
        <w:gridCol w:w="1166"/>
      </w:tblGrid>
      <w:tr w:rsidR="00524EBB" w:rsidRPr="006D48B2" w14:paraId="4E97ABBB" w14:textId="77777777" w:rsidTr="001B3FA5">
        <w:trPr>
          <w:trHeight w:val="340"/>
          <w:jc w:val="center"/>
        </w:trPr>
        <w:tc>
          <w:tcPr>
            <w:tcW w:w="2119" w:type="dxa"/>
            <w:vMerge w:val="restart"/>
            <w:shd w:val="clear" w:color="auto" w:fill="BFBFBF" w:themeFill="background1" w:themeFillShade="BF"/>
            <w:vAlign w:val="center"/>
          </w:tcPr>
          <w:p w14:paraId="605B284A" w14:textId="77777777" w:rsidR="00524EBB" w:rsidRPr="006D48B2" w:rsidRDefault="00524EBB" w:rsidP="001B3FA5">
            <w:pPr>
              <w:jc w:val="center"/>
              <w:rPr>
                <w:b/>
                <w:sz w:val="22"/>
              </w:rPr>
            </w:pPr>
            <w:r w:rsidRPr="006D48B2">
              <w:rPr>
                <w:b/>
                <w:sz w:val="22"/>
              </w:rPr>
              <w:t>Component</w:t>
            </w:r>
          </w:p>
        </w:tc>
        <w:tc>
          <w:tcPr>
            <w:tcW w:w="2476" w:type="dxa"/>
            <w:gridSpan w:val="2"/>
            <w:shd w:val="clear" w:color="auto" w:fill="BFBFBF" w:themeFill="background1" w:themeFillShade="BF"/>
            <w:vAlign w:val="center"/>
          </w:tcPr>
          <w:p w14:paraId="24258623" w14:textId="77777777" w:rsidR="00524EBB" w:rsidRPr="006D48B2" w:rsidRDefault="00524EBB" w:rsidP="001B3FA5">
            <w:pPr>
              <w:jc w:val="center"/>
              <w:rPr>
                <w:b/>
                <w:sz w:val="22"/>
              </w:rPr>
            </w:pPr>
            <w:r w:rsidRPr="006D48B2">
              <w:rPr>
                <w:b/>
                <w:sz w:val="22"/>
              </w:rPr>
              <w:t>Volume (μL)</w:t>
            </w:r>
          </w:p>
        </w:tc>
      </w:tr>
      <w:tr w:rsidR="00524EBB" w:rsidRPr="006D48B2" w14:paraId="7EF35C86" w14:textId="77777777" w:rsidTr="001B3FA5">
        <w:trPr>
          <w:trHeight w:val="340"/>
          <w:jc w:val="center"/>
        </w:trPr>
        <w:tc>
          <w:tcPr>
            <w:tcW w:w="2119" w:type="dxa"/>
            <w:vMerge/>
            <w:shd w:val="clear" w:color="auto" w:fill="D9D9D9" w:themeFill="background1" w:themeFillShade="D9"/>
            <w:vAlign w:val="center"/>
          </w:tcPr>
          <w:p w14:paraId="2BA3F58F" w14:textId="77777777" w:rsidR="00524EBB" w:rsidRPr="006D48B2" w:rsidRDefault="00524EBB" w:rsidP="001B3FA5">
            <w:pPr>
              <w:jc w:val="center"/>
              <w:rPr>
                <w:b/>
                <w:sz w:val="22"/>
              </w:rPr>
            </w:pPr>
          </w:p>
        </w:tc>
        <w:tc>
          <w:tcPr>
            <w:tcW w:w="1310" w:type="dxa"/>
            <w:shd w:val="clear" w:color="auto" w:fill="D9D9D9" w:themeFill="background1" w:themeFillShade="D9"/>
            <w:vAlign w:val="center"/>
          </w:tcPr>
          <w:p w14:paraId="4C103382" w14:textId="77777777" w:rsidR="00524EBB" w:rsidRPr="006D48B2" w:rsidRDefault="00524EBB" w:rsidP="001B3FA5">
            <w:pPr>
              <w:jc w:val="center"/>
              <w:rPr>
                <w:b/>
                <w:sz w:val="22"/>
              </w:rPr>
            </w:pPr>
            <w:r w:rsidRPr="006D48B2">
              <w:rPr>
                <w:b/>
                <w:sz w:val="22"/>
              </w:rPr>
              <w:t>RT+</w:t>
            </w:r>
          </w:p>
        </w:tc>
        <w:tc>
          <w:tcPr>
            <w:tcW w:w="1166" w:type="dxa"/>
            <w:shd w:val="clear" w:color="auto" w:fill="D9D9D9" w:themeFill="background1" w:themeFillShade="D9"/>
            <w:vAlign w:val="center"/>
          </w:tcPr>
          <w:p w14:paraId="2494E3C9" w14:textId="77777777" w:rsidR="00524EBB" w:rsidRPr="006D48B2" w:rsidRDefault="00524EBB" w:rsidP="001B3FA5">
            <w:pPr>
              <w:jc w:val="center"/>
              <w:rPr>
                <w:b/>
                <w:sz w:val="22"/>
              </w:rPr>
            </w:pPr>
            <w:r w:rsidRPr="006D48B2">
              <w:rPr>
                <w:b/>
                <w:sz w:val="22"/>
              </w:rPr>
              <w:t>RT-</w:t>
            </w:r>
          </w:p>
        </w:tc>
      </w:tr>
      <w:tr w:rsidR="00524EBB" w:rsidRPr="006D48B2" w14:paraId="127B181C" w14:textId="77777777" w:rsidTr="001B3FA5">
        <w:trPr>
          <w:trHeight w:val="340"/>
          <w:jc w:val="center"/>
        </w:trPr>
        <w:tc>
          <w:tcPr>
            <w:tcW w:w="2119" w:type="dxa"/>
            <w:vAlign w:val="center"/>
          </w:tcPr>
          <w:p w14:paraId="59317DF5" w14:textId="77777777" w:rsidR="00524EBB" w:rsidRPr="006D48B2" w:rsidRDefault="00524EBB" w:rsidP="001B3FA5">
            <w:pPr>
              <w:jc w:val="center"/>
              <w:rPr>
                <w:sz w:val="22"/>
              </w:rPr>
            </w:pPr>
            <w:r w:rsidRPr="006D48B2">
              <w:rPr>
                <w:sz w:val="22"/>
              </w:rPr>
              <w:t>2x RT Buffer</w:t>
            </w:r>
          </w:p>
        </w:tc>
        <w:tc>
          <w:tcPr>
            <w:tcW w:w="1310" w:type="dxa"/>
            <w:vAlign w:val="center"/>
          </w:tcPr>
          <w:p w14:paraId="5ABA14D1" w14:textId="77777777" w:rsidR="00524EBB" w:rsidRPr="006D48B2" w:rsidRDefault="00524EBB" w:rsidP="001B3FA5">
            <w:pPr>
              <w:jc w:val="center"/>
              <w:rPr>
                <w:sz w:val="22"/>
              </w:rPr>
            </w:pPr>
            <w:r w:rsidRPr="006D48B2">
              <w:rPr>
                <w:sz w:val="22"/>
              </w:rPr>
              <w:t>10</w:t>
            </w:r>
          </w:p>
        </w:tc>
        <w:tc>
          <w:tcPr>
            <w:tcW w:w="1166" w:type="dxa"/>
            <w:vAlign w:val="center"/>
          </w:tcPr>
          <w:p w14:paraId="2FBD7696" w14:textId="77777777" w:rsidR="00524EBB" w:rsidRPr="006D48B2" w:rsidRDefault="00524EBB" w:rsidP="001B3FA5">
            <w:pPr>
              <w:jc w:val="center"/>
              <w:rPr>
                <w:sz w:val="22"/>
              </w:rPr>
            </w:pPr>
            <w:r w:rsidRPr="006D48B2">
              <w:rPr>
                <w:sz w:val="22"/>
              </w:rPr>
              <w:t>10</w:t>
            </w:r>
          </w:p>
        </w:tc>
      </w:tr>
      <w:tr w:rsidR="00524EBB" w:rsidRPr="006D48B2" w14:paraId="256225F2" w14:textId="77777777" w:rsidTr="001B3FA5">
        <w:trPr>
          <w:trHeight w:val="340"/>
          <w:jc w:val="center"/>
        </w:trPr>
        <w:tc>
          <w:tcPr>
            <w:tcW w:w="2119" w:type="dxa"/>
            <w:vAlign w:val="center"/>
          </w:tcPr>
          <w:p w14:paraId="1758A5D1" w14:textId="77777777" w:rsidR="00524EBB" w:rsidRPr="006D48B2" w:rsidRDefault="00524EBB" w:rsidP="001B3FA5">
            <w:pPr>
              <w:jc w:val="center"/>
              <w:rPr>
                <w:sz w:val="22"/>
              </w:rPr>
            </w:pPr>
            <w:r w:rsidRPr="006D48B2">
              <w:rPr>
                <w:sz w:val="22"/>
              </w:rPr>
              <w:t>20x Enzyme Mix</w:t>
            </w:r>
          </w:p>
        </w:tc>
        <w:tc>
          <w:tcPr>
            <w:tcW w:w="1310" w:type="dxa"/>
            <w:vAlign w:val="center"/>
          </w:tcPr>
          <w:p w14:paraId="3EDE0CE1" w14:textId="77777777" w:rsidR="00524EBB" w:rsidRPr="006D48B2" w:rsidRDefault="00524EBB" w:rsidP="001B3FA5">
            <w:pPr>
              <w:jc w:val="center"/>
              <w:rPr>
                <w:sz w:val="22"/>
              </w:rPr>
            </w:pPr>
            <w:r w:rsidRPr="006D48B2">
              <w:rPr>
                <w:sz w:val="22"/>
              </w:rPr>
              <w:t>1</w:t>
            </w:r>
          </w:p>
        </w:tc>
        <w:tc>
          <w:tcPr>
            <w:tcW w:w="1166" w:type="dxa"/>
            <w:vAlign w:val="center"/>
          </w:tcPr>
          <w:p w14:paraId="67A0F84A" w14:textId="77777777" w:rsidR="00524EBB" w:rsidRPr="006D48B2" w:rsidRDefault="00524EBB" w:rsidP="001B3FA5">
            <w:pPr>
              <w:jc w:val="center"/>
              <w:rPr>
                <w:sz w:val="22"/>
              </w:rPr>
            </w:pPr>
            <w:r w:rsidRPr="006D48B2">
              <w:rPr>
                <w:sz w:val="22"/>
              </w:rPr>
              <w:t>0</w:t>
            </w:r>
          </w:p>
        </w:tc>
      </w:tr>
      <w:tr w:rsidR="00524EBB" w:rsidRPr="006D48B2" w14:paraId="7B87F6A3" w14:textId="77777777" w:rsidTr="001B3FA5">
        <w:trPr>
          <w:trHeight w:val="340"/>
          <w:jc w:val="center"/>
        </w:trPr>
        <w:tc>
          <w:tcPr>
            <w:tcW w:w="2119" w:type="dxa"/>
            <w:vAlign w:val="center"/>
          </w:tcPr>
          <w:p w14:paraId="41568071" w14:textId="77777777" w:rsidR="00524EBB" w:rsidRPr="006D48B2" w:rsidRDefault="00524EBB" w:rsidP="001B3FA5">
            <w:pPr>
              <w:jc w:val="center"/>
              <w:rPr>
                <w:sz w:val="22"/>
              </w:rPr>
            </w:pPr>
            <w:r w:rsidRPr="006D48B2">
              <w:rPr>
                <w:sz w:val="22"/>
              </w:rPr>
              <w:t>RNA (2 μg)</w:t>
            </w:r>
          </w:p>
        </w:tc>
        <w:tc>
          <w:tcPr>
            <w:tcW w:w="1310" w:type="dxa"/>
            <w:vAlign w:val="center"/>
          </w:tcPr>
          <w:p w14:paraId="2E8A4C7D" w14:textId="77777777" w:rsidR="00524EBB" w:rsidRPr="006D48B2" w:rsidRDefault="00524EBB" w:rsidP="001B3FA5">
            <w:pPr>
              <w:jc w:val="center"/>
              <w:rPr>
                <w:sz w:val="22"/>
              </w:rPr>
            </w:pPr>
            <w:r w:rsidRPr="006D48B2">
              <w:rPr>
                <w:sz w:val="22"/>
              </w:rPr>
              <w:t>x</w:t>
            </w:r>
          </w:p>
        </w:tc>
        <w:tc>
          <w:tcPr>
            <w:tcW w:w="1166" w:type="dxa"/>
            <w:vAlign w:val="center"/>
          </w:tcPr>
          <w:p w14:paraId="0AA51E4C" w14:textId="77777777" w:rsidR="00524EBB" w:rsidRPr="006D48B2" w:rsidRDefault="00524EBB" w:rsidP="001B3FA5">
            <w:pPr>
              <w:jc w:val="center"/>
              <w:rPr>
                <w:sz w:val="22"/>
              </w:rPr>
            </w:pPr>
            <w:r w:rsidRPr="006D48B2">
              <w:rPr>
                <w:sz w:val="22"/>
              </w:rPr>
              <w:t>x</w:t>
            </w:r>
          </w:p>
        </w:tc>
      </w:tr>
      <w:tr w:rsidR="00524EBB" w:rsidRPr="006D48B2" w14:paraId="34E56E13" w14:textId="77777777" w:rsidTr="001B3FA5">
        <w:trPr>
          <w:trHeight w:val="340"/>
          <w:jc w:val="center"/>
        </w:trPr>
        <w:tc>
          <w:tcPr>
            <w:tcW w:w="2119" w:type="dxa"/>
            <w:vAlign w:val="center"/>
          </w:tcPr>
          <w:p w14:paraId="2A0DD1CA" w14:textId="77777777" w:rsidR="00524EBB" w:rsidRPr="006D48B2" w:rsidRDefault="00524EBB" w:rsidP="001B3FA5">
            <w:pPr>
              <w:jc w:val="center"/>
              <w:rPr>
                <w:sz w:val="22"/>
              </w:rPr>
            </w:pPr>
            <w:r w:rsidRPr="006D48B2">
              <w:rPr>
                <w:sz w:val="22"/>
              </w:rPr>
              <w:t>Nuclease-free water</w:t>
            </w:r>
          </w:p>
        </w:tc>
        <w:tc>
          <w:tcPr>
            <w:tcW w:w="1310" w:type="dxa"/>
            <w:vAlign w:val="center"/>
          </w:tcPr>
          <w:p w14:paraId="6F35EE8C" w14:textId="77777777" w:rsidR="00524EBB" w:rsidRPr="006D48B2" w:rsidRDefault="00524EBB" w:rsidP="001B3FA5">
            <w:pPr>
              <w:jc w:val="center"/>
              <w:rPr>
                <w:sz w:val="22"/>
              </w:rPr>
            </w:pPr>
            <w:r w:rsidRPr="006D48B2">
              <w:rPr>
                <w:sz w:val="22"/>
              </w:rPr>
              <w:t>(9 – x)</w:t>
            </w:r>
          </w:p>
        </w:tc>
        <w:tc>
          <w:tcPr>
            <w:tcW w:w="1166" w:type="dxa"/>
            <w:vAlign w:val="center"/>
          </w:tcPr>
          <w:p w14:paraId="030D6B99" w14:textId="77777777" w:rsidR="00524EBB" w:rsidRPr="006D48B2" w:rsidRDefault="00524EBB" w:rsidP="001B3FA5">
            <w:pPr>
              <w:jc w:val="center"/>
              <w:rPr>
                <w:sz w:val="22"/>
              </w:rPr>
            </w:pPr>
            <w:r w:rsidRPr="006D48B2">
              <w:rPr>
                <w:sz w:val="22"/>
              </w:rPr>
              <w:t>(10 – x)</w:t>
            </w:r>
          </w:p>
        </w:tc>
      </w:tr>
      <w:tr w:rsidR="00524EBB" w:rsidRPr="006D48B2" w14:paraId="1F3EF7D2" w14:textId="77777777" w:rsidTr="001B3FA5">
        <w:trPr>
          <w:trHeight w:val="340"/>
          <w:jc w:val="center"/>
        </w:trPr>
        <w:tc>
          <w:tcPr>
            <w:tcW w:w="2119" w:type="dxa"/>
            <w:shd w:val="clear" w:color="auto" w:fill="D9D9D9" w:themeFill="background1" w:themeFillShade="D9"/>
            <w:vAlign w:val="center"/>
          </w:tcPr>
          <w:p w14:paraId="60BCB029" w14:textId="77777777" w:rsidR="00524EBB" w:rsidRPr="006D48B2" w:rsidRDefault="00524EBB" w:rsidP="001B3FA5">
            <w:pPr>
              <w:jc w:val="center"/>
              <w:rPr>
                <w:b/>
                <w:sz w:val="22"/>
              </w:rPr>
            </w:pPr>
            <w:r w:rsidRPr="006D48B2">
              <w:rPr>
                <w:b/>
                <w:sz w:val="22"/>
              </w:rPr>
              <w:t>Total</w:t>
            </w:r>
          </w:p>
        </w:tc>
        <w:tc>
          <w:tcPr>
            <w:tcW w:w="1310" w:type="dxa"/>
            <w:shd w:val="clear" w:color="auto" w:fill="D9D9D9" w:themeFill="background1" w:themeFillShade="D9"/>
            <w:vAlign w:val="center"/>
          </w:tcPr>
          <w:p w14:paraId="41BEFCE5" w14:textId="77777777" w:rsidR="00524EBB" w:rsidRPr="006D48B2" w:rsidRDefault="00524EBB" w:rsidP="001B3FA5">
            <w:pPr>
              <w:jc w:val="center"/>
              <w:rPr>
                <w:b/>
                <w:sz w:val="22"/>
              </w:rPr>
            </w:pPr>
            <w:r w:rsidRPr="006D48B2">
              <w:rPr>
                <w:b/>
                <w:sz w:val="22"/>
              </w:rPr>
              <w:t>20</w:t>
            </w:r>
          </w:p>
        </w:tc>
        <w:tc>
          <w:tcPr>
            <w:tcW w:w="1166" w:type="dxa"/>
            <w:shd w:val="clear" w:color="auto" w:fill="D9D9D9" w:themeFill="background1" w:themeFillShade="D9"/>
            <w:vAlign w:val="center"/>
          </w:tcPr>
          <w:p w14:paraId="56F8BB86" w14:textId="77777777" w:rsidR="00524EBB" w:rsidRPr="006D48B2" w:rsidRDefault="00524EBB" w:rsidP="001B3FA5">
            <w:pPr>
              <w:jc w:val="center"/>
              <w:rPr>
                <w:b/>
                <w:sz w:val="22"/>
              </w:rPr>
            </w:pPr>
            <w:r w:rsidRPr="006D48B2">
              <w:rPr>
                <w:b/>
                <w:sz w:val="22"/>
              </w:rPr>
              <w:t>20</w:t>
            </w:r>
          </w:p>
        </w:tc>
      </w:tr>
    </w:tbl>
    <w:p w14:paraId="4DB5FB98" w14:textId="77777777" w:rsidR="00524EBB" w:rsidRDefault="00524EBB" w:rsidP="00215447">
      <w:pPr>
        <w:rPr>
          <w:highlight w:val="yellow"/>
        </w:rPr>
      </w:pPr>
      <w:bookmarkStart w:id="222" w:name="_Toc452655554"/>
      <w:r>
        <w:rPr>
          <w:highlight w:val="yellow"/>
        </w:rPr>
        <w:br w:type="page"/>
      </w:r>
    </w:p>
    <w:p w14:paraId="5981DAEC" w14:textId="77777777" w:rsidR="00524EBB" w:rsidRPr="00112C77" w:rsidRDefault="00524EBB" w:rsidP="00524EBB">
      <w:pPr>
        <w:pStyle w:val="Heading3"/>
        <w:spacing w:after="240"/>
      </w:pPr>
      <w:bookmarkStart w:id="223" w:name="_Toc3276236"/>
      <w:r w:rsidRPr="00112C77">
        <w:lastRenderedPageBreak/>
        <w:t>3.2.6.2 Endpoint PCR</w:t>
      </w:r>
      <w:bookmarkEnd w:id="222"/>
      <w:r w:rsidRPr="00112C77">
        <w:t xml:space="preserve"> reaction</w:t>
      </w:r>
      <w:bookmarkEnd w:id="223"/>
    </w:p>
    <w:p w14:paraId="65B86E5E" w14:textId="1972577C" w:rsidR="00524EBB" w:rsidRPr="008F3D8E" w:rsidRDefault="00524EBB" w:rsidP="00524EBB">
      <w:pPr>
        <w:spacing w:after="0" w:line="360" w:lineRule="auto"/>
        <w:ind w:firstLine="720"/>
      </w:pPr>
      <w:r w:rsidRPr="006857F2">
        <w:t xml:space="preserve">End-point PCR was done using GoTaq® G2 Flexi DNA Polymerase </w:t>
      </w:r>
      <w:r w:rsidRPr="008474A1">
        <w:t>Kit.</w:t>
      </w:r>
      <w:r>
        <w:t xml:space="preserve"> </w:t>
      </w:r>
      <w:r w:rsidRPr="006857F2">
        <w:t xml:space="preserve">Reaction components were thawed on ice and vortexed thoroughly before use. Reaction mixes were made in nuclease-free microcentrifuge tubes and briefly spun down to mix contents and remove air bubbles. Volumes of each component are </w:t>
      </w:r>
      <w:r w:rsidRPr="002E4F1C">
        <w:rPr>
          <w:szCs w:val="24"/>
        </w:rPr>
        <w:t xml:space="preserve">detailed in </w:t>
      </w:r>
      <w:r w:rsidRPr="005428FD">
        <w:rPr>
          <w:iCs/>
          <w:szCs w:val="24"/>
        </w:rPr>
        <w:t>Table 3.7</w:t>
      </w:r>
      <w:r w:rsidRPr="006857F2">
        <w:t>. Tubes are kept on ice before starting the reaction in a thermal cycler according to general amplification temperatures (denat</w:t>
      </w:r>
      <w:r>
        <w:t>uration at 95°C; annealing at 52-56</w:t>
      </w:r>
      <w:r w:rsidRPr="006857F2">
        <w:t>°C; extension at 72°C</w:t>
      </w:r>
      <w:r>
        <w:t>). The number of cycles ran for CLR, RAMP-1 and RAMP-2 samples were 35 cycles (40 cycles for RAMP-3 samples)</w:t>
      </w:r>
      <w:r w:rsidRPr="002E4F1C">
        <w:t xml:space="preserve">. </w:t>
      </w:r>
      <w:r w:rsidRPr="005428FD">
        <w:t xml:space="preserve">Table </w:t>
      </w:r>
      <w:r w:rsidRPr="005428FD">
        <w:rPr>
          <w:rFonts w:eastAsia="Malgun Gothic"/>
        </w:rPr>
        <w:t>3.8</w:t>
      </w:r>
      <w:r w:rsidRPr="008F3D8E">
        <w:t xml:space="preserve"> lists the primers, sequences, expected product sizes and</w:t>
      </w:r>
      <w:r w:rsidRPr="006857F2">
        <w:t xml:space="preserve"> optimised annealing temperatures.</w:t>
      </w:r>
    </w:p>
    <w:bookmarkStart w:id="224" w:name="_Ref513580074"/>
    <w:bookmarkStart w:id="225" w:name="_Toc452655618"/>
    <w:bookmarkStart w:id="226" w:name="_Toc3131457"/>
    <w:p w14:paraId="6F6EF5CB" w14:textId="77777777" w:rsidR="00524EBB" w:rsidRPr="00517E22" w:rsidRDefault="00524EBB" w:rsidP="00524EBB">
      <w:pPr>
        <w:pStyle w:val="TableFigures"/>
        <w:spacing w:before="240"/>
        <w:rPr>
          <w:rFonts w:eastAsia="Malgun Gothic"/>
        </w:rPr>
      </w:pPr>
      <w:r w:rsidRPr="00517E22">
        <w:rPr>
          <w:rFonts w:eastAsia="Malgun Gothic"/>
          <w:i/>
          <w:noProof/>
          <w:lang w:eastAsia="en-GB"/>
        </w:rPr>
        <mc:AlternateContent>
          <mc:Choice Requires="wps">
            <w:drawing>
              <wp:anchor distT="0" distB="0" distL="114300" distR="114300" simplePos="0" relativeHeight="251673600" behindDoc="0" locked="0" layoutInCell="1" allowOverlap="1" wp14:anchorId="36C48D47" wp14:editId="2D6CBE47">
                <wp:simplePos x="0" y="0"/>
                <wp:positionH relativeFrom="margin">
                  <wp:align>center</wp:align>
                </wp:positionH>
                <wp:positionV relativeFrom="paragraph">
                  <wp:posOffset>3026341</wp:posOffset>
                </wp:positionV>
                <wp:extent cx="4210050" cy="588010"/>
                <wp:effectExtent l="0" t="0" r="0" b="2540"/>
                <wp:wrapTopAndBottom/>
                <wp:docPr id="25" name="Text Box 25"/>
                <wp:cNvGraphicFramePr/>
                <a:graphic xmlns:a="http://schemas.openxmlformats.org/drawingml/2006/main">
                  <a:graphicData uri="http://schemas.microsoft.com/office/word/2010/wordprocessingShape">
                    <wps:wsp>
                      <wps:cNvSpPr txBox="1"/>
                      <wps:spPr>
                        <a:xfrm>
                          <a:off x="0" y="0"/>
                          <a:ext cx="4210050" cy="588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20ABA" w14:textId="77777777" w:rsidR="00953E5A" w:rsidRPr="00CF35FF" w:rsidRDefault="00953E5A" w:rsidP="00524EBB">
                            <w:pPr>
                              <w:spacing w:after="0" w:line="240" w:lineRule="auto"/>
                              <w:outlineLvl w:val="1"/>
                              <w:rPr>
                                <w:sz w:val="20"/>
                                <w:szCs w:val="20"/>
                              </w:rPr>
                            </w:pPr>
                            <w:bookmarkStart w:id="227" w:name="_Toc452655555"/>
                            <w:bookmarkStart w:id="228" w:name="_Toc3276237"/>
                            <w:r w:rsidRPr="00CF35FF">
                              <w:rPr>
                                <w:sz w:val="20"/>
                                <w:szCs w:val="20"/>
                              </w:rPr>
                              <w:t>R</w:t>
                            </w:r>
                            <w:r>
                              <w:rPr>
                                <w:sz w:val="20"/>
                                <w:szCs w:val="20"/>
                              </w:rPr>
                              <w:t>T: reverse transcriptase; x: volume containing up to 0.5</w:t>
                            </w:r>
                            <w:r w:rsidRPr="00FC67E0">
                              <w:rPr>
                                <w:rFonts w:cs="Arial"/>
                                <w:sz w:val="20"/>
                              </w:rPr>
                              <w:t xml:space="preserve"> </w:t>
                            </w:r>
                            <w:r>
                              <w:rPr>
                                <w:rFonts w:cs="Arial"/>
                                <w:sz w:val="20"/>
                              </w:rPr>
                              <w:t>μg of cDNA;</w:t>
                            </w:r>
                            <w:r>
                              <w:rPr>
                                <w:sz w:val="20"/>
                                <w:szCs w:val="20"/>
                              </w:rPr>
                              <w:t xml:space="preserve"> y: volume </w:t>
                            </w:r>
                            <w:r w:rsidRPr="007F42DA">
                              <w:rPr>
                                <w:sz w:val="20"/>
                                <w:szCs w:val="20"/>
                              </w:rPr>
                              <w:t>topped up to 50</w:t>
                            </w:r>
                            <w:r w:rsidRPr="007F42DA">
                              <w:rPr>
                                <w:sz w:val="18"/>
                                <w:szCs w:val="20"/>
                              </w:rPr>
                              <w:t xml:space="preserve"> </w:t>
                            </w:r>
                            <w:r w:rsidRPr="007F42DA">
                              <w:rPr>
                                <w:rFonts w:cs="Arial"/>
                                <w:sz w:val="20"/>
                              </w:rPr>
                              <w:t>μL</w:t>
                            </w:r>
                            <w:r w:rsidRPr="007F42DA">
                              <w:rPr>
                                <w:sz w:val="18"/>
                                <w:szCs w:val="20"/>
                              </w:rPr>
                              <w:t xml:space="preserve"> </w:t>
                            </w:r>
                            <w:r w:rsidRPr="007F42DA">
                              <w:rPr>
                                <w:sz w:val="20"/>
                                <w:szCs w:val="20"/>
                              </w:rPr>
                              <w:t>total</w:t>
                            </w:r>
                            <w:bookmarkEnd w:id="227"/>
                            <w:bookmarkEnd w:id="228"/>
                          </w:p>
                          <w:p w14:paraId="036277E3" w14:textId="77777777" w:rsidR="00953E5A" w:rsidRPr="007F42DA" w:rsidRDefault="00953E5A" w:rsidP="00524EBB">
                            <w:pPr>
                              <w:spacing w:after="0" w:line="240" w:lineRule="auto"/>
                              <w:outlineLvl w:val="1"/>
                              <w:rPr>
                                <w:sz w:val="20"/>
                                <w:szCs w:val="20"/>
                              </w:rPr>
                            </w:pPr>
                          </w:p>
                          <w:p w14:paraId="739DEBAB" w14:textId="77777777" w:rsidR="00953E5A" w:rsidRPr="00CF35FF" w:rsidRDefault="00953E5A" w:rsidP="00524EBB">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48D47" id="Text Box 25" o:spid="_x0000_s1041" type="#_x0000_t202" style="position:absolute;left:0;text-align:left;margin-left:0;margin-top:238.3pt;width:331.5pt;height:46.3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" fillcolor="white [3201]" stroked="f" strokeweight=".5pt">
                <v:textbox>
                  <w:txbxContent>
                    <w:p w14:paraId="62020ABA" w14:textId="77777777" w:rsidR="00953E5A" w:rsidRPr="00CF35FF" w:rsidRDefault="00953E5A" w:rsidP="00524EBB">
                      <w:pPr>
                        <w:spacing w:after="0" w:line="240" w:lineRule="auto"/>
                        <w:outlineLvl w:val="1"/>
                        <w:rPr>
                          <w:sz w:val="20"/>
                          <w:szCs w:val="20"/>
                        </w:rPr>
                      </w:pPr>
                      <w:bookmarkStart w:id="252" w:name="_Toc452655555"/>
                      <w:bookmarkStart w:id="253" w:name="_Toc3276237"/>
                      <w:r w:rsidRPr="00CF35FF">
                        <w:rPr>
                          <w:sz w:val="20"/>
                          <w:szCs w:val="20"/>
                        </w:rPr>
                        <w:t>R</w:t>
                      </w:r>
                      <w:r>
                        <w:rPr>
                          <w:sz w:val="20"/>
                          <w:szCs w:val="20"/>
                        </w:rPr>
                        <w:t>T: reverse transcriptase; x: volume containing up to 0.5</w:t>
                      </w:r>
                      <w:r w:rsidRPr="00FC67E0">
                        <w:rPr>
                          <w:rFonts w:cs="Arial"/>
                          <w:sz w:val="20"/>
                        </w:rPr>
                        <w:t xml:space="preserve"> </w:t>
                      </w:r>
                      <w:r>
                        <w:rPr>
                          <w:rFonts w:cs="Arial"/>
                          <w:sz w:val="20"/>
                        </w:rPr>
                        <w:t>μg of cDNA;</w:t>
                      </w:r>
                      <w:r>
                        <w:rPr>
                          <w:sz w:val="20"/>
                          <w:szCs w:val="20"/>
                        </w:rPr>
                        <w:t xml:space="preserve"> y: volume </w:t>
                      </w:r>
                      <w:r w:rsidRPr="007F42DA">
                        <w:rPr>
                          <w:sz w:val="20"/>
                          <w:szCs w:val="20"/>
                        </w:rPr>
                        <w:t>topped up to 50</w:t>
                      </w:r>
                      <w:r w:rsidRPr="007F42DA">
                        <w:rPr>
                          <w:sz w:val="18"/>
                          <w:szCs w:val="20"/>
                        </w:rPr>
                        <w:t xml:space="preserve"> </w:t>
                      </w:r>
                      <w:r w:rsidRPr="007F42DA">
                        <w:rPr>
                          <w:rFonts w:cs="Arial"/>
                          <w:sz w:val="20"/>
                        </w:rPr>
                        <w:t>μL</w:t>
                      </w:r>
                      <w:r w:rsidRPr="007F42DA">
                        <w:rPr>
                          <w:sz w:val="18"/>
                          <w:szCs w:val="20"/>
                        </w:rPr>
                        <w:t xml:space="preserve"> </w:t>
                      </w:r>
                      <w:r w:rsidRPr="007F42DA">
                        <w:rPr>
                          <w:sz w:val="20"/>
                          <w:szCs w:val="20"/>
                        </w:rPr>
                        <w:t>total</w:t>
                      </w:r>
                      <w:bookmarkEnd w:id="252"/>
                      <w:bookmarkEnd w:id="253"/>
                    </w:p>
                    <w:p w14:paraId="036277E3" w14:textId="77777777" w:rsidR="00953E5A" w:rsidRPr="007F42DA" w:rsidRDefault="00953E5A" w:rsidP="00524EBB">
                      <w:pPr>
                        <w:spacing w:after="0" w:line="240" w:lineRule="auto"/>
                        <w:outlineLvl w:val="1"/>
                        <w:rPr>
                          <w:sz w:val="20"/>
                          <w:szCs w:val="20"/>
                        </w:rPr>
                      </w:pPr>
                    </w:p>
                    <w:p w14:paraId="739DEBAB" w14:textId="77777777" w:rsidR="00953E5A" w:rsidRPr="00CF35FF" w:rsidRDefault="00953E5A" w:rsidP="00524EBB">
                      <w:pPr>
                        <w:rPr>
                          <w:sz w:val="20"/>
                          <w:szCs w:val="20"/>
                        </w:rPr>
                      </w:pPr>
                    </w:p>
                  </w:txbxContent>
                </v:textbox>
                <w10:wrap type="topAndBottom" anchorx="margin"/>
              </v:shape>
            </w:pict>
          </mc:Fallback>
        </mc:AlternateContent>
      </w:r>
      <w:r w:rsidRPr="00517E22">
        <w:rPr>
          <w:rFonts w:eastAsia="Malgun Gothic"/>
          <w:b/>
        </w:rPr>
        <w:t>Table 3.</w:t>
      </w:r>
      <w:r w:rsidRPr="00517E22">
        <w:rPr>
          <w:rFonts w:eastAsia="Malgun Gothic"/>
          <w:b/>
        </w:rPr>
        <w:fldChar w:fldCharType="begin"/>
      </w:r>
      <w:r w:rsidRPr="00517E22">
        <w:rPr>
          <w:rFonts w:eastAsia="Malgun Gothic"/>
          <w:b/>
        </w:rPr>
        <w:instrText xml:space="preserve"> SEQ Table \* ARABIC </w:instrText>
      </w:r>
      <w:r w:rsidRPr="00517E22">
        <w:rPr>
          <w:rFonts w:eastAsia="Malgun Gothic"/>
          <w:b/>
        </w:rPr>
        <w:fldChar w:fldCharType="separate"/>
      </w:r>
      <w:r>
        <w:rPr>
          <w:rFonts w:eastAsia="Malgun Gothic"/>
          <w:b/>
          <w:noProof/>
        </w:rPr>
        <w:t>7</w:t>
      </w:r>
      <w:r w:rsidRPr="00517E22">
        <w:rPr>
          <w:rFonts w:eastAsia="Malgun Gothic"/>
        </w:rPr>
        <w:fldChar w:fldCharType="end"/>
      </w:r>
      <w:bookmarkEnd w:id="224"/>
      <w:r w:rsidRPr="00517E22">
        <w:rPr>
          <w:rFonts w:eastAsia="Malgun Gothic"/>
        </w:rPr>
        <w:t>: Component volumes for polymerase chain reaction</w:t>
      </w:r>
      <w:bookmarkEnd w:id="225"/>
      <w:r w:rsidRPr="00517E22">
        <w:rPr>
          <w:rFonts w:eastAsia="Malgun Gothic"/>
        </w:rPr>
        <w:t>s (PCR) per sample</w:t>
      </w:r>
      <w:bookmarkEnd w:id="226"/>
    </w:p>
    <w:tbl>
      <w:tblPr>
        <w:tblStyle w:val="TableGrid"/>
        <w:tblW w:w="0" w:type="auto"/>
        <w:jc w:val="center"/>
        <w:tblLook w:val="04A0" w:firstRow="1" w:lastRow="0" w:firstColumn="1" w:lastColumn="0" w:noHBand="0" w:noVBand="1"/>
      </w:tblPr>
      <w:tblGrid>
        <w:gridCol w:w="4683"/>
        <w:gridCol w:w="1630"/>
      </w:tblGrid>
      <w:tr w:rsidR="00524EBB" w:rsidRPr="006D48B2" w14:paraId="4A755C32" w14:textId="77777777" w:rsidTr="001B3FA5">
        <w:trPr>
          <w:trHeight w:val="340"/>
          <w:jc w:val="center"/>
        </w:trPr>
        <w:tc>
          <w:tcPr>
            <w:tcW w:w="4683" w:type="dxa"/>
            <w:shd w:val="clear" w:color="auto" w:fill="BFBFBF" w:themeFill="background1" w:themeFillShade="BF"/>
            <w:vAlign w:val="center"/>
          </w:tcPr>
          <w:p w14:paraId="0ED8714C" w14:textId="77777777" w:rsidR="00524EBB" w:rsidRPr="006D48B2" w:rsidRDefault="00524EBB" w:rsidP="001B3FA5">
            <w:pPr>
              <w:jc w:val="center"/>
              <w:rPr>
                <w:b/>
                <w:sz w:val="22"/>
              </w:rPr>
            </w:pPr>
            <w:r w:rsidRPr="006D48B2">
              <w:rPr>
                <w:b/>
                <w:sz w:val="22"/>
              </w:rPr>
              <w:t>Component</w:t>
            </w:r>
          </w:p>
        </w:tc>
        <w:tc>
          <w:tcPr>
            <w:tcW w:w="1630" w:type="dxa"/>
            <w:shd w:val="clear" w:color="auto" w:fill="BFBFBF" w:themeFill="background1" w:themeFillShade="BF"/>
            <w:vAlign w:val="center"/>
          </w:tcPr>
          <w:p w14:paraId="207F3087" w14:textId="77777777" w:rsidR="00524EBB" w:rsidRPr="006D48B2" w:rsidRDefault="00524EBB" w:rsidP="001B3FA5">
            <w:pPr>
              <w:jc w:val="center"/>
              <w:rPr>
                <w:b/>
                <w:sz w:val="22"/>
              </w:rPr>
            </w:pPr>
            <w:r w:rsidRPr="006D48B2">
              <w:rPr>
                <w:b/>
                <w:sz w:val="22"/>
              </w:rPr>
              <w:t>Volume (μL)</w:t>
            </w:r>
          </w:p>
        </w:tc>
      </w:tr>
      <w:tr w:rsidR="00524EBB" w:rsidRPr="006D48B2" w14:paraId="39B145EA" w14:textId="77777777" w:rsidTr="001B3FA5">
        <w:trPr>
          <w:trHeight w:val="340"/>
          <w:jc w:val="center"/>
        </w:trPr>
        <w:tc>
          <w:tcPr>
            <w:tcW w:w="4683" w:type="dxa"/>
            <w:vAlign w:val="center"/>
          </w:tcPr>
          <w:p w14:paraId="135ECA00" w14:textId="77777777" w:rsidR="00524EBB" w:rsidRPr="006D48B2" w:rsidRDefault="00524EBB" w:rsidP="001B3FA5">
            <w:pPr>
              <w:jc w:val="center"/>
              <w:rPr>
                <w:sz w:val="22"/>
              </w:rPr>
            </w:pPr>
            <w:r w:rsidRPr="006D48B2">
              <w:rPr>
                <w:sz w:val="22"/>
              </w:rPr>
              <w:t>5x GoTaq® G2 Flexi Green Buffer</w:t>
            </w:r>
          </w:p>
        </w:tc>
        <w:tc>
          <w:tcPr>
            <w:tcW w:w="1630" w:type="dxa"/>
            <w:vAlign w:val="center"/>
          </w:tcPr>
          <w:p w14:paraId="367821B1" w14:textId="77777777" w:rsidR="00524EBB" w:rsidRPr="006D48B2" w:rsidRDefault="00524EBB" w:rsidP="001B3FA5">
            <w:pPr>
              <w:jc w:val="center"/>
              <w:rPr>
                <w:sz w:val="22"/>
              </w:rPr>
            </w:pPr>
            <w:r w:rsidRPr="006D48B2">
              <w:rPr>
                <w:sz w:val="22"/>
              </w:rPr>
              <w:t>10</w:t>
            </w:r>
          </w:p>
        </w:tc>
      </w:tr>
      <w:tr w:rsidR="00524EBB" w:rsidRPr="006D48B2" w14:paraId="7DAB0E71" w14:textId="77777777" w:rsidTr="001B3FA5">
        <w:trPr>
          <w:trHeight w:val="340"/>
          <w:jc w:val="center"/>
        </w:trPr>
        <w:tc>
          <w:tcPr>
            <w:tcW w:w="4683" w:type="dxa"/>
            <w:vAlign w:val="center"/>
          </w:tcPr>
          <w:p w14:paraId="60D3E7D7" w14:textId="77777777" w:rsidR="00524EBB" w:rsidRPr="006D48B2" w:rsidRDefault="00524EBB" w:rsidP="001B3FA5">
            <w:pPr>
              <w:jc w:val="center"/>
              <w:rPr>
                <w:sz w:val="22"/>
              </w:rPr>
            </w:pPr>
            <w:r w:rsidRPr="006D48B2">
              <w:rPr>
                <w:sz w:val="22"/>
              </w:rPr>
              <w:t>MgCl</w:t>
            </w:r>
            <w:r w:rsidRPr="006D48B2">
              <w:rPr>
                <w:sz w:val="22"/>
                <w:vertAlign w:val="subscript"/>
              </w:rPr>
              <w:t>2</w:t>
            </w:r>
            <w:r w:rsidRPr="006D48B2">
              <w:rPr>
                <w:sz w:val="22"/>
              </w:rPr>
              <w:t>, 25 mM</w:t>
            </w:r>
          </w:p>
        </w:tc>
        <w:tc>
          <w:tcPr>
            <w:tcW w:w="1630" w:type="dxa"/>
            <w:vAlign w:val="center"/>
          </w:tcPr>
          <w:p w14:paraId="3C720809" w14:textId="77777777" w:rsidR="00524EBB" w:rsidRPr="006D48B2" w:rsidRDefault="00524EBB" w:rsidP="001B3FA5">
            <w:pPr>
              <w:jc w:val="center"/>
              <w:rPr>
                <w:sz w:val="22"/>
              </w:rPr>
            </w:pPr>
            <w:r>
              <w:rPr>
                <w:sz w:val="22"/>
              </w:rPr>
              <w:t>2</w:t>
            </w:r>
          </w:p>
        </w:tc>
      </w:tr>
      <w:tr w:rsidR="00524EBB" w:rsidRPr="006D48B2" w14:paraId="726890BF" w14:textId="77777777" w:rsidTr="001B3FA5">
        <w:trPr>
          <w:trHeight w:val="340"/>
          <w:jc w:val="center"/>
        </w:trPr>
        <w:tc>
          <w:tcPr>
            <w:tcW w:w="4683" w:type="dxa"/>
            <w:vAlign w:val="center"/>
          </w:tcPr>
          <w:p w14:paraId="265608B4" w14:textId="77777777" w:rsidR="00524EBB" w:rsidRPr="006D48B2" w:rsidRDefault="00524EBB" w:rsidP="001B3FA5">
            <w:pPr>
              <w:jc w:val="center"/>
              <w:rPr>
                <w:sz w:val="22"/>
              </w:rPr>
            </w:pPr>
            <w:r w:rsidRPr="006D48B2">
              <w:rPr>
                <w:sz w:val="22"/>
              </w:rPr>
              <w:t>PCR Nucleotide Mix, 10 mM</w:t>
            </w:r>
          </w:p>
        </w:tc>
        <w:tc>
          <w:tcPr>
            <w:tcW w:w="1630" w:type="dxa"/>
            <w:vAlign w:val="center"/>
          </w:tcPr>
          <w:p w14:paraId="4D989A69" w14:textId="77777777" w:rsidR="00524EBB" w:rsidRPr="006D48B2" w:rsidRDefault="00524EBB" w:rsidP="001B3FA5">
            <w:pPr>
              <w:jc w:val="center"/>
              <w:rPr>
                <w:sz w:val="22"/>
              </w:rPr>
            </w:pPr>
            <w:r w:rsidRPr="006D48B2">
              <w:rPr>
                <w:sz w:val="22"/>
              </w:rPr>
              <w:t>1</w:t>
            </w:r>
          </w:p>
        </w:tc>
      </w:tr>
      <w:tr w:rsidR="00524EBB" w:rsidRPr="006D48B2" w14:paraId="230C4B1E" w14:textId="77777777" w:rsidTr="001B3FA5">
        <w:trPr>
          <w:trHeight w:val="340"/>
          <w:jc w:val="center"/>
        </w:trPr>
        <w:tc>
          <w:tcPr>
            <w:tcW w:w="4683" w:type="dxa"/>
            <w:vAlign w:val="center"/>
          </w:tcPr>
          <w:p w14:paraId="3085F117" w14:textId="77777777" w:rsidR="00524EBB" w:rsidRPr="006D48B2" w:rsidRDefault="00524EBB" w:rsidP="001B3FA5">
            <w:pPr>
              <w:jc w:val="center"/>
              <w:rPr>
                <w:sz w:val="22"/>
              </w:rPr>
            </w:pPr>
            <w:r w:rsidRPr="006D48B2">
              <w:rPr>
                <w:sz w:val="22"/>
              </w:rPr>
              <w:t>Forward Primer</w:t>
            </w:r>
          </w:p>
        </w:tc>
        <w:tc>
          <w:tcPr>
            <w:tcW w:w="1630" w:type="dxa"/>
            <w:vAlign w:val="center"/>
          </w:tcPr>
          <w:p w14:paraId="1D7EC305" w14:textId="77777777" w:rsidR="00524EBB" w:rsidRPr="006D48B2" w:rsidRDefault="00524EBB" w:rsidP="001B3FA5">
            <w:pPr>
              <w:jc w:val="center"/>
              <w:rPr>
                <w:sz w:val="22"/>
              </w:rPr>
            </w:pPr>
            <w:r w:rsidRPr="006D48B2">
              <w:rPr>
                <w:sz w:val="22"/>
              </w:rPr>
              <w:t>5</w:t>
            </w:r>
          </w:p>
        </w:tc>
      </w:tr>
      <w:tr w:rsidR="00524EBB" w:rsidRPr="006D48B2" w14:paraId="038DB94D" w14:textId="77777777" w:rsidTr="001B3FA5">
        <w:trPr>
          <w:trHeight w:val="340"/>
          <w:jc w:val="center"/>
        </w:trPr>
        <w:tc>
          <w:tcPr>
            <w:tcW w:w="4683" w:type="dxa"/>
            <w:vAlign w:val="center"/>
          </w:tcPr>
          <w:p w14:paraId="29AA8F7F" w14:textId="77777777" w:rsidR="00524EBB" w:rsidRPr="006D48B2" w:rsidRDefault="00524EBB" w:rsidP="001B3FA5">
            <w:pPr>
              <w:jc w:val="center"/>
              <w:rPr>
                <w:sz w:val="22"/>
              </w:rPr>
            </w:pPr>
            <w:r w:rsidRPr="006D48B2">
              <w:rPr>
                <w:sz w:val="22"/>
              </w:rPr>
              <w:t>Reverse Primer</w:t>
            </w:r>
          </w:p>
        </w:tc>
        <w:tc>
          <w:tcPr>
            <w:tcW w:w="1630" w:type="dxa"/>
            <w:vAlign w:val="center"/>
          </w:tcPr>
          <w:p w14:paraId="0F4FCD90" w14:textId="77777777" w:rsidR="00524EBB" w:rsidRPr="006D48B2" w:rsidRDefault="00524EBB" w:rsidP="001B3FA5">
            <w:pPr>
              <w:jc w:val="center"/>
              <w:rPr>
                <w:sz w:val="22"/>
              </w:rPr>
            </w:pPr>
            <w:r w:rsidRPr="006D48B2">
              <w:rPr>
                <w:sz w:val="22"/>
              </w:rPr>
              <w:t>5</w:t>
            </w:r>
          </w:p>
        </w:tc>
      </w:tr>
      <w:tr w:rsidR="00524EBB" w:rsidRPr="006D48B2" w14:paraId="3B3E7B58" w14:textId="77777777" w:rsidTr="001B3FA5">
        <w:trPr>
          <w:trHeight w:val="340"/>
          <w:jc w:val="center"/>
        </w:trPr>
        <w:tc>
          <w:tcPr>
            <w:tcW w:w="4683" w:type="dxa"/>
            <w:vAlign w:val="center"/>
          </w:tcPr>
          <w:p w14:paraId="6F0A63FC" w14:textId="77777777" w:rsidR="00524EBB" w:rsidRPr="006D48B2" w:rsidRDefault="00524EBB" w:rsidP="001B3FA5">
            <w:pPr>
              <w:jc w:val="center"/>
              <w:rPr>
                <w:sz w:val="22"/>
              </w:rPr>
            </w:pPr>
            <w:r w:rsidRPr="006D48B2">
              <w:rPr>
                <w:sz w:val="22"/>
              </w:rPr>
              <w:t>GoTaq® G2 Flexi DNA Polymerase (5u/ μL)</w:t>
            </w:r>
          </w:p>
        </w:tc>
        <w:tc>
          <w:tcPr>
            <w:tcW w:w="1630" w:type="dxa"/>
            <w:vAlign w:val="center"/>
          </w:tcPr>
          <w:p w14:paraId="7CAAB068" w14:textId="77777777" w:rsidR="00524EBB" w:rsidRPr="006D48B2" w:rsidRDefault="00524EBB" w:rsidP="001B3FA5">
            <w:pPr>
              <w:jc w:val="center"/>
              <w:rPr>
                <w:sz w:val="22"/>
              </w:rPr>
            </w:pPr>
            <w:r w:rsidRPr="006D48B2">
              <w:rPr>
                <w:sz w:val="22"/>
              </w:rPr>
              <w:t>0.25</w:t>
            </w:r>
          </w:p>
        </w:tc>
      </w:tr>
      <w:tr w:rsidR="00524EBB" w:rsidRPr="006D48B2" w14:paraId="2FB8A69F" w14:textId="77777777" w:rsidTr="001B3FA5">
        <w:trPr>
          <w:trHeight w:val="340"/>
          <w:jc w:val="center"/>
        </w:trPr>
        <w:tc>
          <w:tcPr>
            <w:tcW w:w="4683" w:type="dxa"/>
            <w:vAlign w:val="center"/>
          </w:tcPr>
          <w:p w14:paraId="670EB8A8" w14:textId="77777777" w:rsidR="00524EBB" w:rsidRPr="006D48B2" w:rsidRDefault="00524EBB" w:rsidP="001B3FA5">
            <w:pPr>
              <w:jc w:val="center"/>
              <w:rPr>
                <w:sz w:val="22"/>
              </w:rPr>
            </w:pPr>
            <w:r w:rsidRPr="006D48B2">
              <w:rPr>
                <w:sz w:val="22"/>
              </w:rPr>
              <w:t>cDNA (RT- or RT+; &lt;0.5 μg)</w:t>
            </w:r>
          </w:p>
        </w:tc>
        <w:tc>
          <w:tcPr>
            <w:tcW w:w="1630" w:type="dxa"/>
            <w:vAlign w:val="center"/>
          </w:tcPr>
          <w:p w14:paraId="3ACEEF21" w14:textId="77777777" w:rsidR="00524EBB" w:rsidRPr="006D48B2" w:rsidRDefault="00524EBB" w:rsidP="001B3FA5">
            <w:pPr>
              <w:jc w:val="center"/>
              <w:rPr>
                <w:sz w:val="22"/>
              </w:rPr>
            </w:pPr>
            <w:r w:rsidRPr="006D48B2">
              <w:rPr>
                <w:sz w:val="22"/>
              </w:rPr>
              <w:t>x</w:t>
            </w:r>
          </w:p>
        </w:tc>
      </w:tr>
      <w:tr w:rsidR="00524EBB" w:rsidRPr="006D48B2" w14:paraId="309A8AD4" w14:textId="77777777" w:rsidTr="001B3FA5">
        <w:trPr>
          <w:trHeight w:val="340"/>
          <w:jc w:val="center"/>
        </w:trPr>
        <w:tc>
          <w:tcPr>
            <w:tcW w:w="4683" w:type="dxa"/>
            <w:vAlign w:val="center"/>
          </w:tcPr>
          <w:p w14:paraId="59DCEF3C" w14:textId="77777777" w:rsidR="00524EBB" w:rsidRPr="006D48B2" w:rsidRDefault="00524EBB" w:rsidP="001B3FA5">
            <w:pPr>
              <w:jc w:val="center"/>
              <w:rPr>
                <w:sz w:val="22"/>
              </w:rPr>
            </w:pPr>
            <w:r w:rsidRPr="006D48B2">
              <w:rPr>
                <w:sz w:val="22"/>
              </w:rPr>
              <w:t>Nuclease-free water</w:t>
            </w:r>
          </w:p>
        </w:tc>
        <w:tc>
          <w:tcPr>
            <w:tcW w:w="1630" w:type="dxa"/>
            <w:vAlign w:val="center"/>
          </w:tcPr>
          <w:p w14:paraId="0BD2C9F6" w14:textId="77777777" w:rsidR="00524EBB" w:rsidRPr="006D48B2" w:rsidRDefault="00524EBB" w:rsidP="001B3FA5">
            <w:pPr>
              <w:jc w:val="center"/>
              <w:rPr>
                <w:sz w:val="22"/>
              </w:rPr>
            </w:pPr>
            <w:r w:rsidRPr="006D48B2">
              <w:rPr>
                <w:sz w:val="22"/>
              </w:rPr>
              <w:t>y</w:t>
            </w:r>
          </w:p>
        </w:tc>
      </w:tr>
      <w:tr w:rsidR="00524EBB" w:rsidRPr="006D48B2" w14:paraId="4A78DB03" w14:textId="77777777" w:rsidTr="001B3FA5">
        <w:trPr>
          <w:trHeight w:val="340"/>
          <w:jc w:val="center"/>
        </w:trPr>
        <w:tc>
          <w:tcPr>
            <w:tcW w:w="4683" w:type="dxa"/>
            <w:shd w:val="clear" w:color="auto" w:fill="D9D9D9" w:themeFill="background1" w:themeFillShade="D9"/>
            <w:vAlign w:val="center"/>
          </w:tcPr>
          <w:p w14:paraId="33CCC427" w14:textId="77777777" w:rsidR="00524EBB" w:rsidRPr="006D48B2" w:rsidRDefault="00524EBB" w:rsidP="001B3FA5">
            <w:pPr>
              <w:jc w:val="center"/>
              <w:rPr>
                <w:b/>
                <w:sz w:val="22"/>
              </w:rPr>
            </w:pPr>
            <w:r w:rsidRPr="006D48B2">
              <w:rPr>
                <w:b/>
                <w:sz w:val="22"/>
              </w:rPr>
              <w:t>Total</w:t>
            </w:r>
          </w:p>
        </w:tc>
        <w:tc>
          <w:tcPr>
            <w:tcW w:w="1630" w:type="dxa"/>
            <w:shd w:val="clear" w:color="auto" w:fill="D9D9D9" w:themeFill="background1" w:themeFillShade="D9"/>
            <w:vAlign w:val="center"/>
          </w:tcPr>
          <w:p w14:paraId="518DDD8A" w14:textId="77777777" w:rsidR="00524EBB" w:rsidRPr="006D48B2" w:rsidRDefault="00524EBB" w:rsidP="001B3FA5">
            <w:pPr>
              <w:jc w:val="center"/>
              <w:rPr>
                <w:b/>
                <w:sz w:val="22"/>
              </w:rPr>
            </w:pPr>
            <w:r w:rsidRPr="006D48B2">
              <w:rPr>
                <w:b/>
                <w:sz w:val="22"/>
              </w:rPr>
              <w:t>50</w:t>
            </w:r>
          </w:p>
        </w:tc>
      </w:tr>
    </w:tbl>
    <w:bookmarkStart w:id="229" w:name="_Ref513580119"/>
    <w:bookmarkStart w:id="230" w:name="_Toc3131458"/>
    <w:p w14:paraId="1976E0CD" w14:textId="77777777" w:rsidR="00524EBB" w:rsidRPr="00517E22" w:rsidRDefault="00524EBB" w:rsidP="00524EBB">
      <w:pPr>
        <w:pStyle w:val="TableFigures"/>
        <w:rPr>
          <w:rFonts w:eastAsia="Malgun Gothic"/>
        </w:rPr>
      </w:pPr>
      <w:r w:rsidRPr="00517E22">
        <w:rPr>
          <w:rFonts w:eastAsia="Malgun Gothic"/>
          <w:i/>
          <w:iCs/>
          <w:noProof/>
          <w:lang w:eastAsia="en-GB"/>
        </w:rPr>
        <w:lastRenderedPageBreak/>
        <mc:AlternateContent>
          <mc:Choice Requires="wps">
            <w:drawing>
              <wp:anchor distT="0" distB="0" distL="114300" distR="114300" simplePos="0" relativeHeight="251674624" behindDoc="0" locked="0" layoutInCell="1" allowOverlap="1" wp14:anchorId="3FCC6955" wp14:editId="1FF1BCEB">
                <wp:simplePos x="0" y="0"/>
                <wp:positionH relativeFrom="margin">
                  <wp:align>right</wp:align>
                </wp:positionH>
                <wp:positionV relativeFrom="paragraph">
                  <wp:posOffset>3680159</wp:posOffset>
                </wp:positionV>
                <wp:extent cx="5191760" cy="349250"/>
                <wp:effectExtent l="0" t="0" r="8890" b="0"/>
                <wp:wrapTopAndBottom/>
                <wp:docPr id="26" name="Text Box 26"/>
                <wp:cNvGraphicFramePr/>
                <a:graphic xmlns:a="http://schemas.openxmlformats.org/drawingml/2006/main">
                  <a:graphicData uri="http://schemas.microsoft.com/office/word/2010/wordprocessingShape">
                    <wps:wsp>
                      <wps:cNvSpPr txBox="1"/>
                      <wps:spPr>
                        <a:xfrm>
                          <a:off x="0" y="0"/>
                          <a:ext cx="5191760" cy="349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5519C6" w14:textId="77777777" w:rsidR="00953E5A" w:rsidRPr="007F42DA" w:rsidRDefault="00953E5A" w:rsidP="00524EBB">
                            <w:pPr>
                              <w:spacing w:after="0" w:line="240" w:lineRule="auto"/>
                              <w:outlineLvl w:val="1"/>
                              <w:rPr>
                                <w:sz w:val="20"/>
                                <w:szCs w:val="20"/>
                              </w:rPr>
                            </w:pPr>
                            <w:bookmarkStart w:id="231" w:name="_Toc452655557"/>
                            <w:bookmarkStart w:id="232" w:name="_Toc3276238"/>
                            <w:r>
                              <w:rPr>
                                <w:sz w:val="20"/>
                                <w:szCs w:val="20"/>
                              </w:rPr>
                              <w:t>T</w:t>
                            </w:r>
                            <w:r w:rsidRPr="00C14452">
                              <w:rPr>
                                <w:sz w:val="20"/>
                                <w:szCs w:val="20"/>
                                <w:vertAlign w:val="superscript"/>
                              </w:rPr>
                              <w:t>M</w:t>
                            </w:r>
                            <w:r>
                              <w:rPr>
                                <w:sz w:val="20"/>
                                <w:szCs w:val="20"/>
                              </w:rPr>
                              <w:t>: melting temperature; T</w:t>
                            </w:r>
                            <w:r w:rsidRPr="00C14452">
                              <w:rPr>
                                <w:sz w:val="20"/>
                                <w:szCs w:val="20"/>
                                <w:vertAlign w:val="superscript"/>
                              </w:rPr>
                              <w:t>A</w:t>
                            </w:r>
                            <w:r>
                              <w:rPr>
                                <w:sz w:val="20"/>
                                <w:szCs w:val="20"/>
                              </w:rPr>
                              <w:t>: annealing temperature; F: forward primer; R: reverse primer</w:t>
                            </w:r>
                            <w:bookmarkEnd w:id="231"/>
                            <w:bookmarkEnd w:id="232"/>
                          </w:p>
                          <w:p w14:paraId="46CABE82" w14:textId="77777777" w:rsidR="00953E5A" w:rsidRPr="00CF35FF" w:rsidRDefault="00953E5A" w:rsidP="00524EBB">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C6955" id="Text Box 26" o:spid="_x0000_s1042" type="#_x0000_t202" style="position:absolute;left:0;text-align:left;margin-left:357.6pt;margin-top:289.8pt;width:408.8pt;height:27.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" fillcolor="white [3201]" stroked="f" strokeweight=".5pt">
                <v:textbox>
                  <w:txbxContent>
                    <w:p w14:paraId="675519C6" w14:textId="77777777" w:rsidR="00953E5A" w:rsidRPr="007F42DA" w:rsidRDefault="00953E5A" w:rsidP="00524EBB">
                      <w:pPr>
                        <w:spacing w:after="0" w:line="240" w:lineRule="auto"/>
                        <w:outlineLvl w:val="1"/>
                        <w:rPr>
                          <w:sz w:val="20"/>
                          <w:szCs w:val="20"/>
                        </w:rPr>
                      </w:pPr>
                      <w:bookmarkStart w:id="258" w:name="_Toc452655557"/>
                      <w:bookmarkStart w:id="259" w:name="_Toc3276238"/>
                      <w:r>
                        <w:rPr>
                          <w:sz w:val="20"/>
                          <w:szCs w:val="20"/>
                        </w:rPr>
                        <w:t>T</w:t>
                      </w:r>
                      <w:r w:rsidRPr="00C14452">
                        <w:rPr>
                          <w:sz w:val="20"/>
                          <w:szCs w:val="20"/>
                          <w:vertAlign w:val="superscript"/>
                        </w:rPr>
                        <w:t>M</w:t>
                      </w:r>
                      <w:r>
                        <w:rPr>
                          <w:sz w:val="20"/>
                          <w:szCs w:val="20"/>
                        </w:rPr>
                        <w:t>: melting temperature; T</w:t>
                      </w:r>
                      <w:r w:rsidRPr="00C14452">
                        <w:rPr>
                          <w:sz w:val="20"/>
                          <w:szCs w:val="20"/>
                          <w:vertAlign w:val="superscript"/>
                        </w:rPr>
                        <w:t>A</w:t>
                      </w:r>
                      <w:r>
                        <w:rPr>
                          <w:sz w:val="20"/>
                          <w:szCs w:val="20"/>
                        </w:rPr>
                        <w:t>: annealing temperature; F: forward primer; R: reverse primer</w:t>
                      </w:r>
                      <w:bookmarkEnd w:id="258"/>
                      <w:bookmarkEnd w:id="259"/>
                    </w:p>
                    <w:p w14:paraId="46CABE82" w14:textId="77777777" w:rsidR="00953E5A" w:rsidRPr="00CF35FF" w:rsidRDefault="00953E5A" w:rsidP="00524EBB">
                      <w:pPr>
                        <w:rPr>
                          <w:sz w:val="20"/>
                          <w:szCs w:val="20"/>
                        </w:rPr>
                      </w:pPr>
                    </w:p>
                  </w:txbxContent>
                </v:textbox>
                <w10:wrap type="topAndBottom" anchorx="margin"/>
              </v:shape>
            </w:pict>
          </mc:Fallback>
        </mc:AlternateContent>
      </w:r>
      <w:r w:rsidRPr="00517E22">
        <w:rPr>
          <w:rFonts w:eastAsia="Malgun Gothic"/>
          <w:b/>
        </w:rPr>
        <w:t>Table 3.</w:t>
      </w:r>
      <w:r w:rsidRPr="00517E22">
        <w:rPr>
          <w:rFonts w:eastAsia="Malgun Gothic"/>
          <w:b/>
        </w:rPr>
        <w:fldChar w:fldCharType="begin"/>
      </w:r>
      <w:r w:rsidRPr="00517E22">
        <w:rPr>
          <w:rFonts w:eastAsia="Malgun Gothic"/>
          <w:b/>
        </w:rPr>
        <w:instrText xml:space="preserve"> SEQ Table \* ARABIC </w:instrText>
      </w:r>
      <w:r w:rsidRPr="00517E22">
        <w:rPr>
          <w:rFonts w:eastAsia="Malgun Gothic"/>
          <w:b/>
        </w:rPr>
        <w:fldChar w:fldCharType="separate"/>
      </w:r>
      <w:r>
        <w:rPr>
          <w:rFonts w:eastAsia="Malgun Gothic"/>
          <w:b/>
          <w:noProof/>
        </w:rPr>
        <w:t>8</w:t>
      </w:r>
      <w:r w:rsidRPr="00517E22">
        <w:rPr>
          <w:rFonts w:eastAsia="Malgun Gothic"/>
          <w:b/>
        </w:rPr>
        <w:fldChar w:fldCharType="end"/>
      </w:r>
      <w:bookmarkEnd w:id="229"/>
      <w:r w:rsidRPr="00517E22">
        <w:rPr>
          <w:rFonts w:eastAsia="Malgun Gothic"/>
          <w:b/>
        </w:rPr>
        <w:t>:</w:t>
      </w:r>
      <w:r w:rsidRPr="00517E22">
        <w:rPr>
          <w:rFonts w:eastAsia="Malgun Gothic"/>
        </w:rPr>
        <w:t xml:space="preserve"> Melting/annealing temperatures, expected product sizes and sequences for primers used in end-point and quantitative PCR</w:t>
      </w:r>
      <w:bookmarkEnd w:id="230"/>
    </w:p>
    <w:tbl>
      <w:tblPr>
        <w:tblStyle w:val="TableGrid"/>
        <w:tblW w:w="0" w:type="auto"/>
        <w:jc w:val="center"/>
        <w:tblLook w:val="04A0" w:firstRow="1" w:lastRow="0" w:firstColumn="1" w:lastColumn="0" w:noHBand="0" w:noVBand="1"/>
      </w:tblPr>
      <w:tblGrid>
        <w:gridCol w:w="1084"/>
        <w:gridCol w:w="896"/>
        <w:gridCol w:w="850"/>
        <w:gridCol w:w="1418"/>
        <w:gridCol w:w="3906"/>
      </w:tblGrid>
      <w:tr w:rsidR="00524EBB" w:rsidRPr="006D48B2" w14:paraId="4E22D5AB" w14:textId="77777777" w:rsidTr="001B3FA5">
        <w:trPr>
          <w:trHeight w:val="340"/>
          <w:jc w:val="center"/>
        </w:trPr>
        <w:tc>
          <w:tcPr>
            <w:tcW w:w="1084" w:type="dxa"/>
            <w:shd w:val="clear" w:color="auto" w:fill="BFBFBF" w:themeFill="background1" w:themeFillShade="BF"/>
            <w:vAlign w:val="center"/>
          </w:tcPr>
          <w:p w14:paraId="009AE2BB" w14:textId="77777777" w:rsidR="00524EBB" w:rsidRPr="006D48B2" w:rsidRDefault="00524EBB" w:rsidP="001B3FA5">
            <w:pPr>
              <w:jc w:val="center"/>
              <w:rPr>
                <w:b/>
                <w:sz w:val="22"/>
              </w:rPr>
            </w:pPr>
            <w:r w:rsidRPr="006D48B2">
              <w:rPr>
                <w:b/>
                <w:sz w:val="22"/>
              </w:rPr>
              <w:t>Primers</w:t>
            </w:r>
          </w:p>
        </w:tc>
        <w:tc>
          <w:tcPr>
            <w:tcW w:w="896" w:type="dxa"/>
            <w:shd w:val="clear" w:color="auto" w:fill="BFBFBF" w:themeFill="background1" w:themeFillShade="BF"/>
            <w:vAlign w:val="center"/>
          </w:tcPr>
          <w:p w14:paraId="50F8D3A2" w14:textId="77777777" w:rsidR="00524EBB" w:rsidRPr="006D48B2" w:rsidRDefault="00524EBB" w:rsidP="001B3FA5">
            <w:pPr>
              <w:jc w:val="center"/>
              <w:rPr>
                <w:b/>
                <w:sz w:val="22"/>
              </w:rPr>
            </w:pPr>
            <w:r w:rsidRPr="006D48B2">
              <w:rPr>
                <w:b/>
                <w:sz w:val="22"/>
              </w:rPr>
              <w:t>T</w:t>
            </w:r>
            <w:r w:rsidRPr="006D48B2">
              <w:rPr>
                <w:b/>
                <w:sz w:val="22"/>
                <w:vertAlign w:val="superscript"/>
              </w:rPr>
              <w:t>M</w:t>
            </w:r>
            <w:r w:rsidRPr="006D48B2">
              <w:rPr>
                <w:b/>
                <w:sz w:val="22"/>
              </w:rPr>
              <w:t xml:space="preserve"> (</w:t>
            </w:r>
            <w:r w:rsidRPr="006D48B2">
              <w:rPr>
                <w:sz w:val="22"/>
              </w:rPr>
              <w:t>°C)</w:t>
            </w:r>
          </w:p>
        </w:tc>
        <w:tc>
          <w:tcPr>
            <w:tcW w:w="850" w:type="dxa"/>
            <w:shd w:val="clear" w:color="auto" w:fill="BFBFBF" w:themeFill="background1" w:themeFillShade="BF"/>
            <w:vAlign w:val="center"/>
          </w:tcPr>
          <w:p w14:paraId="74DBD46D" w14:textId="77777777" w:rsidR="00524EBB" w:rsidRPr="006D48B2" w:rsidRDefault="00524EBB" w:rsidP="001B3FA5">
            <w:pPr>
              <w:jc w:val="center"/>
              <w:rPr>
                <w:b/>
                <w:sz w:val="22"/>
              </w:rPr>
            </w:pPr>
            <w:r w:rsidRPr="006D48B2">
              <w:rPr>
                <w:b/>
                <w:sz w:val="22"/>
              </w:rPr>
              <w:t>T</w:t>
            </w:r>
            <w:r w:rsidRPr="006D48B2">
              <w:rPr>
                <w:b/>
                <w:sz w:val="22"/>
                <w:vertAlign w:val="superscript"/>
              </w:rPr>
              <w:t>A</w:t>
            </w:r>
            <w:r w:rsidRPr="006D48B2">
              <w:rPr>
                <w:b/>
                <w:sz w:val="22"/>
              </w:rPr>
              <w:t xml:space="preserve"> (</w:t>
            </w:r>
            <w:r w:rsidRPr="006D48B2">
              <w:rPr>
                <w:sz w:val="22"/>
              </w:rPr>
              <w:t>°C)</w:t>
            </w:r>
          </w:p>
        </w:tc>
        <w:tc>
          <w:tcPr>
            <w:tcW w:w="1418" w:type="dxa"/>
            <w:shd w:val="clear" w:color="auto" w:fill="BFBFBF" w:themeFill="background1" w:themeFillShade="BF"/>
            <w:vAlign w:val="center"/>
          </w:tcPr>
          <w:p w14:paraId="30715874" w14:textId="77777777" w:rsidR="00524EBB" w:rsidRPr="006D48B2" w:rsidRDefault="00524EBB" w:rsidP="001B3FA5">
            <w:pPr>
              <w:jc w:val="center"/>
              <w:rPr>
                <w:b/>
                <w:sz w:val="22"/>
              </w:rPr>
            </w:pPr>
            <w:r w:rsidRPr="006D48B2">
              <w:rPr>
                <w:b/>
                <w:sz w:val="22"/>
              </w:rPr>
              <w:t>Product size (bp)</w:t>
            </w:r>
          </w:p>
        </w:tc>
        <w:tc>
          <w:tcPr>
            <w:tcW w:w="3906" w:type="dxa"/>
            <w:shd w:val="clear" w:color="auto" w:fill="BFBFBF" w:themeFill="background1" w:themeFillShade="BF"/>
            <w:vAlign w:val="center"/>
          </w:tcPr>
          <w:p w14:paraId="075B218D" w14:textId="77777777" w:rsidR="00524EBB" w:rsidRPr="006D48B2" w:rsidRDefault="00524EBB" w:rsidP="001B3FA5">
            <w:pPr>
              <w:jc w:val="center"/>
              <w:rPr>
                <w:b/>
                <w:sz w:val="22"/>
              </w:rPr>
            </w:pPr>
            <w:r w:rsidRPr="006D48B2">
              <w:rPr>
                <w:b/>
                <w:sz w:val="22"/>
              </w:rPr>
              <w:t>Sequence</w:t>
            </w:r>
          </w:p>
        </w:tc>
      </w:tr>
      <w:tr w:rsidR="00524EBB" w:rsidRPr="006D48B2" w14:paraId="28E5BAEA" w14:textId="77777777" w:rsidTr="001B3FA5">
        <w:trPr>
          <w:trHeight w:val="340"/>
          <w:jc w:val="center"/>
        </w:trPr>
        <w:tc>
          <w:tcPr>
            <w:tcW w:w="1084" w:type="dxa"/>
            <w:vMerge w:val="restart"/>
            <w:vAlign w:val="center"/>
          </w:tcPr>
          <w:p w14:paraId="296BEAD9" w14:textId="77777777" w:rsidR="00524EBB" w:rsidRPr="006D48B2" w:rsidRDefault="00524EBB" w:rsidP="001B3FA5">
            <w:pPr>
              <w:jc w:val="center"/>
              <w:rPr>
                <w:sz w:val="22"/>
              </w:rPr>
            </w:pPr>
            <w:r w:rsidRPr="006D48B2">
              <w:rPr>
                <w:sz w:val="22"/>
              </w:rPr>
              <w:t>CLR</w:t>
            </w:r>
          </w:p>
        </w:tc>
        <w:tc>
          <w:tcPr>
            <w:tcW w:w="896" w:type="dxa"/>
            <w:vAlign w:val="center"/>
          </w:tcPr>
          <w:p w14:paraId="2C1D45A0" w14:textId="77777777" w:rsidR="00524EBB" w:rsidRPr="006D48B2" w:rsidRDefault="00524EBB" w:rsidP="001B3FA5">
            <w:pPr>
              <w:jc w:val="center"/>
              <w:rPr>
                <w:sz w:val="22"/>
              </w:rPr>
            </w:pPr>
            <w:r w:rsidRPr="006D48B2">
              <w:rPr>
                <w:sz w:val="22"/>
              </w:rPr>
              <w:t>59.4</w:t>
            </w:r>
          </w:p>
        </w:tc>
        <w:tc>
          <w:tcPr>
            <w:tcW w:w="850" w:type="dxa"/>
            <w:vMerge w:val="restart"/>
            <w:vAlign w:val="center"/>
          </w:tcPr>
          <w:p w14:paraId="7A04C6D7" w14:textId="77777777" w:rsidR="00524EBB" w:rsidRPr="006D48B2" w:rsidRDefault="00524EBB" w:rsidP="001B3FA5">
            <w:pPr>
              <w:jc w:val="center"/>
              <w:rPr>
                <w:sz w:val="22"/>
              </w:rPr>
            </w:pPr>
            <w:r w:rsidRPr="006D48B2">
              <w:rPr>
                <w:sz w:val="22"/>
              </w:rPr>
              <w:t>54.4</w:t>
            </w:r>
          </w:p>
        </w:tc>
        <w:tc>
          <w:tcPr>
            <w:tcW w:w="1418" w:type="dxa"/>
            <w:vMerge w:val="restart"/>
            <w:vAlign w:val="center"/>
          </w:tcPr>
          <w:p w14:paraId="244D1D65" w14:textId="77777777" w:rsidR="00524EBB" w:rsidRPr="006D48B2" w:rsidRDefault="00524EBB" w:rsidP="001B3FA5">
            <w:pPr>
              <w:jc w:val="center"/>
              <w:rPr>
                <w:sz w:val="22"/>
              </w:rPr>
            </w:pPr>
            <w:r w:rsidRPr="006D48B2">
              <w:rPr>
                <w:sz w:val="22"/>
              </w:rPr>
              <w:t>302</w:t>
            </w:r>
          </w:p>
        </w:tc>
        <w:tc>
          <w:tcPr>
            <w:tcW w:w="3906" w:type="dxa"/>
            <w:vAlign w:val="center"/>
          </w:tcPr>
          <w:p w14:paraId="3D6D65C3" w14:textId="77777777" w:rsidR="00524EBB" w:rsidRPr="006D48B2" w:rsidRDefault="00524EBB" w:rsidP="001B3FA5">
            <w:pPr>
              <w:jc w:val="center"/>
              <w:rPr>
                <w:sz w:val="22"/>
              </w:rPr>
            </w:pPr>
            <w:r w:rsidRPr="006D48B2">
              <w:rPr>
                <w:sz w:val="22"/>
              </w:rPr>
              <w:t>CTTGGCTGGGGATTTCCACT (F)</w:t>
            </w:r>
          </w:p>
        </w:tc>
      </w:tr>
      <w:tr w:rsidR="00524EBB" w:rsidRPr="006D48B2" w14:paraId="6A2AB22A" w14:textId="77777777" w:rsidTr="001B3FA5">
        <w:trPr>
          <w:trHeight w:val="340"/>
          <w:jc w:val="center"/>
        </w:trPr>
        <w:tc>
          <w:tcPr>
            <w:tcW w:w="1084" w:type="dxa"/>
            <w:vMerge/>
            <w:vAlign w:val="center"/>
          </w:tcPr>
          <w:p w14:paraId="10406B04" w14:textId="77777777" w:rsidR="00524EBB" w:rsidRPr="006D48B2" w:rsidRDefault="00524EBB" w:rsidP="001B3FA5">
            <w:pPr>
              <w:jc w:val="center"/>
              <w:rPr>
                <w:sz w:val="22"/>
              </w:rPr>
            </w:pPr>
          </w:p>
        </w:tc>
        <w:tc>
          <w:tcPr>
            <w:tcW w:w="896" w:type="dxa"/>
            <w:vAlign w:val="center"/>
          </w:tcPr>
          <w:p w14:paraId="12564149" w14:textId="77777777" w:rsidR="00524EBB" w:rsidRPr="006D48B2" w:rsidRDefault="00524EBB" w:rsidP="001B3FA5">
            <w:pPr>
              <w:jc w:val="center"/>
              <w:rPr>
                <w:sz w:val="22"/>
              </w:rPr>
            </w:pPr>
            <w:r w:rsidRPr="006D48B2">
              <w:rPr>
                <w:sz w:val="22"/>
              </w:rPr>
              <w:t>59.4</w:t>
            </w:r>
          </w:p>
        </w:tc>
        <w:tc>
          <w:tcPr>
            <w:tcW w:w="850" w:type="dxa"/>
            <w:vMerge/>
            <w:vAlign w:val="center"/>
          </w:tcPr>
          <w:p w14:paraId="12135647" w14:textId="77777777" w:rsidR="00524EBB" w:rsidRPr="006D48B2" w:rsidRDefault="00524EBB" w:rsidP="001B3FA5">
            <w:pPr>
              <w:jc w:val="center"/>
              <w:rPr>
                <w:sz w:val="22"/>
              </w:rPr>
            </w:pPr>
          </w:p>
        </w:tc>
        <w:tc>
          <w:tcPr>
            <w:tcW w:w="1418" w:type="dxa"/>
            <w:vMerge/>
            <w:vAlign w:val="center"/>
          </w:tcPr>
          <w:p w14:paraId="0AE1A395" w14:textId="77777777" w:rsidR="00524EBB" w:rsidRPr="006D48B2" w:rsidRDefault="00524EBB" w:rsidP="001B3FA5">
            <w:pPr>
              <w:jc w:val="center"/>
              <w:rPr>
                <w:sz w:val="22"/>
              </w:rPr>
            </w:pPr>
          </w:p>
        </w:tc>
        <w:tc>
          <w:tcPr>
            <w:tcW w:w="3906" w:type="dxa"/>
            <w:vAlign w:val="center"/>
          </w:tcPr>
          <w:p w14:paraId="0D4D510A" w14:textId="77777777" w:rsidR="00524EBB" w:rsidRPr="006D48B2" w:rsidRDefault="00524EBB" w:rsidP="001B3FA5">
            <w:pPr>
              <w:jc w:val="center"/>
              <w:rPr>
                <w:sz w:val="22"/>
              </w:rPr>
            </w:pPr>
            <w:r w:rsidRPr="006D48B2">
              <w:rPr>
                <w:sz w:val="22"/>
              </w:rPr>
              <w:t>CCTTCAGGTCGCCATGGAAT (R)</w:t>
            </w:r>
          </w:p>
        </w:tc>
      </w:tr>
      <w:tr w:rsidR="00524EBB" w:rsidRPr="006D48B2" w14:paraId="47994CA3" w14:textId="77777777" w:rsidTr="001B3FA5">
        <w:trPr>
          <w:trHeight w:val="340"/>
          <w:jc w:val="center"/>
        </w:trPr>
        <w:tc>
          <w:tcPr>
            <w:tcW w:w="1084" w:type="dxa"/>
            <w:vMerge w:val="restart"/>
            <w:vAlign w:val="center"/>
          </w:tcPr>
          <w:p w14:paraId="0301E4AE" w14:textId="77777777" w:rsidR="00524EBB" w:rsidRPr="006D48B2" w:rsidRDefault="00524EBB" w:rsidP="001B3FA5">
            <w:pPr>
              <w:jc w:val="center"/>
              <w:rPr>
                <w:sz w:val="22"/>
              </w:rPr>
            </w:pPr>
            <w:r w:rsidRPr="006D48B2">
              <w:rPr>
                <w:sz w:val="22"/>
              </w:rPr>
              <w:t>RAMP-1</w:t>
            </w:r>
          </w:p>
        </w:tc>
        <w:tc>
          <w:tcPr>
            <w:tcW w:w="896" w:type="dxa"/>
            <w:vAlign w:val="center"/>
          </w:tcPr>
          <w:p w14:paraId="7AAE9E81" w14:textId="77777777" w:rsidR="00524EBB" w:rsidRPr="006D48B2" w:rsidRDefault="00524EBB" w:rsidP="001B3FA5">
            <w:pPr>
              <w:jc w:val="center"/>
              <w:rPr>
                <w:sz w:val="22"/>
              </w:rPr>
            </w:pPr>
            <w:r w:rsidRPr="006D48B2">
              <w:rPr>
                <w:sz w:val="22"/>
              </w:rPr>
              <w:t>59</w:t>
            </w:r>
          </w:p>
        </w:tc>
        <w:tc>
          <w:tcPr>
            <w:tcW w:w="850" w:type="dxa"/>
            <w:vMerge w:val="restart"/>
            <w:vAlign w:val="center"/>
          </w:tcPr>
          <w:p w14:paraId="1803BD05" w14:textId="77777777" w:rsidR="00524EBB" w:rsidRPr="006D48B2" w:rsidRDefault="00524EBB" w:rsidP="001B3FA5">
            <w:pPr>
              <w:jc w:val="center"/>
              <w:rPr>
                <w:sz w:val="22"/>
              </w:rPr>
            </w:pPr>
            <w:r w:rsidRPr="006D48B2">
              <w:rPr>
                <w:sz w:val="22"/>
              </w:rPr>
              <w:t>54</w:t>
            </w:r>
          </w:p>
        </w:tc>
        <w:tc>
          <w:tcPr>
            <w:tcW w:w="1418" w:type="dxa"/>
            <w:vMerge w:val="restart"/>
            <w:vAlign w:val="center"/>
          </w:tcPr>
          <w:p w14:paraId="6277207D" w14:textId="77777777" w:rsidR="00524EBB" w:rsidRPr="006D48B2" w:rsidRDefault="00524EBB" w:rsidP="001B3FA5">
            <w:pPr>
              <w:jc w:val="center"/>
              <w:rPr>
                <w:sz w:val="22"/>
              </w:rPr>
            </w:pPr>
            <w:r w:rsidRPr="006D48B2">
              <w:rPr>
                <w:sz w:val="22"/>
              </w:rPr>
              <w:t>193</w:t>
            </w:r>
          </w:p>
        </w:tc>
        <w:tc>
          <w:tcPr>
            <w:tcW w:w="3906" w:type="dxa"/>
            <w:vAlign w:val="center"/>
          </w:tcPr>
          <w:p w14:paraId="0F2633AE" w14:textId="77777777" w:rsidR="00524EBB" w:rsidRPr="006D48B2" w:rsidRDefault="00524EBB" w:rsidP="001B3FA5">
            <w:pPr>
              <w:jc w:val="center"/>
              <w:rPr>
                <w:sz w:val="22"/>
              </w:rPr>
            </w:pPr>
            <w:r w:rsidRPr="006D48B2">
              <w:rPr>
                <w:sz w:val="22"/>
              </w:rPr>
              <w:t>ATGCAGAGGTGGACAGGTTC (F)</w:t>
            </w:r>
          </w:p>
        </w:tc>
      </w:tr>
      <w:tr w:rsidR="00524EBB" w:rsidRPr="006D48B2" w14:paraId="1A381C46" w14:textId="77777777" w:rsidTr="001B3FA5">
        <w:trPr>
          <w:trHeight w:val="340"/>
          <w:jc w:val="center"/>
        </w:trPr>
        <w:tc>
          <w:tcPr>
            <w:tcW w:w="1084" w:type="dxa"/>
            <w:vMerge/>
            <w:vAlign w:val="center"/>
          </w:tcPr>
          <w:p w14:paraId="5F1DEC6B" w14:textId="77777777" w:rsidR="00524EBB" w:rsidRPr="006D48B2" w:rsidRDefault="00524EBB" w:rsidP="001B3FA5">
            <w:pPr>
              <w:jc w:val="center"/>
              <w:rPr>
                <w:sz w:val="22"/>
              </w:rPr>
            </w:pPr>
          </w:p>
        </w:tc>
        <w:tc>
          <w:tcPr>
            <w:tcW w:w="896" w:type="dxa"/>
            <w:vAlign w:val="center"/>
          </w:tcPr>
          <w:p w14:paraId="1A03B198" w14:textId="77777777" w:rsidR="00524EBB" w:rsidRPr="006D48B2" w:rsidRDefault="00524EBB" w:rsidP="001B3FA5">
            <w:pPr>
              <w:jc w:val="center"/>
              <w:rPr>
                <w:sz w:val="22"/>
              </w:rPr>
            </w:pPr>
            <w:r w:rsidRPr="006D48B2">
              <w:rPr>
                <w:sz w:val="22"/>
              </w:rPr>
              <w:t>60</w:t>
            </w:r>
          </w:p>
        </w:tc>
        <w:tc>
          <w:tcPr>
            <w:tcW w:w="850" w:type="dxa"/>
            <w:vMerge/>
            <w:vAlign w:val="center"/>
          </w:tcPr>
          <w:p w14:paraId="1AC0DD34" w14:textId="77777777" w:rsidR="00524EBB" w:rsidRPr="006D48B2" w:rsidRDefault="00524EBB" w:rsidP="001B3FA5">
            <w:pPr>
              <w:jc w:val="center"/>
              <w:rPr>
                <w:sz w:val="22"/>
              </w:rPr>
            </w:pPr>
          </w:p>
        </w:tc>
        <w:tc>
          <w:tcPr>
            <w:tcW w:w="1418" w:type="dxa"/>
            <w:vMerge/>
            <w:vAlign w:val="center"/>
          </w:tcPr>
          <w:p w14:paraId="73F2C437" w14:textId="77777777" w:rsidR="00524EBB" w:rsidRPr="006D48B2" w:rsidRDefault="00524EBB" w:rsidP="001B3FA5">
            <w:pPr>
              <w:jc w:val="center"/>
              <w:rPr>
                <w:sz w:val="22"/>
              </w:rPr>
            </w:pPr>
          </w:p>
        </w:tc>
        <w:tc>
          <w:tcPr>
            <w:tcW w:w="3906" w:type="dxa"/>
            <w:vAlign w:val="center"/>
          </w:tcPr>
          <w:p w14:paraId="435E7841" w14:textId="77777777" w:rsidR="00524EBB" w:rsidRPr="006D48B2" w:rsidRDefault="00524EBB" w:rsidP="001B3FA5">
            <w:pPr>
              <w:jc w:val="center"/>
              <w:rPr>
                <w:sz w:val="22"/>
              </w:rPr>
            </w:pPr>
            <w:r w:rsidRPr="006D48B2">
              <w:rPr>
                <w:sz w:val="22"/>
              </w:rPr>
              <w:t>GCCTACACAATGCCCTCAGT (R)</w:t>
            </w:r>
          </w:p>
        </w:tc>
      </w:tr>
      <w:tr w:rsidR="00524EBB" w:rsidRPr="006D48B2" w14:paraId="67AE133C" w14:textId="77777777" w:rsidTr="001B3FA5">
        <w:trPr>
          <w:trHeight w:val="340"/>
          <w:jc w:val="center"/>
        </w:trPr>
        <w:tc>
          <w:tcPr>
            <w:tcW w:w="1084" w:type="dxa"/>
            <w:vMerge w:val="restart"/>
            <w:vAlign w:val="center"/>
          </w:tcPr>
          <w:p w14:paraId="75A167EB" w14:textId="77777777" w:rsidR="00524EBB" w:rsidRPr="006D48B2" w:rsidRDefault="00524EBB" w:rsidP="001B3FA5">
            <w:pPr>
              <w:jc w:val="center"/>
              <w:rPr>
                <w:sz w:val="22"/>
              </w:rPr>
            </w:pPr>
            <w:r w:rsidRPr="006D48B2">
              <w:rPr>
                <w:sz w:val="22"/>
              </w:rPr>
              <w:t>RAMP-2</w:t>
            </w:r>
          </w:p>
        </w:tc>
        <w:tc>
          <w:tcPr>
            <w:tcW w:w="896" w:type="dxa"/>
            <w:vAlign w:val="center"/>
          </w:tcPr>
          <w:p w14:paraId="4C1C8EF1" w14:textId="77777777" w:rsidR="00524EBB" w:rsidRPr="006D48B2" w:rsidRDefault="00524EBB" w:rsidP="001B3FA5">
            <w:pPr>
              <w:jc w:val="center"/>
              <w:rPr>
                <w:sz w:val="22"/>
              </w:rPr>
            </w:pPr>
            <w:r w:rsidRPr="006D48B2">
              <w:rPr>
                <w:sz w:val="22"/>
              </w:rPr>
              <w:t>61</w:t>
            </w:r>
          </w:p>
        </w:tc>
        <w:tc>
          <w:tcPr>
            <w:tcW w:w="850" w:type="dxa"/>
            <w:vMerge w:val="restart"/>
            <w:vAlign w:val="center"/>
          </w:tcPr>
          <w:p w14:paraId="7EA49507" w14:textId="77777777" w:rsidR="00524EBB" w:rsidRPr="006D48B2" w:rsidRDefault="00524EBB" w:rsidP="001B3FA5">
            <w:pPr>
              <w:jc w:val="center"/>
              <w:rPr>
                <w:sz w:val="22"/>
              </w:rPr>
            </w:pPr>
            <w:r w:rsidRPr="006D48B2">
              <w:rPr>
                <w:sz w:val="22"/>
              </w:rPr>
              <w:t>56</w:t>
            </w:r>
          </w:p>
        </w:tc>
        <w:tc>
          <w:tcPr>
            <w:tcW w:w="1418" w:type="dxa"/>
            <w:vMerge w:val="restart"/>
            <w:vAlign w:val="center"/>
          </w:tcPr>
          <w:p w14:paraId="0AF639D0" w14:textId="77777777" w:rsidR="00524EBB" w:rsidRPr="006D48B2" w:rsidRDefault="00524EBB" w:rsidP="001B3FA5">
            <w:pPr>
              <w:jc w:val="center"/>
              <w:rPr>
                <w:sz w:val="22"/>
              </w:rPr>
            </w:pPr>
            <w:r w:rsidRPr="006D48B2">
              <w:rPr>
                <w:sz w:val="22"/>
              </w:rPr>
              <w:t>256</w:t>
            </w:r>
          </w:p>
        </w:tc>
        <w:tc>
          <w:tcPr>
            <w:tcW w:w="3906" w:type="dxa"/>
            <w:vAlign w:val="center"/>
          </w:tcPr>
          <w:p w14:paraId="2314953D" w14:textId="77777777" w:rsidR="00524EBB" w:rsidRPr="006D48B2" w:rsidRDefault="00524EBB" w:rsidP="001B3FA5">
            <w:pPr>
              <w:jc w:val="center"/>
              <w:rPr>
                <w:sz w:val="22"/>
              </w:rPr>
            </w:pPr>
            <w:r w:rsidRPr="006D48B2">
              <w:rPr>
                <w:sz w:val="22"/>
              </w:rPr>
              <w:t>CTGTCCTGAATCCCCACGAG (F)</w:t>
            </w:r>
          </w:p>
        </w:tc>
      </w:tr>
      <w:tr w:rsidR="00524EBB" w:rsidRPr="006D48B2" w14:paraId="644FF6BC" w14:textId="77777777" w:rsidTr="001B3FA5">
        <w:trPr>
          <w:trHeight w:val="340"/>
          <w:jc w:val="center"/>
        </w:trPr>
        <w:tc>
          <w:tcPr>
            <w:tcW w:w="1084" w:type="dxa"/>
            <w:vMerge/>
            <w:vAlign w:val="center"/>
          </w:tcPr>
          <w:p w14:paraId="1C24C8FA" w14:textId="77777777" w:rsidR="00524EBB" w:rsidRPr="006D48B2" w:rsidRDefault="00524EBB" w:rsidP="001B3FA5">
            <w:pPr>
              <w:jc w:val="center"/>
              <w:rPr>
                <w:sz w:val="22"/>
              </w:rPr>
            </w:pPr>
          </w:p>
        </w:tc>
        <w:tc>
          <w:tcPr>
            <w:tcW w:w="896" w:type="dxa"/>
            <w:vAlign w:val="center"/>
          </w:tcPr>
          <w:p w14:paraId="4A3EF30A" w14:textId="77777777" w:rsidR="00524EBB" w:rsidRPr="006D48B2" w:rsidRDefault="00524EBB" w:rsidP="001B3FA5">
            <w:pPr>
              <w:jc w:val="center"/>
              <w:rPr>
                <w:sz w:val="22"/>
              </w:rPr>
            </w:pPr>
            <w:r w:rsidRPr="006D48B2">
              <w:rPr>
                <w:sz w:val="22"/>
              </w:rPr>
              <w:t>60</w:t>
            </w:r>
          </w:p>
        </w:tc>
        <w:tc>
          <w:tcPr>
            <w:tcW w:w="850" w:type="dxa"/>
            <w:vMerge/>
            <w:vAlign w:val="center"/>
          </w:tcPr>
          <w:p w14:paraId="6BFEA6C3" w14:textId="77777777" w:rsidR="00524EBB" w:rsidRPr="006D48B2" w:rsidRDefault="00524EBB" w:rsidP="001B3FA5">
            <w:pPr>
              <w:jc w:val="center"/>
              <w:rPr>
                <w:sz w:val="22"/>
              </w:rPr>
            </w:pPr>
          </w:p>
        </w:tc>
        <w:tc>
          <w:tcPr>
            <w:tcW w:w="1418" w:type="dxa"/>
            <w:vMerge/>
            <w:vAlign w:val="center"/>
          </w:tcPr>
          <w:p w14:paraId="235088C5" w14:textId="77777777" w:rsidR="00524EBB" w:rsidRPr="006D48B2" w:rsidRDefault="00524EBB" w:rsidP="001B3FA5">
            <w:pPr>
              <w:jc w:val="center"/>
              <w:rPr>
                <w:sz w:val="22"/>
              </w:rPr>
            </w:pPr>
          </w:p>
        </w:tc>
        <w:tc>
          <w:tcPr>
            <w:tcW w:w="3906" w:type="dxa"/>
            <w:vAlign w:val="center"/>
          </w:tcPr>
          <w:p w14:paraId="639B9FD7" w14:textId="77777777" w:rsidR="00524EBB" w:rsidRPr="006D48B2" w:rsidRDefault="00524EBB" w:rsidP="001B3FA5">
            <w:pPr>
              <w:jc w:val="center"/>
              <w:rPr>
                <w:sz w:val="22"/>
              </w:rPr>
            </w:pPr>
            <w:r w:rsidRPr="006D48B2">
              <w:rPr>
                <w:sz w:val="22"/>
              </w:rPr>
              <w:t>CTCTCTGCCAAGGGATTGGG (R)</w:t>
            </w:r>
          </w:p>
        </w:tc>
      </w:tr>
      <w:tr w:rsidR="00524EBB" w:rsidRPr="006D48B2" w14:paraId="23EBF98A" w14:textId="77777777" w:rsidTr="001B3FA5">
        <w:trPr>
          <w:trHeight w:val="340"/>
          <w:jc w:val="center"/>
        </w:trPr>
        <w:tc>
          <w:tcPr>
            <w:tcW w:w="1084" w:type="dxa"/>
            <w:vMerge w:val="restart"/>
            <w:vAlign w:val="center"/>
          </w:tcPr>
          <w:p w14:paraId="6AB97F42" w14:textId="77777777" w:rsidR="00524EBB" w:rsidRPr="006D48B2" w:rsidRDefault="00524EBB" w:rsidP="001B3FA5">
            <w:pPr>
              <w:jc w:val="center"/>
              <w:rPr>
                <w:sz w:val="22"/>
              </w:rPr>
            </w:pPr>
            <w:r w:rsidRPr="006D48B2">
              <w:rPr>
                <w:sz w:val="22"/>
              </w:rPr>
              <w:t>RAMP-3</w:t>
            </w:r>
          </w:p>
        </w:tc>
        <w:tc>
          <w:tcPr>
            <w:tcW w:w="896" w:type="dxa"/>
            <w:vAlign w:val="center"/>
          </w:tcPr>
          <w:p w14:paraId="6953F592" w14:textId="77777777" w:rsidR="00524EBB" w:rsidRPr="006D48B2" w:rsidRDefault="00524EBB" w:rsidP="001B3FA5">
            <w:pPr>
              <w:jc w:val="center"/>
              <w:rPr>
                <w:sz w:val="22"/>
              </w:rPr>
            </w:pPr>
            <w:r w:rsidRPr="006D48B2">
              <w:rPr>
                <w:sz w:val="22"/>
              </w:rPr>
              <w:t>59.6</w:t>
            </w:r>
          </w:p>
        </w:tc>
        <w:tc>
          <w:tcPr>
            <w:tcW w:w="850" w:type="dxa"/>
            <w:vMerge w:val="restart"/>
            <w:vAlign w:val="center"/>
          </w:tcPr>
          <w:p w14:paraId="5500BFC6" w14:textId="77777777" w:rsidR="00524EBB" w:rsidRPr="006D48B2" w:rsidRDefault="00524EBB" w:rsidP="001B3FA5">
            <w:pPr>
              <w:jc w:val="center"/>
              <w:rPr>
                <w:sz w:val="22"/>
              </w:rPr>
            </w:pPr>
            <w:r w:rsidRPr="006D48B2">
              <w:rPr>
                <w:sz w:val="22"/>
              </w:rPr>
              <w:t>55</w:t>
            </w:r>
          </w:p>
        </w:tc>
        <w:tc>
          <w:tcPr>
            <w:tcW w:w="1418" w:type="dxa"/>
            <w:vMerge w:val="restart"/>
            <w:vAlign w:val="center"/>
          </w:tcPr>
          <w:p w14:paraId="18C9F1B0" w14:textId="77777777" w:rsidR="00524EBB" w:rsidRPr="006D48B2" w:rsidRDefault="00524EBB" w:rsidP="001B3FA5">
            <w:pPr>
              <w:jc w:val="center"/>
              <w:rPr>
                <w:sz w:val="22"/>
              </w:rPr>
            </w:pPr>
            <w:r w:rsidRPr="006D48B2">
              <w:rPr>
                <w:sz w:val="22"/>
              </w:rPr>
              <w:t>227</w:t>
            </w:r>
          </w:p>
        </w:tc>
        <w:tc>
          <w:tcPr>
            <w:tcW w:w="3906" w:type="dxa"/>
            <w:vAlign w:val="center"/>
          </w:tcPr>
          <w:p w14:paraId="1649AFDA" w14:textId="77777777" w:rsidR="00524EBB" w:rsidRPr="006D48B2" w:rsidRDefault="00524EBB" w:rsidP="001B3FA5">
            <w:pPr>
              <w:jc w:val="center"/>
              <w:rPr>
                <w:sz w:val="22"/>
              </w:rPr>
            </w:pPr>
            <w:r w:rsidRPr="006D48B2">
              <w:rPr>
                <w:sz w:val="22"/>
              </w:rPr>
              <w:t>AAGGTGGACGTCTGGAAGTG (F)</w:t>
            </w:r>
          </w:p>
        </w:tc>
      </w:tr>
      <w:tr w:rsidR="00524EBB" w:rsidRPr="006D48B2" w14:paraId="7C183242" w14:textId="77777777" w:rsidTr="001B3FA5">
        <w:trPr>
          <w:trHeight w:val="340"/>
          <w:jc w:val="center"/>
        </w:trPr>
        <w:tc>
          <w:tcPr>
            <w:tcW w:w="1084" w:type="dxa"/>
            <w:vMerge/>
            <w:vAlign w:val="center"/>
          </w:tcPr>
          <w:p w14:paraId="2ED0F794" w14:textId="77777777" w:rsidR="00524EBB" w:rsidRPr="006D48B2" w:rsidRDefault="00524EBB" w:rsidP="001B3FA5">
            <w:pPr>
              <w:jc w:val="center"/>
              <w:rPr>
                <w:sz w:val="22"/>
              </w:rPr>
            </w:pPr>
          </w:p>
        </w:tc>
        <w:tc>
          <w:tcPr>
            <w:tcW w:w="896" w:type="dxa"/>
            <w:vAlign w:val="center"/>
          </w:tcPr>
          <w:p w14:paraId="21B6B771" w14:textId="77777777" w:rsidR="00524EBB" w:rsidRPr="006D48B2" w:rsidRDefault="00524EBB" w:rsidP="001B3FA5">
            <w:pPr>
              <w:jc w:val="center"/>
              <w:rPr>
                <w:sz w:val="22"/>
              </w:rPr>
            </w:pPr>
            <w:r w:rsidRPr="006D48B2">
              <w:rPr>
                <w:sz w:val="22"/>
              </w:rPr>
              <w:t>57.2</w:t>
            </w:r>
          </w:p>
        </w:tc>
        <w:tc>
          <w:tcPr>
            <w:tcW w:w="850" w:type="dxa"/>
            <w:vMerge/>
            <w:vAlign w:val="center"/>
          </w:tcPr>
          <w:p w14:paraId="79A8393F" w14:textId="77777777" w:rsidR="00524EBB" w:rsidRPr="006D48B2" w:rsidRDefault="00524EBB" w:rsidP="001B3FA5">
            <w:pPr>
              <w:jc w:val="center"/>
              <w:rPr>
                <w:sz w:val="22"/>
              </w:rPr>
            </w:pPr>
          </w:p>
        </w:tc>
        <w:tc>
          <w:tcPr>
            <w:tcW w:w="1418" w:type="dxa"/>
            <w:vMerge/>
            <w:vAlign w:val="center"/>
          </w:tcPr>
          <w:p w14:paraId="45A925DD" w14:textId="77777777" w:rsidR="00524EBB" w:rsidRPr="006D48B2" w:rsidRDefault="00524EBB" w:rsidP="001B3FA5">
            <w:pPr>
              <w:jc w:val="center"/>
              <w:rPr>
                <w:sz w:val="22"/>
              </w:rPr>
            </w:pPr>
          </w:p>
        </w:tc>
        <w:tc>
          <w:tcPr>
            <w:tcW w:w="3906" w:type="dxa"/>
            <w:vAlign w:val="center"/>
          </w:tcPr>
          <w:p w14:paraId="051E726B" w14:textId="77777777" w:rsidR="00524EBB" w:rsidRPr="006D48B2" w:rsidRDefault="00524EBB" w:rsidP="001B3FA5">
            <w:pPr>
              <w:jc w:val="center"/>
              <w:rPr>
                <w:sz w:val="22"/>
              </w:rPr>
            </w:pPr>
            <w:r w:rsidRPr="006D48B2">
              <w:rPr>
                <w:sz w:val="22"/>
              </w:rPr>
              <w:t>ATAACGATCAGCGGGATGAG (R)</w:t>
            </w:r>
          </w:p>
        </w:tc>
      </w:tr>
      <w:tr w:rsidR="00524EBB" w:rsidRPr="006D48B2" w14:paraId="3A1B26BD" w14:textId="77777777" w:rsidTr="001B3FA5">
        <w:trPr>
          <w:trHeight w:val="340"/>
          <w:jc w:val="center"/>
        </w:trPr>
        <w:tc>
          <w:tcPr>
            <w:tcW w:w="1084" w:type="dxa"/>
            <w:vMerge w:val="restart"/>
            <w:vAlign w:val="center"/>
          </w:tcPr>
          <w:p w14:paraId="474D0171" w14:textId="77777777" w:rsidR="00524EBB" w:rsidRPr="006D48B2" w:rsidRDefault="00524EBB" w:rsidP="001B3FA5">
            <w:pPr>
              <w:jc w:val="center"/>
              <w:rPr>
                <w:sz w:val="22"/>
              </w:rPr>
            </w:pPr>
            <w:r w:rsidRPr="006D48B2">
              <w:rPr>
                <w:sz w:val="22"/>
              </w:rPr>
              <w:t>GAPDH</w:t>
            </w:r>
          </w:p>
        </w:tc>
        <w:tc>
          <w:tcPr>
            <w:tcW w:w="896" w:type="dxa"/>
            <w:vAlign w:val="center"/>
          </w:tcPr>
          <w:p w14:paraId="703D2271" w14:textId="77777777" w:rsidR="00524EBB" w:rsidRPr="006D48B2" w:rsidRDefault="00524EBB" w:rsidP="001B3FA5">
            <w:pPr>
              <w:jc w:val="center"/>
              <w:rPr>
                <w:sz w:val="22"/>
              </w:rPr>
            </w:pPr>
            <w:r w:rsidRPr="006D48B2">
              <w:rPr>
                <w:sz w:val="22"/>
              </w:rPr>
              <w:t>57.3</w:t>
            </w:r>
          </w:p>
        </w:tc>
        <w:tc>
          <w:tcPr>
            <w:tcW w:w="850" w:type="dxa"/>
            <w:vMerge w:val="restart"/>
            <w:vAlign w:val="center"/>
          </w:tcPr>
          <w:p w14:paraId="745F3372" w14:textId="77777777" w:rsidR="00524EBB" w:rsidRPr="006D48B2" w:rsidRDefault="00524EBB" w:rsidP="001B3FA5">
            <w:pPr>
              <w:jc w:val="center"/>
              <w:rPr>
                <w:sz w:val="22"/>
              </w:rPr>
            </w:pPr>
            <w:r w:rsidRPr="006D48B2">
              <w:rPr>
                <w:sz w:val="22"/>
              </w:rPr>
              <w:t>52</w:t>
            </w:r>
          </w:p>
        </w:tc>
        <w:tc>
          <w:tcPr>
            <w:tcW w:w="1418" w:type="dxa"/>
            <w:vMerge w:val="restart"/>
            <w:vAlign w:val="center"/>
          </w:tcPr>
          <w:p w14:paraId="034599EC" w14:textId="77777777" w:rsidR="00524EBB" w:rsidRPr="006D48B2" w:rsidRDefault="00524EBB" w:rsidP="001B3FA5">
            <w:pPr>
              <w:jc w:val="center"/>
              <w:rPr>
                <w:sz w:val="22"/>
              </w:rPr>
            </w:pPr>
            <w:r w:rsidRPr="006D48B2">
              <w:rPr>
                <w:sz w:val="22"/>
              </w:rPr>
              <w:t>354</w:t>
            </w:r>
          </w:p>
        </w:tc>
        <w:tc>
          <w:tcPr>
            <w:tcW w:w="3906" w:type="dxa"/>
            <w:vAlign w:val="center"/>
          </w:tcPr>
          <w:p w14:paraId="202EAFCE" w14:textId="77777777" w:rsidR="00524EBB" w:rsidRPr="006D48B2" w:rsidRDefault="00524EBB" w:rsidP="001B3FA5">
            <w:pPr>
              <w:jc w:val="center"/>
              <w:rPr>
                <w:sz w:val="22"/>
              </w:rPr>
            </w:pPr>
            <w:r w:rsidRPr="006D48B2">
              <w:rPr>
                <w:sz w:val="22"/>
              </w:rPr>
              <w:t>TTGTCAGCAATGCATCCTGC (F)</w:t>
            </w:r>
          </w:p>
        </w:tc>
      </w:tr>
      <w:tr w:rsidR="00524EBB" w:rsidRPr="006D48B2" w14:paraId="7E872C44" w14:textId="77777777" w:rsidTr="001B3FA5">
        <w:trPr>
          <w:trHeight w:val="340"/>
          <w:jc w:val="center"/>
        </w:trPr>
        <w:tc>
          <w:tcPr>
            <w:tcW w:w="1084" w:type="dxa"/>
            <w:vMerge/>
            <w:vAlign w:val="center"/>
          </w:tcPr>
          <w:p w14:paraId="3EA9F448" w14:textId="77777777" w:rsidR="00524EBB" w:rsidRPr="006D48B2" w:rsidRDefault="00524EBB" w:rsidP="001B3FA5">
            <w:pPr>
              <w:jc w:val="center"/>
              <w:rPr>
                <w:sz w:val="22"/>
              </w:rPr>
            </w:pPr>
          </w:p>
        </w:tc>
        <w:tc>
          <w:tcPr>
            <w:tcW w:w="896" w:type="dxa"/>
            <w:vAlign w:val="center"/>
          </w:tcPr>
          <w:p w14:paraId="190D3CE9" w14:textId="77777777" w:rsidR="00524EBB" w:rsidRPr="006D48B2" w:rsidRDefault="00524EBB" w:rsidP="001B3FA5">
            <w:pPr>
              <w:jc w:val="center"/>
              <w:rPr>
                <w:sz w:val="22"/>
              </w:rPr>
            </w:pPr>
            <w:r w:rsidRPr="006D48B2">
              <w:rPr>
                <w:sz w:val="22"/>
              </w:rPr>
              <w:t>57.3</w:t>
            </w:r>
          </w:p>
        </w:tc>
        <w:tc>
          <w:tcPr>
            <w:tcW w:w="850" w:type="dxa"/>
            <w:vMerge/>
            <w:vAlign w:val="center"/>
          </w:tcPr>
          <w:p w14:paraId="2BE66673" w14:textId="77777777" w:rsidR="00524EBB" w:rsidRPr="006D48B2" w:rsidRDefault="00524EBB" w:rsidP="001B3FA5">
            <w:pPr>
              <w:jc w:val="center"/>
              <w:rPr>
                <w:sz w:val="22"/>
              </w:rPr>
            </w:pPr>
          </w:p>
        </w:tc>
        <w:tc>
          <w:tcPr>
            <w:tcW w:w="1418" w:type="dxa"/>
            <w:vMerge/>
            <w:vAlign w:val="center"/>
          </w:tcPr>
          <w:p w14:paraId="40F51F45" w14:textId="77777777" w:rsidR="00524EBB" w:rsidRPr="006D48B2" w:rsidRDefault="00524EBB" w:rsidP="001B3FA5">
            <w:pPr>
              <w:jc w:val="center"/>
              <w:rPr>
                <w:sz w:val="22"/>
              </w:rPr>
            </w:pPr>
          </w:p>
        </w:tc>
        <w:tc>
          <w:tcPr>
            <w:tcW w:w="3906" w:type="dxa"/>
            <w:vAlign w:val="center"/>
          </w:tcPr>
          <w:p w14:paraId="16BD7D93" w14:textId="77777777" w:rsidR="00524EBB" w:rsidRPr="006D48B2" w:rsidRDefault="00524EBB" w:rsidP="001B3FA5">
            <w:pPr>
              <w:jc w:val="center"/>
              <w:rPr>
                <w:sz w:val="22"/>
              </w:rPr>
            </w:pPr>
            <w:r w:rsidRPr="006D48B2">
              <w:rPr>
                <w:sz w:val="22"/>
              </w:rPr>
              <w:t>GCTTCACCACCTTCTTGATG (R)</w:t>
            </w:r>
          </w:p>
        </w:tc>
      </w:tr>
    </w:tbl>
    <w:p w14:paraId="22BA31EE" w14:textId="77777777" w:rsidR="00524EBB" w:rsidRDefault="00524EBB" w:rsidP="00524EBB">
      <w:pPr>
        <w:spacing w:after="0" w:line="360" w:lineRule="auto"/>
      </w:pPr>
      <w:r>
        <w:tab/>
      </w:r>
    </w:p>
    <w:p w14:paraId="5C1A2970" w14:textId="77777777" w:rsidR="00524EBB" w:rsidRPr="006857F2" w:rsidRDefault="00524EBB" w:rsidP="00524EBB">
      <w:pPr>
        <w:pStyle w:val="Heading3"/>
        <w:spacing w:before="0" w:after="240"/>
      </w:pPr>
      <w:bookmarkStart w:id="233" w:name="_Toc3276239"/>
      <w:r w:rsidRPr="00BE4931">
        <w:t>3.2.6.3 Gel Electrophoresis</w:t>
      </w:r>
      <w:bookmarkEnd w:id="233"/>
    </w:p>
    <w:p w14:paraId="72B48D71" w14:textId="77777777" w:rsidR="00524EBB" w:rsidRDefault="00524EBB" w:rsidP="00524EBB">
      <w:pPr>
        <w:pStyle w:val="TableFigures"/>
        <w:spacing w:line="360" w:lineRule="auto"/>
        <w:ind w:firstLine="720"/>
        <w:jc w:val="both"/>
        <w:rPr>
          <w:rFonts w:eastAsia="Malgun Gothic"/>
          <w:sz w:val="24"/>
        </w:rPr>
      </w:pPr>
      <w:r w:rsidRPr="00457D02">
        <w:rPr>
          <w:rFonts w:eastAsia="Malgun Gothic"/>
          <w:sz w:val="24"/>
        </w:rPr>
        <w:t xml:space="preserve">Gel electrophoresis was used to visualise separated PCR products by size. 1.5g </w:t>
      </w:r>
      <w:r>
        <w:rPr>
          <w:rFonts w:eastAsia="Malgun Gothic"/>
          <w:sz w:val="24"/>
        </w:rPr>
        <w:t>agarose was mixed with 100 mL TB</w:t>
      </w:r>
      <w:r w:rsidRPr="00457D02">
        <w:rPr>
          <w:rFonts w:eastAsia="Malgun Gothic"/>
          <w:sz w:val="24"/>
        </w:rPr>
        <w:t xml:space="preserve">E and fully dissolved in the microwave. Ethidium bromide was added (2.5 μg) and the gel mixture was put into the mould with combs creating wells. After the gel </w:t>
      </w:r>
      <w:r>
        <w:rPr>
          <w:rFonts w:eastAsia="Malgun Gothic"/>
          <w:sz w:val="24"/>
        </w:rPr>
        <w:t>has</w:t>
      </w:r>
      <w:r w:rsidRPr="00457D02">
        <w:rPr>
          <w:rFonts w:eastAsia="Malgun Gothic"/>
          <w:sz w:val="24"/>
        </w:rPr>
        <w:t xml:space="preserve"> solidified (30 minutes), combs were removed and samples were loaded. For ea</w:t>
      </w:r>
      <w:r>
        <w:rPr>
          <w:rFonts w:eastAsia="Malgun Gothic"/>
          <w:sz w:val="24"/>
        </w:rPr>
        <w:t>ch reaction, water and GAPDH were</w:t>
      </w:r>
      <w:r w:rsidRPr="00457D02">
        <w:rPr>
          <w:rFonts w:eastAsia="Malgun Gothic"/>
          <w:sz w:val="24"/>
        </w:rPr>
        <w:t xml:space="preserve"> used as negative and positive </w:t>
      </w:r>
      <w:r>
        <w:rPr>
          <w:rFonts w:eastAsia="Malgun Gothic"/>
          <w:sz w:val="24"/>
        </w:rPr>
        <w:t xml:space="preserve">sample </w:t>
      </w:r>
      <w:r w:rsidRPr="00457D02">
        <w:rPr>
          <w:rFonts w:eastAsia="Malgun Gothic"/>
          <w:sz w:val="24"/>
        </w:rPr>
        <w:t>controls respectively. DNA ladder</w:t>
      </w:r>
      <w:r>
        <w:rPr>
          <w:rFonts w:eastAsia="Malgun Gothic"/>
          <w:sz w:val="24"/>
        </w:rPr>
        <w:t xml:space="preserve"> (100 to 10,000 bp)</w:t>
      </w:r>
      <w:r w:rsidRPr="00457D02">
        <w:rPr>
          <w:rFonts w:eastAsia="Malgun Gothic"/>
          <w:sz w:val="24"/>
        </w:rPr>
        <w:t xml:space="preserve"> was also loaded to confirm PCR product size. </w:t>
      </w:r>
      <w:r>
        <w:rPr>
          <w:rFonts w:eastAsia="Malgun Gothic"/>
          <w:sz w:val="24"/>
        </w:rPr>
        <w:t>Running of g</w:t>
      </w:r>
      <w:r w:rsidRPr="00457D02">
        <w:rPr>
          <w:rFonts w:eastAsia="Malgun Gothic"/>
          <w:sz w:val="24"/>
        </w:rPr>
        <w:t xml:space="preserve">el electrophoresis was </w:t>
      </w:r>
      <w:r>
        <w:rPr>
          <w:rFonts w:eastAsia="Malgun Gothic"/>
          <w:sz w:val="24"/>
        </w:rPr>
        <w:t>done</w:t>
      </w:r>
      <w:r w:rsidRPr="00457D02">
        <w:rPr>
          <w:rFonts w:eastAsia="Malgun Gothic"/>
          <w:sz w:val="24"/>
        </w:rPr>
        <w:t xml:space="preserve"> for 30 minutes before visualisation using Gel Doc XR+ System.   </w:t>
      </w:r>
    </w:p>
    <w:p w14:paraId="13A32D80" w14:textId="77777777" w:rsidR="00524EBB" w:rsidRDefault="00524EBB" w:rsidP="00524EBB">
      <w:pPr>
        <w:spacing w:after="0" w:line="360" w:lineRule="auto"/>
        <w:ind w:firstLine="720"/>
      </w:pPr>
      <w:r>
        <w:lastRenderedPageBreak/>
        <w:t>To validate endpoint PCR data, Sanger sequencing was used to confirm amplified targets. Samples were analysed by University of Sheffield Core Genomic Facility using BigDye™ Terminator v3.1 Cycle Sequencing Kit and Applied Biosystems 3730 DNA Analyzer. Sequencing data were visualised using FinchTV software and aligned to target sequences</w:t>
      </w:r>
      <w:r w:rsidRPr="00C42876">
        <w:t xml:space="preserve"> </w:t>
      </w:r>
      <w:r>
        <w:t xml:space="preserve">using Basic Local Alignment Search Tool (BLAST) in the National Centre for </w:t>
      </w:r>
      <w:r w:rsidRPr="00C163C6">
        <w:t xml:space="preserve">Biotechnology Information (NCBI) website. </w:t>
      </w:r>
      <w:r w:rsidRPr="005428FD">
        <w:t>Figure 3.7</w:t>
      </w:r>
      <w:r w:rsidRPr="00C163C6">
        <w:t xml:space="preserve"> shows an example of</w:t>
      </w:r>
      <w:r>
        <w:t xml:space="preserve"> RAMP-1 sequencing data and NCBI BLAST results. The same was acquired </w:t>
      </w:r>
      <w:r w:rsidRPr="00112C77">
        <w:t>for CLR, RAMP-2 and RAMP-3 PCR samples (Appendix Figures 7.1 to 7.5).</w:t>
      </w:r>
      <w:r>
        <w:t xml:space="preserve"> </w:t>
      </w:r>
    </w:p>
    <w:p w14:paraId="76154E4E" w14:textId="77777777" w:rsidR="00524EBB" w:rsidRDefault="00524EBB" w:rsidP="00524EBB">
      <w:pPr>
        <w:keepNext/>
        <w:spacing w:line="360" w:lineRule="auto"/>
        <w:jc w:val="center"/>
      </w:pPr>
      <w:r>
        <w:rPr>
          <w:noProof/>
          <w:lang w:eastAsia="en-GB"/>
        </w:rPr>
        <w:drawing>
          <wp:inline distT="0" distB="0" distL="0" distR="0" wp14:anchorId="17E95173" wp14:editId="6CE66697">
            <wp:extent cx="3924300" cy="4301000"/>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1682" cy="4309090"/>
                    </a:xfrm>
                    <a:prstGeom prst="rect">
                      <a:avLst/>
                    </a:prstGeom>
                    <a:noFill/>
                  </pic:spPr>
                </pic:pic>
              </a:graphicData>
            </a:graphic>
          </wp:inline>
        </w:drawing>
      </w:r>
    </w:p>
    <w:p w14:paraId="2A69F921" w14:textId="77777777" w:rsidR="00524EBB" w:rsidRPr="00517E22" w:rsidRDefault="00524EBB" w:rsidP="00524EBB">
      <w:pPr>
        <w:pStyle w:val="TableFigures"/>
        <w:jc w:val="both"/>
        <w:rPr>
          <w:rFonts w:eastAsia="Malgun Gothic"/>
        </w:rPr>
      </w:pPr>
      <w:bookmarkStart w:id="234" w:name="_Ref524614896"/>
      <w:bookmarkStart w:id="235" w:name="_Toc3148106"/>
      <w:r w:rsidRPr="00517E22">
        <w:rPr>
          <w:rFonts w:eastAsia="Malgun Gothic"/>
          <w:b/>
        </w:rPr>
        <w:t>Figure 3.</w:t>
      </w:r>
      <w:r w:rsidRPr="00517E22">
        <w:rPr>
          <w:rFonts w:eastAsia="Malgun Gothic"/>
          <w:b/>
        </w:rPr>
        <w:fldChar w:fldCharType="begin"/>
      </w:r>
      <w:r w:rsidRPr="00517E22">
        <w:rPr>
          <w:rFonts w:eastAsia="Malgun Gothic"/>
          <w:b/>
        </w:rPr>
        <w:instrText xml:space="preserve"> SEQ Figure \* ARABIC </w:instrText>
      </w:r>
      <w:r w:rsidRPr="00517E22">
        <w:rPr>
          <w:rFonts w:eastAsia="Malgun Gothic"/>
          <w:b/>
        </w:rPr>
        <w:fldChar w:fldCharType="separate"/>
      </w:r>
      <w:r>
        <w:rPr>
          <w:rFonts w:eastAsia="Malgun Gothic"/>
          <w:b/>
          <w:noProof/>
        </w:rPr>
        <w:t>7</w:t>
      </w:r>
      <w:r w:rsidRPr="00517E22">
        <w:rPr>
          <w:rFonts w:eastAsia="Malgun Gothic"/>
          <w:b/>
        </w:rPr>
        <w:fldChar w:fldCharType="end"/>
      </w:r>
      <w:bookmarkEnd w:id="234"/>
      <w:r w:rsidRPr="00517E22">
        <w:rPr>
          <w:rFonts w:eastAsia="Malgun Gothic"/>
        </w:rPr>
        <w:t xml:space="preserve">: </w:t>
      </w:r>
      <w:r w:rsidRPr="00517E22">
        <w:rPr>
          <w:rFonts w:eastAsia="Malgun Gothic"/>
          <w:b/>
        </w:rPr>
        <w:t xml:space="preserve">(A) </w:t>
      </w:r>
      <w:r w:rsidRPr="00517E22">
        <w:rPr>
          <w:rFonts w:eastAsia="Malgun Gothic"/>
        </w:rPr>
        <w:t xml:space="preserve">RAMP-1 sequencing data visualised on FinchTV software </w:t>
      </w:r>
      <w:r w:rsidRPr="00517E22">
        <w:rPr>
          <w:rFonts w:eastAsia="Malgun Gothic"/>
          <w:b/>
        </w:rPr>
        <w:t>(B)</w:t>
      </w:r>
      <w:r w:rsidRPr="00517E22">
        <w:rPr>
          <w:rFonts w:eastAsia="Malgun Gothic"/>
        </w:rPr>
        <w:t xml:space="preserve"> NCBI BLAST alignment results of RAMP-1 sequencing data</w:t>
      </w:r>
      <w:bookmarkEnd w:id="235"/>
    </w:p>
    <w:p w14:paraId="3E8724F4" w14:textId="77777777" w:rsidR="00524EBB" w:rsidRDefault="00524EBB" w:rsidP="00524EBB">
      <w:pPr>
        <w:pStyle w:val="Heading2"/>
      </w:pPr>
      <w:bookmarkStart w:id="236" w:name="_Toc3276240"/>
      <w:r>
        <w:lastRenderedPageBreak/>
        <w:t>3.2.7 Quantitative Real</w:t>
      </w:r>
      <w:r w:rsidRPr="006857F2">
        <w:t>-</w:t>
      </w:r>
      <w:r>
        <w:t>time</w:t>
      </w:r>
      <w:r w:rsidRPr="006857F2">
        <w:t xml:space="preserve"> PCR</w:t>
      </w:r>
      <w:r>
        <w:t xml:space="preserve"> (qPCR) techniques</w:t>
      </w:r>
      <w:bookmarkEnd w:id="236"/>
    </w:p>
    <w:p w14:paraId="61A186CC" w14:textId="77777777" w:rsidR="00524EBB" w:rsidRPr="006857F2" w:rsidRDefault="00524EBB" w:rsidP="00524EBB">
      <w:pPr>
        <w:pStyle w:val="Heading3"/>
        <w:spacing w:before="0" w:after="240"/>
      </w:pPr>
      <w:bookmarkStart w:id="237" w:name="_Toc3276241"/>
      <w:r>
        <w:t xml:space="preserve">3.2.7.1 </w:t>
      </w:r>
      <w:r w:rsidRPr="006857F2">
        <w:t>cDNA Synthesis</w:t>
      </w:r>
      <w:bookmarkEnd w:id="237"/>
    </w:p>
    <w:p w14:paraId="0CBD1801" w14:textId="7FDE915D" w:rsidR="00524EBB" w:rsidRPr="00C163C6" w:rsidRDefault="00524EBB" w:rsidP="00524EBB">
      <w:pPr>
        <w:spacing w:line="360" w:lineRule="auto"/>
        <w:ind w:firstLine="720"/>
        <w:rPr>
          <w:b/>
          <w:iCs/>
          <w:noProof/>
          <w:lang w:eastAsia="en-GB"/>
        </w:rPr>
      </w:pPr>
      <w:r>
        <w:t xml:space="preserve">Samples were prepared to a final </w:t>
      </w:r>
      <w:r w:rsidR="00003ABA">
        <w:t>amount</w:t>
      </w:r>
      <w:r>
        <w:t xml:space="preserve"> of 1.5 </w:t>
      </w:r>
      <w:r>
        <w:rPr>
          <w:rFonts w:eastAsia="Malgun Gothic" w:hint="eastAsia"/>
        </w:rPr>
        <w:t>μ</w:t>
      </w:r>
      <w:r>
        <w:t xml:space="preserve">g using Precision Nanoscript2 Reverse Transcription Kit with oligodT primers, </w:t>
      </w:r>
      <w:r w:rsidRPr="00C163C6">
        <w:t xml:space="preserve">according to </w:t>
      </w:r>
      <w:r w:rsidRPr="005428FD">
        <w:t>Table 3.9</w:t>
      </w:r>
      <w:r w:rsidRPr="00C163C6">
        <w:t>. Samples then undergo annealing for five minutes</w:t>
      </w:r>
      <w:r>
        <w:t xml:space="preserve"> at 65</w:t>
      </w:r>
      <w:r>
        <w:rPr>
          <w:rFonts w:eastAsia="Malgun Gothic" w:hint="eastAsia"/>
        </w:rPr>
        <w:t>°</w:t>
      </w:r>
      <w:r>
        <w:t xml:space="preserve">C and were subsequently placed on ice immediately following the annealing reaction. </w:t>
      </w:r>
      <w:r w:rsidRPr="00A2347B">
        <w:t xml:space="preserve"> </w:t>
      </w:r>
    </w:p>
    <w:bookmarkStart w:id="238" w:name="_Ref524526736"/>
    <w:bookmarkStart w:id="239" w:name="_Toc3131459"/>
    <w:p w14:paraId="4D4E9450" w14:textId="77777777" w:rsidR="00524EBB" w:rsidRPr="00517E22" w:rsidRDefault="00524EBB" w:rsidP="00524EBB">
      <w:pPr>
        <w:pStyle w:val="TableFigures"/>
        <w:rPr>
          <w:rFonts w:eastAsia="Malgun Gothic"/>
        </w:rPr>
      </w:pPr>
      <w:r w:rsidRPr="00517E22">
        <w:rPr>
          <w:rFonts w:eastAsia="Malgun Gothic"/>
          <w:b/>
          <w:i/>
          <w:iCs/>
          <w:noProof/>
          <w:lang w:eastAsia="en-GB"/>
        </w:rPr>
        <mc:AlternateContent>
          <mc:Choice Requires="wps">
            <w:drawing>
              <wp:anchor distT="0" distB="0" distL="114300" distR="114300" simplePos="0" relativeHeight="251679744" behindDoc="0" locked="0" layoutInCell="1" allowOverlap="1" wp14:anchorId="5DFAA970" wp14:editId="74430DD1">
                <wp:simplePos x="0" y="0"/>
                <wp:positionH relativeFrom="margin">
                  <wp:posOffset>706120</wp:posOffset>
                </wp:positionH>
                <wp:positionV relativeFrom="paragraph">
                  <wp:posOffset>1624330</wp:posOffset>
                </wp:positionV>
                <wp:extent cx="3671570" cy="530860"/>
                <wp:effectExtent l="0" t="0" r="5080" b="2540"/>
                <wp:wrapTopAndBottom/>
                <wp:docPr id="33" name="Text Box 33"/>
                <wp:cNvGraphicFramePr/>
                <a:graphic xmlns:a="http://schemas.openxmlformats.org/drawingml/2006/main">
                  <a:graphicData uri="http://schemas.microsoft.com/office/word/2010/wordprocessingShape">
                    <wps:wsp>
                      <wps:cNvSpPr txBox="1"/>
                      <wps:spPr>
                        <a:xfrm>
                          <a:off x="0" y="0"/>
                          <a:ext cx="3671570" cy="5308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9D065" w14:textId="77777777" w:rsidR="00953E5A" w:rsidRPr="00CF35FF" w:rsidRDefault="00953E5A" w:rsidP="00524EBB">
                            <w:pPr>
                              <w:spacing w:after="0" w:line="240" w:lineRule="auto"/>
                              <w:outlineLvl w:val="1"/>
                              <w:rPr>
                                <w:sz w:val="20"/>
                                <w:szCs w:val="20"/>
                              </w:rPr>
                            </w:pPr>
                            <w:bookmarkStart w:id="240" w:name="_Toc3276242"/>
                            <w:r>
                              <w:rPr>
                                <w:sz w:val="20"/>
                                <w:szCs w:val="20"/>
                              </w:rPr>
                              <w:t>x: volume containing 1.5</w:t>
                            </w:r>
                            <w:r>
                              <w:rPr>
                                <w:rFonts w:cs="Arial"/>
                                <w:sz w:val="20"/>
                              </w:rPr>
                              <w:t>μg of RNA</w:t>
                            </w:r>
                            <w:bookmarkEnd w:id="240"/>
                          </w:p>
                          <w:p w14:paraId="729C9A51" w14:textId="77777777" w:rsidR="00953E5A" w:rsidRPr="00CF35FF" w:rsidRDefault="00953E5A" w:rsidP="00524EBB">
                            <w:pPr>
                              <w:spacing w:line="240" w:lineRule="auto"/>
                              <w:rPr>
                                <w:sz w:val="20"/>
                                <w:szCs w:val="20"/>
                              </w:rPr>
                            </w:pPr>
                          </w:p>
                          <w:p w14:paraId="7CD8F747" w14:textId="77777777" w:rsidR="00953E5A" w:rsidRDefault="00953E5A" w:rsidP="00524EB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AA970" id="Text Box 33" o:spid="_x0000_s1043" type="#_x0000_t202" style="position:absolute;left:0;text-align:left;margin-left:55.6pt;margin-top:127.9pt;width:289.1pt;height:41.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" fillcolor="white [3201]" stroked="f" strokeweight=".5pt">
                <v:textbox>
                  <w:txbxContent>
                    <w:p w14:paraId="4A59D065" w14:textId="77777777" w:rsidR="00953E5A" w:rsidRPr="00CF35FF" w:rsidRDefault="00953E5A" w:rsidP="00524EBB">
                      <w:pPr>
                        <w:spacing w:after="0" w:line="240" w:lineRule="auto"/>
                        <w:outlineLvl w:val="1"/>
                        <w:rPr>
                          <w:sz w:val="20"/>
                          <w:szCs w:val="20"/>
                        </w:rPr>
                      </w:pPr>
                      <w:bookmarkStart w:id="269" w:name="_Toc3276242"/>
                      <w:r>
                        <w:rPr>
                          <w:sz w:val="20"/>
                          <w:szCs w:val="20"/>
                        </w:rPr>
                        <w:t>x: volume containing 1.5</w:t>
                      </w:r>
                      <w:r>
                        <w:rPr>
                          <w:rFonts w:cs="Arial"/>
                          <w:sz w:val="20"/>
                        </w:rPr>
                        <w:t>μg of RNA</w:t>
                      </w:r>
                      <w:bookmarkEnd w:id="269"/>
                    </w:p>
                    <w:p w14:paraId="729C9A51" w14:textId="77777777" w:rsidR="00953E5A" w:rsidRPr="00CF35FF" w:rsidRDefault="00953E5A" w:rsidP="00524EBB">
                      <w:pPr>
                        <w:spacing w:line="240" w:lineRule="auto"/>
                        <w:rPr>
                          <w:sz w:val="20"/>
                          <w:szCs w:val="20"/>
                        </w:rPr>
                      </w:pPr>
                    </w:p>
                    <w:p w14:paraId="7CD8F747" w14:textId="77777777" w:rsidR="00953E5A" w:rsidRDefault="00953E5A" w:rsidP="00524EBB">
                      <w:pPr>
                        <w:spacing w:line="240" w:lineRule="auto"/>
                      </w:pPr>
                    </w:p>
                  </w:txbxContent>
                </v:textbox>
                <w10:wrap type="topAndBottom" anchorx="margin"/>
              </v:shape>
            </w:pict>
          </mc:Fallback>
        </mc:AlternateContent>
      </w:r>
      <w:r w:rsidRPr="00517E22">
        <w:rPr>
          <w:rFonts w:eastAsia="Malgun Gothic"/>
          <w:b/>
        </w:rPr>
        <w:t>Table 3.</w:t>
      </w:r>
      <w:r w:rsidRPr="00517E22">
        <w:rPr>
          <w:rFonts w:eastAsia="Malgun Gothic"/>
          <w:b/>
        </w:rPr>
        <w:fldChar w:fldCharType="begin"/>
      </w:r>
      <w:r w:rsidRPr="00517E22">
        <w:rPr>
          <w:rFonts w:eastAsia="Malgun Gothic"/>
          <w:b/>
        </w:rPr>
        <w:instrText xml:space="preserve"> SEQ Table \* ARABIC </w:instrText>
      </w:r>
      <w:r w:rsidRPr="00517E22">
        <w:rPr>
          <w:rFonts w:eastAsia="Malgun Gothic"/>
          <w:b/>
        </w:rPr>
        <w:fldChar w:fldCharType="separate"/>
      </w:r>
      <w:r>
        <w:rPr>
          <w:rFonts w:eastAsia="Malgun Gothic"/>
          <w:b/>
          <w:noProof/>
        </w:rPr>
        <w:t>9</w:t>
      </w:r>
      <w:r w:rsidRPr="00517E22">
        <w:rPr>
          <w:rFonts w:eastAsia="Malgun Gothic"/>
          <w:b/>
        </w:rPr>
        <w:fldChar w:fldCharType="end"/>
      </w:r>
      <w:bookmarkEnd w:id="238"/>
      <w:r w:rsidRPr="00517E22">
        <w:rPr>
          <w:rFonts w:eastAsia="Malgun Gothic"/>
          <w:b/>
        </w:rPr>
        <w:t>:</w:t>
      </w:r>
      <w:r w:rsidRPr="00517E22">
        <w:rPr>
          <w:rFonts w:eastAsia="Malgun Gothic"/>
        </w:rPr>
        <w:t xml:space="preserve"> Reagent volumes for annealing reaction prior to qPCR per sample</w:t>
      </w:r>
      <w:bookmarkEnd w:id="239"/>
    </w:p>
    <w:tbl>
      <w:tblPr>
        <w:tblStyle w:val="TableGrid"/>
        <w:tblW w:w="0" w:type="auto"/>
        <w:jc w:val="center"/>
        <w:tblLook w:val="04A0" w:firstRow="1" w:lastRow="0" w:firstColumn="1" w:lastColumn="0" w:noHBand="0" w:noVBand="1"/>
      </w:tblPr>
      <w:tblGrid>
        <w:gridCol w:w="4030"/>
        <w:gridCol w:w="1630"/>
      </w:tblGrid>
      <w:tr w:rsidR="00524EBB" w:rsidRPr="006D48B2" w14:paraId="6FB1637D" w14:textId="77777777" w:rsidTr="001B3FA5">
        <w:trPr>
          <w:trHeight w:val="340"/>
          <w:jc w:val="center"/>
        </w:trPr>
        <w:tc>
          <w:tcPr>
            <w:tcW w:w="4030" w:type="dxa"/>
            <w:shd w:val="clear" w:color="auto" w:fill="BFBFBF" w:themeFill="background1" w:themeFillShade="BF"/>
            <w:vAlign w:val="center"/>
          </w:tcPr>
          <w:p w14:paraId="5A9C9282" w14:textId="77777777" w:rsidR="00524EBB" w:rsidRPr="006D48B2" w:rsidRDefault="00524EBB" w:rsidP="001B3FA5">
            <w:pPr>
              <w:jc w:val="center"/>
              <w:rPr>
                <w:b/>
                <w:sz w:val="22"/>
              </w:rPr>
            </w:pPr>
            <w:r w:rsidRPr="006D48B2">
              <w:rPr>
                <w:b/>
                <w:sz w:val="22"/>
              </w:rPr>
              <w:t>Component</w:t>
            </w:r>
          </w:p>
        </w:tc>
        <w:tc>
          <w:tcPr>
            <w:tcW w:w="1630" w:type="dxa"/>
            <w:shd w:val="clear" w:color="auto" w:fill="BFBFBF" w:themeFill="background1" w:themeFillShade="BF"/>
            <w:vAlign w:val="center"/>
          </w:tcPr>
          <w:p w14:paraId="43AD7013" w14:textId="77777777" w:rsidR="00524EBB" w:rsidRPr="006D48B2" w:rsidRDefault="00524EBB" w:rsidP="001B3FA5">
            <w:pPr>
              <w:jc w:val="center"/>
              <w:rPr>
                <w:b/>
                <w:sz w:val="22"/>
              </w:rPr>
            </w:pPr>
            <w:r w:rsidRPr="006D48B2">
              <w:rPr>
                <w:b/>
                <w:sz w:val="22"/>
              </w:rPr>
              <w:t>Volume (μL)</w:t>
            </w:r>
          </w:p>
        </w:tc>
      </w:tr>
      <w:tr w:rsidR="00524EBB" w:rsidRPr="006D48B2" w14:paraId="055DBB58" w14:textId="77777777" w:rsidTr="001B3FA5">
        <w:trPr>
          <w:trHeight w:val="340"/>
          <w:jc w:val="center"/>
        </w:trPr>
        <w:tc>
          <w:tcPr>
            <w:tcW w:w="4030" w:type="dxa"/>
            <w:vAlign w:val="center"/>
          </w:tcPr>
          <w:p w14:paraId="0342A368" w14:textId="3914BB2E" w:rsidR="00524EBB" w:rsidRPr="006D48B2" w:rsidRDefault="00524EBB" w:rsidP="001B3FA5">
            <w:pPr>
              <w:jc w:val="center"/>
              <w:rPr>
                <w:sz w:val="22"/>
              </w:rPr>
            </w:pPr>
            <w:r>
              <w:rPr>
                <w:sz w:val="22"/>
              </w:rPr>
              <w:t>RNA (1.5</w:t>
            </w:r>
            <w:r w:rsidR="00003ABA">
              <w:rPr>
                <w:sz w:val="22"/>
              </w:rPr>
              <w:t xml:space="preserve"> </w:t>
            </w:r>
            <w:r w:rsidRPr="006D48B2">
              <w:rPr>
                <w:sz w:val="22"/>
              </w:rPr>
              <w:t>μg</w:t>
            </w:r>
            <w:r>
              <w:rPr>
                <w:sz w:val="22"/>
              </w:rPr>
              <w:t>)</w:t>
            </w:r>
          </w:p>
        </w:tc>
        <w:tc>
          <w:tcPr>
            <w:tcW w:w="1630" w:type="dxa"/>
            <w:vAlign w:val="center"/>
          </w:tcPr>
          <w:p w14:paraId="2E837CF6" w14:textId="77777777" w:rsidR="00524EBB" w:rsidRPr="006D48B2" w:rsidRDefault="00524EBB" w:rsidP="001B3FA5">
            <w:pPr>
              <w:jc w:val="center"/>
              <w:rPr>
                <w:sz w:val="22"/>
              </w:rPr>
            </w:pPr>
            <w:r>
              <w:rPr>
                <w:sz w:val="22"/>
              </w:rPr>
              <w:t>x</w:t>
            </w:r>
          </w:p>
        </w:tc>
      </w:tr>
      <w:tr w:rsidR="00524EBB" w:rsidRPr="006D48B2" w14:paraId="76568ADA" w14:textId="77777777" w:rsidTr="001B3FA5">
        <w:trPr>
          <w:trHeight w:val="340"/>
          <w:jc w:val="center"/>
        </w:trPr>
        <w:tc>
          <w:tcPr>
            <w:tcW w:w="4030" w:type="dxa"/>
            <w:vAlign w:val="center"/>
          </w:tcPr>
          <w:p w14:paraId="77E8DE81" w14:textId="77777777" w:rsidR="00524EBB" w:rsidRPr="006D48B2" w:rsidRDefault="00524EBB" w:rsidP="001B3FA5">
            <w:pPr>
              <w:jc w:val="center"/>
              <w:rPr>
                <w:sz w:val="22"/>
              </w:rPr>
            </w:pPr>
            <w:r>
              <w:rPr>
                <w:sz w:val="22"/>
              </w:rPr>
              <w:t>Reverse transcriptase primer (oligodT)</w:t>
            </w:r>
          </w:p>
        </w:tc>
        <w:tc>
          <w:tcPr>
            <w:tcW w:w="1630" w:type="dxa"/>
            <w:vAlign w:val="center"/>
          </w:tcPr>
          <w:p w14:paraId="3BACFC44" w14:textId="77777777" w:rsidR="00524EBB" w:rsidRPr="006D48B2" w:rsidRDefault="00524EBB" w:rsidP="001B3FA5">
            <w:pPr>
              <w:jc w:val="center"/>
              <w:rPr>
                <w:sz w:val="22"/>
              </w:rPr>
            </w:pPr>
            <w:r>
              <w:rPr>
                <w:sz w:val="22"/>
              </w:rPr>
              <w:t>1</w:t>
            </w:r>
          </w:p>
        </w:tc>
      </w:tr>
      <w:tr w:rsidR="00524EBB" w:rsidRPr="006D48B2" w14:paraId="6190A47F" w14:textId="77777777" w:rsidTr="001B3FA5">
        <w:trPr>
          <w:trHeight w:val="340"/>
          <w:jc w:val="center"/>
        </w:trPr>
        <w:tc>
          <w:tcPr>
            <w:tcW w:w="4030" w:type="dxa"/>
            <w:vAlign w:val="center"/>
          </w:tcPr>
          <w:p w14:paraId="7119B857" w14:textId="77777777" w:rsidR="00524EBB" w:rsidRPr="006D48B2" w:rsidRDefault="00524EBB" w:rsidP="001B3FA5">
            <w:pPr>
              <w:jc w:val="center"/>
              <w:rPr>
                <w:sz w:val="22"/>
              </w:rPr>
            </w:pPr>
            <w:r w:rsidRPr="006D48B2">
              <w:rPr>
                <w:sz w:val="22"/>
              </w:rPr>
              <w:t>Nuclease-free water</w:t>
            </w:r>
          </w:p>
        </w:tc>
        <w:tc>
          <w:tcPr>
            <w:tcW w:w="1630" w:type="dxa"/>
            <w:vAlign w:val="center"/>
          </w:tcPr>
          <w:p w14:paraId="02C1D839" w14:textId="77777777" w:rsidR="00524EBB" w:rsidRPr="006D48B2" w:rsidRDefault="00524EBB" w:rsidP="001B3FA5">
            <w:pPr>
              <w:jc w:val="center"/>
              <w:rPr>
                <w:sz w:val="22"/>
              </w:rPr>
            </w:pPr>
            <w:r>
              <w:rPr>
                <w:sz w:val="22"/>
              </w:rPr>
              <w:t>(9 – x)</w:t>
            </w:r>
          </w:p>
        </w:tc>
      </w:tr>
      <w:tr w:rsidR="00524EBB" w:rsidRPr="006D48B2" w14:paraId="222B0AF7" w14:textId="77777777" w:rsidTr="001B3FA5">
        <w:trPr>
          <w:trHeight w:val="340"/>
          <w:jc w:val="center"/>
        </w:trPr>
        <w:tc>
          <w:tcPr>
            <w:tcW w:w="4030" w:type="dxa"/>
            <w:shd w:val="clear" w:color="auto" w:fill="D9D9D9" w:themeFill="background1" w:themeFillShade="D9"/>
            <w:vAlign w:val="center"/>
          </w:tcPr>
          <w:p w14:paraId="05039946" w14:textId="77777777" w:rsidR="00524EBB" w:rsidRPr="006D48B2" w:rsidRDefault="00524EBB" w:rsidP="001B3FA5">
            <w:pPr>
              <w:jc w:val="center"/>
              <w:rPr>
                <w:b/>
                <w:sz w:val="22"/>
              </w:rPr>
            </w:pPr>
            <w:r w:rsidRPr="006D48B2">
              <w:rPr>
                <w:b/>
                <w:sz w:val="22"/>
              </w:rPr>
              <w:t>Total</w:t>
            </w:r>
          </w:p>
        </w:tc>
        <w:tc>
          <w:tcPr>
            <w:tcW w:w="1630" w:type="dxa"/>
            <w:shd w:val="clear" w:color="auto" w:fill="D9D9D9" w:themeFill="background1" w:themeFillShade="D9"/>
            <w:vAlign w:val="center"/>
          </w:tcPr>
          <w:p w14:paraId="761BC394" w14:textId="77777777" w:rsidR="00524EBB" w:rsidRPr="006D48B2" w:rsidRDefault="00524EBB" w:rsidP="001B3FA5">
            <w:pPr>
              <w:jc w:val="center"/>
              <w:rPr>
                <w:b/>
                <w:sz w:val="22"/>
              </w:rPr>
            </w:pPr>
            <w:r>
              <w:rPr>
                <w:b/>
                <w:sz w:val="22"/>
              </w:rPr>
              <w:t>10</w:t>
            </w:r>
          </w:p>
        </w:tc>
      </w:tr>
    </w:tbl>
    <w:p w14:paraId="6850657E" w14:textId="77777777" w:rsidR="00524EBB" w:rsidRPr="00F07046" w:rsidRDefault="00524EBB" w:rsidP="00524EBB">
      <w:pPr>
        <w:pStyle w:val="TableFigures"/>
        <w:spacing w:line="360" w:lineRule="auto"/>
        <w:ind w:firstLine="720"/>
        <w:jc w:val="both"/>
        <w:rPr>
          <w:sz w:val="24"/>
        </w:rPr>
      </w:pPr>
      <w:bookmarkStart w:id="241" w:name="_Ref524527286"/>
      <w:r w:rsidRPr="00F07046">
        <w:rPr>
          <w:sz w:val="24"/>
        </w:rPr>
        <w:t xml:space="preserve">Following annealing, extension reaction mix was added to both reverse transcriptase positive (RT+) and negative (RT-) samples accordingly </w:t>
      </w:r>
      <w:r w:rsidRPr="00FB0139">
        <w:rPr>
          <w:sz w:val="24"/>
        </w:rPr>
        <w:t>(Table 3.10). Samples then undergo extension for 20 minutes at 42°C, 10 minutes at 72°</w:t>
      </w:r>
      <w:r w:rsidRPr="00FB0139">
        <w:rPr>
          <w:rFonts w:hint="eastAsia"/>
          <w:sz w:val="24"/>
        </w:rPr>
        <w:t>C</w:t>
      </w:r>
      <w:r w:rsidRPr="00FB0139">
        <w:rPr>
          <w:sz w:val="24"/>
        </w:rPr>
        <w:t xml:space="preserve"> and incubated at 4°C until real-time PCR reaction or stored at -20°C.</w:t>
      </w:r>
    </w:p>
    <w:p w14:paraId="6F5282B7" w14:textId="77777777" w:rsidR="00524EBB" w:rsidRDefault="00524EBB" w:rsidP="00524EBB">
      <w:pPr>
        <w:pStyle w:val="TableFigures"/>
        <w:rPr>
          <w:rFonts w:eastAsia="Malgun Gothic"/>
          <w:b/>
        </w:rPr>
        <w:sectPr w:rsidR="00524EBB" w:rsidSect="001B3FA5">
          <w:pgSz w:w="11906" w:h="16838" w:code="9"/>
          <w:pgMar w:top="1440" w:right="1440" w:bottom="1440" w:left="2302" w:header="709" w:footer="709" w:gutter="0"/>
          <w:cols w:space="708"/>
          <w:docGrid w:linePitch="360"/>
        </w:sectPr>
      </w:pPr>
    </w:p>
    <w:bookmarkStart w:id="242" w:name="_Ref536644750"/>
    <w:bookmarkStart w:id="243" w:name="_Toc3131460"/>
    <w:p w14:paraId="4B6D8E8E" w14:textId="77777777" w:rsidR="00524EBB" w:rsidRPr="00517E22" w:rsidRDefault="001B07C1" w:rsidP="00524EBB">
      <w:pPr>
        <w:pStyle w:val="TableFigures"/>
        <w:rPr>
          <w:rFonts w:eastAsia="Malgun Gothic"/>
        </w:rPr>
      </w:pPr>
      <w:r w:rsidRPr="00517E22">
        <w:rPr>
          <w:b/>
          <w:noProof/>
          <w:lang w:eastAsia="en-GB"/>
        </w:rPr>
        <w:lastRenderedPageBreak/>
        <mc:AlternateContent>
          <mc:Choice Requires="wps">
            <w:drawing>
              <wp:anchor distT="0" distB="0" distL="114300" distR="114300" simplePos="0" relativeHeight="251691008" behindDoc="0" locked="0" layoutInCell="1" allowOverlap="1" wp14:anchorId="4B760CDA" wp14:editId="0AD7DFD7">
                <wp:simplePos x="0" y="0"/>
                <wp:positionH relativeFrom="margin">
                  <wp:align>right</wp:align>
                </wp:positionH>
                <wp:positionV relativeFrom="paragraph">
                  <wp:posOffset>2171700</wp:posOffset>
                </wp:positionV>
                <wp:extent cx="5029200" cy="40005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502920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FD9F61" w14:textId="77777777" w:rsidR="00953E5A" w:rsidRPr="00CF35FF" w:rsidRDefault="00953E5A" w:rsidP="00524EBB">
                            <w:pPr>
                              <w:spacing w:after="0" w:line="240" w:lineRule="auto"/>
                              <w:outlineLvl w:val="1"/>
                              <w:rPr>
                                <w:sz w:val="20"/>
                                <w:szCs w:val="20"/>
                              </w:rPr>
                            </w:pPr>
                            <w:bookmarkStart w:id="244" w:name="_Toc3276243"/>
                            <w:r w:rsidRPr="00CF35FF">
                              <w:rPr>
                                <w:sz w:val="20"/>
                                <w:szCs w:val="20"/>
                              </w:rPr>
                              <w:t>RT: reverse transcriptase</w:t>
                            </w:r>
                            <w:bookmarkEnd w:id="244"/>
                            <w:r w:rsidRPr="00CF35FF">
                              <w:rPr>
                                <w:sz w:val="20"/>
                                <w:szCs w:val="20"/>
                              </w:rPr>
                              <w:t xml:space="preserve"> </w:t>
                            </w:r>
                          </w:p>
                          <w:p w14:paraId="63D84146" w14:textId="77777777" w:rsidR="00953E5A" w:rsidRPr="00CF35FF" w:rsidRDefault="00953E5A" w:rsidP="00524EBB">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60CDA" id="Text Box 35" o:spid="_x0000_s1044" type="#_x0000_t202" style="position:absolute;left:0;text-align:left;margin-left:344.8pt;margin-top:171pt;width:396pt;height:31.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" fillcolor="white [3201]" stroked="f" strokeweight=".5pt">
                <v:textbox>
                  <w:txbxContent>
                    <w:p w14:paraId="73FD9F61" w14:textId="77777777" w:rsidR="00953E5A" w:rsidRPr="00CF35FF" w:rsidRDefault="00953E5A" w:rsidP="00524EBB">
                      <w:pPr>
                        <w:spacing w:after="0" w:line="240" w:lineRule="auto"/>
                        <w:outlineLvl w:val="1"/>
                        <w:rPr>
                          <w:sz w:val="20"/>
                          <w:szCs w:val="20"/>
                        </w:rPr>
                      </w:pPr>
                      <w:bookmarkStart w:id="274" w:name="_Toc3276243"/>
                      <w:r w:rsidRPr="00CF35FF">
                        <w:rPr>
                          <w:sz w:val="20"/>
                          <w:szCs w:val="20"/>
                        </w:rPr>
                        <w:t>RT: reverse transcriptase</w:t>
                      </w:r>
                      <w:bookmarkEnd w:id="274"/>
                      <w:r w:rsidRPr="00CF35FF">
                        <w:rPr>
                          <w:sz w:val="20"/>
                          <w:szCs w:val="20"/>
                        </w:rPr>
                        <w:t xml:space="preserve"> </w:t>
                      </w:r>
                    </w:p>
                    <w:p w14:paraId="63D84146" w14:textId="77777777" w:rsidR="00953E5A" w:rsidRPr="00CF35FF" w:rsidRDefault="00953E5A" w:rsidP="00524EBB">
                      <w:pPr>
                        <w:rPr>
                          <w:sz w:val="20"/>
                          <w:szCs w:val="20"/>
                        </w:rPr>
                      </w:pPr>
                    </w:p>
                  </w:txbxContent>
                </v:textbox>
                <w10:wrap type="square" anchorx="margin"/>
              </v:shape>
            </w:pict>
          </mc:Fallback>
        </mc:AlternateContent>
      </w:r>
      <w:r w:rsidR="00524EBB" w:rsidRPr="00517E22">
        <w:rPr>
          <w:rFonts w:eastAsia="Malgun Gothic"/>
          <w:b/>
        </w:rPr>
        <w:t>Table 3.</w:t>
      </w:r>
      <w:r w:rsidR="00524EBB" w:rsidRPr="00517E22">
        <w:rPr>
          <w:rFonts w:eastAsia="Malgun Gothic"/>
          <w:b/>
        </w:rPr>
        <w:fldChar w:fldCharType="begin"/>
      </w:r>
      <w:r w:rsidR="00524EBB" w:rsidRPr="00517E22">
        <w:rPr>
          <w:rFonts w:eastAsia="Malgun Gothic"/>
          <w:b/>
        </w:rPr>
        <w:instrText xml:space="preserve"> SEQ Table \* ARABIC </w:instrText>
      </w:r>
      <w:r w:rsidR="00524EBB" w:rsidRPr="00517E22">
        <w:rPr>
          <w:rFonts w:eastAsia="Malgun Gothic"/>
          <w:b/>
        </w:rPr>
        <w:fldChar w:fldCharType="separate"/>
      </w:r>
      <w:r w:rsidR="00524EBB">
        <w:rPr>
          <w:rFonts w:eastAsia="Malgun Gothic"/>
          <w:b/>
          <w:noProof/>
        </w:rPr>
        <w:t>10</w:t>
      </w:r>
      <w:r w:rsidR="00524EBB" w:rsidRPr="00517E22">
        <w:rPr>
          <w:rFonts w:eastAsia="Malgun Gothic"/>
          <w:b/>
        </w:rPr>
        <w:fldChar w:fldCharType="end"/>
      </w:r>
      <w:bookmarkEnd w:id="241"/>
      <w:bookmarkEnd w:id="242"/>
      <w:r w:rsidR="00524EBB" w:rsidRPr="00517E22">
        <w:rPr>
          <w:rFonts w:eastAsia="Malgun Gothic"/>
        </w:rPr>
        <w:t>: Reagent volumes for extension reaction prior to qPCR per sample</w:t>
      </w:r>
      <w:bookmarkEnd w:id="243"/>
    </w:p>
    <w:tbl>
      <w:tblPr>
        <w:tblStyle w:val="TableGrid"/>
        <w:tblW w:w="7372" w:type="dxa"/>
        <w:jc w:val="center"/>
        <w:tblLook w:val="04A0" w:firstRow="1" w:lastRow="0" w:firstColumn="1" w:lastColumn="0" w:noHBand="0" w:noVBand="1"/>
      </w:tblPr>
      <w:tblGrid>
        <w:gridCol w:w="4804"/>
        <w:gridCol w:w="1310"/>
        <w:gridCol w:w="1258"/>
      </w:tblGrid>
      <w:tr w:rsidR="00524EBB" w:rsidRPr="006D48B2" w14:paraId="5810BD9E" w14:textId="77777777" w:rsidTr="001B3FA5">
        <w:trPr>
          <w:trHeight w:val="340"/>
          <w:jc w:val="center"/>
        </w:trPr>
        <w:tc>
          <w:tcPr>
            <w:tcW w:w="4804" w:type="dxa"/>
            <w:vMerge w:val="restart"/>
            <w:shd w:val="clear" w:color="auto" w:fill="BFBFBF" w:themeFill="background1" w:themeFillShade="BF"/>
            <w:vAlign w:val="center"/>
          </w:tcPr>
          <w:p w14:paraId="4502C2F7" w14:textId="77777777" w:rsidR="00524EBB" w:rsidRPr="006D48B2" w:rsidRDefault="00524EBB" w:rsidP="001B3FA5">
            <w:pPr>
              <w:jc w:val="center"/>
              <w:rPr>
                <w:b/>
                <w:sz w:val="22"/>
              </w:rPr>
            </w:pPr>
            <w:r w:rsidRPr="006D48B2">
              <w:rPr>
                <w:b/>
                <w:sz w:val="22"/>
              </w:rPr>
              <w:t>Component</w:t>
            </w:r>
          </w:p>
        </w:tc>
        <w:tc>
          <w:tcPr>
            <w:tcW w:w="2568" w:type="dxa"/>
            <w:gridSpan w:val="2"/>
            <w:shd w:val="clear" w:color="auto" w:fill="BFBFBF" w:themeFill="background1" w:themeFillShade="BF"/>
            <w:vAlign w:val="center"/>
          </w:tcPr>
          <w:p w14:paraId="15FE4E5B" w14:textId="77777777" w:rsidR="00524EBB" w:rsidRPr="006D48B2" w:rsidRDefault="00524EBB" w:rsidP="001B3FA5">
            <w:pPr>
              <w:jc w:val="center"/>
              <w:rPr>
                <w:b/>
                <w:sz w:val="22"/>
              </w:rPr>
            </w:pPr>
            <w:r w:rsidRPr="006D48B2">
              <w:rPr>
                <w:b/>
                <w:sz w:val="22"/>
              </w:rPr>
              <w:t>Volume (μL)</w:t>
            </w:r>
          </w:p>
        </w:tc>
      </w:tr>
      <w:tr w:rsidR="00524EBB" w:rsidRPr="006D48B2" w14:paraId="503C19AD" w14:textId="77777777" w:rsidTr="001B3FA5">
        <w:trPr>
          <w:trHeight w:val="340"/>
          <w:jc w:val="center"/>
        </w:trPr>
        <w:tc>
          <w:tcPr>
            <w:tcW w:w="4804" w:type="dxa"/>
            <w:vMerge/>
            <w:shd w:val="clear" w:color="auto" w:fill="D9D9D9" w:themeFill="background1" w:themeFillShade="D9"/>
            <w:vAlign w:val="center"/>
          </w:tcPr>
          <w:p w14:paraId="154737F5" w14:textId="77777777" w:rsidR="00524EBB" w:rsidRPr="006D48B2" w:rsidRDefault="00524EBB" w:rsidP="001B3FA5">
            <w:pPr>
              <w:jc w:val="center"/>
              <w:rPr>
                <w:b/>
                <w:sz w:val="22"/>
              </w:rPr>
            </w:pPr>
          </w:p>
        </w:tc>
        <w:tc>
          <w:tcPr>
            <w:tcW w:w="1310" w:type="dxa"/>
            <w:shd w:val="clear" w:color="auto" w:fill="D9D9D9" w:themeFill="background1" w:themeFillShade="D9"/>
            <w:vAlign w:val="center"/>
          </w:tcPr>
          <w:p w14:paraId="683A7882" w14:textId="77777777" w:rsidR="00524EBB" w:rsidRPr="006D48B2" w:rsidRDefault="00524EBB" w:rsidP="001B3FA5">
            <w:pPr>
              <w:jc w:val="center"/>
              <w:rPr>
                <w:b/>
                <w:sz w:val="22"/>
              </w:rPr>
            </w:pPr>
            <w:r w:rsidRPr="006D48B2">
              <w:rPr>
                <w:b/>
                <w:sz w:val="22"/>
              </w:rPr>
              <w:t>RT+</w:t>
            </w:r>
          </w:p>
        </w:tc>
        <w:tc>
          <w:tcPr>
            <w:tcW w:w="1258" w:type="dxa"/>
            <w:shd w:val="clear" w:color="auto" w:fill="D9D9D9" w:themeFill="background1" w:themeFillShade="D9"/>
            <w:vAlign w:val="center"/>
          </w:tcPr>
          <w:p w14:paraId="262E1082" w14:textId="77777777" w:rsidR="00524EBB" w:rsidRPr="006D48B2" w:rsidRDefault="00524EBB" w:rsidP="001B3FA5">
            <w:pPr>
              <w:jc w:val="center"/>
              <w:rPr>
                <w:b/>
                <w:sz w:val="22"/>
              </w:rPr>
            </w:pPr>
            <w:r w:rsidRPr="006D48B2">
              <w:rPr>
                <w:b/>
                <w:sz w:val="22"/>
              </w:rPr>
              <w:t>RT-</w:t>
            </w:r>
          </w:p>
        </w:tc>
      </w:tr>
      <w:tr w:rsidR="00524EBB" w:rsidRPr="006D48B2" w14:paraId="2778887E" w14:textId="77777777" w:rsidTr="001B3FA5">
        <w:trPr>
          <w:trHeight w:val="340"/>
          <w:jc w:val="center"/>
        </w:trPr>
        <w:tc>
          <w:tcPr>
            <w:tcW w:w="4804" w:type="dxa"/>
            <w:vAlign w:val="center"/>
          </w:tcPr>
          <w:p w14:paraId="2CB1E282" w14:textId="77777777" w:rsidR="00524EBB" w:rsidRPr="006D48B2" w:rsidRDefault="00524EBB" w:rsidP="001B3FA5">
            <w:pPr>
              <w:jc w:val="center"/>
              <w:rPr>
                <w:sz w:val="22"/>
              </w:rPr>
            </w:pPr>
            <w:r>
              <w:rPr>
                <w:sz w:val="22"/>
              </w:rPr>
              <w:t>Nanoscript2 4x Reverse transcriptase</w:t>
            </w:r>
            <w:r w:rsidRPr="006D48B2">
              <w:rPr>
                <w:sz w:val="22"/>
              </w:rPr>
              <w:t xml:space="preserve"> Buffer</w:t>
            </w:r>
          </w:p>
        </w:tc>
        <w:tc>
          <w:tcPr>
            <w:tcW w:w="1310" w:type="dxa"/>
            <w:vAlign w:val="center"/>
          </w:tcPr>
          <w:p w14:paraId="3F4B54D7" w14:textId="77777777" w:rsidR="00524EBB" w:rsidRPr="006D48B2" w:rsidRDefault="00524EBB" w:rsidP="001B3FA5">
            <w:pPr>
              <w:jc w:val="center"/>
              <w:rPr>
                <w:sz w:val="22"/>
              </w:rPr>
            </w:pPr>
            <w:r>
              <w:rPr>
                <w:sz w:val="22"/>
              </w:rPr>
              <w:t>5</w:t>
            </w:r>
          </w:p>
        </w:tc>
        <w:tc>
          <w:tcPr>
            <w:tcW w:w="1258" w:type="dxa"/>
            <w:vAlign w:val="center"/>
          </w:tcPr>
          <w:p w14:paraId="48029E1D" w14:textId="77777777" w:rsidR="00524EBB" w:rsidRPr="006D48B2" w:rsidRDefault="00524EBB" w:rsidP="001B3FA5">
            <w:pPr>
              <w:jc w:val="center"/>
              <w:rPr>
                <w:sz w:val="22"/>
              </w:rPr>
            </w:pPr>
            <w:r>
              <w:rPr>
                <w:sz w:val="22"/>
              </w:rPr>
              <w:t>5</w:t>
            </w:r>
          </w:p>
        </w:tc>
      </w:tr>
      <w:tr w:rsidR="00524EBB" w:rsidRPr="006D48B2" w14:paraId="1DE4FAD9" w14:textId="77777777" w:rsidTr="001B3FA5">
        <w:trPr>
          <w:trHeight w:val="340"/>
          <w:jc w:val="center"/>
        </w:trPr>
        <w:tc>
          <w:tcPr>
            <w:tcW w:w="4804" w:type="dxa"/>
            <w:vAlign w:val="center"/>
          </w:tcPr>
          <w:p w14:paraId="561907F7" w14:textId="77777777" w:rsidR="00524EBB" w:rsidRPr="006D48B2" w:rsidRDefault="00524EBB" w:rsidP="001B3FA5">
            <w:pPr>
              <w:jc w:val="center"/>
              <w:rPr>
                <w:sz w:val="22"/>
              </w:rPr>
            </w:pPr>
            <w:r>
              <w:rPr>
                <w:sz w:val="22"/>
              </w:rPr>
              <w:t>Nanoscript2 Enzyme</w:t>
            </w:r>
          </w:p>
        </w:tc>
        <w:tc>
          <w:tcPr>
            <w:tcW w:w="1310" w:type="dxa"/>
            <w:vAlign w:val="center"/>
          </w:tcPr>
          <w:p w14:paraId="19535F6E" w14:textId="77777777" w:rsidR="00524EBB" w:rsidRPr="006D48B2" w:rsidRDefault="00524EBB" w:rsidP="001B3FA5">
            <w:pPr>
              <w:jc w:val="center"/>
              <w:rPr>
                <w:sz w:val="22"/>
              </w:rPr>
            </w:pPr>
            <w:r>
              <w:rPr>
                <w:sz w:val="22"/>
              </w:rPr>
              <w:t>1</w:t>
            </w:r>
          </w:p>
        </w:tc>
        <w:tc>
          <w:tcPr>
            <w:tcW w:w="1258" w:type="dxa"/>
            <w:vAlign w:val="center"/>
          </w:tcPr>
          <w:p w14:paraId="2E80CA7D" w14:textId="77777777" w:rsidR="00524EBB" w:rsidRPr="006D48B2" w:rsidRDefault="00524EBB" w:rsidP="001B3FA5">
            <w:pPr>
              <w:jc w:val="center"/>
              <w:rPr>
                <w:sz w:val="22"/>
              </w:rPr>
            </w:pPr>
            <w:r>
              <w:rPr>
                <w:sz w:val="22"/>
              </w:rPr>
              <w:t>0</w:t>
            </w:r>
          </w:p>
        </w:tc>
      </w:tr>
      <w:tr w:rsidR="00524EBB" w:rsidRPr="006D48B2" w14:paraId="6DE82B87" w14:textId="77777777" w:rsidTr="001B3FA5">
        <w:trPr>
          <w:trHeight w:val="340"/>
          <w:jc w:val="center"/>
        </w:trPr>
        <w:tc>
          <w:tcPr>
            <w:tcW w:w="4804" w:type="dxa"/>
            <w:vAlign w:val="center"/>
          </w:tcPr>
          <w:p w14:paraId="74781DB6" w14:textId="77777777" w:rsidR="00524EBB" w:rsidRPr="006D48B2" w:rsidRDefault="00524EBB" w:rsidP="001B3FA5">
            <w:pPr>
              <w:jc w:val="center"/>
              <w:rPr>
                <w:sz w:val="22"/>
              </w:rPr>
            </w:pPr>
            <w:r>
              <w:rPr>
                <w:sz w:val="22"/>
              </w:rPr>
              <w:t>dNTP mix (10mM)</w:t>
            </w:r>
          </w:p>
        </w:tc>
        <w:tc>
          <w:tcPr>
            <w:tcW w:w="1310" w:type="dxa"/>
            <w:vAlign w:val="center"/>
          </w:tcPr>
          <w:p w14:paraId="3F18C8E0" w14:textId="77777777" w:rsidR="00524EBB" w:rsidRPr="006D48B2" w:rsidRDefault="00524EBB" w:rsidP="001B3FA5">
            <w:pPr>
              <w:jc w:val="center"/>
              <w:rPr>
                <w:sz w:val="22"/>
              </w:rPr>
            </w:pPr>
            <w:r>
              <w:rPr>
                <w:sz w:val="22"/>
              </w:rPr>
              <w:t>1</w:t>
            </w:r>
          </w:p>
        </w:tc>
        <w:tc>
          <w:tcPr>
            <w:tcW w:w="1258" w:type="dxa"/>
            <w:vAlign w:val="center"/>
          </w:tcPr>
          <w:p w14:paraId="34DF19A9" w14:textId="77777777" w:rsidR="00524EBB" w:rsidRPr="006D48B2" w:rsidRDefault="00524EBB" w:rsidP="001B3FA5">
            <w:pPr>
              <w:jc w:val="center"/>
              <w:rPr>
                <w:sz w:val="22"/>
              </w:rPr>
            </w:pPr>
            <w:r>
              <w:rPr>
                <w:sz w:val="22"/>
              </w:rPr>
              <w:t>1</w:t>
            </w:r>
          </w:p>
        </w:tc>
      </w:tr>
      <w:tr w:rsidR="00524EBB" w:rsidRPr="006D48B2" w14:paraId="6902E6A3" w14:textId="77777777" w:rsidTr="001B3FA5">
        <w:trPr>
          <w:trHeight w:val="340"/>
          <w:jc w:val="center"/>
        </w:trPr>
        <w:tc>
          <w:tcPr>
            <w:tcW w:w="4804" w:type="dxa"/>
            <w:vAlign w:val="center"/>
          </w:tcPr>
          <w:p w14:paraId="7EDAD0A7" w14:textId="77777777" w:rsidR="00524EBB" w:rsidRPr="006D48B2" w:rsidRDefault="00524EBB" w:rsidP="001B3FA5">
            <w:pPr>
              <w:jc w:val="center"/>
              <w:rPr>
                <w:sz w:val="22"/>
              </w:rPr>
            </w:pPr>
            <w:r w:rsidRPr="006D48B2">
              <w:rPr>
                <w:sz w:val="22"/>
              </w:rPr>
              <w:t>Nuclease-free water</w:t>
            </w:r>
          </w:p>
        </w:tc>
        <w:tc>
          <w:tcPr>
            <w:tcW w:w="1310" w:type="dxa"/>
            <w:vAlign w:val="center"/>
          </w:tcPr>
          <w:p w14:paraId="2B838530" w14:textId="77777777" w:rsidR="00524EBB" w:rsidRPr="006D48B2" w:rsidRDefault="00524EBB" w:rsidP="001B3FA5">
            <w:pPr>
              <w:jc w:val="center"/>
              <w:rPr>
                <w:sz w:val="22"/>
              </w:rPr>
            </w:pPr>
            <w:r>
              <w:rPr>
                <w:sz w:val="22"/>
              </w:rPr>
              <w:t>3</w:t>
            </w:r>
          </w:p>
        </w:tc>
        <w:tc>
          <w:tcPr>
            <w:tcW w:w="1258" w:type="dxa"/>
            <w:vAlign w:val="center"/>
          </w:tcPr>
          <w:p w14:paraId="6F995947" w14:textId="77777777" w:rsidR="00524EBB" w:rsidRPr="006D48B2" w:rsidRDefault="00524EBB" w:rsidP="001B3FA5">
            <w:pPr>
              <w:jc w:val="center"/>
              <w:rPr>
                <w:sz w:val="22"/>
              </w:rPr>
            </w:pPr>
            <w:r>
              <w:rPr>
                <w:sz w:val="22"/>
              </w:rPr>
              <w:t>4</w:t>
            </w:r>
          </w:p>
        </w:tc>
      </w:tr>
      <w:tr w:rsidR="00524EBB" w:rsidRPr="006D48B2" w14:paraId="43FAB2E2" w14:textId="77777777" w:rsidTr="001B3FA5">
        <w:trPr>
          <w:trHeight w:val="340"/>
          <w:jc w:val="center"/>
        </w:trPr>
        <w:tc>
          <w:tcPr>
            <w:tcW w:w="4804" w:type="dxa"/>
            <w:shd w:val="clear" w:color="auto" w:fill="D9D9D9" w:themeFill="background1" w:themeFillShade="D9"/>
            <w:vAlign w:val="center"/>
          </w:tcPr>
          <w:p w14:paraId="2F56E025" w14:textId="77777777" w:rsidR="00524EBB" w:rsidRPr="006D48B2" w:rsidRDefault="00524EBB" w:rsidP="001B3FA5">
            <w:pPr>
              <w:jc w:val="center"/>
              <w:rPr>
                <w:b/>
                <w:sz w:val="22"/>
              </w:rPr>
            </w:pPr>
            <w:r w:rsidRPr="006D48B2">
              <w:rPr>
                <w:b/>
                <w:sz w:val="22"/>
              </w:rPr>
              <w:t>Total</w:t>
            </w:r>
          </w:p>
        </w:tc>
        <w:tc>
          <w:tcPr>
            <w:tcW w:w="1310" w:type="dxa"/>
            <w:shd w:val="clear" w:color="auto" w:fill="D9D9D9" w:themeFill="background1" w:themeFillShade="D9"/>
            <w:vAlign w:val="center"/>
          </w:tcPr>
          <w:p w14:paraId="32E1B89E" w14:textId="77777777" w:rsidR="00524EBB" w:rsidRPr="006D48B2" w:rsidRDefault="00524EBB" w:rsidP="001B3FA5">
            <w:pPr>
              <w:jc w:val="center"/>
              <w:rPr>
                <w:b/>
                <w:sz w:val="22"/>
              </w:rPr>
            </w:pPr>
            <w:r>
              <w:rPr>
                <w:b/>
                <w:sz w:val="22"/>
              </w:rPr>
              <w:t>1</w:t>
            </w:r>
            <w:r w:rsidRPr="006D48B2">
              <w:rPr>
                <w:b/>
                <w:sz w:val="22"/>
              </w:rPr>
              <w:t>0</w:t>
            </w:r>
          </w:p>
        </w:tc>
        <w:tc>
          <w:tcPr>
            <w:tcW w:w="1258" w:type="dxa"/>
            <w:shd w:val="clear" w:color="auto" w:fill="D9D9D9" w:themeFill="background1" w:themeFillShade="D9"/>
            <w:vAlign w:val="center"/>
          </w:tcPr>
          <w:p w14:paraId="187462B0" w14:textId="77777777" w:rsidR="00524EBB" w:rsidRPr="006D48B2" w:rsidRDefault="00524EBB" w:rsidP="001B3FA5">
            <w:pPr>
              <w:jc w:val="center"/>
              <w:rPr>
                <w:b/>
                <w:sz w:val="22"/>
              </w:rPr>
            </w:pPr>
            <w:r>
              <w:rPr>
                <w:b/>
                <w:sz w:val="22"/>
              </w:rPr>
              <w:t>1</w:t>
            </w:r>
            <w:r w:rsidRPr="006D48B2">
              <w:rPr>
                <w:b/>
                <w:sz w:val="22"/>
              </w:rPr>
              <w:t>0</w:t>
            </w:r>
          </w:p>
        </w:tc>
      </w:tr>
    </w:tbl>
    <w:p w14:paraId="03AD63BE" w14:textId="77777777" w:rsidR="00524EBB" w:rsidRDefault="00524EBB" w:rsidP="00524EBB"/>
    <w:p w14:paraId="2DD8291F" w14:textId="77777777" w:rsidR="00524EBB" w:rsidRPr="006857F2" w:rsidRDefault="00524EBB" w:rsidP="00524EBB">
      <w:pPr>
        <w:pStyle w:val="Heading3"/>
        <w:spacing w:after="240"/>
      </w:pPr>
      <w:bookmarkStart w:id="245" w:name="_Toc3276244"/>
      <w:r>
        <w:t>3.2.7.2 qPCR reaction</w:t>
      </w:r>
      <w:bookmarkEnd w:id="245"/>
    </w:p>
    <w:p w14:paraId="58AE4D79" w14:textId="5879E969" w:rsidR="00524EBB" w:rsidRDefault="00524EBB" w:rsidP="00524EBB">
      <w:pPr>
        <w:spacing w:after="0" w:line="360" w:lineRule="auto"/>
        <w:ind w:firstLine="720"/>
      </w:pPr>
      <w:r>
        <w:t>In comparison to end-point PCR, qPCR is a quantitative method of measuring mRNA levels of genes of interest in comparison to a house-</w:t>
      </w:r>
      <w:r w:rsidRPr="006F2DB5">
        <w:t>keeping gene. Double-dye (Hydrolysis) Probe geNorm 6 Gene Kit was used</w:t>
      </w:r>
      <w:r>
        <w:t xml:space="preserve"> to determine appropriate house-keeping to use for qPCR of analysed PaCa cell lines. The house-keeping gene selected was</w:t>
      </w:r>
      <w:r>
        <w:rPr>
          <w:rFonts w:hint="eastAsia"/>
        </w:rPr>
        <w:t xml:space="preserve"> </w:t>
      </w:r>
      <w:r w:rsidR="004C7400">
        <w:t>ACTB (</w:t>
      </w:r>
      <w:r>
        <w:rPr>
          <w:rFonts w:eastAsia="Malgun Gothic" w:hint="eastAsia"/>
        </w:rPr>
        <w:t>β</w:t>
      </w:r>
      <w:r w:rsidRPr="005666AB">
        <w:t>-actin</w:t>
      </w:r>
      <w:r w:rsidR="004C7400">
        <w:t>)</w:t>
      </w:r>
      <w:r w:rsidRPr="005666AB">
        <w:t xml:space="preserve"> </w:t>
      </w:r>
      <w:r>
        <w:t>as the mRNA levels expressed were similar in analysed cell lines</w:t>
      </w:r>
      <w:r w:rsidRPr="005666AB">
        <w:t>.</w:t>
      </w:r>
      <w:r>
        <w:t xml:space="preserve"> </w:t>
      </w:r>
    </w:p>
    <w:p w14:paraId="31DEF22D" w14:textId="77777777" w:rsidR="00524EBB" w:rsidRDefault="00524EBB" w:rsidP="00524EBB">
      <w:pPr>
        <w:spacing w:after="0" w:line="360" w:lineRule="auto"/>
        <w:ind w:firstLine="720"/>
      </w:pPr>
      <w:r w:rsidRPr="005E1748">
        <w:t xml:space="preserve">PrecisionPLUS with ROX kit was used for qPCR reaction. </w:t>
      </w:r>
      <w:r>
        <w:t xml:space="preserve">ROX (or rhodamine-X) is a reference dye used to normalise (correcting for pipetting errors or instrumental drift) fluorescence intensity of qPCR reporter dyes including Taqman probes, which are used in our qPCR reactions. </w:t>
      </w:r>
      <w:r w:rsidRPr="005428FD">
        <w:t>Figure 3.8</w:t>
      </w:r>
      <w:r w:rsidRPr="008474A1">
        <w:t xml:space="preserve"> s</w:t>
      </w:r>
      <w:r>
        <w:t>hows the principles of TaqMan detection method used in qPCR. Taqman probes, like primers, were specifically designed for different target sequences.</w:t>
      </w:r>
    </w:p>
    <w:p w14:paraId="50FD6C4F" w14:textId="77777777" w:rsidR="00524EBB" w:rsidRDefault="00524EBB" w:rsidP="00524EBB">
      <w:pPr>
        <w:keepNext/>
        <w:spacing w:after="0" w:line="360" w:lineRule="auto"/>
        <w:jc w:val="center"/>
      </w:pPr>
      <w:r>
        <w:rPr>
          <w:noProof/>
          <w:lang w:eastAsia="en-GB"/>
        </w:rPr>
        <w:lastRenderedPageBreak/>
        <w:drawing>
          <wp:inline distT="0" distB="0" distL="0" distR="0" wp14:anchorId="16B2EA03" wp14:editId="68C843B0">
            <wp:extent cx="2584450" cy="2877081"/>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4587" cy="2888366"/>
                    </a:xfrm>
                    <a:prstGeom prst="rect">
                      <a:avLst/>
                    </a:prstGeom>
                    <a:noFill/>
                  </pic:spPr>
                </pic:pic>
              </a:graphicData>
            </a:graphic>
          </wp:inline>
        </w:drawing>
      </w:r>
    </w:p>
    <w:p w14:paraId="2530E2E0" w14:textId="77777777" w:rsidR="00524EBB" w:rsidRPr="00517E22" w:rsidRDefault="00524EBB" w:rsidP="00524EBB">
      <w:pPr>
        <w:pStyle w:val="TableFigures"/>
        <w:jc w:val="both"/>
        <w:rPr>
          <w:rFonts w:eastAsia="Malgun Gothic"/>
        </w:rPr>
      </w:pPr>
      <w:bookmarkStart w:id="246" w:name="_Ref524530494"/>
      <w:bookmarkStart w:id="247" w:name="_Toc3148107"/>
      <w:r w:rsidRPr="00517E22">
        <w:rPr>
          <w:rFonts w:eastAsia="Malgun Gothic"/>
          <w:b/>
        </w:rPr>
        <w:t>Figure 3.</w:t>
      </w:r>
      <w:r w:rsidRPr="00517E22">
        <w:rPr>
          <w:rFonts w:eastAsia="Malgun Gothic"/>
          <w:b/>
        </w:rPr>
        <w:fldChar w:fldCharType="begin"/>
      </w:r>
      <w:r w:rsidRPr="00517E22">
        <w:rPr>
          <w:rFonts w:eastAsia="Malgun Gothic"/>
          <w:b/>
        </w:rPr>
        <w:instrText xml:space="preserve"> SEQ Figure \* ARABIC </w:instrText>
      </w:r>
      <w:r w:rsidRPr="00517E22">
        <w:rPr>
          <w:rFonts w:eastAsia="Malgun Gothic"/>
          <w:b/>
        </w:rPr>
        <w:fldChar w:fldCharType="separate"/>
      </w:r>
      <w:r>
        <w:rPr>
          <w:rFonts w:eastAsia="Malgun Gothic"/>
          <w:b/>
          <w:noProof/>
        </w:rPr>
        <w:t>8</w:t>
      </w:r>
      <w:r w:rsidRPr="00517E22">
        <w:rPr>
          <w:rFonts w:eastAsia="Malgun Gothic"/>
          <w:b/>
        </w:rPr>
        <w:fldChar w:fldCharType="end"/>
      </w:r>
      <w:bookmarkEnd w:id="246"/>
      <w:r w:rsidRPr="00517E22">
        <w:rPr>
          <w:rFonts w:eastAsia="Malgun Gothic"/>
        </w:rPr>
        <w:t xml:space="preserve">: Principle of TaqMan in polymerase chain reactions adapted from Promega </w:t>
      </w:r>
      <w:r w:rsidRPr="00517E22">
        <w:rPr>
          <w:rFonts w:eastAsia="Malgun Gothic"/>
          <w:b/>
        </w:rPr>
        <w:t>(A)</w:t>
      </w:r>
      <w:r w:rsidRPr="00517E22">
        <w:rPr>
          <w:rFonts w:eastAsia="Malgun Gothic"/>
        </w:rPr>
        <w:t xml:space="preserve"> Taqman probe contains reporter fluorophore (R) and quencher (Q), hence intact probe signals are quenched. </w:t>
      </w:r>
      <w:r w:rsidRPr="00517E22">
        <w:rPr>
          <w:rFonts w:eastAsia="Malgun Gothic"/>
          <w:b/>
        </w:rPr>
        <w:t>(B)</w:t>
      </w:r>
      <w:r w:rsidRPr="00517E22">
        <w:rPr>
          <w:rFonts w:eastAsia="Malgun Gothic"/>
        </w:rPr>
        <w:t xml:space="preserve"> Taqman probes anneal to DNA region amplified by primers. Taq polymerase extend these primers and degrades the annealed probes due to its 5’ to 3’ exonuclease activity, releasing reporter fluorophore allowing it to fluoresce </w:t>
      </w:r>
      <w:r w:rsidRPr="00517E22">
        <w:rPr>
          <w:rFonts w:eastAsia="Malgun Gothic"/>
          <w:b/>
        </w:rPr>
        <w:t>(C)</w:t>
      </w:r>
      <w:r w:rsidRPr="00517E22">
        <w:rPr>
          <w:rFonts w:eastAsia="Malgun Gothic"/>
        </w:rPr>
        <w:t>.</w:t>
      </w:r>
      <w:bookmarkEnd w:id="247"/>
    </w:p>
    <w:p w14:paraId="5F7C6C7C" w14:textId="77777777" w:rsidR="00524EBB" w:rsidRDefault="00524EBB" w:rsidP="00524EBB">
      <w:pPr>
        <w:spacing w:after="0" w:line="360" w:lineRule="auto"/>
        <w:ind w:firstLine="720"/>
      </w:pPr>
      <w:bookmarkStart w:id="248" w:name="_Ref524529875"/>
    </w:p>
    <w:p w14:paraId="435ACB54" w14:textId="77777777" w:rsidR="00524EBB" w:rsidRPr="008474A1" w:rsidRDefault="00524EBB" w:rsidP="00524EBB">
      <w:pPr>
        <w:spacing w:after="0" w:line="360" w:lineRule="auto"/>
        <w:ind w:firstLine="720"/>
      </w:pPr>
      <w:r>
        <w:t>Equipment and nuclease-free water used for qPCR were sterilised under UV light for at least 20 minutes. cDNA samples were diluted to 5 ng/</w:t>
      </w:r>
      <w:r w:rsidRPr="00054FFE">
        <w:rPr>
          <w:rFonts w:eastAsia="Malgun Gothic" w:hint="eastAsia"/>
        </w:rPr>
        <w:t>μ</w:t>
      </w:r>
      <w:r w:rsidRPr="00054FFE">
        <w:t>L in nuclease-free water. qPCR M</w:t>
      </w:r>
      <w:r>
        <w:t xml:space="preserve">aster Mix was made according to </w:t>
      </w:r>
      <w:r w:rsidRPr="005428FD">
        <w:rPr>
          <w:rFonts w:eastAsia="Malgun Gothic"/>
        </w:rPr>
        <w:t>Table 3.</w:t>
      </w:r>
      <w:r w:rsidRPr="005428FD">
        <w:rPr>
          <w:rFonts w:eastAsia="Malgun Gothic"/>
          <w:noProof/>
        </w:rPr>
        <w:t>11</w:t>
      </w:r>
      <w:r w:rsidRPr="005428FD">
        <w:t xml:space="preserve">. Samples were added into 384-well plate in triplicate (2.5 </w:t>
      </w:r>
      <w:r w:rsidRPr="005428FD">
        <w:rPr>
          <w:rFonts w:eastAsia="Malgun Gothic" w:hint="eastAsia"/>
        </w:rPr>
        <w:t>μL per</w:t>
      </w:r>
      <w:r w:rsidRPr="00054FFE">
        <w:rPr>
          <w:rFonts w:eastAsia="Malgun Gothic" w:hint="eastAsia"/>
        </w:rPr>
        <w:t xml:space="preserve"> well</w:t>
      </w:r>
      <w:r w:rsidRPr="00054FFE">
        <w:t>)</w:t>
      </w:r>
      <w:r>
        <w:t xml:space="preserve"> before addition of qPCR Master Mix (7.5 </w:t>
      </w:r>
      <w:r>
        <w:rPr>
          <w:rFonts w:eastAsia="Malgun Gothic" w:hint="eastAsia"/>
        </w:rPr>
        <w:t>μL per well</w:t>
      </w:r>
      <w:r>
        <w:t>). 384-well plate was centrifuged for one minute at 250 x g to ensure uniform mixing of samples and reagents within each well.</w:t>
      </w:r>
    </w:p>
    <w:p w14:paraId="0D374024" w14:textId="77777777" w:rsidR="00524EBB" w:rsidRDefault="00524EBB" w:rsidP="00524EBB">
      <w:pPr>
        <w:pStyle w:val="TableFigures"/>
        <w:spacing w:before="240"/>
        <w:rPr>
          <w:rFonts w:eastAsia="Malgun Gothic"/>
          <w:b/>
        </w:rPr>
        <w:sectPr w:rsidR="00524EBB" w:rsidSect="001B3FA5">
          <w:pgSz w:w="11906" w:h="16838" w:code="9"/>
          <w:pgMar w:top="1440" w:right="1440" w:bottom="1440" w:left="2302" w:header="709" w:footer="709" w:gutter="0"/>
          <w:cols w:space="708"/>
          <w:docGrid w:linePitch="360"/>
        </w:sectPr>
      </w:pPr>
    </w:p>
    <w:p w14:paraId="1BA46AC4" w14:textId="77777777" w:rsidR="00524EBB" w:rsidRDefault="00524EBB" w:rsidP="00524EBB">
      <w:pPr>
        <w:pStyle w:val="TableFigures"/>
        <w:spacing w:before="240"/>
      </w:pPr>
      <w:bookmarkStart w:id="249" w:name="_Ref536644679"/>
      <w:bookmarkStart w:id="250" w:name="_Ref536644672"/>
      <w:bookmarkStart w:id="251" w:name="_Toc3131461"/>
      <w:r w:rsidRPr="00517E22">
        <w:rPr>
          <w:rFonts w:eastAsia="Malgun Gothic"/>
          <w:b/>
        </w:rPr>
        <w:lastRenderedPageBreak/>
        <w:t>Table 3.</w:t>
      </w:r>
      <w:r w:rsidRPr="00517E22">
        <w:rPr>
          <w:rFonts w:eastAsia="Malgun Gothic"/>
          <w:b/>
        </w:rPr>
        <w:fldChar w:fldCharType="begin"/>
      </w:r>
      <w:r w:rsidRPr="00517E22">
        <w:rPr>
          <w:rFonts w:eastAsia="Malgun Gothic"/>
          <w:b/>
        </w:rPr>
        <w:instrText xml:space="preserve"> SEQ Table \* ARABIC </w:instrText>
      </w:r>
      <w:r w:rsidRPr="00517E22">
        <w:rPr>
          <w:rFonts w:eastAsia="Malgun Gothic"/>
          <w:b/>
        </w:rPr>
        <w:fldChar w:fldCharType="separate"/>
      </w:r>
      <w:r>
        <w:rPr>
          <w:rFonts w:eastAsia="Malgun Gothic"/>
          <w:b/>
          <w:noProof/>
        </w:rPr>
        <w:t>11</w:t>
      </w:r>
      <w:r w:rsidRPr="00517E22">
        <w:rPr>
          <w:rFonts w:eastAsia="Malgun Gothic"/>
          <w:b/>
        </w:rPr>
        <w:fldChar w:fldCharType="end"/>
      </w:r>
      <w:bookmarkEnd w:id="248"/>
      <w:bookmarkEnd w:id="249"/>
      <w:r w:rsidRPr="00517E22">
        <w:rPr>
          <w:rFonts w:eastAsia="Malgun Gothic"/>
        </w:rPr>
        <w:t>: Reagent volumes for qPCR Master Mix per sample</w:t>
      </w:r>
      <w:bookmarkEnd w:id="250"/>
      <w:bookmarkEnd w:id="251"/>
    </w:p>
    <w:tbl>
      <w:tblPr>
        <w:tblStyle w:val="TableGrid"/>
        <w:tblW w:w="0" w:type="auto"/>
        <w:jc w:val="center"/>
        <w:tblLook w:val="04A0" w:firstRow="1" w:lastRow="0" w:firstColumn="1" w:lastColumn="0" w:noHBand="0" w:noVBand="1"/>
      </w:tblPr>
      <w:tblGrid>
        <w:gridCol w:w="4030"/>
        <w:gridCol w:w="1630"/>
      </w:tblGrid>
      <w:tr w:rsidR="00524EBB" w:rsidRPr="006D48B2" w14:paraId="0C0C07A6" w14:textId="77777777" w:rsidTr="001B3FA5">
        <w:trPr>
          <w:trHeight w:val="340"/>
          <w:jc w:val="center"/>
        </w:trPr>
        <w:tc>
          <w:tcPr>
            <w:tcW w:w="4030" w:type="dxa"/>
            <w:shd w:val="clear" w:color="auto" w:fill="BFBFBF" w:themeFill="background1" w:themeFillShade="BF"/>
            <w:vAlign w:val="center"/>
          </w:tcPr>
          <w:p w14:paraId="0DA091D6" w14:textId="77777777" w:rsidR="00524EBB" w:rsidRPr="006D48B2" w:rsidRDefault="00524EBB" w:rsidP="001B3FA5">
            <w:pPr>
              <w:jc w:val="center"/>
              <w:rPr>
                <w:b/>
                <w:sz w:val="22"/>
              </w:rPr>
            </w:pPr>
            <w:r w:rsidRPr="006D48B2">
              <w:rPr>
                <w:b/>
                <w:sz w:val="22"/>
              </w:rPr>
              <w:t>Component</w:t>
            </w:r>
          </w:p>
        </w:tc>
        <w:tc>
          <w:tcPr>
            <w:tcW w:w="1630" w:type="dxa"/>
            <w:shd w:val="clear" w:color="auto" w:fill="BFBFBF" w:themeFill="background1" w:themeFillShade="BF"/>
            <w:vAlign w:val="center"/>
          </w:tcPr>
          <w:p w14:paraId="64076DCC" w14:textId="77777777" w:rsidR="00524EBB" w:rsidRPr="006D48B2" w:rsidRDefault="00524EBB" w:rsidP="001B3FA5">
            <w:pPr>
              <w:jc w:val="center"/>
              <w:rPr>
                <w:b/>
                <w:sz w:val="22"/>
              </w:rPr>
            </w:pPr>
            <w:r w:rsidRPr="006D48B2">
              <w:rPr>
                <w:b/>
                <w:sz w:val="22"/>
              </w:rPr>
              <w:t>Volume (μL)</w:t>
            </w:r>
          </w:p>
        </w:tc>
      </w:tr>
      <w:tr w:rsidR="00524EBB" w:rsidRPr="006D48B2" w14:paraId="654B73A5" w14:textId="77777777" w:rsidTr="001B3FA5">
        <w:trPr>
          <w:trHeight w:val="340"/>
          <w:jc w:val="center"/>
        </w:trPr>
        <w:tc>
          <w:tcPr>
            <w:tcW w:w="4030" w:type="dxa"/>
            <w:vAlign w:val="center"/>
          </w:tcPr>
          <w:p w14:paraId="448E2B4B" w14:textId="77777777" w:rsidR="00524EBB" w:rsidRPr="006D48B2" w:rsidRDefault="00524EBB" w:rsidP="001B3FA5">
            <w:pPr>
              <w:jc w:val="center"/>
              <w:rPr>
                <w:sz w:val="22"/>
              </w:rPr>
            </w:pPr>
            <w:r>
              <w:rPr>
                <w:sz w:val="22"/>
              </w:rPr>
              <w:t>PrecisionPLUS qPCR Master Mix</w:t>
            </w:r>
          </w:p>
        </w:tc>
        <w:tc>
          <w:tcPr>
            <w:tcW w:w="1630" w:type="dxa"/>
            <w:vAlign w:val="center"/>
          </w:tcPr>
          <w:p w14:paraId="1D1FBABC" w14:textId="77777777" w:rsidR="00524EBB" w:rsidRPr="006D48B2" w:rsidRDefault="00524EBB" w:rsidP="001B3FA5">
            <w:pPr>
              <w:jc w:val="center"/>
              <w:rPr>
                <w:sz w:val="22"/>
              </w:rPr>
            </w:pPr>
            <w:r>
              <w:rPr>
                <w:sz w:val="22"/>
              </w:rPr>
              <w:t>5</w:t>
            </w:r>
          </w:p>
        </w:tc>
      </w:tr>
      <w:tr w:rsidR="00524EBB" w:rsidRPr="006D48B2" w14:paraId="222EF98A" w14:textId="77777777" w:rsidTr="001B3FA5">
        <w:trPr>
          <w:trHeight w:val="340"/>
          <w:jc w:val="center"/>
        </w:trPr>
        <w:tc>
          <w:tcPr>
            <w:tcW w:w="4030" w:type="dxa"/>
            <w:vAlign w:val="center"/>
          </w:tcPr>
          <w:p w14:paraId="1AA0675F" w14:textId="77777777" w:rsidR="00524EBB" w:rsidRPr="006D48B2" w:rsidRDefault="00524EBB" w:rsidP="001B3FA5">
            <w:pPr>
              <w:jc w:val="center"/>
              <w:rPr>
                <w:sz w:val="22"/>
              </w:rPr>
            </w:pPr>
            <w:r>
              <w:rPr>
                <w:sz w:val="22"/>
              </w:rPr>
              <w:t>qPCR primer and probes</w:t>
            </w:r>
          </w:p>
        </w:tc>
        <w:tc>
          <w:tcPr>
            <w:tcW w:w="1630" w:type="dxa"/>
            <w:vAlign w:val="center"/>
          </w:tcPr>
          <w:p w14:paraId="16AA669B" w14:textId="77777777" w:rsidR="00524EBB" w:rsidRPr="006D48B2" w:rsidRDefault="00524EBB" w:rsidP="001B3FA5">
            <w:pPr>
              <w:jc w:val="center"/>
              <w:rPr>
                <w:sz w:val="22"/>
              </w:rPr>
            </w:pPr>
            <w:r>
              <w:rPr>
                <w:sz w:val="22"/>
              </w:rPr>
              <w:t>0.5</w:t>
            </w:r>
          </w:p>
        </w:tc>
      </w:tr>
      <w:tr w:rsidR="00524EBB" w:rsidRPr="006D48B2" w14:paraId="4586C885" w14:textId="77777777" w:rsidTr="001B3FA5">
        <w:trPr>
          <w:trHeight w:val="340"/>
          <w:jc w:val="center"/>
        </w:trPr>
        <w:tc>
          <w:tcPr>
            <w:tcW w:w="4030" w:type="dxa"/>
            <w:vAlign w:val="center"/>
          </w:tcPr>
          <w:p w14:paraId="7F27E391" w14:textId="77777777" w:rsidR="00524EBB" w:rsidRPr="006D48B2" w:rsidRDefault="00524EBB" w:rsidP="001B3FA5">
            <w:pPr>
              <w:jc w:val="center"/>
              <w:rPr>
                <w:sz w:val="22"/>
              </w:rPr>
            </w:pPr>
            <w:r w:rsidRPr="006D48B2">
              <w:rPr>
                <w:sz w:val="22"/>
              </w:rPr>
              <w:t>Nuclease-free water</w:t>
            </w:r>
          </w:p>
        </w:tc>
        <w:tc>
          <w:tcPr>
            <w:tcW w:w="1630" w:type="dxa"/>
            <w:vAlign w:val="center"/>
          </w:tcPr>
          <w:p w14:paraId="385239F9" w14:textId="77777777" w:rsidR="00524EBB" w:rsidRPr="006D48B2" w:rsidRDefault="00524EBB" w:rsidP="001B3FA5">
            <w:pPr>
              <w:jc w:val="center"/>
              <w:rPr>
                <w:sz w:val="22"/>
              </w:rPr>
            </w:pPr>
            <w:r>
              <w:rPr>
                <w:sz w:val="22"/>
              </w:rPr>
              <w:t>2</w:t>
            </w:r>
          </w:p>
        </w:tc>
      </w:tr>
      <w:tr w:rsidR="00524EBB" w:rsidRPr="006D48B2" w14:paraId="4147BA72" w14:textId="77777777" w:rsidTr="001B3FA5">
        <w:trPr>
          <w:trHeight w:val="340"/>
          <w:jc w:val="center"/>
        </w:trPr>
        <w:tc>
          <w:tcPr>
            <w:tcW w:w="4030" w:type="dxa"/>
            <w:shd w:val="clear" w:color="auto" w:fill="D9D9D9" w:themeFill="background1" w:themeFillShade="D9"/>
            <w:vAlign w:val="center"/>
          </w:tcPr>
          <w:p w14:paraId="5EC75F98" w14:textId="77777777" w:rsidR="00524EBB" w:rsidRPr="006D48B2" w:rsidRDefault="00524EBB" w:rsidP="001B3FA5">
            <w:pPr>
              <w:jc w:val="center"/>
              <w:rPr>
                <w:b/>
                <w:sz w:val="22"/>
              </w:rPr>
            </w:pPr>
            <w:r w:rsidRPr="006D48B2">
              <w:rPr>
                <w:b/>
                <w:sz w:val="22"/>
              </w:rPr>
              <w:t>Total</w:t>
            </w:r>
          </w:p>
        </w:tc>
        <w:tc>
          <w:tcPr>
            <w:tcW w:w="1630" w:type="dxa"/>
            <w:shd w:val="clear" w:color="auto" w:fill="D9D9D9" w:themeFill="background1" w:themeFillShade="D9"/>
            <w:vAlign w:val="center"/>
          </w:tcPr>
          <w:p w14:paraId="21AB3CC9" w14:textId="77777777" w:rsidR="00524EBB" w:rsidRPr="006D48B2" w:rsidRDefault="00524EBB" w:rsidP="001B3FA5">
            <w:pPr>
              <w:jc w:val="center"/>
              <w:rPr>
                <w:b/>
                <w:sz w:val="22"/>
              </w:rPr>
            </w:pPr>
            <w:r>
              <w:rPr>
                <w:b/>
                <w:sz w:val="22"/>
              </w:rPr>
              <w:t>7.5</w:t>
            </w:r>
          </w:p>
        </w:tc>
      </w:tr>
    </w:tbl>
    <w:p w14:paraId="77C86F91" w14:textId="77777777" w:rsidR="00524EBB" w:rsidRDefault="00524EBB" w:rsidP="00524EBB">
      <w:pPr>
        <w:spacing w:line="360" w:lineRule="auto"/>
        <w:ind w:firstLine="720"/>
      </w:pPr>
    </w:p>
    <w:p w14:paraId="5F6D0ACE" w14:textId="77777777" w:rsidR="00524EBB" w:rsidRPr="00360215" w:rsidRDefault="00524EBB" w:rsidP="00524EBB">
      <w:pPr>
        <w:spacing w:line="360" w:lineRule="auto"/>
        <w:ind w:firstLine="720"/>
      </w:pPr>
      <w:r>
        <w:t>Applied Biosystems 7900HT Fast Real-Time PCR System was used for the qPCR reaction. Each reaction was run for 40 cycles, where each cycle consists of incubation at 95</w:t>
      </w:r>
      <w:r>
        <w:rPr>
          <w:rFonts w:eastAsia="Malgun Gothic" w:hint="eastAsia"/>
        </w:rPr>
        <w:t>°</w:t>
      </w:r>
      <w:r>
        <w:t>C (130 seconds) and 60</w:t>
      </w:r>
      <w:r>
        <w:rPr>
          <w:rFonts w:eastAsia="Malgun Gothic" w:hint="eastAsia"/>
        </w:rPr>
        <w:t>°</w:t>
      </w:r>
      <w:r>
        <w:t xml:space="preserve">C (60 seconds). Reactions measuring house-keeping gene and samples without reverse transcriptase were used Analysis of qPCR </w:t>
      </w:r>
      <w:r w:rsidRPr="00DD0CFF">
        <w:t>reactions were done using Sequence Detection System</w:t>
      </w:r>
      <w:r>
        <w:t xml:space="preserve"> (SDS)</w:t>
      </w:r>
      <w:r w:rsidRPr="00DD0CFF">
        <w:t xml:space="preserve"> v2.4</w:t>
      </w:r>
      <w:r>
        <w:t>. Results of amplification plots are plotted with y-axis on log-</w:t>
      </w:r>
      <w:r w:rsidRPr="00360215">
        <w:t>scale (</w:t>
      </w:r>
      <w:r w:rsidRPr="005428FD">
        <w:t>Figure 3.9</w:t>
      </w:r>
      <w:r w:rsidRPr="00360215">
        <w:t>).</w:t>
      </w:r>
      <w:r>
        <w:t xml:space="preserve"> Thresholds used to interpolate C</w:t>
      </w:r>
      <w:r w:rsidRPr="009B2FA5">
        <w:rPr>
          <w:vertAlign w:val="subscript"/>
        </w:rPr>
        <w:t>t</w:t>
      </w:r>
      <w:r>
        <w:t xml:space="preserve"> values (</w:t>
      </w:r>
      <w:r w:rsidRPr="00360215">
        <w:t>number of cycles needed to cross background fluorescence threshold</w:t>
      </w:r>
      <w:r>
        <w:t xml:space="preserve">) from the x-axis are set crossing linear phases of all plots within the same reaction (green line, </w:t>
      </w:r>
      <w:r w:rsidRPr="005428FD">
        <w:t>Figure 3.9</w:t>
      </w:r>
      <w:r>
        <w:t>).</w:t>
      </w:r>
    </w:p>
    <w:p w14:paraId="754467DC" w14:textId="77777777" w:rsidR="00524EBB" w:rsidRDefault="00524EBB" w:rsidP="00524EBB">
      <w:pPr>
        <w:keepNext/>
      </w:pPr>
      <w:r>
        <w:rPr>
          <w:noProof/>
          <w:lang w:eastAsia="en-GB"/>
        </w:rPr>
        <w:lastRenderedPageBreak/>
        <w:drawing>
          <wp:inline distT="0" distB="0" distL="0" distR="0" wp14:anchorId="65D9A588" wp14:editId="69B03024">
            <wp:extent cx="5172502" cy="4029740"/>
            <wp:effectExtent l="0" t="0" r="952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72929" cy="4030073"/>
                    </a:xfrm>
                    <a:prstGeom prst="rect">
                      <a:avLst/>
                    </a:prstGeom>
                    <a:noFill/>
                  </pic:spPr>
                </pic:pic>
              </a:graphicData>
            </a:graphic>
          </wp:inline>
        </w:drawing>
      </w:r>
    </w:p>
    <w:p w14:paraId="5C5159C2" w14:textId="77777777" w:rsidR="00524EBB" w:rsidRPr="0030473A" w:rsidRDefault="00524EBB" w:rsidP="00524EBB">
      <w:pPr>
        <w:pStyle w:val="TableFigures"/>
        <w:jc w:val="both"/>
        <w:rPr>
          <w:highlight w:val="yellow"/>
        </w:rPr>
      </w:pPr>
      <w:bookmarkStart w:id="252" w:name="_Ref536279724"/>
      <w:bookmarkStart w:id="253" w:name="_Toc3148108"/>
      <w:r w:rsidRPr="0030473A">
        <w:rPr>
          <w:b/>
        </w:rPr>
        <w:t>Figure 3.</w:t>
      </w:r>
      <w:r w:rsidRPr="0030473A">
        <w:rPr>
          <w:b/>
        </w:rPr>
        <w:fldChar w:fldCharType="begin"/>
      </w:r>
      <w:r w:rsidRPr="0030473A">
        <w:rPr>
          <w:b/>
        </w:rPr>
        <w:instrText xml:space="preserve"> SEQ Figure \* ARABIC </w:instrText>
      </w:r>
      <w:r w:rsidRPr="0030473A">
        <w:rPr>
          <w:b/>
        </w:rPr>
        <w:fldChar w:fldCharType="separate"/>
      </w:r>
      <w:r>
        <w:rPr>
          <w:b/>
          <w:noProof/>
        </w:rPr>
        <w:t>9</w:t>
      </w:r>
      <w:r w:rsidRPr="0030473A">
        <w:rPr>
          <w:b/>
        </w:rPr>
        <w:fldChar w:fldCharType="end"/>
      </w:r>
      <w:bookmarkEnd w:id="252"/>
      <w:r w:rsidRPr="0030473A">
        <w:t>: qPCR amplification plot</w:t>
      </w:r>
      <w:r>
        <w:t xml:space="preserve"> (y-axis on log-scale)</w:t>
      </w:r>
      <w:r w:rsidRPr="0030473A">
        <w:t xml:space="preserve"> </w:t>
      </w:r>
      <w:r>
        <w:t>quantifying</w:t>
      </w:r>
      <w:r w:rsidRPr="0030473A">
        <w:t xml:space="preserve"> ADM in PaCa samples with reverse transcriptase </w:t>
      </w:r>
      <w:r w:rsidRPr="0030473A">
        <w:rPr>
          <w:b/>
        </w:rPr>
        <w:t>(A)</w:t>
      </w:r>
      <w:r w:rsidRPr="0030473A">
        <w:t xml:space="preserve"> and without </w:t>
      </w:r>
      <w:r w:rsidRPr="0030473A">
        <w:rPr>
          <w:b/>
        </w:rPr>
        <w:t>(B)</w:t>
      </w:r>
      <w:r w:rsidRPr="0030473A">
        <w:t>. Threshold (green line) was set within the linear range to interpolate C</w:t>
      </w:r>
      <w:r w:rsidRPr="00360215">
        <w:rPr>
          <w:vertAlign w:val="subscript"/>
        </w:rPr>
        <w:t>t</w:t>
      </w:r>
      <w:r w:rsidRPr="0030473A">
        <w:t xml:space="preserve"> values (</w:t>
      </w:r>
      <w:r>
        <w:rPr>
          <w:sz w:val="20"/>
          <w:szCs w:val="20"/>
        </w:rPr>
        <w:t>number of cycles needed to cross background fluorescence threshold</w:t>
      </w:r>
      <w:r w:rsidRPr="0030473A">
        <w:t>)</w:t>
      </w:r>
      <w:bookmarkEnd w:id="253"/>
    </w:p>
    <w:p w14:paraId="37ED449D" w14:textId="77777777" w:rsidR="00524EBB" w:rsidRDefault="00524EBB" w:rsidP="00524EBB">
      <w:pPr>
        <w:pStyle w:val="Heading2"/>
        <w:spacing w:after="240"/>
        <w:sectPr w:rsidR="00524EBB" w:rsidSect="001B3FA5">
          <w:pgSz w:w="11906" w:h="16838" w:code="9"/>
          <w:pgMar w:top="1440" w:right="1440" w:bottom="1440" w:left="2302" w:header="709" w:footer="709" w:gutter="0"/>
          <w:cols w:space="708"/>
          <w:docGrid w:linePitch="360"/>
        </w:sectPr>
      </w:pPr>
    </w:p>
    <w:p w14:paraId="246E0C69" w14:textId="77777777" w:rsidR="00524EBB" w:rsidRDefault="00524EBB" w:rsidP="00524EBB">
      <w:pPr>
        <w:pStyle w:val="Heading2"/>
        <w:spacing w:after="240"/>
      </w:pPr>
      <w:bookmarkStart w:id="254" w:name="_Toc3276245"/>
      <w:r w:rsidRPr="0077783E">
        <w:lastRenderedPageBreak/>
        <w:t>3.2.8 cAMP assay</w:t>
      </w:r>
      <w:bookmarkEnd w:id="254"/>
    </w:p>
    <w:p w14:paraId="2CDED5AA" w14:textId="77777777" w:rsidR="00524EBB" w:rsidRDefault="00524EBB" w:rsidP="00524EBB">
      <w:pPr>
        <w:spacing w:line="360" w:lineRule="auto"/>
        <w:ind w:firstLine="720"/>
      </w:pPr>
      <w:r w:rsidRPr="001E225A">
        <w:t>GPCRs, including CLR, can mediate the conversion of adenosine triphosphate into cAMP as a result</w:t>
      </w:r>
      <w:r>
        <w:t xml:space="preserve"> of adenylyl cyclase activation</w:t>
      </w:r>
      <w:r w:rsidRPr="001E225A">
        <w:t>. Calcitonin superfamily peptides (A</w:t>
      </w:r>
      <w:r>
        <w:t>DM,</w:t>
      </w:r>
      <w:r w:rsidRPr="004160B1">
        <w:t xml:space="preserve"> CGRP</w:t>
      </w:r>
      <w:r>
        <w:t xml:space="preserve"> and IMD) </w:t>
      </w:r>
      <w:r w:rsidRPr="001E225A">
        <w:t xml:space="preserve">were used to stimulate PaCa cells and the resulting intracellular </w:t>
      </w:r>
      <w:r>
        <w:t>cAMP was quantified using LANCE®</w:t>
      </w:r>
      <w:r w:rsidRPr="001E225A">
        <w:t xml:space="preserve"> cAMP 384 kit. </w:t>
      </w:r>
      <w:r>
        <w:t>Forskolin was also used as a positive control as it directly activates adenylyl cyclase resulting in maximum possible cAMP production. All reactions, incubations and fluorescence readings were done/taken at room temperature (22-25</w:t>
      </w:r>
      <w:r>
        <w:rPr>
          <w:rFonts w:eastAsia="Malgun Gothic" w:hint="eastAsia"/>
        </w:rPr>
        <w:t>°</w:t>
      </w:r>
      <w:r>
        <w:t>C).</w:t>
      </w:r>
    </w:p>
    <w:p w14:paraId="7BB7931A" w14:textId="77777777" w:rsidR="00524EBB" w:rsidRDefault="00524EBB" w:rsidP="00524EBB">
      <w:pPr>
        <w:spacing w:line="360" w:lineRule="auto"/>
        <w:ind w:firstLine="720"/>
      </w:pPr>
      <w:r>
        <w:t xml:space="preserve">LANCE® cAMP assay is a time-resolved fluorescence energy transfer </w:t>
      </w:r>
      <w:r w:rsidRPr="004160B1">
        <w:t xml:space="preserve">assay. </w:t>
      </w:r>
      <w:r w:rsidRPr="005428FD">
        <w:t>Figure 3.10</w:t>
      </w:r>
      <w:r w:rsidRPr="004160B1">
        <w:t xml:space="preserve"> shows the principles of the assay. Instead of measuring</w:t>
      </w:r>
      <w:r>
        <w:t xml:space="preserve"> the direct binding of antibodies to cAMP, this assay is based on competition between europium-labelled cAMP complex (from the kit) and cAMP in samples, for binding sites on Alexa-Fluor 647 labelled cAMP antibodies (from the kit). 340 nm wavelength excites the europium which itself emits 615 nm fluorescence. When the europium-labelled complex is additionally bound to Alexa-Fluor 647 labelled cAMP antibodies, the Alexa Fluor dye emits 665 nm fluorescence. The more cAMP in the sample competing to bind with the antibodies, the lower the 665 nm fluorescence (inversely proportional). </w:t>
      </w:r>
    </w:p>
    <w:p w14:paraId="4C933D10" w14:textId="77777777" w:rsidR="00524EBB" w:rsidRDefault="00524EBB" w:rsidP="00524EBB">
      <w:pPr>
        <w:keepNext/>
        <w:spacing w:line="360" w:lineRule="auto"/>
        <w:jc w:val="center"/>
      </w:pPr>
      <w:r>
        <w:rPr>
          <w:noProof/>
          <w:lang w:eastAsia="en-GB"/>
        </w:rPr>
        <w:lastRenderedPageBreak/>
        <w:drawing>
          <wp:inline distT="0" distB="0" distL="0" distR="0" wp14:anchorId="2733B7D6" wp14:editId="06204FA8">
            <wp:extent cx="3563146" cy="343517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84116" cy="3455395"/>
                    </a:xfrm>
                    <a:prstGeom prst="rect">
                      <a:avLst/>
                    </a:prstGeom>
                    <a:noFill/>
                  </pic:spPr>
                </pic:pic>
              </a:graphicData>
            </a:graphic>
          </wp:inline>
        </w:drawing>
      </w:r>
    </w:p>
    <w:p w14:paraId="479A68F3" w14:textId="77777777" w:rsidR="00524EBB" w:rsidRDefault="00524EBB" w:rsidP="00524EBB">
      <w:pPr>
        <w:pStyle w:val="TableFigures"/>
        <w:jc w:val="both"/>
      </w:pPr>
      <w:bookmarkStart w:id="255" w:name="_Ref534556557"/>
      <w:bookmarkStart w:id="256" w:name="_Toc3148109"/>
      <w:r w:rsidRPr="004160B1">
        <w:rPr>
          <w:b/>
        </w:rPr>
        <w:t>Figure 3.</w:t>
      </w:r>
      <w:r w:rsidRPr="004160B1">
        <w:rPr>
          <w:b/>
        </w:rPr>
        <w:fldChar w:fldCharType="begin"/>
      </w:r>
      <w:r w:rsidRPr="004160B1">
        <w:rPr>
          <w:b/>
        </w:rPr>
        <w:instrText xml:space="preserve"> SEQ Figure \* ARABIC </w:instrText>
      </w:r>
      <w:r w:rsidRPr="004160B1">
        <w:rPr>
          <w:b/>
        </w:rPr>
        <w:fldChar w:fldCharType="separate"/>
      </w:r>
      <w:r>
        <w:rPr>
          <w:b/>
          <w:noProof/>
        </w:rPr>
        <w:t>10</w:t>
      </w:r>
      <w:r w:rsidRPr="004160B1">
        <w:rPr>
          <w:b/>
        </w:rPr>
        <w:fldChar w:fldCharType="end"/>
      </w:r>
      <w:bookmarkEnd w:id="255"/>
      <w:r>
        <w:t xml:space="preserve">: Principles of time-resolved fluorescence resonance energy transfer (TR-FRET) in cAMP assay, adapted from PerkinElmer manual. Europium (Eu) excited at 320 nm will emit 615 nm fluorescence.  </w:t>
      </w:r>
      <w:r w:rsidRPr="00187146">
        <w:rPr>
          <w:b/>
        </w:rPr>
        <w:t>(A)</w:t>
      </w:r>
      <w:r>
        <w:t xml:space="preserve"> When the excited Eu-labelled cAMP complex is additionally bound to Alexa-Fluor 647 labelled cAMP antibodies, Eu transfers energy to the Alexa Fluor dye resulting in 665 nm TR-FRET signal. </w:t>
      </w:r>
      <w:r w:rsidRPr="00187146">
        <w:rPr>
          <w:b/>
        </w:rPr>
        <w:t>(B)</w:t>
      </w:r>
      <w:r>
        <w:t xml:space="preserve"> When cAMP from samples compete and bind to Alexa-Fluor 647 labelled cAMP antibodies, the 665 nm fluorescence is diminished.</w:t>
      </w:r>
      <w:bookmarkEnd w:id="256"/>
    </w:p>
    <w:p w14:paraId="09B91FD3" w14:textId="77777777" w:rsidR="00524EBB" w:rsidRDefault="00524EBB" w:rsidP="00524EBB">
      <w:pPr>
        <w:spacing w:line="360" w:lineRule="auto"/>
        <w:ind w:firstLine="720"/>
      </w:pPr>
    </w:p>
    <w:p w14:paraId="1E06AA8F" w14:textId="77777777" w:rsidR="00524EBB" w:rsidRPr="007B2A76" w:rsidRDefault="00524EBB" w:rsidP="00524EBB">
      <w:pPr>
        <w:spacing w:line="360" w:lineRule="auto"/>
        <w:ind w:firstLine="720"/>
      </w:pPr>
      <w:r>
        <w:t xml:space="preserve">Stimulation buffer was made </w:t>
      </w:r>
      <w:r w:rsidRPr="00117A4B">
        <w:t xml:space="preserve">according to </w:t>
      </w:r>
      <w:r w:rsidRPr="005428FD">
        <w:t>Table 3.12</w:t>
      </w:r>
      <w:r w:rsidRPr="00117A4B">
        <w:t xml:space="preserve"> (pH adjusted to 7.4 with 0.1</w:t>
      </w:r>
      <w:r>
        <w:t xml:space="preserve"> </w:t>
      </w:r>
      <w:r w:rsidRPr="00117A4B">
        <w:t>M NaOH). Stimulation</w:t>
      </w:r>
      <w:r>
        <w:t xml:space="preserve"> buffer made with </w:t>
      </w:r>
      <w:r w:rsidRPr="001E225A">
        <w:t>HBSS</w:t>
      </w:r>
      <w:r>
        <w:t xml:space="preserve"> with Ca</w:t>
      </w:r>
      <w:r w:rsidRPr="008A37B1">
        <w:rPr>
          <w:vertAlign w:val="superscript"/>
        </w:rPr>
        <w:t>2+</w:t>
      </w:r>
      <w:r w:rsidRPr="001E225A">
        <w:t xml:space="preserve"> and </w:t>
      </w:r>
      <w:r>
        <w:t>Mg</w:t>
      </w:r>
      <w:r w:rsidRPr="008A37B1">
        <w:rPr>
          <w:vertAlign w:val="superscript"/>
        </w:rPr>
        <w:t>2+</w:t>
      </w:r>
      <w:r w:rsidRPr="001E225A">
        <w:t xml:space="preserve"> was used as diluent for ligands</w:t>
      </w:r>
      <w:r>
        <w:t xml:space="preserve"> as per manufacturer’s protocol.</w:t>
      </w:r>
      <w:r w:rsidRPr="001E225A">
        <w:t xml:space="preserve"> </w:t>
      </w:r>
      <w:r>
        <w:t>However,</w:t>
      </w:r>
      <w:r w:rsidRPr="001E225A">
        <w:t xml:space="preserve"> </w:t>
      </w:r>
      <w:r>
        <w:t xml:space="preserve">buffer using </w:t>
      </w:r>
      <w:r w:rsidRPr="001E225A">
        <w:t>HBSS</w:t>
      </w:r>
      <w:r>
        <w:t xml:space="preserve"> without Ca</w:t>
      </w:r>
      <w:r w:rsidRPr="008A37B1">
        <w:rPr>
          <w:vertAlign w:val="superscript"/>
        </w:rPr>
        <w:t>2+</w:t>
      </w:r>
      <w:r w:rsidRPr="001E225A">
        <w:t xml:space="preserve"> and </w:t>
      </w:r>
      <w:r>
        <w:t>Mg</w:t>
      </w:r>
      <w:r w:rsidRPr="008A37B1">
        <w:rPr>
          <w:vertAlign w:val="superscript"/>
        </w:rPr>
        <w:t>2+</w:t>
      </w:r>
      <w:r w:rsidRPr="001E225A">
        <w:t xml:space="preserve"> was used to prepare cells </w:t>
      </w:r>
      <w:r>
        <w:t>as it discouraged clumping and</w:t>
      </w:r>
      <w:r w:rsidRPr="001E225A">
        <w:t xml:space="preserve"> ensure</w:t>
      </w:r>
      <w:r>
        <w:t>d</w:t>
      </w:r>
      <w:r w:rsidRPr="001E225A">
        <w:t xml:space="preserve"> equal distribution between wells.</w:t>
      </w:r>
      <w:r>
        <w:t xml:space="preserve"> IBMX was used to inhibit phosphodiesterase degradation of cAMP. </w:t>
      </w:r>
      <w:r w:rsidRPr="008D5B33">
        <w:t xml:space="preserve">BSA was also used to stabilise antibody in the assay </w:t>
      </w:r>
      <w:r>
        <w:t>process</w:t>
      </w:r>
      <w:r w:rsidRPr="008D5B33">
        <w:t>.</w:t>
      </w:r>
      <w:r>
        <w:t xml:space="preserve"> </w:t>
      </w:r>
    </w:p>
    <w:p w14:paraId="00C9FFAD" w14:textId="77777777" w:rsidR="00524EBB" w:rsidRPr="00517E22" w:rsidRDefault="00524EBB" w:rsidP="00524EBB">
      <w:pPr>
        <w:pStyle w:val="TableFigures"/>
        <w:rPr>
          <w:rFonts w:eastAsia="Malgun Gothic"/>
        </w:rPr>
      </w:pPr>
      <w:bookmarkStart w:id="257" w:name="_Ref524532785"/>
      <w:bookmarkStart w:id="258" w:name="_Toc3131462"/>
      <w:r w:rsidRPr="00517E22">
        <w:rPr>
          <w:rFonts w:eastAsia="Malgun Gothic"/>
          <w:b/>
        </w:rPr>
        <w:lastRenderedPageBreak/>
        <w:t>Table 3.</w:t>
      </w:r>
      <w:r w:rsidRPr="00517E22">
        <w:rPr>
          <w:rFonts w:eastAsia="Malgun Gothic"/>
          <w:b/>
        </w:rPr>
        <w:fldChar w:fldCharType="begin"/>
      </w:r>
      <w:r w:rsidRPr="00517E22">
        <w:rPr>
          <w:rFonts w:eastAsia="Malgun Gothic"/>
          <w:b/>
        </w:rPr>
        <w:instrText xml:space="preserve"> SEQ Table \* ARABIC </w:instrText>
      </w:r>
      <w:r w:rsidRPr="00517E22">
        <w:rPr>
          <w:rFonts w:eastAsia="Malgun Gothic"/>
          <w:b/>
        </w:rPr>
        <w:fldChar w:fldCharType="separate"/>
      </w:r>
      <w:r>
        <w:rPr>
          <w:rFonts w:eastAsia="Malgun Gothic"/>
          <w:b/>
          <w:noProof/>
        </w:rPr>
        <w:t>12</w:t>
      </w:r>
      <w:r w:rsidRPr="00517E22">
        <w:rPr>
          <w:rFonts w:eastAsia="Malgun Gothic"/>
          <w:b/>
        </w:rPr>
        <w:fldChar w:fldCharType="end"/>
      </w:r>
      <w:bookmarkEnd w:id="257"/>
      <w:r w:rsidRPr="00517E22">
        <w:rPr>
          <w:rFonts w:eastAsia="Malgun Gothic"/>
        </w:rPr>
        <w:t>: Stimulation buffer recipe for cAMP assays</w:t>
      </w:r>
      <w:bookmarkEnd w:id="258"/>
    </w:p>
    <w:tbl>
      <w:tblPr>
        <w:tblStyle w:val="TableGrid"/>
        <w:tblW w:w="7083" w:type="dxa"/>
        <w:jc w:val="center"/>
        <w:tblLook w:val="04A0" w:firstRow="1" w:lastRow="0" w:firstColumn="1" w:lastColumn="0" w:noHBand="0" w:noVBand="1"/>
      </w:tblPr>
      <w:tblGrid>
        <w:gridCol w:w="1707"/>
        <w:gridCol w:w="1695"/>
        <w:gridCol w:w="1875"/>
        <w:gridCol w:w="1806"/>
      </w:tblGrid>
      <w:tr w:rsidR="00524EBB" w:rsidRPr="0001097A" w14:paraId="230B5DFE" w14:textId="77777777" w:rsidTr="001B3FA5">
        <w:trPr>
          <w:jc w:val="center"/>
        </w:trPr>
        <w:tc>
          <w:tcPr>
            <w:tcW w:w="1707" w:type="dxa"/>
            <w:shd w:val="clear" w:color="auto" w:fill="AEAAAA" w:themeFill="background2" w:themeFillShade="BF"/>
            <w:vAlign w:val="center"/>
          </w:tcPr>
          <w:p w14:paraId="60624D83" w14:textId="77777777" w:rsidR="00524EBB" w:rsidRPr="0001097A" w:rsidRDefault="00524EBB" w:rsidP="001B3FA5">
            <w:pPr>
              <w:jc w:val="center"/>
              <w:rPr>
                <w:b/>
                <w:sz w:val="22"/>
              </w:rPr>
            </w:pPr>
            <w:r w:rsidRPr="0001097A">
              <w:rPr>
                <w:b/>
                <w:sz w:val="22"/>
              </w:rPr>
              <w:t>Reagent</w:t>
            </w:r>
          </w:p>
        </w:tc>
        <w:tc>
          <w:tcPr>
            <w:tcW w:w="1695" w:type="dxa"/>
            <w:shd w:val="clear" w:color="auto" w:fill="AEAAAA" w:themeFill="background2" w:themeFillShade="BF"/>
            <w:vAlign w:val="center"/>
          </w:tcPr>
          <w:p w14:paraId="3644873D" w14:textId="77777777" w:rsidR="00524EBB" w:rsidRPr="0001097A" w:rsidRDefault="00524EBB" w:rsidP="001B3FA5">
            <w:pPr>
              <w:jc w:val="center"/>
              <w:rPr>
                <w:b/>
                <w:sz w:val="22"/>
              </w:rPr>
            </w:pPr>
            <w:r w:rsidRPr="0001097A">
              <w:rPr>
                <w:b/>
                <w:sz w:val="22"/>
              </w:rPr>
              <w:t>Stock Concentration</w:t>
            </w:r>
          </w:p>
        </w:tc>
        <w:tc>
          <w:tcPr>
            <w:tcW w:w="1875" w:type="dxa"/>
            <w:shd w:val="clear" w:color="auto" w:fill="AEAAAA" w:themeFill="background2" w:themeFillShade="BF"/>
            <w:vAlign w:val="center"/>
          </w:tcPr>
          <w:p w14:paraId="7E04FCA2" w14:textId="77777777" w:rsidR="00524EBB" w:rsidRPr="0001097A" w:rsidRDefault="00524EBB" w:rsidP="001B3FA5">
            <w:pPr>
              <w:jc w:val="center"/>
              <w:rPr>
                <w:b/>
                <w:sz w:val="22"/>
              </w:rPr>
            </w:pPr>
            <w:r w:rsidRPr="0001097A">
              <w:rPr>
                <w:b/>
                <w:sz w:val="22"/>
              </w:rPr>
              <w:t>Volume added</w:t>
            </w:r>
          </w:p>
        </w:tc>
        <w:tc>
          <w:tcPr>
            <w:tcW w:w="1806" w:type="dxa"/>
            <w:shd w:val="clear" w:color="auto" w:fill="AEAAAA" w:themeFill="background2" w:themeFillShade="BF"/>
            <w:vAlign w:val="center"/>
          </w:tcPr>
          <w:p w14:paraId="205CCC03" w14:textId="77777777" w:rsidR="00524EBB" w:rsidRPr="0001097A" w:rsidRDefault="00524EBB" w:rsidP="001B3FA5">
            <w:pPr>
              <w:jc w:val="center"/>
              <w:rPr>
                <w:b/>
                <w:sz w:val="22"/>
              </w:rPr>
            </w:pPr>
            <w:r w:rsidRPr="0001097A">
              <w:rPr>
                <w:b/>
                <w:sz w:val="22"/>
              </w:rPr>
              <w:t>Final Concentration</w:t>
            </w:r>
          </w:p>
        </w:tc>
      </w:tr>
      <w:tr w:rsidR="00524EBB" w:rsidRPr="0001097A" w14:paraId="256CB901" w14:textId="77777777" w:rsidTr="001B3FA5">
        <w:trPr>
          <w:jc w:val="center"/>
        </w:trPr>
        <w:tc>
          <w:tcPr>
            <w:tcW w:w="1707" w:type="dxa"/>
            <w:shd w:val="clear" w:color="auto" w:fill="E7E6E6" w:themeFill="background2"/>
            <w:vAlign w:val="center"/>
          </w:tcPr>
          <w:p w14:paraId="06219705" w14:textId="77777777" w:rsidR="00524EBB" w:rsidRPr="0001097A" w:rsidRDefault="00524EBB" w:rsidP="001B3FA5">
            <w:pPr>
              <w:jc w:val="center"/>
              <w:rPr>
                <w:sz w:val="22"/>
              </w:rPr>
            </w:pPr>
            <w:r w:rsidRPr="0001097A">
              <w:rPr>
                <w:sz w:val="22"/>
              </w:rPr>
              <w:t>HBSS</w:t>
            </w:r>
          </w:p>
        </w:tc>
        <w:tc>
          <w:tcPr>
            <w:tcW w:w="1695" w:type="dxa"/>
            <w:vAlign w:val="center"/>
          </w:tcPr>
          <w:p w14:paraId="51AB41B4" w14:textId="77777777" w:rsidR="00524EBB" w:rsidRPr="0001097A" w:rsidRDefault="00524EBB" w:rsidP="001B3FA5">
            <w:pPr>
              <w:jc w:val="center"/>
              <w:rPr>
                <w:sz w:val="22"/>
              </w:rPr>
            </w:pPr>
            <w:r w:rsidRPr="0001097A">
              <w:rPr>
                <w:sz w:val="22"/>
              </w:rPr>
              <w:t>-</w:t>
            </w:r>
          </w:p>
        </w:tc>
        <w:tc>
          <w:tcPr>
            <w:tcW w:w="1875" w:type="dxa"/>
            <w:vAlign w:val="center"/>
          </w:tcPr>
          <w:p w14:paraId="32047AA5" w14:textId="77777777" w:rsidR="00524EBB" w:rsidRPr="0001097A" w:rsidRDefault="00524EBB" w:rsidP="001B3FA5">
            <w:pPr>
              <w:jc w:val="center"/>
              <w:rPr>
                <w:sz w:val="22"/>
              </w:rPr>
            </w:pPr>
            <w:r w:rsidRPr="0001097A">
              <w:rPr>
                <w:sz w:val="22"/>
              </w:rPr>
              <w:t>15</w:t>
            </w:r>
            <w:r>
              <w:rPr>
                <w:sz w:val="22"/>
              </w:rPr>
              <w:t xml:space="preserve"> </w:t>
            </w:r>
            <w:r w:rsidRPr="0001097A">
              <w:rPr>
                <w:sz w:val="22"/>
              </w:rPr>
              <w:t>mL</w:t>
            </w:r>
          </w:p>
        </w:tc>
        <w:tc>
          <w:tcPr>
            <w:tcW w:w="1806" w:type="dxa"/>
            <w:vAlign w:val="center"/>
          </w:tcPr>
          <w:p w14:paraId="70E1E720" w14:textId="77777777" w:rsidR="00524EBB" w:rsidRPr="0001097A" w:rsidRDefault="00524EBB" w:rsidP="001B3FA5">
            <w:pPr>
              <w:jc w:val="center"/>
              <w:rPr>
                <w:sz w:val="22"/>
              </w:rPr>
            </w:pPr>
            <w:r w:rsidRPr="0001097A">
              <w:rPr>
                <w:sz w:val="22"/>
              </w:rPr>
              <w:t>-</w:t>
            </w:r>
          </w:p>
        </w:tc>
      </w:tr>
      <w:tr w:rsidR="00524EBB" w:rsidRPr="0001097A" w14:paraId="24F27B8F" w14:textId="77777777" w:rsidTr="001B3FA5">
        <w:trPr>
          <w:jc w:val="center"/>
        </w:trPr>
        <w:tc>
          <w:tcPr>
            <w:tcW w:w="1707" w:type="dxa"/>
            <w:shd w:val="clear" w:color="auto" w:fill="E7E6E6" w:themeFill="background2"/>
            <w:vAlign w:val="center"/>
          </w:tcPr>
          <w:p w14:paraId="570210F0" w14:textId="77777777" w:rsidR="00524EBB" w:rsidRPr="0001097A" w:rsidRDefault="00524EBB" w:rsidP="001B3FA5">
            <w:pPr>
              <w:jc w:val="center"/>
              <w:rPr>
                <w:sz w:val="22"/>
              </w:rPr>
            </w:pPr>
            <w:r w:rsidRPr="0001097A">
              <w:rPr>
                <w:sz w:val="22"/>
              </w:rPr>
              <w:t>HEPES</w:t>
            </w:r>
          </w:p>
        </w:tc>
        <w:tc>
          <w:tcPr>
            <w:tcW w:w="1695" w:type="dxa"/>
            <w:vAlign w:val="center"/>
          </w:tcPr>
          <w:p w14:paraId="05509C29" w14:textId="77777777" w:rsidR="00524EBB" w:rsidRPr="0001097A" w:rsidRDefault="00524EBB" w:rsidP="001B3FA5">
            <w:pPr>
              <w:jc w:val="center"/>
              <w:rPr>
                <w:sz w:val="22"/>
              </w:rPr>
            </w:pPr>
            <w:r w:rsidRPr="0001097A">
              <w:rPr>
                <w:sz w:val="22"/>
              </w:rPr>
              <w:t>1 M</w:t>
            </w:r>
          </w:p>
        </w:tc>
        <w:tc>
          <w:tcPr>
            <w:tcW w:w="1875" w:type="dxa"/>
            <w:vAlign w:val="center"/>
          </w:tcPr>
          <w:p w14:paraId="008383A0" w14:textId="77777777" w:rsidR="00524EBB" w:rsidRPr="0001097A" w:rsidRDefault="00524EBB" w:rsidP="001B3FA5">
            <w:pPr>
              <w:jc w:val="center"/>
              <w:rPr>
                <w:sz w:val="22"/>
              </w:rPr>
            </w:pPr>
            <w:r w:rsidRPr="0001097A">
              <w:rPr>
                <w:sz w:val="22"/>
              </w:rPr>
              <w:t>75 µL</w:t>
            </w:r>
          </w:p>
        </w:tc>
        <w:tc>
          <w:tcPr>
            <w:tcW w:w="1806" w:type="dxa"/>
            <w:vAlign w:val="center"/>
          </w:tcPr>
          <w:p w14:paraId="505D437A" w14:textId="77777777" w:rsidR="00524EBB" w:rsidRPr="0001097A" w:rsidRDefault="00524EBB" w:rsidP="001B3FA5">
            <w:pPr>
              <w:jc w:val="center"/>
              <w:rPr>
                <w:sz w:val="22"/>
              </w:rPr>
            </w:pPr>
            <w:r w:rsidRPr="0001097A">
              <w:rPr>
                <w:sz w:val="22"/>
              </w:rPr>
              <w:t>5 mM</w:t>
            </w:r>
          </w:p>
        </w:tc>
      </w:tr>
      <w:tr w:rsidR="00524EBB" w:rsidRPr="0001097A" w14:paraId="6897506C" w14:textId="77777777" w:rsidTr="001B3FA5">
        <w:trPr>
          <w:jc w:val="center"/>
        </w:trPr>
        <w:tc>
          <w:tcPr>
            <w:tcW w:w="1707" w:type="dxa"/>
            <w:shd w:val="clear" w:color="auto" w:fill="E7E6E6" w:themeFill="background2"/>
            <w:vAlign w:val="center"/>
          </w:tcPr>
          <w:p w14:paraId="057AF2E5" w14:textId="77777777" w:rsidR="00524EBB" w:rsidRPr="0001097A" w:rsidRDefault="00524EBB" w:rsidP="001B3FA5">
            <w:pPr>
              <w:jc w:val="center"/>
              <w:rPr>
                <w:sz w:val="22"/>
              </w:rPr>
            </w:pPr>
            <w:r w:rsidRPr="0001097A">
              <w:rPr>
                <w:sz w:val="22"/>
              </w:rPr>
              <w:t>BSA Stabiliser</w:t>
            </w:r>
          </w:p>
        </w:tc>
        <w:tc>
          <w:tcPr>
            <w:tcW w:w="1695" w:type="dxa"/>
            <w:vAlign w:val="center"/>
          </w:tcPr>
          <w:p w14:paraId="58C4FBC7" w14:textId="77777777" w:rsidR="00524EBB" w:rsidRPr="0001097A" w:rsidRDefault="00524EBB" w:rsidP="001B3FA5">
            <w:pPr>
              <w:jc w:val="center"/>
              <w:rPr>
                <w:sz w:val="22"/>
              </w:rPr>
            </w:pPr>
            <w:r w:rsidRPr="0001097A">
              <w:rPr>
                <w:sz w:val="22"/>
              </w:rPr>
              <w:t>7%</w:t>
            </w:r>
          </w:p>
        </w:tc>
        <w:tc>
          <w:tcPr>
            <w:tcW w:w="1875" w:type="dxa"/>
            <w:vAlign w:val="center"/>
          </w:tcPr>
          <w:p w14:paraId="17FBF12A" w14:textId="77777777" w:rsidR="00524EBB" w:rsidRPr="0001097A" w:rsidRDefault="00524EBB" w:rsidP="001B3FA5">
            <w:pPr>
              <w:jc w:val="center"/>
              <w:rPr>
                <w:sz w:val="22"/>
              </w:rPr>
            </w:pPr>
            <w:r w:rsidRPr="0001097A">
              <w:rPr>
                <w:sz w:val="22"/>
              </w:rPr>
              <w:t>200 µL</w:t>
            </w:r>
          </w:p>
        </w:tc>
        <w:tc>
          <w:tcPr>
            <w:tcW w:w="1806" w:type="dxa"/>
            <w:vAlign w:val="center"/>
          </w:tcPr>
          <w:p w14:paraId="375F9301" w14:textId="77777777" w:rsidR="00524EBB" w:rsidRPr="0001097A" w:rsidRDefault="00524EBB" w:rsidP="001B3FA5">
            <w:pPr>
              <w:jc w:val="center"/>
              <w:rPr>
                <w:sz w:val="22"/>
              </w:rPr>
            </w:pPr>
            <w:r>
              <w:rPr>
                <w:sz w:val="22"/>
              </w:rPr>
              <w:t>0.1%</w:t>
            </w:r>
          </w:p>
        </w:tc>
      </w:tr>
      <w:tr w:rsidR="00524EBB" w:rsidRPr="0001097A" w14:paraId="41393C96" w14:textId="77777777" w:rsidTr="001B3FA5">
        <w:trPr>
          <w:jc w:val="center"/>
        </w:trPr>
        <w:tc>
          <w:tcPr>
            <w:tcW w:w="1707" w:type="dxa"/>
            <w:shd w:val="clear" w:color="auto" w:fill="E7E6E6" w:themeFill="background2"/>
            <w:vAlign w:val="center"/>
          </w:tcPr>
          <w:p w14:paraId="0FF52EE1" w14:textId="77777777" w:rsidR="00524EBB" w:rsidRPr="0001097A" w:rsidRDefault="00524EBB" w:rsidP="001B3FA5">
            <w:pPr>
              <w:jc w:val="center"/>
              <w:rPr>
                <w:sz w:val="22"/>
              </w:rPr>
            </w:pPr>
            <w:r>
              <w:rPr>
                <w:sz w:val="22"/>
              </w:rPr>
              <w:t>IBMX</w:t>
            </w:r>
          </w:p>
        </w:tc>
        <w:tc>
          <w:tcPr>
            <w:tcW w:w="1695" w:type="dxa"/>
            <w:vAlign w:val="center"/>
          </w:tcPr>
          <w:p w14:paraId="4C1439F1" w14:textId="77777777" w:rsidR="00524EBB" w:rsidRPr="0001097A" w:rsidRDefault="00524EBB" w:rsidP="001B3FA5">
            <w:pPr>
              <w:jc w:val="center"/>
              <w:rPr>
                <w:sz w:val="22"/>
              </w:rPr>
            </w:pPr>
            <w:r>
              <w:rPr>
                <w:sz w:val="22"/>
              </w:rPr>
              <w:t>250 mM</w:t>
            </w:r>
          </w:p>
        </w:tc>
        <w:tc>
          <w:tcPr>
            <w:tcW w:w="1875" w:type="dxa"/>
            <w:vAlign w:val="center"/>
          </w:tcPr>
          <w:p w14:paraId="3EFFA1FA" w14:textId="77777777" w:rsidR="00524EBB" w:rsidRPr="0001097A" w:rsidRDefault="00524EBB" w:rsidP="001B3FA5">
            <w:pPr>
              <w:jc w:val="center"/>
              <w:rPr>
                <w:sz w:val="22"/>
              </w:rPr>
            </w:pPr>
            <w:r>
              <w:rPr>
                <w:sz w:val="22"/>
              </w:rPr>
              <w:t xml:space="preserve">30 </w:t>
            </w:r>
            <w:r w:rsidRPr="001E225A">
              <w:t>µ</w:t>
            </w:r>
            <w:r>
              <w:t>L</w:t>
            </w:r>
          </w:p>
        </w:tc>
        <w:tc>
          <w:tcPr>
            <w:tcW w:w="1806" w:type="dxa"/>
            <w:vAlign w:val="center"/>
          </w:tcPr>
          <w:p w14:paraId="6FF5BBF9" w14:textId="77777777" w:rsidR="00524EBB" w:rsidRPr="0001097A" w:rsidRDefault="00524EBB" w:rsidP="001B3FA5">
            <w:pPr>
              <w:jc w:val="center"/>
              <w:rPr>
                <w:sz w:val="22"/>
              </w:rPr>
            </w:pPr>
            <w:r>
              <w:rPr>
                <w:sz w:val="22"/>
              </w:rPr>
              <w:t>0.5 mM</w:t>
            </w:r>
          </w:p>
        </w:tc>
      </w:tr>
    </w:tbl>
    <w:p w14:paraId="4BD62D85" w14:textId="77777777" w:rsidR="00524EBB" w:rsidRDefault="00524EBB" w:rsidP="00524EBB">
      <w:pPr>
        <w:spacing w:line="360" w:lineRule="auto"/>
        <w:ind w:firstLine="720"/>
      </w:pPr>
      <w:r w:rsidRPr="00186C25">
        <w:rPr>
          <w:b/>
          <w:i/>
          <w:iCs/>
          <w:noProof/>
          <w:lang w:eastAsia="en-GB"/>
        </w:rPr>
        <mc:AlternateContent>
          <mc:Choice Requires="wps">
            <w:drawing>
              <wp:anchor distT="0" distB="0" distL="114300" distR="114300" simplePos="0" relativeHeight="251677696" behindDoc="0" locked="0" layoutInCell="1" allowOverlap="1" wp14:anchorId="209C9B60" wp14:editId="33018652">
                <wp:simplePos x="0" y="0"/>
                <wp:positionH relativeFrom="margin">
                  <wp:posOffset>271145</wp:posOffset>
                </wp:positionH>
                <wp:positionV relativeFrom="paragraph">
                  <wp:posOffset>45720</wp:posOffset>
                </wp:positionV>
                <wp:extent cx="4561840" cy="956310"/>
                <wp:effectExtent l="0" t="0" r="0" b="0"/>
                <wp:wrapTopAndBottom/>
                <wp:docPr id="90" name="Text Box 90"/>
                <wp:cNvGraphicFramePr/>
                <a:graphic xmlns:a="http://schemas.openxmlformats.org/drawingml/2006/main">
                  <a:graphicData uri="http://schemas.microsoft.com/office/word/2010/wordprocessingShape">
                    <wps:wsp>
                      <wps:cNvSpPr txBox="1"/>
                      <wps:spPr>
                        <a:xfrm>
                          <a:off x="0" y="0"/>
                          <a:ext cx="4561840" cy="9563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11CA0" w14:textId="77777777" w:rsidR="00953E5A" w:rsidRDefault="00953E5A" w:rsidP="00524EBB">
                            <w:pPr>
                              <w:spacing w:after="0" w:line="240" w:lineRule="auto"/>
                              <w:outlineLvl w:val="1"/>
                              <w:rPr>
                                <w:sz w:val="20"/>
                                <w:szCs w:val="20"/>
                              </w:rPr>
                            </w:pPr>
                            <w:bookmarkStart w:id="259" w:name="_Toc3276246"/>
                            <w:r>
                              <w:rPr>
                                <w:sz w:val="20"/>
                                <w:szCs w:val="20"/>
                              </w:rPr>
                              <w:t>HBSS: Hank’s buffered saline solution</w:t>
                            </w:r>
                            <w:bookmarkEnd w:id="259"/>
                          </w:p>
                          <w:p w14:paraId="03642788" w14:textId="77777777" w:rsidR="00953E5A" w:rsidRDefault="00953E5A" w:rsidP="00524EBB">
                            <w:pPr>
                              <w:spacing w:after="0" w:line="240" w:lineRule="auto"/>
                              <w:outlineLvl w:val="1"/>
                              <w:rPr>
                                <w:sz w:val="20"/>
                                <w:szCs w:val="20"/>
                              </w:rPr>
                            </w:pPr>
                            <w:bookmarkStart w:id="260" w:name="_Toc3276247"/>
                            <w:r>
                              <w:rPr>
                                <w:sz w:val="20"/>
                                <w:szCs w:val="20"/>
                              </w:rPr>
                              <w:t xml:space="preserve">HEPES: </w:t>
                            </w:r>
                            <w:r w:rsidRPr="004F1793">
                              <w:rPr>
                                <w:sz w:val="20"/>
                                <w:szCs w:val="20"/>
                              </w:rPr>
                              <w:t>4-(2-hydroxyethyl)-1-piperazineethanesulfonic acid</w:t>
                            </w:r>
                            <w:bookmarkEnd w:id="260"/>
                          </w:p>
                          <w:p w14:paraId="344D3432" w14:textId="77777777" w:rsidR="00953E5A" w:rsidRDefault="00953E5A" w:rsidP="00524EBB">
                            <w:pPr>
                              <w:spacing w:after="0" w:line="240" w:lineRule="auto"/>
                              <w:outlineLvl w:val="1"/>
                              <w:rPr>
                                <w:sz w:val="20"/>
                                <w:szCs w:val="20"/>
                              </w:rPr>
                            </w:pPr>
                            <w:bookmarkStart w:id="261" w:name="_Toc3276248"/>
                            <w:r>
                              <w:rPr>
                                <w:sz w:val="20"/>
                                <w:szCs w:val="20"/>
                              </w:rPr>
                              <w:t xml:space="preserve">BSA: </w:t>
                            </w:r>
                            <w:r w:rsidRPr="004F1793">
                              <w:rPr>
                                <w:sz w:val="20"/>
                                <w:szCs w:val="20"/>
                              </w:rPr>
                              <w:t>bovine serum albumin</w:t>
                            </w:r>
                            <w:bookmarkEnd w:id="261"/>
                          </w:p>
                          <w:p w14:paraId="10D826F4" w14:textId="77777777" w:rsidR="00953E5A" w:rsidRDefault="00953E5A" w:rsidP="00524EBB">
                            <w:pPr>
                              <w:spacing w:after="0" w:line="240" w:lineRule="auto"/>
                              <w:outlineLvl w:val="1"/>
                              <w:rPr>
                                <w:sz w:val="20"/>
                                <w:szCs w:val="20"/>
                              </w:rPr>
                            </w:pPr>
                            <w:bookmarkStart w:id="262" w:name="_Toc3276249"/>
                            <w:r w:rsidRPr="004F1793">
                              <w:rPr>
                                <w:sz w:val="20"/>
                                <w:szCs w:val="20"/>
                              </w:rPr>
                              <w:t>IBMX: 3-isobutyl-1-methylxanthine</w:t>
                            </w:r>
                            <w:bookmarkEnd w:id="262"/>
                          </w:p>
                          <w:p w14:paraId="4F5B0860" w14:textId="77777777" w:rsidR="00953E5A" w:rsidRDefault="00953E5A" w:rsidP="00524EBB">
                            <w:pPr>
                              <w:spacing w:after="0" w:line="240" w:lineRule="auto"/>
                              <w:outlineLvl w:val="1"/>
                              <w:rPr>
                                <w:sz w:val="20"/>
                                <w:szCs w:val="20"/>
                              </w:rPr>
                            </w:pPr>
                          </w:p>
                          <w:p w14:paraId="725D2B61" w14:textId="77777777" w:rsidR="00953E5A" w:rsidRPr="00CF35FF" w:rsidRDefault="00953E5A" w:rsidP="00524EBB">
                            <w:pPr>
                              <w:spacing w:after="0" w:line="240" w:lineRule="auto"/>
                              <w:outlineLvl w:val="1"/>
                              <w:rPr>
                                <w:sz w:val="20"/>
                                <w:szCs w:val="20"/>
                              </w:rPr>
                            </w:pPr>
                          </w:p>
                          <w:p w14:paraId="7B5626A4" w14:textId="77777777" w:rsidR="00953E5A" w:rsidRPr="00CF35FF" w:rsidRDefault="00953E5A" w:rsidP="00524EB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C9B60" id="Text Box 90" o:spid="_x0000_s1045" type="#_x0000_t202" style="position:absolute;left:0;text-align:left;margin-left:21.35pt;margin-top:3.6pt;width:359.2pt;height:75.3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" fillcolor="white [3201]" stroked="f" strokeweight=".5pt">
                <v:textbox>
                  <w:txbxContent>
                    <w:p w14:paraId="79711CA0" w14:textId="77777777" w:rsidR="00953E5A" w:rsidRDefault="00953E5A" w:rsidP="00524EBB">
                      <w:pPr>
                        <w:spacing w:after="0" w:line="240" w:lineRule="auto"/>
                        <w:outlineLvl w:val="1"/>
                        <w:rPr>
                          <w:sz w:val="20"/>
                          <w:szCs w:val="20"/>
                        </w:rPr>
                      </w:pPr>
                      <w:bookmarkStart w:id="293" w:name="_Toc3276246"/>
                      <w:r>
                        <w:rPr>
                          <w:sz w:val="20"/>
                          <w:szCs w:val="20"/>
                        </w:rPr>
                        <w:t>HBSS: Hank’s buffered saline solution</w:t>
                      </w:r>
                      <w:bookmarkEnd w:id="293"/>
                    </w:p>
                    <w:p w14:paraId="03642788" w14:textId="77777777" w:rsidR="00953E5A" w:rsidRDefault="00953E5A" w:rsidP="00524EBB">
                      <w:pPr>
                        <w:spacing w:after="0" w:line="240" w:lineRule="auto"/>
                        <w:outlineLvl w:val="1"/>
                        <w:rPr>
                          <w:sz w:val="20"/>
                          <w:szCs w:val="20"/>
                        </w:rPr>
                      </w:pPr>
                      <w:bookmarkStart w:id="294" w:name="_Toc3276247"/>
                      <w:r>
                        <w:rPr>
                          <w:sz w:val="20"/>
                          <w:szCs w:val="20"/>
                        </w:rPr>
                        <w:t xml:space="preserve">HEPES: </w:t>
                      </w:r>
                      <w:r w:rsidRPr="004F1793">
                        <w:rPr>
                          <w:sz w:val="20"/>
                          <w:szCs w:val="20"/>
                        </w:rPr>
                        <w:t>4-(2-hydroxyethyl)-1-piperazineethanesulfonic acid</w:t>
                      </w:r>
                      <w:bookmarkEnd w:id="294"/>
                    </w:p>
                    <w:p w14:paraId="344D3432" w14:textId="77777777" w:rsidR="00953E5A" w:rsidRDefault="00953E5A" w:rsidP="00524EBB">
                      <w:pPr>
                        <w:spacing w:after="0" w:line="240" w:lineRule="auto"/>
                        <w:outlineLvl w:val="1"/>
                        <w:rPr>
                          <w:sz w:val="20"/>
                          <w:szCs w:val="20"/>
                        </w:rPr>
                      </w:pPr>
                      <w:bookmarkStart w:id="295" w:name="_Toc3276248"/>
                      <w:r>
                        <w:rPr>
                          <w:sz w:val="20"/>
                          <w:szCs w:val="20"/>
                        </w:rPr>
                        <w:t xml:space="preserve">BSA: </w:t>
                      </w:r>
                      <w:r w:rsidRPr="004F1793">
                        <w:rPr>
                          <w:sz w:val="20"/>
                          <w:szCs w:val="20"/>
                        </w:rPr>
                        <w:t>bovine serum albumin</w:t>
                      </w:r>
                      <w:bookmarkEnd w:id="295"/>
                    </w:p>
                    <w:p w14:paraId="10D826F4" w14:textId="77777777" w:rsidR="00953E5A" w:rsidRDefault="00953E5A" w:rsidP="00524EBB">
                      <w:pPr>
                        <w:spacing w:after="0" w:line="240" w:lineRule="auto"/>
                        <w:outlineLvl w:val="1"/>
                        <w:rPr>
                          <w:sz w:val="20"/>
                          <w:szCs w:val="20"/>
                        </w:rPr>
                      </w:pPr>
                      <w:bookmarkStart w:id="296" w:name="_Toc3276249"/>
                      <w:r w:rsidRPr="004F1793">
                        <w:rPr>
                          <w:sz w:val="20"/>
                          <w:szCs w:val="20"/>
                        </w:rPr>
                        <w:t>IBMX: 3-isobutyl-1-methylxanthine</w:t>
                      </w:r>
                      <w:bookmarkEnd w:id="296"/>
                    </w:p>
                    <w:p w14:paraId="4F5B0860" w14:textId="77777777" w:rsidR="00953E5A" w:rsidRDefault="00953E5A" w:rsidP="00524EBB">
                      <w:pPr>
                        <w:spacing w:after="0" w:line="240" w:lineRule="auto"/>
                        <w:outlineLvl w:val="1"/>
                        <w:rPr>
                          <w:sz w:val="20"/>
                          <w:szCs w:val="20"/>
                        </w:rPr>
                      </w:pPr>
                    </w:p>
                    <w:p w14:paraId="725D2B61" w14:textId="77777777" w:rsidR="00953E5A" w:rsidRPr="00CF35FF" w:rsidRDefault="00953E5A" w:rsidP="00524EBB">
                      <w:pPr>
                        <w:spacing w:after="0" w:line="240" w:lineRule="auto"/>
                        <w:outlineLvl w:val="1"/>
                        <w:rPr>
                          <w:sz w:val="20"/>
                          <w:szCs w:val="20"/>
                        </w:rPr>
                      </w:pPr>
                    </w:p>
                    <w:p w14:paraId="7B5626A4" w14:textId="77777777" w:rsidR="00953E5A" w:rsidRPr="00CF35FF" w:rsidRDefault="00953E5A" w:rsidP="00524EBB">
                      <w:pPr>
                        <w:spacing w:line="240" w:lineRule="auto"/>
                        <w:rPr>
                          <w:sz w:val="20"/>
                          <w:szCs w:val="20"/>
                        </w:rPr>
                      </w:pPr>
                    </w:p>
                  </w:txbxContent>
                </v:textbox>
                <w10:wrap type="topAndBottom" anchorx="margin"/>
              </v:shape>
            </w:pict>
          </mc:Fallback>
        </mc:AlternateContent>
      </w:r>
    </w:p>
    <w:p w14:paraId="729D17C9" w14:textId="77777777" w:rsidR="00524EBB" w:rsidRDefault="00524EBB" w:rsidP="00524EBB">
      <w:pPr>
        <w:spacing w:line="360" w:lineRule="auto"/>
        <w:ind w:firstLine="720"/>
      </w:pPr>
      <w:r w:rsidRPr="005428FD">
        <w:t>Figure 3.11</w:t>
      </w:r>
      <w:r w:rsidRPr="00DB14EA">
        <w:t xml:space="preserve"> shows the schematic of setting up cAMP assays to</w:t>
      </w:r>
      <w:r>
        <w:t xml:space="preserve"> measure stimulation by peptide ligands. Half-log serial dilutions of ADM, CGRP, AMY and forskolin were done using INTEGRA VIAFLO 125 multichannel pipette on the ASSIST automated pipette platform, in 96-well plates. Forskolin was used as a positive control as it bypasses receptor </w:t>
      </w:r>
      <w:r w:rsidRPr="00112C77">
        <w:t>activation to directly activate adenylyl cyclase and produce cAMP. Tables 3.13 and 3.14 show the volumes used for serial dilution of calcitonin family</w:t>
      </w:r>
      <w:r>
        <w:t xml:space="preserve"> peptides and forskolin, respectively. 2X concentration was prepared as addition of cells would result in final concentration. L</w:t>
      </w:r>
      <w:r w:rsidRPr="001E225A">
        <w:t>igands</w:t>
      </w:r>
      <w:r>
        <w:t xml:space="preserve"> </w:t>
      </w:r>
      <w:r w:rsidRPr="001E225A">
        <w:t>were</w:t>
      </w:r>
      <w:r>
        <w:t xml:space="preserve"> then</w:t>
      </w:r>
      <w:r w:rsidRPr="001E225A">
        <w:t xml:space="preserve"> plated into 384-we</w:t>
      </w:r>
      <w:r>
        <w:t>ll Optiplates (6 µL per well).</w:t>
      </w:r>
    </w:p>
    <w:p w14:paraId="0FA67D5F" w14:textId="77777777" w:rsidR="00524EBB" w:rsidRDefault="00524EBB" w:rsidP="00524EBB">
      <w:pPr>
        <w:spacing w:line="360" w:lineRule="auto"/>
        <w:ind w:firstLine="720"/>
      </w:pPr>
    </w:p>
    <w:p w14:paraId="01246907" w14:textId="77777777" w:rsidR="00524EBB" w:rsidRDefault="00524EBB" w:rsidP="00524EBB">
      <w:pPr>
        <w:pStyle w:val="TableFigures"/>
        <w:keepNext/>
      </w:pPr>
      <w:r>
        <w:rPr>
          <w:b/>
          <w:noProof/>
          <w:lang w:eastAsia="en-GB"/>
        </w:rPr>
        <w:lastRenderedPageBreak/>
        <w:drawing>
          <wp:inline distT="0" distB="0" distL="0" distR="0" wp14:anchorId="5C8AC676" wp14:editId="52EC926E">
            <wp:extent cx="1756372" cy="18630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13818" r="53057"/>
                    <a:stretch/>
                  </pic:blipFill>
                  <pic:spPr bwMode="auto">
                    <a:xfrm>
                      <a:off x="0" y="0"/>
                      <a:ext cx="1757941" cy="1864754"/>
                    </a:xfrm>
                    <a:prstGeom prst="rect">
                      <a:avLst/>
                    </a:prstGeom>
                    <a:noFill/>
                    <a:ln>
                      <a:noFill/>
                    </a:ln>
                    <a:extLst>
                      <a:ext uri="{53640926-AAD7-44D8-BBD7-CCE9431645EC}">
                        <a14:shadowObscured xmlns:a14="http://schemas.microsoft.com/office/drawing/2010/main"/>
                      </a:ext>
                    </a:extLst>
                  </pic:spPr>
                </pic:pic>
              </a:graphicData>
            </a:graphic>
          </wp:inline>
        </w:drawing>
      </w:r>
    </w:p>
    <w:p w14:paraId="6CDDD7E7" w14:textId="77777777" w:rsidR="00524EBB" w:rsidRPr="00517E22" w:rsidRDefault="00524EBB" w:rsidP="00524EBB">
      <w:pPr>
        <w:pStyle w:val="TableFigures"/>
        <w:jc w:val="both"/>
        <w:rPr>
          <w:rFonts w:eastAsia="Malgun Gothic"/>
        </w:rPr>
      </w:pPr>
      <w:bookmarkStart w:id="263" w:name="_Ref513580461"/>
      <w:bookmarkStart w:id="264" w:name="_Toc3148110"/>
      <w:r w:rsidRPr="00517E22">
        <w:rPr>
          <w:rFonts w:eastAsia="Malgun Gothic"/>
          <w:b/>
        </w:rPr>
        <w:t>Figure 3.</w:t>
      </w:r>
      <w:r w:rsidRPr="00517E22">
        <w:rPr>
          <w:rFonts w:eastAsia="Malgun Gothic"/>
          <w:b/>
        </w:rPr>
        <w:fldChar w:fldCharType="begin"/>
      </w:r>
      <w:r w:rsidRPr="00517E22">
        <w:rPr>
          <w:rFonts w:eastAsia="Malgun Gothic"/>
          <w:b/>
        </w:rPr>
        <w:instrText xml:space="preserve"> SEQ Figure \* ARABIC </w:instrText>
      </w:r>
      <w:r w:rsidRPr="00517E22">
        <w:rPr>
          <w:rFonts w:eastAsia="Malgun Gothic"/>
          <w:b/>
        </w:rPr>
        <w:fldChar w:fldCharType="separate"/>
      </w:r>
      <w:r>
        <w:rPr>
          <w:rFonts w:eastAsia="Malgun Gothic"/>
          <w:b/>
          <w:noProof/>
        </w:rPr>
        <w:t>11</w:t>
      </w:r>
      <w:r w:rsidRPr="00517E22">
        <w:rPr>
          <w:rFonts w:eastAsia="Malgun Gothic"/>
          <w:b/>
        </w:rPr>
        <w:fldChar w:fldCharType="end"/>
      </w:r>
      <w:bookmarkEnd w:id="263"/>
      <w:r w:rsidRPr="00517E22">
        <w:rPr>
          <w:rFonts w:eastAsia="Malgun Gothic"/>
          <w:b/>
        </w:rPr>
        <w:t>:</w:t>
      </w:r>
      <w:r w:rsidRPr="00517E22">
        <w:rPr>
          <w:rFonts w:eastAsia="Malgun Gothic"/>
        </w:rPr>
        <w:t xml:space="preserve"> Well setup for cAMP assays measuring agonist stimulation. Cells (1) were stimulated with different concentrations of agonists (2) for 30 minutes before adding the Detection Mix (3). Fluorescence (Excitation: 320nm Emission: 615/665nm) was recorded on a plate-reader an hour after addition of Detection Mix.</w:t>
      </w:r>
      <w:bookmarkEnd w:id="264"/>
      <w:r w:rsidRPr="00517E22">
        <w:rPr>
          <w:rFonts w:eastAsia="Malgun Gothic"/>
        </w:rPr>
        <w:t xml:space="preserve"> </w:t>
      </w:r>
    </w:p>
    <w:p w14:paraId="15B0B920" w14:textId="77777777" w:rsidR="00524EBB" w:rsidRDefault="00524EBB" w:rsidP="00524EBB">
      <w:pPr>
        <w:pStyle w:val="TableFigures"/>
        <w:rPr>
          <w:b/>
        </w:rPr>
      </w:pPr>
    </w:p>
    <w:bookmarkStart w:id="265" w:name="_Toc3131463"/>
    <w:p w14:paraId="37BAB78C" w14:textId="77777777" w:rsidR="00524EBB" w:rsidRDefault="004A04AD" w:rsidP="00524EBB">
      <w:pPr>
        <w:pStyle w:val="TableFigures"/>
      </w:pPr>
      <w:r w:rsidRPr="00186C25">
        <w:rPr>
          <w:b/>
          <w:i/>
          <w:iCs/>
          <w:noProof/>
          <w:lang w:eastAsia="en-GB"/>
        </w:rPr>
        <mc:AlternateContent>
          <mc:Choice Requires="wps">
            <w:drawing>
              <wp:anchor distT="0" distB="0" distL="114300" distR="114300" simplePos="0" relativeHeight="251686912" behindDoc="0" locked="0" layoutInCell="1" allowOverlap="1" wp14:anchorId="58BA5F93" wp14:editId="00F16D89">
                <wp:simplePos x="0" y="0"/>
                <wp:positionH relativeFrom="margin">
                  <wp:posOffset>2540</wp:posOffset>
                </wp:positionH>
                <wp:positionV relativeFrom="paragraph">
                  <wp:posOffset>3906520</wp:posOffset>
                </wp:positionV>
                <wp:extent cx="5181600" cy="3429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51816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DAD2A" w14:textId="77777777" w:rsidR="00953E5A" w:rsidRDefault="00953E5A" w:rsidP="00524EBB">
                            <w:pPr>
                              <w:spacing w:after="0" w:line="240" w:lineRule="auto"/>
                              <w:outlineLvl w:val="1"/>
                              <w:rPr>
                                <w:sz w:val="20"/>
                                <w:szCs w:val="20"/>
                              </w:rPr>
                            </w:pPr>
                            <w:bookmarkStart w:id="266" w:name="_Toc3276250"/>
                            <w:r>
                              <w:rPr>
                                <w:sz w:val="20"/>
                                <w:szCs w:val="20"/>
                              </w:rPr>
                              <w:t>Conc: concentration; stimulation buffer was used as diluent</w:t>
                            </w:r>
                            <w:bookmarkEnd w:id="266"/>
                          </w:p>
                          <w:p w14:paraId="4EB912B4" w14:textId="77777777" w:rsidR="00953E5A" w:rsidRDefault="00953E5A" w:rsidP="00524EBB">
                            <w:pPr>
                              <w:spacing w:after="0" w:line="240" w:lineRule="auto"/>
                              <w:outlineLvl w:val="1"/>
                              <w:rPr>
                                <w:sz w:val="20"/>
                                <w:szCs w:val="20"/>
                              </w:rPr>
                            </w:pPr>
                          </w:p>
                          <w:p w14:paraId="2D0F5331" w14:textId="77777777" w:rsidR="00953E5A" w:rsidRPr="00CF35FF" w:rsidRDefault="00953E5A" w:rsidP="00524EBB">
                            <w:pPr>
                              <w:spacing w:after="0" w:line="240" w:lineRule="auto"/>
                              <w:outlineLvl w:val="1"/>
                              <w:rPr>
                                <w:sz w:val="20"/>
                                <w:szCs w:val="20"/>
                              </w:rPr>
                            </w:pPr>
                          </w:p>
                          <w:p w14:paraId="3FF7436F" w14:textId="77777777" w:rsidR="00953E5A" w:rsidRPr="00CF35FF" w:rsidRDefault="00953E5A" w:rsidP="00524EB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A5F93" id="Text Box 37" o:spid="_x0000_s1046" type="#_x0000_t202" style="position:absolute;left:0;text-align:left;margin-left:.2pt;margin-top:307.6pt;width:408pt;height:2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" fillcolor="white [3201]" stroked="f" strokeweight=".5pt">
                <v:textbox>
                  <w:txbxContent>
                    <w:p w14:paraId="530DAD2A" w14:textId="77777777" w:rsidR="00953E5A" w:rsidRDefault="00953E5A" w:rsidP="00524EBB">
                      <w:pPr>
                        <w:spacing w:after="0" w:line="240" w:lineRule="auto"/>
                        <w:outlineLvl w:val="1"/>
                        <w:rPr>
                          <w:sz w:val="20"/>
                          <w:szCs w:val="20"/>
                        </w:rPr>
                      </w:pPr>
                      <w:bookmarkStart w:id="301" w:name="_Toc3276250"/>
                      <w:r>
                        <w:rPr>
                          <w:sz w:val="20"/>
                          <w:szCs w:val="20"/>
                        </w:rPr>
                        <w:t>Conc: concentration; stimulation buffer was used as diluent</w:t>
                      </w:r>
                      <w:bookmarkEnd w:id="301"/>
                    </w:p>
                    <w:p w14:paraId="4EB912B4" w14:textId="77777777" w:rsidR="00953E5A" w:rsidRDefault="00953E5A" w:rsidP="00524EBB">
                      <w:pPr>
                        <w:spacing w:after="0" w:line="240" w:lineRule="auto"/>
                        <w:outlineLvl w:val="1"/>
                        <w:rPr>
                          <w:sz w:val="20"/>
                          <w:szCs w:val="20"/>
                        </w:rPr>
                      </w:pPr>
                    </w:p>
                    <w:p w14:paraId="2D0F5331" w14:textId="77777777" w:rsidR="00953E5A" w:rsidRPr="00CF35FF" w:rsidRDefault="00953E5A" w:rsidP="00524EBB">
                      <w:pPr>
                        <w:spacing w:after="0" w:line="240" w:lineRule="auto"/>
                        <w:outlineLvl w:val="1"/>
                        <w:rPr>
                          <w:sz w:val="20"/>
                          <w:szCs w:val="20"/>
                        </w:rPr>
                      </w:pPr>
                    </w:p>
                    <w:p w14:paraId="3FF7436F" w14:textId="77777777" w:rsidR="00953E5A" w:rsidRPr="00CF35FF" w:rsidRDefault="00953E5A" w:rsidP="00524EBB">
                      <w:pPr>
                        <w:spacing w:line="240" w:lineRule="auto"/>
                        <w:rPr>
                          <w:sz w:val="20"/>
                          <w:szCs w:val="20"/>
                        </w:rPr>
                      </w:pPr>
                    </w:p>
                  </w:txbxContent>
                </v:textbox>
                <w10:wrap type="square" anchorx="margin"/>
              </v:shape>
            </w:pict>
          </mc:Fallback>
        </mc:AlternateContent>
      </w:r>
      <w:r w:rsidR="00524EBB" w:rsidRPr="003A5D25">
        <w:rPr>
          <w:b/>
        </w:rPr>
        <w:t>Table 3.</w:t>
      </w:r>
      <w:r w:rsidR="00524EBB" w:rsidRPr="003A5D25">
        <w:rPr>
          <w:b/>
        </w:rPr>
        <w:fldChar w:fldCharType="begin"/>
      </w:r>
      <w:r w:rsidR="00524EBB" w:rsidRPr="003A5D25">
        <w:rPr>
          <w:b/>
        </w:rPr>
        <w:instrText xml:space="preserve"> SEQ Table \* ARABIC </w:instrText>
      </w:r>
      <w:r w:rsidR="00524EBB" w:rsidRPr="003A5D25">
        <w:rPr>
          <w:b/>
        </w:rPr>
        <w:fldChar w:fldCharType="separate"/>
      </w:r>
      <w:r w:rsidR="00524EBB">
        <w:rPr>
          <w:b/>
          <w:noProof/>
        </w:rPr>
        <w:t>13</w:t>
      </w:r>
      <w:r w:rsidR="00524EBB" w:rsidRPr="003A5D25">
        <w:rPr>
          <w:b/>
        </w:rPr>
        <w:fldChar w:fldCharType="end"/>
      </w:r>
      <w:r w:rsidR="00524EBB">
        <w:t xml:space="preserve">: </w:t>
      </w:r>
      <w:r w:rsidR="00524EBB" w:rsidRPr="004D1B2B">
        <w:t>Half-log serial dilution of calcitonin family peptide</w:t>
      </w:r>
      <w:r w:rsidR="00524EBB">
        <w:t>s</w:t>
      </w:r>
      <w:r w:rsidR="00524EBB" w:rsidRPr="004D1B2B">
        <w:t xml:space="preserve"> for cAMP assay</w:t>
      </w:r>
      <w:bookmarkEnd w:id="265"/>
    </w:p>
    <w:tbl>
      <w:tblPr>
        <w:tblStyle w:val="GridTable4-Accent3"/>
        <w:tblW w:w="8154" w:type="dxa"/>
        <w:tblLook w:val="04A0" w:firstRow="1" w:lastRow="0" w:firstColumn="1" w:lastColumn="0" w:noHBand="0" w:noVBand="1"/>
      </w:tblPr>
      <w:tblGrid>
        <w:gridCol w:w="1129"/>
        <w:gridCol w:w="1947"/>
        <w:gridCol w:w="1739"/>
        <w:gridCol w:w="1733"/>
        <w:gridCol w:w="1606"/>
      </w:tblGrid>
      <w:tr w:rsidR="00524EBB" w:rsidRPr="00657D11" w14:paraId="36A045E4" w14:textId="77777777" w:rsidTr="001B3FA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1120552C"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Dilution</w:t>
            </w:r>
          </w:p>
        </w:tc>
        <w:tc>
          <w:tcPr>
            <w:tcW w:w="1947" w:type="dxa"/>
            <w:noWrap/>
            <w:vAlign w:val="center"/>
            <w:hideMark/>
          </w:tcPr>
          <w:p w14:paraId="20702E43"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2X conc</w:t>
            </w:r>
            <w:r w:rsidRPr="00657D11">
              <w:rPr>
                <w:rFonts w:eastAsia="Malgun Gothic" w:cs="Malgun Gothic Semilight"/>
                <w:color w:val="000000"/>
                <w:sz w:val="22"/>
                <w:lang w:eastAsia="en-GB"/>
              </w:rPr>
              <w:t xml:space="preserve"> (M)</w:t>
            </w:r>
          </w:p>
        </w:tc>
        <w:tc>
          <w:tcPr>
            <w:tcW w:w="1739" w:type="dxa"/>
            <w:noWrap/>
            <w:vAlign w:val="center"/>
            <w:hideMark/>
          </w:tcPr>
          <w:p w14:paraId="0AAB7970"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 xml:space="preserve">Final </w:t>
            </w:r>
            <w:r>
              <w:rPr>
                <w:rFonts w:eastAsia="Malgun Gothic" w:cs="Malgun Gothic Semilight"/>
                <w:color w:val="000000"/>
                <w:sz w:val="22"/>
                <w:lang w:eastAsia="en-GB"/>
              </w:rPr>
              <w:t>conc</w:t>
            </w:r>
            <w:r w:rsidRPr="00657D11">
              <w:rPr>
                <w:rFonts w:eastAsia="Malgun Gothic" w:cs="Malgun Gothic Semilight"/>
                <w:color w:val="000000"/>
                <w:sz w:val="22"/>
                <w:lang w:eastAsia="en-GB"/>
              </w:rPr>
              <w:t xml:space="preserve"> (M)</w:t>
            </w:r>
          </w:p>
        </w:tc>
        <w:tc>
          <w:tcPr>
            <w:tcW w:w="1733" w:type="dxa"/>
            <w:noWrap/>
            <w:vAlign w:val="center"/>
            <w:hideMark/>
          </w:tcPr>
          <w:p w14:paraId="6F5E80E5"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Volume of dilution</w:t>
            </w:r>
          </w:p>
        </w:tc>
        <w:tc>
          <w:tcPr>
            <w:tcW w:w="1606" w:type="dxa"/>
            <w:noWrap/>
            <w:vAlign w:val="center"/>
            <w:hideMark/>
          </w:tcPr>
          <w:p w14:paraId="1783CEC6"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Diluent</w:t>
            </w:r>
          </w:p>
        </w:tc>
      </w:tr>
      <w:tr w:rsidR="00524EBB" w:rsidRPr="00657D11" w14:paraId="11B9E163"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3DA60C00"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w:t>
            </w:r>
          </w:p>
        </w:tc>
        <w:tc>
          <w:tcPr>
            <w:tcW w:w="1947" w:type="dxa"/>
            <w:noWrap/>
            <w:vAlign w:val="center"/>
            <w:hideMark/>
          </w:tcPr>
          <w:p w14:paraId="2627437A"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2.00E-06</w:t>
            </w:r>
          </w:p>
        </w:tc>
        <w:tc>
          <w:tcPr>
            <w:tcW w:w="1739" w:type="dxa"/>
            <w:noWrap/>
            <w:vAlign w:val="center"/>
            <w:hideMark/>
          </w:tcPr>
          <w:p w14:paraId="4B54733D"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1.00E-06</w:t>
            </w:r>
          </w:p>
        </w:tc>
        <w:tc>
          <w:tcPr>
            <w:tcW w:w="1733" w:type="dxa"/>
            <w:noWrap/>
            <w:vAlign w:val="center"/>
            <w:hideMark/>
          </w:tcPr>
          <w:p w14:paraId="01D5D5CA"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4 μL of 60μM</w:t>
            </w:r>
          </w:p>
        </w:tc>
        <w:tc>
          <w:tcPr>
            <w:tcW w:w="1606" w:type="dxa"/>
            <w:noWrap/>
            <w:vAlign w:val="center"/>
            <w:hideMark/>
          </w:tcPr>
          <w:p w14:paraId="037745B5"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116</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C6A9AC7"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23085904"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2</w:t>
            </w:r>
          </w:p>
        </w:tc>
        <w:tc>
          <w:tcPr>
            <w:tcW w:w="1947" w:type="dxa"/>
            <w:noWrap/>
            <w:vAlign w:val="center"/>
            <w:hideMark/>
          </w:tcPr>
          <w:p w14:paraId="124BB2A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6.32E-07</w:t>
            </w:r>
          </w:p>
        </w:tc>
        <w:tc>
          <w:tcPr>
            <w:tcW w:w="1739" w:type="dxa"/>
            <w:noWrap/>
            <w:vAlign w:val="center"/>
            <w:hideMark/>
          </w:tcPr>
          <w:p w14:paraId="7D126C3A"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3.16E-07</w:t>
            </w:r>
          </w:p>
        </w:tc>
        <w:tc>
          <w:tcPr>
            <w:tcW w:w="1733" w:type="dxa"/>
            <w:noWrap/>
            <w:vAlign w:val="center"/>
            <w:hideMark/>
          </w:tcPr>
          <w:p w14:paraId="46CED94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1</w:t>
            </w:r>
          </w:p>
        </w:tc>
        <w:tc>
          <w:tcPr>
            <w:tcW w:w="1606" w:type="dxa"/>
            <w:noWrap/>
            <w:vAlign w:val="center"/>
            <w:hideMark/>
          </w:tcPr>
          <w:p w14:paraId="08735AAF"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7DFC19A"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30C0AEC4"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3</w:t>
            </w:r>
          </w:p>
        </w:tc>
        <w:tc>
          <w:tcPr>
            <w:tcW w:w="1947" w:type="dxa"/>
            <w:noWrap/>
            <w:vAlign w:val="center"/>
            <w:hideMark/>
          </w:tcPr>
          <w:p w14:paraId="6AFD7350"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2.00E-07</w:t>
            </w:r>
          </w:p>
        </w:tc>
        <w:tc>
          <w:tcPr>
            <w:tcW w:w="1739" w:type="dxa"/>
            <w:noWrap/>
            <w:vAlign w:val="center"/>
            <w:hideMark/>
          </w:tcPr>
          <w:p w14:paraId="183DA34D"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1.00E-07</w:t>
            </w:r>
          </w:p>
        </w:tc>
        <w:tc>
          <w:tcPr>
            <w:tcW w:w="1733" w:type="dxa"/>
            <w:noWrap/>
            <w:vAlign w:val="center"/>
            <w:hideMark/>
          </w:tcPr>
          <w:p w14:paraId="0FAE6F5B"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2</w:t>
            </w:r>
          </w:p>
        </w:tc>
        <w:tc>
          <w:tcPr>
            <w:tcW w:w="1606" w:type="dxa"/>
            <w:noWrap/>
            <w:vAlign w:val="center"/>
            <w:hideMark/>
          </w:tcPr>
          <w:p w14:paraId="31F2BA3F"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5EE3B897"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6E130C0E"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4</w:t>
            </w:r>
          </w:p>
        </w:tc>
        <w:tc>
          <w:tcPr>
            <w:tcW w:w="1947" w:type="dxa"/>
            <w:noWrap/>
            <w:vAlign w:val="center"/>
            <w:hideMark/>
          </w:tcPr>
          <w:p w14:paraId="6BC2707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6.32E-08</w:t>
            </w:r>
          </w:p>
        </w:tc>
        <w:tc>
          <w:tcPr>
            <w:tcW w:w="1739" w:type="dxa"/>
            <w:noWrap/>
            <w:vAlign w:val="center"/>
            <w:hideMark/>
          </w:tcPr>
          <w:p w14:paraId="1D6271E9"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3.16E-08</w:t>
            </w:r>
          </w:p>
        </w:tc>
        <w:tc>
          <w:tcPr>
            <w:tcW w:w="1733" w:type="dxa"/>
            <w:noWrap/>
            <w:vAlign w:val="center"/>
            <w:hideMark/>
          </w:tcPr>
          <w:p w14:paraId="64B8ACEB"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3</w:t>
            </w:r>
          </w:p>
        </w:tc>
        <w:tc>
          <w:tcPr>
            <w:tcW w:w="1606" w:type="dxa"/>
            <w:noWrap/>
            <w:vAlign w:val="center"/>
            <w:hideMark/>
          </w:tcPr>
          <w:p w14:paraId="1BCE92D5"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1E0D1612"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612D5012"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5</w:t>
            </w:r>
          </w:p>
        </w:tc>
        <w:tc>
          <w:tcPr>
            <w:tcW w:w="1947" w:type="dxa"/>
            <w:noWrap/>
            <w:vAlign w:val="center"/>
            <w:hideMark/>
          </w:tcPr>
          <w:p w14:paraId="2265ACDD"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2.00E-08</w:t>
            </w:r>
          </w:p>
        </w:tc>
        <w:tc>
          <w:tcPr>
            <w:tcW w:w="1739" w:type="dxa"/>
            <w:noWrap/>
            <w:vAlign w:val="center"/>
            <w:hideMark/>
          </w:tcPr>
          <w:p w14:paraId="31A56A76"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1.00E-08</w:t>
            </w:r>
          </w:p>
        </w:tc>
        <w:tc>
          <w:tcPr>
            <w:tcW w:w="1733" w:type="dxa"/>
            <w:noWrap/>
            <w:vAlign w:val="center"/>
            <w:hideMark/>
          </w:tcPr>
          <w:p w14:paraId="31F1F1FB"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4</w:t>
            </w:r>
          </w:p>
        </w:tc>
        <w:tc>
          <w:tcPr>
            <w:tcW w:w="1606" w:type="dxa"/>
            <w:noWrap/>
            <w:vAlign w:val="center"/>
            <w:hideMark/>
          </w:tcPr>
          <w:p w14:paraId="29DCFE1B"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FC54F2D"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77147638"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6</w:t>
            </w:r>
          </w:p>
        </w:tc>
        <w:tc>
          <w:tcPr>
            <w:tcW w:w="1947" w:type="dxa"/>
            <w:noWrap/>
            <w:vAlign w:val="center"/>
            <w:hideMark/>
          </w:tcPr>
          <w:p w14:paraId="67083FB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6.32E-09</w:t>
            </w:r>
          </w:p>
        </w:tc>
        <w:tc>
          <w:tcPr>
            <w:tcW w:w="1739" w:type="dxa"/>
            <w:noWrap/>
            <w:vAlign w:val="center"/>
            <w:hideMark/>
          </w:tcPr>
          <w:p w14:paraId="42808B85"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3.16E-09</w:t>
            </w:r>
          </w:p>
        </w:tc>
        <w:tc>
          <w:tcPr>
            <w:tcW w:w="1733" w:type="dxa"/>
            <w:noWrap/>
            <w:vAlign w:val="center"/>
            <w:hideMark/>
          </w:tcPr>
          <w:p w14:paraId="587550D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5</w:t>
            </w:r>
          </w:p>
        </w:tc>
        <w:tc>
          <w:tcPr>
            <w:tcW w:w="1606" w:type="dxa"/>
            <w:noWrap/>
            <w:vAlign w:val="center"/>
            <w:hideMark/>
          </w:tcPr>
          <w:p w14:paraId="27AA6A86"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5F8E1093"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5F7B4989"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7</w:t>
            </w:r>
          </w:p>
        </w:tc>
        <w:tc>
          <w:tcPr>
            <w:tcW w:w="1947" w:type="dxa"/>
            <w:noWrap/>
            <w:vAlign w:val="center"/>
            <w:hideMark/>
          </w:tcPr>
          <w:p w14:paraId="17C104F5"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2.00E-09</w:t>
            </w:r>
          </w:p>
        </w:tc>
        <w:tc>
          <w:tcPr>
            <w:tcW w:w="1739" w:type="dxa"/>
            <w:noWrap/>
            <w:vAlign w:val="center"/>
            <w:hideMark/>
          </w:tcPr>
          <w:p w14:paraId="62E7EBF7"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1.00E-09</w:t>
            </w:r>
          </w:p>
        </w:tc>
        <w:tc>
          <w:tcPr>
            <w:tcW w:w="1733" w:type="dxa"/>
            <w:noWrap/>
            <w:vAlign w:val="center"/>
            <w:hideMark/>
          </w:tcPr>
          <w:p w14:paraId="76544F13"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6</w:t>
            </w:r>
          </w:p>
        </w:tc>
        <w:tc>
          <w:tcPr>
            <w:tcW w:w="1606" w:type="dxa"/>
            <w:noWrap/>
            <w:vAlign w:val="center"/>
            <w:hideMark/>
          </w:tcPr>
          <w:p w14:paraId="1B6A7EC5"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02255840"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681EBC67"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8</w:t>
            </w:r>
          </w:p>
        </w:tc>
        <w:tc>
          <w:tcPr>
            <w:tcW w:w="1947" w:type="dxa"/>
            <w:noWrap/>
            <w:vAlign w:val="center"/>
            <w:hideMark/>
          </w:tcPr>
          <w:p w14:paraId="7E2EB5E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6.32E-10</w:t>
            </w:r>
          </w:p>
        </w:tc>
        <w:tc>
          <w:tcPr>
            <w:tcW w:w="1739" w:type="dxa"/>
            <w:noWrap/>
            <w:vAlign w:val="center"/>
            <w:hideMark/>
          </w:tcPr>
          <w:p w14:paraId="61061E43"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3.16E-10</w:t>
            </w:r>
          </w:p>
        </w:tc>
        <w:tc>
          <w:tcPr>
            <w:tcW w:w="1733" w:type="dxa"/>
            <w:noWrap/>
            <w:vAlign w:val="center"/>
            <w:hideMark/>
          </w:tcPr>
          <w:p w14:paraId="42C3D02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7</w:t>
            </w:r>
          </w:p>
        </w:tc>
        <w:tc>
          <w:tcPr>
            <w:tcW w:w="1606" w:type="dxa"/>
            <w:noWrap/>
            <w:vAlign w:val="center"/>
            <w:hideMark/>
          </w:tcPr>
          <w:p w14:paraId="6D160E09"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57004C9D"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6DB72ECB"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9</w:t>
            </w:r>
          </w:p>
        </w:tc>
        <w:tc>
          <w:tcPr>
            <w:tcW w:w="1947" w:type="dxa"/>
            <w:noWrap/>
            <w:vAlign w:val="center"/>
            <w:hideMark/>
          </w:tcPr>
          <w:p w14:paraId="278B0DA6"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2.00E-10</w:t>
            </w:r>
          </w:p>
        </w:tc>
        <w:tc>
          <w:tcPr>
            <w:tcW w:w="1739" w:type="dxa"/>
            <w:noWrap/>
            <w:vAlign w:val="center"/>
            <w:hideMark/>
          </w:tcPr>
          <w:p w14:paraId="1C975314"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1.00E-10</w:t>
            </w:r>
          </w:p>
        </w:tc>
        <w:tc>
          <w:tcPr>
            <w:tcW w:w="1733" w:type="dxa"/>
            <w:noWrap/>
            <w:vAlign w:val="center"/>
            <w:hideMark/>
          </w:tcPr>
          <w:p w14:paraId="745ADB76"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8</w:t>
            </w:r>
          </w:p>
        </w:tc>
        <w:tc>
          <w:tcPr>
            <w:tcW w:w="1606" w:type="dxa"/>
            <w:noWrap/>
            <w:vAlign w:val="center"/>
            <w:hideMark/>
          </w:tcPr>
          <w:p w14:paraId="5CA23CB8"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23616A6C"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418800D8"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10</w:t>
            </w:r>
          </w:p>
        </w:tc>
        <w:tc>
          <w:tcPr>
            <w:tcW w:w="1947" w:type="dxa"/>
            <w:noWrap/>
            <w:vAlign w:val="center"/>
            <w:hideMark/>
          </w:tcPr>
          <w:p w14:paraId="1995483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6.32E-11</w:t>
            </w:r>
          </w:p>
        </w:tc>
        <w:tc>
          <w:tcPr>
            <w:tcW w:w="1739" w:type="dxa"/>
            <w:noWrap/>
            <w:vAlign w:val="center"/>
            <w:hideMark/>
          </w:tcPr>
          <w:p w14:paraId="0EFF64F5"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3.16E-11</w:t>
            </w:r>
          </w:p>
        </w:tc>
        <w:tc>
          <w:tcPr>
            <w:tcW w:w="1733" w:type="dxa"/>
            <w:noWrap/>
            <w:vAlign w:val="center"/>
            <w:hideMark/>
          </w:tcPr>
          <w:p w14:paraId="76D0C6B8"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9</w:t>
            </w:r>
          </w:p>
        </w:tc>
        <w:tc>
          <w:tcPr>
            <w:tcW w:w="1606" w:type="dxa"/>
            <w:noWrap/>
            <w:vAlign w:val="center"/>
            <w:hideMark/>
          </w:tcPr>
          <w:p w14:paraId="42647821"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610465BE"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6B3C824E"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11</w:t>
            </w:r>
          </w:p>
        </w:tc>
        <w:tc>
          <w:tcPr>
            <w:tcW w:w="1947" w:type="dxa"/>
            <w:noWrap/>
            <w:vAlign w:val="center"/>
            <w:hideMark/>
          </w:tcPr>
          <w:p w14:paraId="0B5FD8B5"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2.00E-11</w:t>
            </w:r>
          </w:p>
        </w:tc>
        <w:tc>
          <w:tcPr>
            <w:tcW w:w="1739" w:type="dxa"/>
            <w:noWrap/>
            <w:vAlign w:val="center"/>
            <w:hideMark/>
          </w:tcPr>
          <w:p w14:paraId="770960A8"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1.00E-11</w:t>
            </w:r>
          </w:p>
        </w:tc>
        <w:tc>
          <w:tcPr>
            <w:tcW w:w="1733" w:type="dxa"/>
            <w:noWrap/>
            <w:vAlign w:val="center"/>
            <w:hideMark/>
          </w:tcPr>
          <w:p w14:paraId="3DCE031E"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10</w:t>
            </w:r>
          </w:p>
        </w:tc>
        <w:tc>
          <w:tcPr>
            <w:tcW w:w="1606" w:type="dxa"/>
            <w:noWrap/>
            <w:vAlign w:val="center"/>
            <w:hideMark/>
          </w:tcPr>
          <w:p w14:paraId="235A79EE"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14C2B199"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14:paraId="00C01267"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blank</w:t>
            </w:r>
          </w:p>
        </w:tc>
        <w:tc>
          <w:tcPr>
            <w:tcW w:w="1947" w:type="dxa"/>
            <w:noWrap/>
            <w:vAlign w:val="center"/>
            <w:hideMark/>
          </w:tcPr>
          <w:p w14:paraId="638EADD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739" w:type="dxa"/>
            <w:noWrap/>
            <w:vAlign w:val="center"/>
            <w:hideMark/>
          </w:tcPr>
          <w:p w14:paraId="73B0FD2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733" w:type="dxa"/>
            <w:noWrap/>
            <w:vAlign w:val="center"/>
            <w:hideMark/>
          </w:tcPr>
          <w:p w14:paraId="67EDC9B7"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606" w:type="dxa"/>
            <w:noWrap/>
            <w:vAlign w:val="center"/>
            <w:hideMark/>
          </w:tcPr>
          <w:p w14:paraId="28606300" w14:textId="77777777" w:rsidR="00524EBB" w:rsidRPr="00657D11" w:rsidRDefault="00524EBB" w:rsidP="001B3FA5">
            <w:pPr>
              <w:keepNext/>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bl>
    <w:p w14:paraId="0C23EFB6" w14:textId="77777777" w:rsidR="00524EBB" w:rsidRPr="003A5D25" w:rsidRDefault="00524EBB" w:rsidP="00524EBB">
      <w:pPr>
        <w:pStyle w:val="Caption"/>
        <w:rPr>
          <w:i w:val="0"/>
        </w:rPr>
      </w:pPr>
    </w:p>
    <w:bookmarkStart w:id="267" w:name="_Toc3131464"/>
    <w:p w14:paraId="59AFC446" w14:textId="77777777" w:rsidR="00524EBB" w:rsidRDefault="004A04AD" w:rsidP="00524EBB">
      <w:pPr>
        <w:pStyle w:val="TableFigures"/>
      </w:pPr>
      <w:r w:rsidRPr="00186C25">
        <w:rPr>
          <w:b/>
          <w:i/>
          <w:iCs/>
          <w:noProof/>
          <w:lang w:eastAsia="en-GB"/>
        </w:rPr>
        <w:lastRenderedPageBreak/>
        <mc:AlternateContent>
          <mc:Choice Requires="wps">
            <w:drawing>
              <wp:anchor distT="0" distB="0" distL="114300" distR="114300" simplePos="0" relativeHeight="251676672" behindDoc="0" locked="0" layoutInCell="1" allowOverlap="1" wp14:anchorId="4903E029" wp14:editId="34BB51FF">
                <wp:simplePos x="0" y="0"/>
                <wp:positionH relativeFrom="margin">
                  <wp:align>right</wp:align>
                </wp:positionH>
                <wp:positionV relativeFrom="paragraph">
                  <wp:posOffset>3886200</wp:posOffset>
                </wp:positionV>
                <wp:extent cx="5181600" cy="4191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518160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F2A96" w14:textId="77777777" w:rsidR="00953E5A" w:rsidRDefault="00953E5A" w:rsidP="00524EBB">
                            <w:pPr>
                              <w:spacing w:after="0" w:line="240" w:lineRule="auto"/>
                              <w:outlineLvl w:val="1"/>
                              <w:rPr>
                                <w:sz w:val="20"/>
                                <w:szCs w:val="20"/>
                              </w:rPr>
                            </w:pPr>
                            <w:bookmarkStart w:id="268" w:name="_Toc3276251"/>
                            <w:r>
                              <w:rPr>
                                <w:sz w:val="20"/>
                                <w:szCs w:val="20"/>
                              </w:rPr>
                              <w:t>Conc: concentration; stimulation buffer was used as diluent</w:t>
                            </w:r>
                            <w:bookmarkEnd w:id="268"/>
                          </w:p>
                          <w:p w14:paraId="6D116D6B" w14:textId="77777777" w:rsidR="00953E5A" w:rsidRDefault="00953E5A" w:rsidP="00524EBB">
                            <w:pPr>
                              <w:spacing w:after="0" w:line="240" w:lineRule="auto"/>
                              <w:outlineLvl w:val="1"/>
                              <w:rPr>
                                <w:sz w:val="20"/>
                                <w:szCs w:val="20"/>
                              </w:rPr>
                            </w:pPr>
                          </w:p>
                          <w:p w14:paraId="509F9329" w14:textId="77777777" w:rsidR="00953E5A" w:rsidRPr="00CF35FF" w:rsidRDefault="00953E5A" w:rsidP="00524EBB">
                            <w:pPr>
                              <w:spacing w:after="0" w:line="240" w:lineRule="auto"/>
                              <w:outlineLvl w:val="1"/>
                              <w:rPr>
                                <w:sz w:val="20"/>
                                <w:szCs w:val="20"/>
                              </w:rPr>
                            </w:pPr>
                          </w:p>
                          <w:p w14:paraId="14DD7E50" w14:textId="77777777" w:rsidR="00953E5A" w:rsidRPr="00CF35FF" w:rsidRDefault="00953E5A" w:rsidP="00524EB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3E029" id="Text Box 38" o:spid="_x0000_s1047" type="#_x0000_t202" style="position:absolute;left:0;text-align:left;margin-left:356.8pt;margin-top:306pt;width:408pt;height:33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" fillcolor="white [3201]" stroked="f" strokeweight=".5pt">
                <v:textbox>
                  <w:txbxContent>
                    <w:p w14:paraId="19FF2A96" w14:textId="77777777" w:rsidR="00953E5A" w:rsidRDefault="00953E5A" w:rsidP="00524EBB">
                      <w:pPr>
                        <w:spacing w:after="0" w:line="240" w:lineRule="auto"/>
                        <w:outlineLvl w:val="1"/>
                        <w:rPr>
                          <w:sz w:val="20"/>
                          <w:szCs w:val="20"/>
                        </w:rPr>
                      </w:pPr>
                      <w:bookmarkStart w:id="304" w:name="_Toc3276251"/>
                      <w:r>
                        <w:rPr>
                          <w:sz w:val="20"/>
                          <w:szCs w:val="20"/>
                        </w:rPr>
                        <w:t>Conc: concentration; stimulation buffer was used as diluent</w:t>
                      </w:r>
                      <w:bookmarkEnd w:id="304"/>
                    </w:p>
                    <w:p w14:paraId="6D116D6B" w14:textId="77777777" w:rsidR="00953E5A" w:rsidRDefault="00953E5A" w:rsidP="00524EBB">
                      <w:pPr>
                        <w:spacing w:after="0" w:line="240" w:lineRule="auto"/>
                        <w:outlineLvl w:val="1"/>
                        <w:rPr>
                          <w:sz w:val="20"/>
                          <w:szCs w:val="20"/>
                        </w:rPr>
                      </w:pPr>
                    </w:p>
                    <w:p w14:paraId="509F9329" w14:textId="77777777" w:rsidR="00953E5A" w:rsidRPr="00CF35FF" w:rsidRDefault="00953E5A" w:rsidP="00524EBB">
                      <w:pPr>
                        <w:spacing w:after="0" w:line="240" w:lineRule="auto"/>
                        <w:outlineLvl w:val="1"/>
                        <w:rPr>
                          <w:sz w:val="20"/>
                          <w:szCs w:val="20"/>
                        </w:rPr>
                      </w:pPr>
                    </w:p>
                    <w:p w14:paraId="14DD7E50" w14:textId="77777777" w:rsidR="00953E5A" w:rsidRPr="00CF35FF" w:rsidRDefault="00953E5A" w:rsidP="00524EBB">
                      <w:pPr>
                        <w:spacing w:line="240" w:lineRule="auto"/>
                        <w:rPr>
                          <w:sz w:val="20"/>
                          <w:szCs w:val="20"/>
                        </w:rPr>
                      </w:pPr>
                    </w:p>
                  </w:txbxContent>
                </v:textbox>
                <w10:wrap type="square" anchorx="margin"/>
              </v:shape>
            </w:pict>
          </mc:Fallback>
        </mc:AlternateContent>
      </w:r>
      <w:r w:rsidR="00524EBB" w:rsidRPr="003A5D25">
        <w:rPr>
          <w:b/>
        </w:rPr>
        <w:t>Table 3.</w:t>
      </w:r>
      <w:r w:rsidR="00524EBB" w:rsidRPr="003A5D25">
        <w:rPr>
          <w:b/>
        </w:rPr>
        <w:fldChar w:fldCharType="begin"/>
      </w:r>
      <w:r w:rsidR="00524EBB" w:rsidRPr="003A5D25">
        <w:rPr>
          <w:b/>
        </w:rPr>
        <w:instrText xml:space="preserve"> SEQ Table \* ARABIC </w:instrText>
      </w:r>
      <w:r w:rsidR="00524EBB" w:rsidRPr="003A5D25">
        <w:rPr>
          <w:b/>
        </w:rPr>
        <w:fldChar w:fldCharType="separate"/>
      </w:r>
      <w:r w:rsidR="00524EBB">
        <w:rPr>
          <w:b/>
          <w:noProof/>
        </w:rPr>
        <w:t>14</w:t>
      </w:r>
      <w:r w:rsidR="00524EBB" w:rsidRPr="003A5D25">
        <w:rPr>
          <w:b/>
        </w:rPr>
        <w:fldChar w:fldCharType="end"/>
      </w:r>
      <w:r w:rsidR="00524EBB">
        <w:t xml:space="preserve">: </w:t>
      </w:r>
      <w:r w:rsidR="00524EBB" w:rsidRPr="00FF3489">
        <w:t xml:space="preserve">Half-log serial dilution of </w:t>
      </w:r>
      <w:r w:rsidR="00524EBB">
        <w:t>forskolin</w:t>
      </w:r>
      <w:r w:rsidR="00524EBB" w:rsidRPr="00FF3489">
        <w:t xml:space="preserve"> for cAMP assay</w:t>
      </w:r>
      <w:bookmarkEnd w:id="267"/>
    </w:p>
    <w:tbl>
      <w:tblPr>
        <w:tblStyle w:val="GridTable4-Accent3"/>
        <w:tblW w:w="8126" w:type="dxa"/>
        <w:tblLook w:val="04A0" w:firstRow="1" w:lastRow="0" w:firstColumn="1" w:lastColumn="0" w:noHBand="0" w:noVBand="1"/>
      </w:tblPr>
      <w:tblGrid>
        <w:gridCol w:w="1050"/>
        <w:gridCol w:w="1695"/>
        <w:gridCol w:w="1695"/>
        <w:gridCol w:w="1985"/>
        <w:gridCol w:w="1701"/>
      </w:tblGrid>
      <w:tr w:rsidR="00524EBB" w:rsidRPr="00657D11" w14:paraId="513231F2" w14:textId="77777777" w:rsidTr="001B3FA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4709A33F"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Dilution</w:t>
            </w:r>
          </w:p>
        </w:tc>
        <w:tc>
          <w:tcPr>
            <w:tcW w:w="1695" w:type="dxa"/>
            <w:noWrap/>
            <w:vAlign w:val="center"/>
            <w:hideMark/>
          </w:tcPr>
          <w:p w14:paraId="57C87E5A"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2X conc</w:t>
            </w:r>
            <w:r w:rsidRPr="00657D11">
              <w:rPr>
                <w:rFonts w:eastAsia="Malgun Gothic" w:cs="Malgun Gothic Semilight"/>
                <w:color w:val="000000"/>
                <w:sz w:val="22"/>
                <w:lang w:eastAsia="en-GB"/>
              </w:rPr>
              <w:t xml:space="preserve"> (M)</w:t>
            </w:r>
          </w:p>
        </w:tc>
        <w:tc>
          <w:tcPr>
            <w:tcW w:w="1695" w:type="dxa"/>
            <w:noWrap/>
            <w:vAlign w:val="center"/>
            <w:hideMark/>
          </w:tcPr>
          <w:p w14:paraId="41A43410"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 xml:space="preserve">Final </w:t>
            </w:r>
            <w:r>
              <w:rPr>
                <w:rFonts w:eastAsia="Malgun Gothic" w:cs="Malgun Gothic Semilight"/>
                <w:color w:val="000000"/>
                <w:sz w:val="22"/>
                <w:lang w:eastAsia="en-GB"/>
              </w:rPr>
              <w:t>conc</w:t>
            </w:r>
            <w:r w:rsidRPr="00657D11">
              <w:rPr>
                <w:rFonts w:eastAsia="Malgun Gothic" w:cs="Malgun Gothic Semilight"/>
                <w:color w:val="000000"/>
                <w:sz w:val="22"/>
                <w:lang w:eastAsia="en-GB"/>
              </w:rPr>
              <w:t xml:space="preserve"> (M)</w:t>
            </w:r>
          </w:p>
        </w:tc>
        <w:tc>
          <w:tcPr>
            <w:tcW w:w="1985" w:type="dxa"/>
            <w:noWrap/>
            <w:vAlign w:val="center"/>
            <w:hideMark/>
          </w:tcPr>
          <w:p w14:paraId="536E1CD5"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Volume of dilution</w:t>
            </w:r>
          </w:p>
        </w:tc>
        <w:tc>
          <w:tcPr>
            <w:tcW w:w="1701" w:type="dxa"/>
            <w:noWrap/>
            <w:vAlign w:val="center"/>
            <w:hideMark/>
          </w:tcPr>
          <w:p w14:paraId="4254FB1C" w14:textId="77777777" w:rsidR="00524EBB" w:rsidRPr="00657D11" w:rsidRDefault="00524EBB" w:rsidP="001B3FA5">
            <w:pPr>
              <w:jc w:val="center"/>
              <w:cnfStyle w:val="100000000000" w:firstRow="1"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Diluent</w:t>
            </w:r>
          </w:p>
        </w:tc>
      </w:tr>
      <w:tr w:rsidR="00524EBB" w:rsidRPr="00657D11" w14:paraId="496D68D9"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0DB2E36A"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w:t>
            </w:r>
          </w:p>
        </w:tc>
        <w:tc>
          <w:tcPr>
            <w:tcW w:w="1695" w:type="dxa"/>
            <w:noWrap/>
            <w:vAlign w:val="center"/>
            <w:hideMark/>
          </w:tcPr>
          <w:p w14:paraId="22CB0C76"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2.00E-04</w:t>
            </w:r>
          </w:p>
        </w:tc>
        <w:tc>
          <w:tcPr>
            <w:tcW w:w="1695" w:type="dxa"/>
            <w:noWrap/>
            <w:vAlign w:val="center"/>
            <w:hideMark/>
          </w:tcPr>
          <w:p w14:paraId="62A9D21F"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1.00E-04</w:t>
            </w:r>
          </w:p>
        </w:tc>
        <w:tc>
          <w:tcPr>
            <w:tcW w:w="1985" w:type="dxa"/>
            <w:noWrap/>
            <w:vAlign w:val="center"/>
            <w:hideMark/>
          </w:tcPr>
          <w:p w14:paraId="27EEE580"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80</w:t>
            </w:r>
            <w:r w:rsidRPr="00657D11">
              <w:rPr>
                <w:rFonts w:eastAsia="Malgun Gothic" w:cs="Malgun Gothic Semilight"/>
                <w:color w:val="000000"/>
                <w:sz w:val="22"/>
                <w:lang w:eastAsia="en-GB"/>
              </w:rPr>
              <w:t xml:space="preserve">μL of </w:t>
            </w:r>
            <w:r>
              <w:rPr>
                <w:rFonts w:eastAsia="Malgun Gothic" w:cs="Malgun Gothic Semilight"/>
                <w:color w:val="000000"/>
                <w:sz w:val="22"/>
                <w:lang w:eastAsia="en-GB"/>
              </w:rPr>
              <w:t>150μM</w:t>
            </w:r>
          </w:p>
        </w:tc>
        <w:tc>
          <w:tcPr>
            <w:tcW w:w="1701" w:type="dxa"/>
            <w:noWrap/>
            <w:vAlign w:val="center"/>
            <w:hideMark/>
          </w:tcPr>
          <w:p w14:paraId="12E72B1B"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Pr>
                <w:rFonts w:eastAsia="Malgun Gothic" w:cs="Malgun Gothic Semilight"/>
                <w:color w:val="000000"/>
                <w:sz w:val="22"/>
                <w:lang w:eastAsia="en-GB"/>
              </w:rPr>
              <w:t>40</w:t>
            </w:r>
            <w:r w:rsidRPr="00657D11">
              <w:rPr>
                <w:rFonts w:eastAsia="Malgun Gothic" w:cs="Malgun Gothic Semilight"/>
                <w:color w:val="000000"/>
                <w:sz w:val="22"/>
                <w:lang w:eastAsia="en-GB"/>
              </w:rPr>
              <w:t>μL</w:t>
            </w:r>
          </w:p>
        </w:tc>
      </w:tr>
      <w:tr w:rsidR="00524EBB" w:rsidRPr="00657D11" w14:paraId="2677633B"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055C35F6"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2</w:t>
            </w:r>
          </w:p>
        </w:tc>
        <w:tc>
          <w:tcPr>
            <w:tcW w:w="1695" w:type="dxa"/>
            <w:noWrap/>
            <w:vAlign w:val="center"/>
            <w:hideMark/>
          </w:tcPr>
          <w:p w14:paraId="3D8ECBC6"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6.32E-05</w:t>
            </w:r>
          </w:p>
        </w:tc>
        <w:tc>
          <w:tcPr>
            <w:tcW w:w="1695" w:type="dxa"/>
            <w:noWrap/>
            <w:vAlign w:val="center"/>
            <w:hideMark/>
          </w:tcPr>
          <w:p w14:paraId="2A2C479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3.16E-05</w:t>
            </w:r>
          </w:p>
        </w:tc>
        <w:tc>
          <w:tcPr>
            <w:tcW w:w="1985" w:type="dxa"/>
            <w:noWrap/>
            <w:vAlign w:val="center"/>
            <w:hideMark/>
          </w:tcPr>
          <w:p w14:paraId="7FC4465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1</w:t>
            </w:r>
          </w:p>
        </w:tc>
        <w:tc>
          <w:tcPr>
            <w:tcW w:w="1701" w:type="dxa"/>
            <w:noWrap/>
            <w:vAlign w:val="center"/>
            <w:hideMark/>
          </w:tcPr>
          <w:p w14:paraId="27CAB466"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17CFB16"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4D268E6C"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3</w:t>
            </w:r>
          </w:p>
        </w:tc>
        <w:tc>
          <w:tcPr>
            <w:tcW w:w="1695" w:type="dxa"/>
            <w:noWrap/>
            <w:vAlign w:val="center"/>
            <w:hideMark/>
          </w:tcPr>
          <w:p w14:paraId="5B32A3B8"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2.00E-05</w:t>
            </w:r>
          </w:p>
        </w:tc>
        <w:tc>
          <w:tcPr>
            <w:tcW w:w="1695" w:type="dxa"/>
            <w:noWrap/>
            <w:vAlign w:val="center"/>
            <w:hideMark/>
          </w:tcPr>
          <w:p w14:paraId="40BFA58E"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1.00E-05</w:t>
            </w:r>
          </w:p>
        </w:tc>
        <w:tc>
          <w:tcPr>
            <w:tcW w:w="1985" w:type="dxa"/>
            <w:noWrap/>
            <w:vAlign w:val="center"/>
            <w:hideMark/>
          </w:tcPr>
          <w:p w14:paraId="133F1F04"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2</w:t>
            </w:r>
          </w:p>
        </w:tc>
        <w:tc>
          <w:tcPr>
            <w:tcW w:w="1701" w:type="dxa"/>
            <w:noWrap/>
            <w:vAlign w:val="center"/>
            <w:hideMark/>
          </w:tcPr>
          <w:p w14:paraId="77959B8A"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208363EB"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72B961DE"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4</w:t>
            </w:r>
          </w:p>
        </w:tc>
        <w:tc>
          <w:tcPr>
            <w:tcW w:w="1695" w:type="dxa"/>
            <w:noWrap/>
            <w:vAlign w:val="center"/>
            <w:hideMark/>
          </w:tcPr>
          <w:p w14:paraId="4CEC6A8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6.32E-06</w:t>
            </w:r>
          </w:p>
        </w:tc>
        <w:tc>
          <w:tcPr>
            <w:tcW w:w="1695" w:type="dxa"/>
            <w:noWrap/>
            <w:vAlign w:val="center"/>
            <w:hideMark/>
          </w:tcPr>
          <w:p w14:paraId="24C06217"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3.16E-06</w:t>
            </w:r>
          </w:p>
        </w:tc>
        <w:tc>
          <w:tcPr>
            <w:tcW w:w="1985" w:type="dxa"/>
            <w:noWrap/>
            <w:vAlign w:val="center"/>
            <w:hideMark/>
          </w:tcPr>
          <w:p w14:paraId="037FCF0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3</w:t>
            </w:r>
          </w:p>
        </w:tc>
        <w:tc>
          <w:tcPr>
            <w:tcW w:w="1701" w:type="dxa"/>
            <w:noWrap/>
            <w:vAlign w:val="center"/>
            <w:hideMark/>
          </w:tcPr>
          <w:p w14:paraId="5936A5C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145C6F6"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6B9CFBEB"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5</w:t>
            </w:r>
          </w:p>
        </w:tc>
        <w:tc>
          <w:tcPr>
            <w:tcW w:w="1695" w:type="dxa"/>
            <w:noWrap/>
            <w:vAlign w:val="center"/>
            <w:hideMark/>
          </w:tcPr>
          <w:p w14:paraId="00796681"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2.00E-06</w:t>
            </w:r>
          </w:p>
        </w:tc>
        <w:tc>
          <w:tcPr>
            <w:tcW w:w="1695" w:type="dxa"/>
            <w:noWrap/>
            <w:vAlign w:val="center"/>
            <w:hideMark/>
          </w:tcPr>
          <w:p w14:paraId="4C5E075A"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1.00E-06</w:t>
            </w:r>
          </w:p>
        </w:tc>
        <w:tc>
          <w:tcPr>
            <w:tcW w:w="1985" w:type="dxa"/>
            <w:noWrap/>
            <w:vAlign w:val="center"/>
            <w:hideMark/>
          </w:tcPr>
          <w:p w14:paraId="4E4CF325"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4</w:t>
            </w:r>
          </w:p>
        </w:tc>
        <w:tc>
          <w:tcPr>
            <w:tcW w:w="1701" w:type="dxa"/>
            <w:noWrap/>
            <w:vAlign w:val="center"/>
            <w:hideMark/>
          </w:tcPr>
          <w:p w14:paraId="7918A383"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0C5CC238"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2CEE9446"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6</w:t>
            </w:r>
          </w:p>
        </w:tc>
        <w:tc>
          <w:tcPr>
            <w:tcW w:w="1695" w:type="dxa"/>
            <w:noWrap/>
            <w:vAlign w:val="center"/>
            <w:hideMark/>
          </w:tcPr>
          <w:p w14:paraId="57BB1127"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6.32E-07</w:t>
            </w:r>
          </w:p>
        </w:tc>
        <w:tc>
          <w:tcPr>
            <w:tcW w:w="1695" w:type="dxa"/>
            <w:noWrap/>
            <w:vAlign w:val="center"/>
            <w:hideMark/>
          </w:tcPr>
          <w:p w14:paraId="3E8DE933"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3.16E-07</w:t>
            </w:r>
          </w:p>
        </w:tc>
        <w:tc>
          <w:tcPr>
            <w:tcW w:w="1985" w:type="dxa"/>
            <w:noWrap/>
            <w:vAlign w:val="center"/>
            <w:hideMark/>
          </w:tcPr>
          <w:p w14:paraId="65380FCF"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5</w:t>
            </w:r>
          </w:p>
        </w:tc>
        <w:tc>
          <w:tcPr>
            <w:tcW w:w="1701" w:type="dxa"/>
            <w:noWrap/>
            <w:vAlign w:val="center"/>
            <w:hideMark/>
          </w:tcPr>
          <w:p w14:paraId="32C36093"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E9A81C1"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5D939783"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7</w:t>
            </w:r>
          </w:p>
        </w:tc>
        <w:tc>
          <w:tcPr>
            <w:tcW w:w="1695" w:type="dxa"/>
            <w:noWrap/>
            <w:vAlign w:val="center"/>
            <w:hideMark/>
          </w:tcPr>
          <w:p w14:paraId="02286D23"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2.00E-07</w:t>
            </w:r>
          </w:p>
        </w:tc>
        <w:tc>
          <w:tcPr>
            <w:tcW w:w="1695" w:type="dxa"/>
            <w:noWrap/>
            <w:vAlign w:val="center"/>
            <w:hideMark/>
          </w:tcPr>
          <w:p w14:paraId="63EF8472"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1.00E-07</w:t>
            </w:r>
          </w:p>
        </w:tc>
        <w:tc>
          <w:tcPr>
            <w:tcW w:w="1985" w:type="dxa"/>
            <w:noWrap/>
            <w:vAlign w:val="center"/>
            <w:hideMark/>
          </w:tcPr>
          <w:p w14:paraId="76B8F41C"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6</w:t>
            </w:r>
          </w:p>
        </w:tc>
        <w:tc>
          <w:tcPr>
            <w:tcW w:w="1701" w:type="dxa"/>
            <w:noWrap/>
            <w:vAlign w:val="center"/>
            <w:hideMark/>
          </w:tcPr>
          <w:p w14:paraId="3079E031"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5C456084"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1870ADAB"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8</w:t>
            </w:r>
          </w:p>
        </w:tc>
        <w:tc>
          <w:tcPr>
            <w:tcW w:w="1695" w:type="dxa"/>
            <w:noWrap/>
            <w:vAlign w:val="center"/>
            <w:hideMark/>
          </w:tcPr>
          <w:p w14:paraId="35C349D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6.32E-08</w:t>
            </w:r>
          </w:p>
        </w:tc>
        <w:tc>
          <w:tcPr>
            <w:tcW w:w="1695" w:type="dxa"/>
            <w:noWrap/>
            <w:vAlign w:val="center"/>
            <w:hideMark/>
          </w:tcPr>
          <w:p w14:paraId="1FF3C8D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3.16E-08</w:t>
            </w:r>
          </w:p>
        </w:tc>
        <w:tc>
          <w:tcPr>
            <w:tcW w:w="1985" w:type="dxa"/>
            <w:noWrap/>
            <w:vAlign w:val="center"/>
            <w:hideMark/>
          </w:tcPr>
          <w:p w14:paraId="666BD75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7</w:t>
            </w:r>
          </w:p>
        </w:tc>
        <w:tc>
          <w:tcPr>
            <w:tcW w:w="1701" w:type="dxa"/>
            <w:noWrap/>
            <w:vAlign w:val="center"/>
            <w:hideMark/>
          </w:tcPr>
          <w:p w14:paraId="5231D1AB"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4263B930"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6C948829"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9</w:t>
            </w:r>
          </w:p>
        </w:tc>
        <w:tc>
          <w:tcPr>
            <w:tcW w:w="1695" w:type="dxa"/>
            <w:noWrap/>
            <w:vAlign w:val="center"/>
            <w:hideMark/>
          </w:tcPr>
          <w:p w14:paraId="19386F6E"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2.00E-08</w:t>
            </w:r>
          </w:p>
        </w:tc>
        <w:tc>
          <w:tcPr>
            <w:tcW w:w="1695" w:type="dxa"/>
            <w:noWrap/>
            <w:vAlign w:val="center"/>
            <w:hideMark/>
          </w:tcPr>
          <w:p w14:paraId="25177D0B"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1.00E-08</w:t>
            </w:r>
          </w:p>
        </w:tc>
        <w:tc>
          <w:tcPr>
            <w:tcW w:w="1985" w:type="dxa"/>
            <w:noWrap/>
            <w:vAlign w:val="center"/>
            <w:hideMark/>
          </w:tcPr>
          <w:p w14:paraId="1124DDAD"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8</w:t>
            </w:r>
          </w:p>
        </w:tc>
        <w:tc>
          <w:tcPr>
            <w:tcW w:w="1701" w:type="dxa"/>
            <w:noWrap/>
            <w:vAlign w:val="center"/>
            <w:hideMark/>
          </w:tcPr>
          <w:p w14:paraId="4E58DEAF"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090A0323"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06C44992"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10</w:t>
            </w:r>
          </w:p>
        </w:tc>
        <w:tc>
          <w:tcPr>
            <w:tcW w:w="1695" w:type="dxa"/>
            <w:noWrap/>
            <w:vAlign w:val="center"/>
            <w:hideMark/>
          </w:tcPr>
          <w:p w14:paraId="3347256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6.32E-09</w:t>
            </w:r>
          </w:p>
        </w:tc>
        <w:tc>
          <w:tcPr>
            <w:tcW w:w="1695" w:type="dxa"/>
            <w:noWrap/>
            <w:vAlign w:val="center"/>
            <w:hideMark/>
          </w:tcPr>
          <w:p w14:paraId="4B73BA10"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3.16E-09</w:t>
            </w:r>
          </w:p>
        </w:tc>
        <w:tc>
          <w:tcPr>
            <w:tcW w:w="1985" w:type="dxa"/>
            <w:noWrap/>
            <w:vAlign w:val="center"/>
            <w:hideMark/>
          </w:tcPr>
          <w:p w14:paraId="31B5CE22"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9</w:t>
            </w:r>
          </w:p>
        </w:tc>
        <w:tc>
          <w:tcPr>
            <w:tcW w:w="1701" w:type="dxa"/>
            <w:noWrap/>
            <w:vAlign w:val="center"/>
            <w:hideMark/>
          </w:tcPr>
          <w:p w14:paraId="26B1AB6C"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3D4955F4" w14:textId="77777777" w:rsidTr="001B3FA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60271255"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11</w:t>
            </w:r>
          </w:p>
        </w:tc>
        <w:tc>
          <w:tcPr>
            <w:tcW w:w="1695" w:type="dxa"/>
            <w:noWrap/>
            <w:vAlign w:val="center"/>
            <w:hideMark/>
          </w:tcPr>
          <w:p w14:paraId="55F71EB2"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2.00E-09</w:t>
            </w:r>
          </w:p>
        </w:tc>
        <w:tc>
          <w:tcPr>
            <w:tcW w:w="1695" w:type="dxa"/>
            <w:noWrap/>
            <w:vAlign w:val="center"/>
            <w:hideMark/>
          </w:tcPr>
          <w:p w14:paraId="04616803"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1.00E-09</w:t>
            </w:r>
          </w:p>
        </w:tc>
        <w:tc>
          <w:tcPr>
            <w:tcW w:w="1985" w:type="dxa"/>
            <w:noWrap/>
            <w:vAlign w:val="center"/>
            <w:hideMark/>
          </w:tcPr>
          <w:p w14:paraId="27DFEA4C"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30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 of 10</w:t>
            </w:r>
          </w:p>
        </w:tc>
        <w:tc>
          <w:tcPr>
            <w:tcW w:w="1701" w:type="dxa"/>
            <w:noWrap/>
            <w:vAlign w:val="center"/>
            <w:hideMark/>
          </w:tcPr>
          <w:p w14:paraId="542C29B8" w14:textId="77777777" w:rsidR="00524EBB" w:rsidRPr="00657D11" w:rsidRDefault="00524EBB" w:rsidP="001B3FA5">
            <w:pPr>
              <w:jc w:val="center"/>
              <w:cnfStyle w:val="000000100000" w:firstRow="0" w:lastRow="0" w:firstColumn="0" w:lastColumn="0" w:oddVBand="0" w:evenVBand="0" w:oddHBand="1"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60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r w:rsidR="00524EBB" w:rsidRPr="00657D11" w14:paraId="742A6507" w14:textId="77777777" w:rsidTr="001B3FA5">
        <w:trPr>
          <w:trHeight w:val="290"/>
        </w:trPr>
        <w:tc>
          <w:tcPr>
            <w:cnfStyle w:val="001000000000" w:firstRow="0" w:lastRow="0" w:firstColumn="1" w:lastColumn="0" w:oddVBand="0" w:evenVBand="0" w:oddHBand="0" w:evenHBand="0" w:firstRowFirstColumn="0" w:firstRowLastColumn="0" w:lastRowFirstColumn="0" w:lastRowLastColumn="0"/>
            <w:tcW w:w="1050" w:type="dxa"/>
            <w:noWrap/>
            <w:vAlign w:val="center"/>
            <w:hideMark/>
          </w:tcPr>
          <w:p w14:paraId="417350E0" w14:textId="77777777" w:rsidR="00524EBB" w:rsidRPr="00657D11" w:rsidRDefault="00524EBB" w:rsidP="001B3FA5">
            <w:pPr>
              <w:jc w:val="center"/>
              <w:rPr>
                <w:rFonts w:eastAsia="Malgun Gothic" w:cs="Malgun Gothic Semilight"/>
                <w:color w:val="000000"/>
                <w:sz w:val="22"/>
                <w:lang w:eastAsia="en-GB"/>
              </w:rPr>
            </w:pPr>
            <w:r w:rsidRPr="00657D11">
              <w:rPr>
                <w:rFonts w:eastAsia="Malgun Gothic" w:cs="Malgun Gothic Semilight"/>
                <w:color w:val="000000"/>
                <w:sz w:val="22"/>
                <w:lang w:eastAsia="en-GB"/>
              </w:rPr>
              <w:t>blank</w:t>
            </w:r>
          </w:p>
        </w:tc>
        <w:tc>
          <w:tcPr>
            <w:tcW w:w="1695" w:type="dxa"/>
            <w:noWrap/>
            <w:vAlign w:val="center"/>
            <w:hideMark/>
          </w:tcPr>
          <w:p w14:paraId="7FF2760A"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695" w:type="dxa"/>
            <w:noWrap/>
            <w:vAlign w:val="center"/>
            <w:hideMark/>
          </w:tcPr>
          <w:p w14:paraId="13A76794"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985" w:type="dxa"/>
            <w:noWrap/>
            <w:vAlign w:val="center"/>
            <w:hideMark/>
          </w:tcPr>
          <w:p w14:paraId="183D5BAE" w14:textId="77777777" w:rsidR="00524EBB" w:rsidRPr="00657D11" w:rsidRDefault="00524EBB" w:rsidP="001B3FA5">
            <w:pPr>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w:t>
            </w:r>
          </w:p>
        </w:tc>
        <w:tc>
          <w:tcPr>
            <w:tcW w:w="1701" w:type="dxa"/>
            <w:noWrap/>
            <w:vAlign w:val="center"/>
            <w:hideMark/>
          </w:tcPr>
          <w:p w14:paraId="04F2DD8F" w14:textId="77777777" w:rsidR="00524EBB" w:rsidRPr="00657D11" w:rsidRDefault="00524EBB" w:rsidP="001B3FA5">
            <w:pPr>
              <w:keepNext/>
              <w:jc w:val="center"/>
              <w:cnfStyle w:val="000000000000" w:firstRow="0" w:lastRow="0" w:firstColumn="0" w:lastColumn="0" w:oddVBand="0" w:evenVBand="0" w:oddHBand="0" w:evenHBand="0" w:firstRowFirstColumn="0" w:firstRowLastColumn="0" w:lastRowFirstColumn="0" w:lastRowLastColumn="0"/>
              <w:rPr>
                <w:rFonts w:eastAsia="Malgun Gothic" w:cs="Malgun Gothic Semilight"/>
                <w:color w:val="000000"/>
                <w:sz w:val="22"/>
                <w:lang w:eastAsia="en-GB"/>
              </w:rPr>
            </w:pPr>
            <w:r w:rsidRPr="00657D11">
              <w:rPr>
                <w:rFonts w:eastAsia="Malgun Gothic" w:cs="Malgun Gothic Semilight"/>
                <w:color w:val="000000"/>
                <w:sz w:val="22"/>
                <w:lang w:eastAsia="en-GB"/>
              </w:rPr>
              <w:t>70</w:t>
            </w:r>
            <w:r>
              <w:rPr>
                <w:rFonts w:eastAsia="Malgun Gothic" w:cs="Malgun Gothic Semilight"/>
                <w:color w:val="000000"/>
                <w:sz w:val="22"/>
                <w:lang w:eastAsia="en-GB"/>
              </w:rPr>
              <w:t xml:space="preserve"> </w:t>
            </w:r>
            <w:r w:rsidRPr="00657D11">
              <w:rPr>
                <w:rFonts w:eastAsia="Malgun Gothic" w:cs="Malgun Gothic Semilight"/>
                <w:color w:val="000000"/>
                <w:sz w:val="22"/>
                <w:lang w:eastAsia="en-GB"/>
              </w:rPr>
              <w:t>μL</w:t>
            </w:r>
          </w:p>
        </w:tc>
      </w:tr>
    </w:tbl>
    <w:p w14:paraId="1972B295" w14:textId="77777777" w:rsidR="00524EBB" w:rsidRDefault="00524EBB" w:rsidP="00524EBB">
      <w:pPr>
        <w:spacing w:before="240" w:line="360" w:lineRule="auto"/>
        <w:ind w:firstLine="720"/>
      </w:pPr>
      <w:r w:rsidRPr="00112C77">
        <w:t>Frozen cell aliquots were thawed and counted as in Sections 2.1.1 and 2.1.3, respectively. Alexa Fluor anti-cAMP was added 1:100 to cell</w:t>
      </w:r>
      <w:r w:rsidRPr="001E225A">
        <w:t xml:space="preserve"> suspension before </w:t>
      </w:r>
      <w:r>
        <w:t>seeding</w:t>
      </w:r>
      <w:r w:rsidRPr="001E225A">
        <w:t xml:space="preserve"> into wells (2,500 cells in 6 µL per well).</w:t>
      </w:r>
      <w:r>
        <w:t xml:space="preserve"> After this point, reactions were</w:t>
      </w:r>
      <w:r w:rsidRPr="001E225A">
        <w:t xml:space="preserve"> done in the dark. Cells w</w:t>
      </w:r>
      <w:r>
        <w:t>ere stimulated by ligands for 30</w:t>
      </w:r>
      <w:r w:rsidRPr="001E225A">
        <w:t xml:space="preserve"> minutes at room temperature before adding Detection Mix (europium-labelled cAMP tracer complex; 12 µL per well)</w:t>
      </w:r>
      <w:r>
        <w:t xml:space="preserve"> which had been prepared at least 30 minutes prior to use</w:t>
      </w:r>
      <w:r w:rsidRPr="001E225A">
        <w:t>. After one hour, the plate was read on EnSight Multimode Plate Reader (PerkinElmer) at 320/340</w:t>
      </w:r>
      <w:r>
        <w:t xml:space="preserve"> </w:t>
      </w:r>
      <w:r w:rsidRPr="001E225A">
        <w:t>nm excitation and 615/665</w:t>
      </w:r>
      <w:r>
        <w:t xml:space="preserve"> </w:t>
      </w:r>
      <w:r w:rsidRPr="001E225A">
        <w:t>nm emission was recorded. Forskolin-stimulated (</w:t>
      </w:r>
      <w:r>
        <w:t>0.1 mM) and vehicle-</w:t>
      </w:r>
      <w:r w:rsidRPr="001E225A">
        <w:t xml:space="preserve">control wells were </w:t>
      </w:r>
      <w:r>
        <w:t>used</w:t>
      </w:r>
      <w:r w:rsidRPr="001E225A">
        <w:t xml:space="preserve"> as controls for 100% and 0% cAMP stimulation, respectively.</w:t>
      </w:r>
    </w:p>
    <w:p w14:paraId="6039CD7A" w14:textId="77777777" w:rsidR="00524EBB" w:rsidRPr="00B15729" w:rsidRDefault="00524EBB" w:rsidP="00524EBB">
      <w:pPr>
        <w:pStyle w:val="Heading1"/>
        <w:jc w:val="center"/>
      </w:pPr>
      <w:bookmarkStart w:id="269" w:name="_Toc3276252"/>
      <w:r>
        <w:lastRenderedPageBreak/>
        <w:t>3.3 Results</w:t>
      </w:r>
      <w:bookmarkEnd w:id="269"/>
    </w:p>
    <w:p w14:paraId="248CA8E0" w14:textId="77777777" w:rsidR="00524EBB" w:rsidRDefault="00524EBB" w:rsidP="00524EBB">
      <w:pPr>
        <w:pStyle w:val="Heading2"/>
        <w:spacing w:before="0" w:after="240"/>
      </w:pPr>
      <w:bookmarkStart w:id="270" w:name="_Toc3276253"/>
      <w:r>
        <w:t>3.3.1 Morphology of PaCa cells</w:t>
      </w:r>
      <w:bookmarkEnd w:id="270"/>
    </w:p>
    <w:p w14:paraId="43374DE6" w14:textId="77777777" w:rsidR="00524EBB" w:rsidRDefault="00524EBB" w:rsidP="00524EBB">
      <w:pPr>
        <w:spacing w:line="360" w:lineRule="auto"/>
        <w:ind w:firstLine="720"/>
      </w:pPr>
      <w:r>
        <w:t xml:space="preserve">PaCa cell lines cultured </w:t>
      </w:r>
      <w:r w:rsidR="008D7ED1" w:rsidRPr="008D7ED1">
        <w:rPr>
          <w:i/>
        </w:rPr>
        <w:t>in vitro</w:t>
      </w:r>
      <w:r>
        <w:t xml:space="preserve"> were imaged to determine morphology and monitored regularly to ensure similarity to previous cultures. </w:t>
      </w:r>
      <w:r w:rsidRPr="005428FD">
        <w:t>Figure 3.12</w:t>
      </w:r>
      <w:r w:rsidRPr="00237B43">
        <w:t xml:space="preserve"> shows the morphology of </w:t>
      </w:r>
      <w:r>
        <w:t>a panel of</w:t>
      </w:r>
      <w:r w:rsidRPr="00237B43">
        <w:t xml:space="preserve"> seven PaCa cell lines</w:t>
      </w:r>
      <w:r>
        <w:t>. Morphology of all cell lines are similar to images from ATCC website (where they were purchased from).</w:t>
      </w:r>
    </w:p>
    <w:p w14:paraId="3BB4570F" w14:textId="77777777" w:rsidR="00524EBB" w:rsidRDefault="00524EBB" w:rsidP="00524EBB">
      <w:pPr>
        <w:spacing w:line="360" w:lineRule="auto"/>
        <w:ind w:firstLine="720"/>
      </w:pPr>
      <w:r>
        <w:t>AsPC-1 cells grow in a monolayers with disorganised patterns made up of round, polygonal and elongated cells. AsPC-1 monolayers uniformly</w:t>
      </w:r>
      <w:r w:rsidRPr="0090259E">
        <w:t xml:space="preserve"> </w:t>
      </w:r>
      <w:r>
        <w:t>occupy areas and smaller clusters of proliferating cells can be observed.</w:t>
      </w:r>
    </w:p>
    <w:p w14:paraId="107CA083" w14:textId="77777777" w:rsidR="00524EBB" w:rsidRDefault="00524EBB" w:rsidP="00524EBB">
      <w:pPr>
        <w:spacing w:line="360" w:lineRule="auto"/>
        <w:ind w:firstLine="720"/>
      </w:pPr>
      <w:r>
        <w:t>Unlike AsPC-1, BxPC-3 cultures have a cobblestone epithelial monolayer. BxPC-3 cells also have a more prominent nuclei and appear slightly bigger than AsPC-1 cells, as they adhere more flatly. BxPC-3 monolayers also uniformly</w:t>
      </w:r>
      <w:r w:rsidRPr="0090259E">
        <w:t xml:space="preserve"> </w:t>
      </w:r>
      <w:r>
        <w:t>occupy areas and smaller clusters of proliferating cells can be observed.</w:t>
      </w:r>
    </w:p>
    <w:p w14:paraId="18266EB3" w14:textId="77777777" w:rsidR="00524EBB" w:rsidRDefault="00524EBB" w:rsidP="00524EBB">
      <w:pPr>
        <w:spacing w:line="360" w:lineRule="auto"/>
        <w:ind w:firstLine="720"/>
      </w:pPr>
      <w:r>
        <w:t>Capan-2 grows in a cobblestone epithelial monolayer with homogenous round or polygonal cells. Unlike AsPC-1 and BxPC-3 cultures, Capan-2 monolayers tend to be huge distinct islands with empty spaces in between which do not contain many smaller clusters of proliferating cells.</w:t>
      </w:r>
    </w:p>
    <w:p w14:paraId="157189D8" w14:textId="77777777" w:rsidR="00524EBB" w:rsidRDefault="00524EBB" w:rsidP="00524EBB">
      <w:pPr>
        <w:spacing w:line="360" w:lineRule="auto"/>
        <w:ind w:firstLine="720"/>
      </w:pPr>
      <w:r>
        <w:t xml:space="preserve">CFPAC-1 grows in monolayers with disorganised patterns. Unlike the other cell lines, CFPAC-1 cultures contain elongated cells which swirl around </w:t>
      </w:r>
      <w:r>
        <w:lastRenderedPageBreak/>
        <w:t>the boundaries of polygonal cells. Similar to AsPC-1, CFPAC-1 monolayers occupy areas uniformly and smaller clusters of proliferating cells can be observed.</w:t>
      </w:r>
    </w:p>
    <w:p w14:paraId="3FC1DB84" w14:textId="77777777" w:rsidR="00524EBB" w:rsidRDefault="00524EBB" w:rsidP="00524EBB">
      <w:pPr>
        <w:spacing w:line="360" w:lineRule="auto"/>
        <w:ind w:firstLine="720"/>
      </w:pPr>
      <w:r>
        <w:t>HPAF-II grows in a cobblestone epithelial monolayer with round or polygonal cells. Similar to Capan-2 cultures, HPAF-II monolayers tend to be huge distinct islands with empty spaces in between which do not contain many smaller clusters of proliferating cells. Giant multinucleated cells surrounded by smaller mononuclear cells are also present.</w:t>
      </w:r>
    </w:p>
    <w:p w14:paraId="0B0F2BB3" w14:textId="77777777" w:rsidR="00524EBB" w:rsidRDefault="00524EBB" w:rsidP="00524EBB">
      <w:pPr>
        <w:spacing w:line="360" w:lineRule="auto"/>
        <w:ind w:firstLine="720"/>
      </w:pPr>
      <w:r>
        <w:t>Panc10.05, similar to BxPC-3, grow in a cobblestone epithelial monolayer with round and polygonal cells. Similar to Capan-2 and HPAF-II cultures, Panc10.05 monolayers tend to be huge distinct islands with empty spaces in between which do not contain many smaller clusters of proliferating cells. Similar to HPAF-II, giant multinucleated cells surrounded by smaller mononuclear cells are also present.</w:t>
      </w:r>
    </w:p>
    <w:p w14:paraId="600C3636" w14:textId="77777777" w:rsidR="00524EBB" w:rsidRDefault="00524EBB" w:rsidP="00524EBB">
      <w:pPr>
        <w:spacing w:line="360" w:lineRule="auto"/>
        <w:ind w:firstLine="720"/>
      </w:pPr>
      <w:r>
        <w:t>SW1990, like BxPC-3, grow in a cobblestone epithelial monolayer with homogenous round and polygonal cells. SW1990 monolayers uniformly</w:t>
      </w:r>
      <w:r w:rsidRPr="0090259E">
        <w:t xml:space="preserve"> </w:t>
      </w:r>
      <w:r>
        <w:t>occupy areas and smaller clusters of proliferating cells can be observed, also similar to BxPC-3.</w:t>
      </w:r>
      <w:r w:rsidRPr="000219BC">
        <w:t xml:space="preserve"> </w:t>
      </w:r>
      <w:r>
        <w:t>Similar to HPAF-II and Panc10.05, giant multinucleated cells surrounded by smaller mononuclear cells are also present.</w:t>
      </w:r>
    </w:p>
    <w:p w14:paraId="4F889AB2" w14:textId="77777777" w:rsidR="00524EBB" w:rsidRDefault="00524EBB" w:rsidP="00524EBB">
      <w:r>
        <w:rPr>
          <w:noProof/>
          <w:lang w:eastAsia="en-GB"/>
        </w:rPr>
        <w:lastRenderedPageBreak/>
        <w:drawing>
          <wp:inline distT="0" distB="0" distL="0" distR="0" wp14:anchorId="1145856C" wp14:editId="331C3549">
            <wp:extent cx="4718685" cy="855345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18685" cy="8553450"/>
                    </a:xfrm>
                    <a:prstGeom prst="rect">
                      <a:avLst/>
                    </a:prstGeom>
                    <a:noFill/>
                  </pic:spPr>
                </pic:pic>
              </a:graphicData>
            </a:graphic>
          </wp:inline>
        </w:drawing>
      </w:r>
    </w:p>
    <w:p w14:paraId="46A379C7" w14:textId="77777777" w:rsidR="00524EBB" w:rsidRDefault="00524EBB" w:rsidP="00524EBB">
      <w:pPr>
        <w:keepNext/>
        <w:jc w:val="center"/>
      </w:pPr>
      <w:r>
        <w:rPr>
          <w:noProof/>
          <w:lang w:eastAsia="en-GB"/>
        </w:rPr>
        <w:lastRenderedPageBreak/>
        <w:drawing>
          <wp:inline distT="0" distB="0" distL="0" distR="0" wp14:anchorId="5C34FC12" wp14:editId="77B73479">
            <wp:extent cx="4712335" cy="64985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2335" cy="6498590"/>
                    </a:xfrm>
                    <a:prstGeom prst="rect">
                      <a:avLst/>
                    </a:prstGeom>
                    <a:noFill/>
                  </pic:spPr>
                </pic:pic>
              </a:graphicData>
            </a:graphic>
          </wp:inline>
        </w:drawing>
      </w:r>
    </w:p>
    <w:p w14:paraId="08839C57" w14:textId="77777777" w:rsidR="00524EBB" w:rsidRDefault="00524EBB" w:rsidP="00524EBB">
      <w:pPr>
        <w:pStyle w:val="TableFigures"/>
        <w:jc w:val="both"/>
      </w:pPr>
      <w:bookmarkStart w:id="271" w:name="_Ref524610270"/>
      <w:bookmarkStart w:id="272" w:name="_Toc3148111"/>
      <w:r w:rsidRPr="00237B43">
        <w:rPr>
          <w:b/>
        </w:rPr>
        <w:t>Figure 3.</w:t>
      </w:r>
      <w:r w:rsidRPr="00237B43">
        <w:rPr>
          <w:b/>
        </w:rPr>
        <w:fldChar w:fldCharType="begin"/>
      </w:r>
      <w:r w:rsidRPr="00237B43">
        <w:rPr>
          <w:b/>
        </w:rPr>
        <w:instrText xml:space="preserve"> SEQ Figure \* ARABIC </w:instrText>
      </w:r>
      <w:r w:rsidRPr="00237B43">
        <w:rPr>
          <w:b/>
        </w:rPr>
        <w:fldChar w:fldCharType="separate"/>
      </w:r>
      <w:r>
        <w:rPr>
          <w:b/>
          <w:noProof/>
        </w:rPr>
        <w:t>12</w:t>
      </w:r>
      <w:r w:rsidRPr="00237B43">
        <w:rPr>
          <w:b/>
        </w:rPr>
        <w:fldChar w:fldCharType="end"/>
      </w:r>
      <w:bookmarkEnd w:id="271"/>
      <w:r>
        <w:t xml:space="preserve">: Phase-contrast images of panel of seven pancreatic cancer cell lines used in </w:t>
      </w:r>
      <w:r w:rsidR="008D7ED1" w:rsidRPr="008D7ED1">
        <w:rPr>
          <w:i/>
        </w:rPr>
        <w:t>in vitro</w:t>
      </w:r>
      <w:r>
        <w:t xml:space="preserve"> and </w:t>
      </w:r>
      <w:r w:rsidR="009D6731" w:rsidRPr="009D6731">
        <w:rPr>
          <w:i/>
        </w:rPr>
        <w:t>in vivo</w:t>
      </w:r>
      <w:r>
        <w:t xml:space="preserve"> experiments, purchased from American Type Culture Collection (ATCC). Images were taken 2 to 7 days after seeding, at 100x (left) and 200x (right) magnification.</w:t>
      </w:r>
      <w:bookmarkEnd w:id="272"/>
    </w:p>
    <w:p w14:paraId="3C116F4D" w14:textId="77777777" w:rsidR="00524EBB" w:rsidRDefault="00524EBB" w:rsidP="00524EBB">
      <w:r>
        <w:br w:type="page"/>
      </w:r>
    </w:p>
    <w:p w14:paraId="03E7B192" w14:textId="77777777" w:rsidR="00524EBB" w:rsidRPr="00B15729" w:rsidRDefault="00524EBB" w:rsidP="00524EBB">
      <w:pPr>
        <w:pStyle w:val="Heading2"/>
        <w:spacing w:after="240"/>
      </w:pPr>
      <w:bookmarkStart w:id="273" w:name="_Toc3276254"/>
      <w:r>
        <w:lastRenderedPageBreak/>
        <w:t>3.3.2 PaCa cells g</w:t>
      </w:r>
      <w:r w:rsidRPr="00B15729">
        <w:t>rowth curves</w:t>
      </w:r>
      <w:bookmarkEnd w:id="273"/>
    </w:p>
    <w:p w14:paraId="6A93E449" w14:textId="77777777" w:rsidR="00524EBB" w:rsidRDefault="00524EBB" w:rsidP="00524EBB">
      <w:pPr>
        <w:spacing w:line="360" w:lineRule="auto"/>
        <w:ind w:firstLine="720"/>
      </w:pPr>
      <w:r>
        <w:rPr>
          <w:iCs/>
        </w:rPr>
        <w:t xml:space="preserve">In order to determining optimal seeding density and duration of subsequent </w:t>
      </w:r>
      <w:r w:rsidR="008D7ED1" w:rsidRPr="008D7ED1">
        <w:rPr>
          <w:i/>
          <w:iCs/>
        </w:rPr>
        <w:t>in vitro</w:t>
      </w:r>
      <w:r>
        <w:rPr>
          <w:iCs/>
        </w:rPr>
        <w:t xml:space="preserve"> experiments (viability and apoptosis), viability assays were done to determine doubling time of PaCa cell lines. </w:t>
      </w:r>
      <w:r w:rsidRPr="005428FD">
        <w:t>Figure 3.13</w:t>
      </w:r>
      <w:r w:rsidRPr="005B21B4">
        <w:t xml:space="preserve"> shows the growth curves for seven PaCa cell lines.</w:t>
      </w:r>
      <w:r>
        <w:t xml:space="preserve"> Population doubling times were calculated using the formula:</w:t>
      </w:r>
    </w:p>
    <w:p w14:paraId="46A9B1D7" w14:textId="77777777" w:rsidR="00524EBB" w:rsidRDefault="00524EBB" w:rsidP="00524EBB">
      <w:pPr>
        <w:spacing w:line="360" w:lineRule="auto"/>
        <w:jc w:val="center"/>
        <w:rPr>
          <w:iCs/>
        </w:rPr>
      </w:pPr>
      <m:oMathPara>
        <m:oMath>
          <m:r>
            <w:rPr>
              <w:rFonts w:ascii="Cambria Math" w:hAnsi="Cambria Math"/>
            </w:rPr>
            <m:t>Doubling time= </m:t>
          </m:r>
          <m:f>
            <m:fPr>
              <m:ctrlPr>
                <w:rPr>
                  <w:rFonts w:ascii="Cambria Math" w:hAnsi="Cambria Math"/>
                  <w:i/>
                  <w:iCs/>
                </w:rPr>
              </m:ctrlPr>
            </m:fPr>
            <m:num>
              <m:r>
                <w:rPr>
                  <w:rFonts w:ascii="Cambria Math" w:hAnsi="Cambria Math"/>
                </w:rPr>
                <m:t>Duration ×</m:t>
              </m:r>
              <m:r>
                <m:rPr>
                  <m:sty m:val="p"/>
                </m:rPr>
                <w:rPr>
                  <w:rFonts w:ascii="Cambria Math" w:hAnsi="Cambria Math"/>
                </w:rPr>
                <m:t>log</m:t>
              </m:r>
              <m:r>
                <w:rPr>
                  <w:rFonts w:ascii="Cambria Math" w:hAnsi="Cambria Math"/>
                </w:rPr>
                <m:t>⁡(2)</m:t>
              </m:r>
            </m:num>
            <m:den>
              <m:func>
                <m:funcPr>
                  <m:ctrlPr>
                    <w:rPr>
                      <w:rFonts w:ascii="Cambria Math" w:hAnsi="Cambria Math"/>
                      <w:i/>
                      <w:iCs/>
                    </w:rPr>
                  </m:ctrlPr>
                </m:funcPr>
                <m:fName>
                  <m:r>
                    <m:rPr>
                      <m:sty m:val="p"/>
                    </m:rPr>
                    <w:rPr>
                      <w:rFonts w:ascii="Cambria Math" w:hAnsi="Cambria Math"/>
                    </w:rPr>
                    <m:t>log</m:t>
                  </m:r>
                </m:fName>
                <m:e>
                  <m:d>
                    <m:dPr>
                      <m:ctrlPr>
                        <w:rPr>
                          <w:rFonts w:ascii="Cambria Math" w:hAnsi="Cambria Math"/>
                          <w:i/>
                          <w:iCs/>
                        </w:rPr>
                      </m:ctrlPr>
                    </m:dPr>
                    <m:e>
                      <m:r>
                        <w:rPr>
                          <w:rFonts w:ascii="Cambria Math" w:hAnsi="Cambria Math"/>
                        </w:rPr>
                        <m:t>n2</m:t>
                      </m:r>
                    </m:e>
                  </m:d>
                </m:e>
              </m:func>
              <m:r>
                <w:rPr>
                  <w:rFonts w:ascii="Cambria Math" w:hAnsi="Cambria Math"/>
                </w:rPr>
                <m:t>-</m:t>
              </m:r>
              <m:r>
                <m:rPr>
                  <m:sty m:val="p"/>
                </m:rPr>
                <w:rPr>
                  <w:rFonts w:ascii="Cambria Math" w:hAnsi="Cambria Math"/>
                </w:rPr>
                <m:t>log</m:t>
              </m:r>
              <m:r>
                <w:rPr>
                  <w:rFonts w:ascii="Cambria Math" w:hAnsi="Cambria Math"/>
                </w:rPr>
                <m:t>⁡(n1)</m:t>
              </m:r>
            </m:den>
          </m:f>
        </m:oMath>
      </m:oMathPara>
    </w:p>
    <w:p w14:paraId="77185F77" w14:textId="77777777" w:rsidR="00524EBB" w:rsidRDefault="00524EBB" w:rsidP="00524EBB">
      <w:pPr>
        <w:spacing w:line="360" w:lineRule="auto"/>
        <w:rPr>
          <w:iCs/>
        </w:rPr>
      </w:pPr>
      <w:r>
        <w:rPr>
          <w:iCs/>
        </w:rPr>
        <w:t xml:space="preserve">where n1 and n2 are luminescence readings in the linear growth phase, and duration is the time between n1 and n2 readings. Doubling times for </w:t>
      </w:r>
      <w:r w:rsidRPr="005B21B4">
        <w:rPr>
          <w:iCs/>
        </w:rPr>
        <w:t xml:space="preserve">the cell lines are listed in </w:t>
      </w:r>
      <w:r w:rsidRPr="005428FD">
        <w:t>Table 3.15</w:t>
      </w:r>
      <w:r w:rsidRPr="005B21B4">
        <w:rPr>
          <w:iCs/>
        </w:rPr>
        <w:t xml:space="preserve">, ranging from 46.1 to 97.6 hours. </w:t>
      </w:r>
    </w:p>
    <w:p w14:paraId="7D135AAD" w14:textId="77777777" w:rsidR="00524EBB" w:rsidRPr="007A2A38" w:rsidRDefault="00524EBB" w:rsidP="00524EBB">
      <w:pPr>
        <w:spacing w:line="360" w:lineRule="auto"/>
      </w:pPr>
    </w:p>
    <w:p w14:paraId="6A8AA830" w14:textId="77777777" w:rsidR="00524EBB" w:rsidRDefault="00524EBB" w:rsidP="00524EBB">
      <w:pPr>
        <w:spacing w:line="360" w:lineRule="auto"/>
        <w:ind w:firstLine="720"/>
      </w:pPr>
    </w:p>
    <w:p w14:paraId="646337B1" w14:textId="77777777" w:rsidR="00524EBB" w:rsidRDefault="00524EBB" w:rsidP="00524EBB">
      <w:r>
        <w:br w:type="page"/>
      </w:r>
    </w:p>
    <w:p w14:paraId="4D5C5D9D" w14:textId="77777777" w:rsidR="00524EBB" w:rsidRDefault="00524EBB" w:rsidP="00524EBB">
      <w:r>
        <w:rPr>
          <w:noProof/>
          <w:lang w:eastAsia="en-GB"/>
        </w:rPr>
        <w:lastRenderedPageBreak/>
        <w:drawing>
          <wp:inline distT="0" distB="0" distL="0" distR="0" wp14:anchorId="4A65026A" wp14:editId="201A6B1C">
            <wp:extent cx="5080883" cy="67362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87173" cy="6744600"/>
                    </a:xfrm>
                    <a:prstGeom prst="rect">
                      <a:avLst/>
                    </a:prstGeom>
                    <a:noFill/>
                  </pic:spPr>
                </pic:pic>
              </a:graphicData>
            </a:graphic>
          </wp:inline>
        </w:drawing>
      </w:r>
    </w:p>
    <w:p w14:paraId="6B80217B" w14:textId="77777777" w:rsidR="00524EBB" w:rsidRDefault="00524EBB" w:rsidP="00524EBB">
      <w:pPr>
        <w:pStyle w:val="TableFigures"/>
        <w:jc w:val="both"/>
      </w:pPr>
      <w:bookmarkStart w:id="274" w:name="_Ref524339614"/>
      <w:bookmarkStart w:id="275" w:name="_Toc3148112"/>
      <w:r w:rsidRPr="004746B3">
        <w:rPr>
          <w:b/>
        </w:rPr>
        <w:t xml:space="preserve">Figure </w:t>
      </w:r>
      <w:r>
        <w:rPr>
          <w:b/>
        </w:rPr>
        <w:t>3.</w:t>
      </w:r>
      <w:r w:rsidRPr="004746B3">
        <w:rPr>
          <w:b/>
        </w:rPr>
        <w:fldChar w:fldCharType="begin"/>
      </w:r>
      <w:r w:rsidRPr="004746B3">
        <w:rPr>
          <w:b/>
        </w:rPr>
        <w:instrText xml:space="preserve"> SEQ Figure \* ARABIC </w:instrText>
      </w:r>
      <w:r w:rsidRPr="004746B3">
        <w:rPr>
          <w:b/>
        </w:rPr>
        <w:fldChar w:fldCharType="separate"/>
      </w:r>
      <w:r>
        <w:rPr>
          <w:b/>
          <w:noProof/>
        </w:rPr>
        <w:t>13</w:t>
      </w:r>
      <w:r w:rsidRPr="004746B3">
        <w:rPr>
          <w:b/>
        </w:rPr>
        <w:fldChar w:fldCharType="end"/>
      </w:r>
      <w:bookmarkEnd w:id="274"/>
      <w:r>
        <w:t xml:space="preserve">: Growth curves of seven PaCa cell lines measured using RealTime-Glo MT Viability Assay. Cells were seeded at 2,000 cells per well in 96-well plates in </w:t>
      </w:r>
      <w:r w:rsidRPr="00E430C8">
        <w:t>optimal growth media (Chapter 2 Table 2.1). Luminescence readings</w:t>
      </w:r>
      <w:r>
        <w:t xml:space="preserve"> (corresponding to cell number) were taken until cells have reached stationary or death phase. Doubling time was calculated using the linear log phase of growth as shown between the two sets of dotted lines. Calculated doubling times for PaCa cells are summarised in </w:t>
      </w:r>
      <w:r w:rsidRPr="005428FD">
        <w:t>Table 3.15</w:t>
      </w:r>
      <w:r>
        <w:t>.</w:t>
      </w:r>
      <w:bookmarkEnd w:id="275"/>
      <w:r>
        <w:t xml:space="preserve"> </w:t>
      </w:r>
    </w:p>
    <w:p w14:paraId="2D915688" w14:textId="77777777" w:rsidR="00524EBB" w:rsidRPr="00B15729" w:rsidRDefault="00524EBB" w:rsidP="00524EBB">
      <w:pPr>
        <w:pStyle w:val="Heading2"/>
        <w:spacing w:after="240"/>
      </w:pPr>
      <w:bookmarkStart w:id="276" w:name="_Toc3276255"/>
      <w:r>
        <w:lastRenderedPageBreak/>
        <w:t>3.3.3 Effect of serum titration on PaCa cell growth</w:t>
      </w:r>
      <w:bookmarkEnd w:id="276"/>
    </w:p>
    <w:p w14:paraId="3BB17A25" w14:textId="77777777" w:rsidR="00524EBB" w:rsidRDefault="00524EBB" w:rsidP="00524EBB">
      <w:pPr>
        <w:spacing w:after="0" w:line="360" w:lineRule="auto"/>
      </w:pPr>
      <w:r w:rsidRPr="005B21B4">
        <w:tab/>
      </w:r>
      <w:r>
        <w:t>In order to optimise assay conditions to test the effect of small molecule antagonists on PaCa cells in serum-reduced media, viability assays were done on PaCa cells using media with different serum concentrations. As expected, higher serum concentration in the media resulted in faster cell growth (</w:t>
      </w:r>
      <w:r w:rsidRPr="005428FD">
        <w:t>Figure 3.14</w:t>
      </w:r>
      <w:r>
        <w:t>). Serum-reduced</w:t>
      </w:r>
      <w:r w:rsidRPr="008E2004">
        <w:t xml:space="preserve"> concentrations (summarised in </w:t>
      </w:r>
      <w:r w:rsidRPr="005428FD">
        <w:t>Table 3.15</w:t>
      </w:r>
      <w:r w:rsidRPr="008E2004">
        <w:t>) were chosen based on</w:t>
      </w:r>
      <w:r>
        <w:t xml:space="preserve"> growth to 50% of maxima, so the effect of small molecule antagonists will not be masked in subsequent functional studies. </w:t>
      </w:r>
    </w:p>
    <w:p w14:paraId="22A7B602" w14:textId="77777777" w:rsidR="00524EBB" w:rsidRDefault="00524EBB" w:rsidP="00524EBB">
      <w:r>
        <w:rPr>
          <w:noProof/>
          <w:lang w:eastAsia="en-GB"/>
        </w:rPr>
        <w:drawing>
          <wp:inline distT="0" distB="0" distL="0" distR="0" wp14:anchorId="308BD967" wp14:editId="00202228">
            <wp:extent cx="5067300" cy="3497723"/>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76824" cy="3504297"/>
                    </a:xfrm>
                    <a:prstGeom prst="rect">
                      <a:avLst/>
                    </a:prstGeom>
                    <a:noFill/>
                  </pic:spPr>
                </pic:pic>
              </a:graphicData>
            </a:graphic>
          </wp:inline>
        </w:drawing>
      </w:r>
    </w:p>
    <w:p w14:paraId="16FE3908" w14:textId="77777777" w:rsidR="00524EBB" w:rsidRDefault="00524EBB" w:rsidP="00524EBB">
      <w:pPr>
        <w:pStyle w:val="TableFigures"/>
        <w:jc w:val="both"/>
      </w:pPr>
      <w:bookmarkStart w:id="277" w:name="_Ref524520104"/>
      <w:bookmarkStart w:id="278" w:name="_Toc3148113"/>
      <w:r w:rsidRPr="00B14CA4">
        <w:rPr>
          <w:b/>
        </w:rPr>
        <w:t>Figure 3.</w:t>
      </w:r>
      <w:r w:rsidRPr="00B14CA4">
        <w:rPr>
          <w:b/>
        </w:rPr>
        <w:fldChar w:fldCharType="begin"/>
      </w:r>
      <w:r w:rsidRPr="00B14CA4">
        <w:rPr>
          <w:b/>
        </w:rPr>
        <w:instrText xml:space="preserve"> SEQ Figure \* ARABIC </w:instrText>
      </w:r>
      <w:r w:rsidRPr="00B14CA4">
        <w:rPr>
          <w:b/>
        </w:rPr>
        <w:fldChar w:fldCharType="separate"/>
      </w:r>
      <w:r>
        <w:rPr>
          <w:b/>
          <w:noProof/>
        </w:rPr>
        <w:t>14</w:t>
      </w:r>
      <w:r w:rsidRPr="00B14CA4">
        <w:rPr>
          <w:b/>
        </w:rPr>
        <w:fldChar w:fldCharType="end"/>
      </w:r>
      <w:bookmarkEnd w:id="277"/>
      <w:r>
        <w:t>: Effect of different serum concentrations on cell growth of PaCa cells. Cells were seeded at 25,000 cells per well in 24-well plates in growth media with varying concentrations of foetal calf serum (FCS) and counted in triplicates every three days. Serum-reduced media concentration was chosen based on growth to 50% of maxima for subsequent functional studies using small molecule antagonists.</w:t>
      </w:r>
      <w:bookmarkEnd w:id="278"/>
    </w:p>
    <w:p w14:paraId="31DE9444" w14:textId="77777777" w:rsidR="00524EBB" w:rsidRDefault="00524EBB" w:rsidP="00524EBB">
      <w:pPr>
        <w:pStyle w:val="TableFigures"/>
      </w:pPr>
      <w:bookmarkStart w:id="279" w:name="_Ref517361598"/>
      <w:bookmarkStart w:id="280" w:name="_Ref524339642"/>
      <w:bookmarkStart w:id="281" w:name="_Toc3131465"/>
      <w:r w:rsidRPr="009C2AC5">
        <w:rPr>
          <w:b/>
        </w:rPr>
        <w:lastRenderedPageBreak/>
        <w:t>Table 3.</w:t>
      </w:r>
      <w:r w:rsidRPr="009C2AC5">
        <w:rPr>
          <w:b/>
        </w:rPr>
        <w:fldChar w:fldCharType="begin"/>
      </w:r>
      <w:r w:rsidRPr="009C2AC5">
        <w:rPr>
          <w:b/>
        </w:rPr>
        <w:instrText xml:space="preserve"> SEQ Table \* ARABIC </w:instrText>
      </w:r>
      <w:r w:rsidRPr="009C2AC5">
        <w:rPr>
          <w:b/>
        </w:rPr>
        <w:fldChar w:fldCharType="separate"/>
      </w:r>
      <w:r>
        <w:rPr>
          <w:b/>
          <w:noProof/>
        </w:rPr>
        <w:t>15</w:t>
      </w:r>
      <w:r w:rsidRPr="009C2AC5">
        <w:rPr>
          <w:b/>
        </w:rPr>
        <w:fldChar w:fldCharType="end"/>
      </w:r>
      <w:bookmarkEnd w:id="279"/>
      <w:r>
        <w:t>: Doubling time, full and serum-reduced media of seven PaCa cells</w:t>
      </w:r>
      <w:bookmarkEnd w:id="280"/>
      <w:bookmarkEnd w:id="281"/>
    </w:p>
    <w:tbl>
      <w:tblPr>
        <w:tblStyle w:val="GridTable2"/>
        <w:tblW w:w="7655" w:type="dxa"/>
        <w:jc w:val="center"/>
        <w:tblLook w:val="0420" w:firstRow="1" w:lastRow="0" w:firstColumn="0" w:lastColumn="0" w:noHBand="0" w:noVBand="1"/>
      </w:tblPr>
      <w:tblGrid>
        <w:gridCol w:w="1166"/>
        <w:gridCol w:w="2378"/>
        <w:gridCol w:w="1679"/>
        <w:gridCol w:w="2432"/>
      </w:tblGrid>
      <w:tr w:rsidR="00524EBB" w:rsidRPr="00FB6A73" w14:paraId="2336F29F" w14:textId="77777777" w:rsidTr="001B3FA5">
        <w:trPr>
          <w:cnfStyle w:val="100000000000" w:firstRow="1" w:lastRow="0" w:firstColumn="0" w:lastColumn="0" w:oddVBand="0" w:evenVBand="0" w:oddHBand="0" w:evenHBand="0" w:firstRowFirstColumn="0" w:firstRowLastColumn="0" w:lastRowFirstColumn="0" w:lastRowLastColumn="0"/>
          <w:trHeight w:val="333"/>
          <w:jc w:val="center"/>
        </w:trPr>
        <w:tc>
          <w:tcPr>
            <w:tcW w:w="1166" w:type="dxa"/>
            <w:tcBorders>
              <w:top w:val="thinThickSmallGap" w:sz="18" w:space="0" w:color="auto"/>
            </w:tcBorders>
            <w:hideMark/>
          </w:tcPr>
          <w:p w14:paraId="42EABC8F"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Cell line</w:t>
            </w:r>
          </w:p>
        </w:tc>
        <w:tc>
          <w:tcPr>
            <w:tcW w:w="2378" w:type="dxa"/>
            <w:tcBorders>
              <w:top w:val="thinThickSmallGap" w:sz="18" w:space="0" w:color="auto"/>
            </w:tcBorders>
            <w:hideMark/>
          </w:tcPr>
          <w:p w14:paraId="42509B3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Doubling time (hours)</w:t>
            </w:r>
          </w:p>
        </w:tc>
        <w:tc>
          <w:tcPr>
            <w:tcW w:w="1679" w:type="dxa"/>
            <w:tcBorders>
              <w:top w:val="thinThickSmallGap" w:sz="18" w:space="0" w:color="auto"/>
            </w:tcBorders>
            <w:hideMark/>
          </w:tcPr>
          <w:p w14:paraId="295F1141"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Full</w:t>
            </w:r>
            <w:r w:rsidRPr="00FB6A73">
              <w:rPr>
                <w:rFonts w:ascii="Malgun Gothic Semilight" w:eastAsia="Malgun Gothic Semilight" w:hAnsi="Malgun Gothic Semilight" w:cs="Malgun Gothic Semilight"/>
                <w:color w:val="000000" w:themeColor="text1"/>
                <w:kern w:val="24"/>
                <w:sz w:val="22"/>
                <w:szCs w:val="20"/>
                <w:lang w:eastAsia="en-GB"/>
              </w:rPr>
              <w:t xml:space="preserve"> media</w:t>
            </w:r>
          </w:p>
        </w:tc>
        <w:tc>
          <w:tcPr>
            <w:tcW w:w="2432" w:type="dxa"/>
            <w:tcBorders>
              <w:top w:val="thinThickSmallGap" w:sz="18" w:space="0" w:color="auto"/>
            </w:tcBorders>
            <w:hideMark/>
          </w:tcPr>
          <w:p w14:paraId="3F25ABA7"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Serum-reduced</w:t>
            </w:r>
            <w:r w:rsidRPr="00FB6A73">
              <w:rPr>
                <w:rFonts w:ascii="Malgun Gothic Semilight" w:eastAsia="Malgun Gothic Semilight" w:hAnsi="Malgun Gothic Semilight" w:cs="Malgun Gothic Semilight"/>
                <w:color w:val="000000" w:themeColor="text1"/>
                <w:kern w:val="24"/>
                <w:sz w:val="22"/>
                <w:szCs w:val="20"/>
                <w:lang w:eastAsia="en-GB"/>
              </w:rPr>
              <w:t xml:space="preserve"> media</w:t>
            </w:r>
          </w:p>
        </w:tc>
      </w:tr>
      <w:tr w:rsidR="00524EBB" w:rsidRPr="00FB6A73" w14:paraId="62910486"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0E06862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AsPC-1</w:t>
            </w:r>
          </w:p>
        </w:tc>
        <w:tc>
          <w:tcPr>
            <w:tcW w:w="2378" w:type="dxa"/>
            <w:hideMark/>
          </w:tcPr>
          <w:p w14:paraId="2B54FEC0"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58.1</w:t>
            </w:r>
          </w:p>
        </w:tc>
        <w:tc>
          <w:tcPr>
            <w:tcW w:w="1679" w:type="dxa"/>
            <w:hideMark/>
          </w:tcPr>
          <w:p w14:paraId="76BDE64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15% RPMI</w:t>
            </w:r>
          </w:p>
        </w:tc>
        <w:tc>
          <w:tcPr>
            <w:tcW w:w="2432" w:type="dxa"/>
            <w:hideMark/>
          </w:tcPr>
          <w:p w14:paraId="6E37825C"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7% RPMI</w:t>
            </w:r>
          </w:p>
        </w:tc>
      </w:tr>
      <w:tr w:rsidR="00524EBB" w:rsidRPr="00FB6A73" w14:paraId="7AFE9E27" w14:textId="77777777" w:rsidTr="001B3FA5">
        <w:trPr>
          <w:trHeight w:val="333"/>
          <w:jc w:val="center"/>
        </w:trPr>
        <w:tc>
          <w:tcPr>
            <w:tcW w:w="1166" w:type="dxa"/>
            <w:hideMark/>
          </w:tcPr>
          <w:p w14:paraId="70676151"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BxPC-3</w:t>
            </w:r>
          </w:p>
        </w:tc>
        <w:tc>
          <w:tcPr>
            <w:tcW w:w="2378" w:type="dxa"/>
            <w:hideMark/>
          </w:tcPr>
          <w:p w14:paraId="490D5C0F"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55.3</w:t>
            </w:r>
          </w:p>
        </w:tc>
        <w:tc>
          <w:tcPr>
            <w:tcW w:w="1679" w:type="dxa"/>
            <w:hideMark/>
          </w:tcPr>
          <w:p w14:paraId="20917A3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10% RPMI</w:t>
            </w:r>
          </w:p>
        </w:tc>
        <w:tc>
          <w:tcPr>
            <w:tcW w:w="2432" w:type="dxa"/>
            <w:hideMark/>
          </w:tcPr>
          <w:p w14:paraId="0809CCB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 RPMI</w:t>
            </w:r>
          </w:p>
        </w:tc>
      </w:tr>
      <w:tr w:rsidR="00524EBB" w:rsidRPr="00FB6A73" w14:paraId="07F1F9DC" w14:textId="77777777" w:rsidTr="001B3FA5">
        <w:trPr>
          <w:cnfStyle w:val="000000100000" w:firstRow="0" w:lastRow="0" w:firstColumn="0" w:lastColumn="0" w:oddVBand="0" w:evenVBand="0" w:oddHBand="1" w:evenHBand="0" w:firstRowFirstColumn="0" w:firstRowLastColumn="0" w:lastRowFirstColumn="0" w:lastRowLastColumn="0"/>
          <w:trHeight w:val="328"/>
          <w:jc w:val="center"/>
        </w:trPr>
        <w:tc>
          <w:tcPr>
            <w:tcW w:w="1166" w:type="dxa"/>
            <w:hideMark/>
          </w:tcPr>
          <w:p w14:paraId="1506480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Capan-2</w:t>
            </w:r>
          </w:p>
        </w:tc>
        <w:tc>
          <w:tcPr>
            <w:tcW w:w="2378" w:type="dxa"/>
            <w:hideMark/>
          </w:tcPr>
          <w:p w14:paraId="2D066381"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82.0</w:t>
            </w:r>
          </w:p>
        </w:tc>
        <w:tc>
          <w:tcPr>
            <w:tcW w:w="1679" w:type="dxa"/>
            <w:hideMark/>
          </w:tcPr>
          <w:p w14:paraId="6924045B"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10% McCoy’s</w:t>
            </w:r>
          </w:p>
        </w:tc>
        <w:tc>
          <w:tcPr>
            <w:tcW w:w="2432" w:type="dxa"/>
            <w:hideMark/>
          </w:tcPr>
          <w:p w14:paraId="25C8159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 McCoy’s</w:t>
            </w:r>
          </w:p>
        </w:tc>
      </w:tr>
      <w:tr w:rsidR="00524EBB" w:rsidRPr="00FB6A73" w14:paraId="554D1A43" w14:textId="77777777" w:rsidTr="001B3FA5">
        <w:trPr>
          <w:trHeight w:val="328"/>
          <w:jc w:val="center"/>
        </w:trPr>
        <w:tc>
          <w:tcPr>
            <w:tcW w:w="1166" w:type="dxa"/>
            <w:hideMark/>
          </w:tcPr>
          <w:p w14:paraId="690B2DE2"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CFPAC-1</w:t>
            </w:r>
          </w:p>
        </w:tc>
        <w:tc>
          <w:tcPr>
            <w:tcW w:w="2378" w:type="dxa"/>
            <w:hideMark/>
          </w:tcPr>
          <w:p w14:paraId="6CEC2372"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56.3</w:t>
            </w:r>
          </w:p>
        </w:tc>
        <w:tc>
          <w:tcPr>
            <w:tcW w:w="1679" w:type="dxa"/>
            <w:hideMark/>
          </w:tcPr>
          <w:p w14:paraId="3A18BF48"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10% DMEM</w:t>
            </w:r>
          </w:p>
        </w:tc>
        <w:tc>
          <w:tcPr>
            <w:tcW w:w="2432" w:type="dxa"/>
            <w:hideMark/>
          </w:tcPr>
          <w:p w14:paraId="626EF22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 DMEM</w:t>
            </w:r>
          </w:p>
        </w:tc>
      </w:tr>
      <w:tr w:rsidR="00524EBB" w:rsidRPr="00FB6A73" w14:paraId="2C4C3C36"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09F5507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HPAF-II</w:t>
            </w:r>
          </w:p>
        </w:tc>
        <w:tc>
          <w:tcPr>
            <w:tcW w:w="2378" w:type="dxa"/>
            <w:hideMark/>
          </w:tcPr>
          <w:p w14:paraId="231D7E37"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97.6</w:t>
            </w:r>
          </w:p>
        </w:tc>
        <w:tc>
          <w:tcPr>
            <w:tcW w:w="1679" w:type="dxa"/>
            <w:hideMark/>
          </w:tcPr>
          <w:p w14:paraId="3D7FBD4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10% RPMI</w:t>
            </w:r>
          </w:p>
        </w:tc>
        <w:tc>
          <w:tcPr>
            <w:tcW w:w="2432" w:type="dxa"/>
            <w:hideMark/>
          </w:tcPr>
          <w:p w14:paraId="688E0B16"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7% RPMI</w:t>
            </w:r>
          </w:p>
        </w:tc>
      </w:tr>
      <w:tr w:rsidR="00524EBB" w:rsidRPr="00FB6A73" w14:paraId="254E0502" w14:textId="77777777" w:rsidTr="001B3FA5">
        <w:trPr>
          <w:trHeight w:val="333"/>
          <w:jc w:val="center"/>
        </w:trPr>
        <w:tc>
          <w:tcPr>
            <w:tcW w:w="1166" w:type="dxa"/>
            <w:tcBorders>
              <w:bottom w:val="single" w:sz="2" w:space="0" w:color="666666" w:themeColor="text1" w:themeTint="99"/>
            </w:tcBorders>
            <w:hideMark/>
          </w:tcPr>
          <w:p w14:paraId="03AEA8B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Panc10.05</w:t>
            </w:r>
          </w:p>
        </w:tc>
        <w:tc>
          <w:tcPr>
            <w:tcW w:w="2378" w:type="dxa"/>
            <w:tcBorders>
              <w:bottom w:val="single" w:sz="2" w:space="0" w:color="666666" w:themeColor="text1" w:themeTint="99"/>
            </w:tcBorders>
            <w:hideMark/>
          </w:tcPr>
          <w:p w14:paraId="5E8AC6FF"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46.1</w:t>
            </w:r>
          </w:p>
        </w:tc>
        <w:tc>
          <w:tcPr>
            <w:tcW w:w="1679" w:type="dxa"/>
            <w:tcBorders>
              <w:bottom w:val="single" w:sz="2" w:space="0" w:color="666666" w:themeColor="text1" w:themeTint="99"/>
            </w:tcBorders>
            <w:hideMark/>
          </w:tcPr>
          <w:p w14:paraId="0D011B07"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15% RPMI</w:t>
            </w:r>
          </w:p>
        </w:tc>
        <w:tc>
          <w:tcPr>
            <w:tcW w:w="2432" w:type="dxa"/>
            <w:tcBorders>
              <w:bottom w:val="single" w:sz="2" w:space="0" w:color="666666" w:themeColor="text1" w:themeTint="99"/>
            </w:tcBorders>
            <w:hideMark/>
          </w:tcPr>
          <w:p w14:paraId="7E768EB7"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 RPMI</w:t>
            </w:r>
          </w:p>
        </w:tc>
      </w:tr>
      <w:tr w:rsidR="00524EBB" w:rsidRPr="00FB6A73" w14:paraId="44259DBA"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tcBorders>
              <w:bottom w:val="thinThickSmallGap" w:sz="18" w:space="0" w:color="auto"/>
            </w:tcBorders>
            <w:hideMark/>
          </w:tcPr>
          <w:p w14:paraId="3D22E16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SW1990</w:t>
            </w:r>
          </w:p>
        </w:tc>
        <w:tc>
          <w:tcPr>
            <w:tcW w:w="2378" w:type="dxa"/>
            <w:tcBorders>
              <w:bottom w:val="thinThickSmallGap" w:sz="18" w:space="0" w:color="auto"/>
            </w:tcBorders>
            <w:hideMark/>
          </w:tcPr>
          <w:p w14:paraId="7E2D6DA0"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70.1</w:t>
            </w:r>
          </w:p>
        </w:tc>
        <w:tc>
          <w:tcPr>
            <w:tcW w:w="1679" w:type="dxa"/>
            <w:tcBorders>
              <w:bottom w:val="thinThickSmallGap" w:sz="18" w:space="0" w:color="auto"/>
            </w:tcBorders>
            <w:hideMark/>
          </w:tcPr>
          <w:p w14:paraId="2FD38B16"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10% DMEM</w:t>
            </w:r>
          </w:p>
        </w:tc>
        <w:tc>
          <w:tcPr>
            <w:tcW w:w="2432" w:type="dxa"/>
            <w:tcBorders>
              <w:bottom w:val="thinThickSmallGap" w:sz="18" w:space="0" w:color="auto"/>
            </w:tcBorders>
            <w:hideMark/>
          </w:tcPr>
          <w:p w14:paraId="618B9D7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 DMEM</w:t>
            </w:r>
          </w:p>
        </w:tc>
      </w:tr>
    </w:tbl>
    <w:p w14:paraId="7220AFD3" w14:textId="77777777" w:rsidR="00524EBB" w:rsidRDefault="00524EBB" w:rsidP="00524EBB"/>
    <w:p w14:paraId="6B0627E3" w14:textId="77777777" w:rsidR="00524EBB" w:rsidRDefault="00524EBB" w:rsidP="00524EBB">
      <w:pPr>
        <w:pStyle w:val="Heading2"/>
        <w:spacing w:after="240"/>
      </w:pPr>
      <w:bookmarkStart w:id="282" w:name="_Toc3276256"/>
      <w:r>
        <w:t>3.3.4 mRNA E</w:t>
      </w:r>
      <w:r w:rsidRPr="00B15729">
        <w:t>xpression of ADM/CLR/RAMPs</w:t>
      </w:r>
      <w:bookmarkEnd w:id="282"/>
    </w:p>
    <w:p w14:paraId="66352194" w14:textId="77777777" w:rsidR="00524EBB" w:rsidRDefault="00524EBB" w:rsidP="00524EBB">
      <w:pPr>
        <w:spacing w:line="360" w:lineRule="auto"/>
        <w:ind w:firstLine="720"/>
      </w:pPr>
      <w:r>
        <w:t xml:space="preserve">To determine if PaCa cell lines express the ligand and receptor components necessary for ADM signalling (ADM, CLR, RAMP-1, RAMP-2 and RAMP-3), qPCR and endpoint PCR was done to measure mRNA levels. </w:t>
      </w:r>
      <w:r w:rsidRPr="005428FD">
        <w:t>Table 3.16</w:t>
      </w:r>
      <w:r w:rsidRPr="00331838">
        <w:t xml:space="preserve"> shows ADM mRNA expression in seven PaCa cell lines as</w:t>
      </w:r>
      <w:r>
        <w:t xml:space="preserve"> analysed by qPCR, with mean C</w:t>
      </w:r>
      <w:r w:rsidRPr="00331838">
        <w:rPr>
          <w:vertAlign w:val="subscript"/>
        </w:rPr>
        <w:t>t</w:t>
      </w:r>
      <w:r>
        <w:t xml:space="preserve"> values ranging between 23.0 and 26.1. All cell lines had a C</w:t>
      </w:r>
      <w:r w:rsidRPr="00331838">
        <w:rPr>
          <w:vertAlign w:val="subscript"/>
        </w:rPr>
        <w:t>t</w:t>
      </w:r>
      <w:r>
        <w:t xml:space="preserve"> value of below 35, meaning all samples contained detectable amounts of ADM mRNA. </w:t>
      </w:r>
    </w:p>
    <w:p w14:paraId="1F561D2F" w14:textId="77777777" w:rsidR="00524EBB" w:rsidRDefault="00524EBB" w:rsidP="00524EBB">
      <w:pPr>
        <w:spacing w:line="360" w:lineRule="auto"/>
        <w:ind w:firstLine="720"/>
      </w:pPr>
      <w:r w:rsidRPr="00112C77">
        <w:t>Figures 3.15 to 3.18 show CLR, RAMP-1 and RAMP-2 mRNA</w:t>
      </w:r>
      <w:r>
        <w:t xml:space="preserve"> expression in seven PaCa cell lines as </w:t>
      </w:r>
      <w:r w:rsidRPr="009D1EDA">
        <w:t xml:space="preserve">analysed by end-point PCR. As summarised in </w:t>
      </w:r>
      <w:r w:rsidRPr="005428FD">
        <w:t>Table 3.17</w:t>
      </w:r>
      <w:r w:rsidRPr="009D1EDA">
        <w:t>, all cell lines</w:t>
      </w:r>
      <w:r>
        <w:t xml:space="preserve"> express mRNA of all the aforementioned receptor components (CLR, RAMP-1, RAMP-2 and RAMP-3), except BxPC-3 which did not appear to express RAMP-3.</w:t>
      </w:r>
    </w:p>
    <w:bookmarkStart w:id="283" w:name="_Ref524339723"/>
    <w:bookmarkStart w:id="284" w:name="_Ref534633673"/>
    <w:bookmarkStart w:id="285" w:name="_Toc3131466"/>
    <w:p w14:paraId="45AA5590" w14:textId="615743D9" w:rsidR="00524EBB" w:rsidRDefault="00524EBB" w:rsidP="00524EBB">
      <w:pPr>
        <w:pStyle w:val="TableFigures"/>
      </w:pPr>
      <w:r w:rsidRPr="00186C25">
        <w:rPr>
          <w:noProof/>
          <w:lang w:eastAsia="en-GB"/>
        </w:rPr>
        <w:lastRenderedPageBreak/>
        <mc:AlternateContent>
          <mc:Choice Requires="wps">
            <w:drawing>
              <wp:anchor distT="0" distB="0" distL="114300" distR="114300" simplePos="0" relativeHeight="251688960" behindDoc="0" locked="0" layoutInCell="1" allowOverlap="1" wp14:anchorId="6BCB14EC" wp14:editId="66103E04">
                <wp:simplePos x="0" y="0"/>
                <wp:positionH relativeFrom="margin">
                  <wp:align>left</wp:align>
                </wp:positionH>
                <wp:positionV relativeFrom="paragraph">
                  <wp:posOffset>3044825</wp:posOffset>
                </wp:positionV>
                <wp:extent cx="5156200" cy="1062990"/>
                <wp:effectExtent l="0" t="0" r="6350" b="3810"/>
                <wp:wrapTopAndBottom/>
                <wp:docPr id="39" name="Text Box 39"/>
                <wp:cNvGraphicFramePr/>
                <a:graphic xmlns:a="http://schemas.openxmlformats.org/drawingml/2006/main">
                  <a:graphicData uri="http://schemas.microsoft.com/office/word/2010/wordprocessingShape">
                    <wps:wsp>
                      <wps:cNvSpPr txBox="1"/>
                      <wps:spPr>
                        <a:xfrm>
                          <a:off x="0" y="0"/>
                          <a:ext cx="5156200" cy="10629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0E5A0" w14:textId="0EDEB982" w:rsidR="00953E5A" w:rsidRDefault="00953E5A" w:rsidP="00524EBB">
                            <w:pPr>
                              <w:spacing w:after="0" w:line="240" w:lineRule="auto"/>
                              <w:outlineLvl w:val="1"/>
                              <w:rPr>
                                <w:sz w:val="20"/>
                                <w:szCs w:val="20"/>
                              </w:rPr>
                            </w:pPr>
                            <w:bookmarkStart w:id="286" w:name="_Toc3276257"/>
                            <w:r w:rsidRPr="00B9695D">
                              <w:rPr>
                                <w:sz w:val="20"/>
                                <w:szCs w:val="20"/>
                              </w:rPr>
                              <w:t xml:space="preserve">Data from </w:t>
                            </w:r>
                            <w:r>
                              <w:rPr>
                                <w:sz w:val="20"/>
                                <w:szCs w:val="20"/>
                              </w:rPr>
                              <w:t>three</w:t>
                            </w:r>
                            <w:r w:rsidRPr="00B9695D">
                              <w:rPr>
                                <w:sz w:val="20"/>
                                <w:szCs w:val="20"/>
                              </w:rPr>
                              <w:t xml:space="preserve"> independent experimental repeats and presented as mean±SD (3 s.f.).</w:t>
                            </w:r>
                            <w:bookmarkEnd w:id="286"/>
                            <w:r w:rsidR="003C7B00">
                              <w:rPr>
                                <w:sz w:val="20"/>
                                <w:szCs w:val="20"/>
                              </w:rPr>
                              <w:t xml:space="preserve"> </w:t>
                            </w:r>
                          </w:p>
                          <w:p w14:paraId="19B5DAC8" w14:textId="77777777" w:rsidR="00953E5A" w:rsidRDefault="00953E5A" w:rsidP="00524EBB">
                            <w:pPr>
                              <w:spacing w:after="0" w:line="240" w:lineRule="auto"/>
                              <w:outlineLvl w:val="1"/>
                              <w:rPr>
                                <w:sz w:val="20"/>
                                <w:szCs w:val="20"/>
                              </w:rPr>
                            </w:pPr>
                            <w:bookmarkStart w:id="287" w:name="_Toc3276258"/>
                            <w:r>
                              <w:rPr>
                                <w:sz w:val="20"/>
                                <w:szCs w:val="20"/>
                              </w:rPr>
                              <w:t>C</w:t>
                            </w:r>
                            <w:r w:rsidRPr="00B9695D">
                              <w:rPr>
                                <w:sz w:val="20"/>
                                <w:szCs w:val="20"/>
                                <w:vertAlign w:val="subscript"/>
                              </w:rPr>
                              <w:t>t</w:t>
                            </w:r>
                            <w:r>
                              <w:rPr>
                                <w:sz w:val="20"/>
                                <w:szCs w:val="20"/>
                              </w:rPr>
                              <w:t>: number of cycles needed to cross background fluorescence threshold</w:t>
                            </w:r>
                            <w:bookmarkEnd w:id="287"/>
                          </w:p>
                          <w:p w14:paraId="7096F236" w14:textId="77777777" w:rsidR="00953E5A" w:rsidRDefault="00953E5A" w:rsidP="00524EBB">
                            <w:pPr>
                              <w:spacing w:after="0" w:line="240" w:lineRule="auto"/>
                              <w:outlineLvl w:val="1"/>
                              <w:rPr>
                                <w:sz w:val="20"/>
                                <w:szCs w:val="20"/>
                              </w:rPr>
                            </w:pPr>
                          </w:p>
                          <w:p w14:paraId="69D6ED5D" w14:textId="77777777" w:rsidR="00953E5A" w:rsidRPr="00CF35FF" w:rsidRDefault="00953E5A" w:rsidP="00524EBB">
                            <w:pPr>
                              <w:spacing w:after="0" w:line="240" w:lineRule="auto"/>
                              <w:outlineLvl w:val="1"/>
                              <w:rPr>
                                <w:sz w:val="20"/>
                                <w:szCs w:val="20"/>
                              </w:rPr>
                            </w:pPr>
                          </w:p>
                          <w:p w14:paraId="755CEA6A" w14:textId="77777777" w:rsidR="00953E5A" w:rsidRPr="00CF35FF" w:rsidRDefault="00953E5A" w:rsidP="00524EB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B14EC" id="Text Box 39" o:spid="_x0000_s1048" type="#_x0000_t202" style="position:absolute;left:0;text-align:left;margin-left:0;margin-top:239.75pt;width:406pt;height:83.7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" fillcolor="white [3201]" stroked="f" strokeweight=".5pt">
                <v:textbox>
                  <w:txbxContent>
                    <w:p w14:paraId="0940E5A0" w14:textId="0EDEB982" w:rsidR="00953E5A" w:rsidRDefault="00953E5A" w:rsidP="00524EBB">
                      <w:pPr>
                        <w:spacing w:after="0" w:line="240" w:lineRule="auto"/>
                        <w:outlineLvl w:val="1"/>
                        <w:rPr>
                          <w:sz w:val="20"/>
                          <w:szCs w:val="20"/>
                        </w:rPr>
                      </w:pPr>
                      <w:bookmarkStart w:id="325" w:name="_Toc3276257"/>
                      <w:r w:rsidRPr="00B9695D">
                        <w:rPr>
                          <w:sz w:val="20"/>
                          <w:szCs w:val="20"/>
                        </w:rPr>
                        <w:t xml:space="preserve">Data from </w:t>
                      </w:r>
                      <w:r>
                        <w:rPr>
                          <w:sz w:val="20"/>
                          <w:szCs w:val="20"/>
                        </w:rPr>
                        <w:t>three</w:t>
                      </w:r>
                      <w:r w:rsidRPr="00B9695D">
                        <w:rPr>
                          <w:sz w:val="20"/>
                          <w:szCs w:val="20"/>
                        </w:rPr>
                        <w:t xml:space="preserve"> independent experimental repeats and presented as mean±SD (3 s.f.).</w:t>
                      </w:r>
                      <w:bookmarkEnd w:id="325"/>
                      <w:r w:rsidR="003C7B00">
                        <w:rPr>
                          <w:sz w:val="20"/>
                          <w:szCs w:val="20"/>
                        </w:rPr>
                        <w:t xml:space="preserve"> </w:t>
                      </w:r>
                    </w:p>
                    <w:p w14:paraId="19B5DAC8" w14:textId="77777777" w:rsidR="00953E5A" w:rsidRDefault="00953E5A" w:rsidP="00524EBB">
                      <w:pPr>
                        <w:spacing w:after="0" w:line="240" w:lineRule="auto"/>
                        <w:outlineLvl w:val="1"/>
                        <w:rPr>
                          <w:sz w:val="20"/>
                          <w:szCs w:val="20"/>
                        </w:rPr>
                      </w:pPr>
                      <w:bookmarkStart w:id="326" w:name="_Toc3276258"/>
                      <w:r>
                        <w:rPr>
                          <w:sz w:val="20"/>
                          <w:szCs w:val="20"/>
                        </w:rPr>
                        <w:t>C</w:t>
                      </w:r>
                      <w:r w:rsidRPr="00B9695D">
                        <w:rPr>
                          <w:sz w:val="20"/>
                          <w:szCs w:val="20"/>
                          <w:vertAlign w:val="subscript"/>
                        </w:rPr>
                        <w:t>t</w:t>
                      </w:r>
                      <w:r>
                        <w:rPr>
                          <w:sz w:val="20"/>
                          <w:szCs w:val="20"/>
                        </w:rPr>
                        <w:t>: number of cycles needed to cross background fluorescence threshold</w:t>
                      </w:r>
                      <w:bookmarkEnd w:id="326"/>
                    </w:p>
                    <w:p w14:paraId="7096F236" w14:textId="77777777" w:rsidR="00953E5A" w:rsidRDefault="00953E5A" w:rsidP="00524EBB">
                      <w:pPr>
                        <w:spacing w:after="0" w:line="240" w:lineRule="auto"/>
                        <w:outlineLvl w:val="1"/>
                        <w:rPr>
                          <w:sz w:val="20"/>
                          <w:szCs w:val="20"/>
                        </w:rPr>
                      </w:pPr>
                    </w:p>
                    <w:p w14:paraId="69D6ED5D" w14:textId="77777777" w:rsidR="00953E5A" w:rsidRPr="00CF35FF" w:rsidRDefault="00953E5A" w:rsidP="00524EBB">
                      <w:pPr>
                        <w:spacing w:after="0" w:line="240" w:lineRule="auto"/>
                        <w:outlineLvl w:val="1"/>
                        <w:rPr>
                          <w:sz w:val="20"/>
                          <w:szCs w:val="20"/>
                        </w:rPr>
                      </w:pPr>
                    </w:p>
                    <w:p w14:paraId="755CEA6A" w14:textId="77777777" w:rsidR="00953E5A" w:rsidRPr="00CF35FF" w:rsidRDefault="00953E5A" w:rsidP="00524EBB">
                      <w:pPr>
                        <w:spacing w:line="240" w:lineRule="auto"/>
                        <w:rPr>
                          <w:sz w:val="20"/>
                          <w:szCs w:val="20"/>
                        </w:rPr>
                      </w:pPr>
                    </w:p>
                  </w:txbxContent>
                </v:textbox>
                <w10:wrap type="topAndBottom" anchorx="margin"/>
              </v:shape>
            </w:pict>
          </mc:Fallback>
        </mc:AlternateContent>
      </w:r>
      <w:bookmarkEnd w:id="283"/>
      <w:r w:rsidRPr="00B9695D">
        <w:rPr>
          <w:b/>
        </w:rPr>
        <w:t xml:space="preserve">Table </w:t>
      </w:r>
      <w:r>
        <w:rPr>
          <w:b/>
        </w:rPr>
        <w:t>3.</w:t>
      </w:r>
      <w:r w:rsidRPr="00B9695D">
        <w:rPr>
          <w:b/>
        </w:rPr>
        <w:fldChar w:fldCharType="begin"/>
      </w:r>
      <w:r w:rsidRPr="00B9695D">
        <w:rPr>
          <w:b/>
        </w:rPr>
        <w:instrText xml:space="preserve"> SEQ Table \* ARABIC </w:instrText>
      </w:r>
      <w:r w:rsidRPr="00B9695D">
        <w:rPr>
          <w:b/>
        </w:rPr>
        <w:fldChar w:fldCharType="separate"/>
      </w:r>
      <w:r>
        <w:rPr>
          <w:b/>
          <w:noProof/>
        </w:rPr>
        <w:t>16</w:t>
      </w:r>
      <w:r w:rsidRPr="00B9695D">
        <w:rPr>
          <w:b/>
        </w:rPr>
        <w:fldChar w:fldCharType="end"/>
      </w:r>
      <w:bookmarkEnd w:id="284"/>
      <w:r w:rsidRPr="00B9695D">
        <w:t xml:space="preserve">: </w:t>
      </w:r>
      <w:r w:rsidR="004C7400">
        <w:t>Relative ADM</w:t>
      </w:r>
      <w:r w:rsidRPr="00B9695D">
        <w:t xml:space="preserve"> mRNA expression in seven PaCa cell lines detected by quantitative real-time polymerase chain reaction</w:t>
      </w:r>
      <w:bookmarkEnd w:id="285"/>
    </w:p>
    <w:tbl>
      <w:tblPr>
        <w:tblStyle w:val="GridTable2"/>
        <w:tblW w:w="7513" w:type="dxa"/>
        <w:jc w:val="center"/>
        <w:tblLook w:val="0420" w:firstRow="1" w:lastRow="0" w:firstColumn="0" w:lastColumn="0" w:noHBand="0" w:noVBand="1"/>
      </w:tblPr>
      <w:tblGrid>
        <w:gridCol w:w="1166"/>
        <w:gridCol w:w="1648"/>
        <w:gridCol w:w="1682"/>
        <w:gridCol w:w="3017"/>
      </w:tblGrid>
      <w:tr w:rsidR="004C7400" w:rsidRPr="00FB6A73" w14:paraId="385C5F46" w14:textId="38D3B14E" w:rsidTr="0001435A">
        <w:trPr>
          <w:cnfStyle w:val="100000000000" w:firstRow="1" w:lastRow="0" w:firstColumn="0" w:lastColumn="0" w:oddVBand="0" w:evenVBand="0" w:oddHBand="0" w:evenHBand="0" w:firstRowFirstColumn="0" w:firstRowLastColumn="0" w:lastRowFirstColumn="0" w:lastRowLastColumn="0"/>
          <w:trHeight w:val="333"/>
          <w:jc w:val="center"/>
        </w:trPr>
        <w:tc>
          <w:tcPr>
            <w:tcW w:w="1166" w:type="dxa"/>
            <w:tcBorders>
              <w:top w:val="thinThickSmallGap" w:sz="18" w:space="0" w:color="auto"/>
            </w:tcBorders>
            <w:hideMark/>
          </w:tcPr>
          <w:p w14:paraId="32A145B6" w14:textId="77777777" w:rsidR="004C7400" w:rsidRPr="00FB6A73" w:rsidRDefault="004C7400"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Cell line</w:t>
            </w:r>
          </w:p>
        </w:tc>
        <w:tc>
          <w:tcPr>
            <w:tcW w:w="1648" w:type="dxa"/>
            <w:tcBorders>
              <w:top w:val="thinThickSmallGap" w:sz="18" w:space="0" w:color="auto"/>
            </w:tcBorders>
          </w:tcPr>
          <w:p w14:paraId="6FFC2D22" w14:textId="77777777" w:rsidR="004C7400" w:rsidRPr="00FB6A73" w:rsidRDefault="004C7400"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ADM C</w:t>
            </w:r>
            <w:r w:rsidRPr="00500B30">
              <w:rPr>
                <w:rFonts w:ascii="Malgun Gothic Semilight" w:eastAsia="Malgun Gothic Semilight" w:hAnsi="Malgun Gothic Semilight" w:cs="Malgun Gothic Semilight"/>
                <w:color w:val="000000" w:themeColor="text1"/>
                <w:kern w:val="24"/>
                <w:sz w:val="22"/>
                <w:szCs w:val="20"/>
                <w:vertAlign w:val="subscript"/>
                <w:lang w:eastAsia="en-GB"/>
              </w:rPr>
              <w:t>t</w:t>
            </w:r>
            <w:r>
              <w:rPr>
                <w:rFonts w:ascii="Malgun Gothic Semilight" w:eastAsia="Malgun Gothic Semilight" w:hAnsi="Malgun Gothic Semilight" w:cs="Malgun Gothic Semilight"/>
                <w:color w:val="000000" w:themeColor="text1"/>
                <w:kern w:val="24"/>
                <w:sz w:val="22"/>
                <w:szCs w:val="20"/>
                <w:lang w:eastAsia="en-GB"/>
              </w:rPr>
              <w:t xml:space="preserve"> value</w:t>
            </w:r>
          </w:p>
        </w:tc>
        <w:tc>
          <w:tcPr>
            <w:tcW w:w="1682" w:type="dxa"/>
            <w:tcBorders>
              <w:top w:val="thinThickSmallGap" w:sz="18" w:space="0" w:color="auto"/>
            </w:tcBorders>
          </w:tcPr>
          <w:p w14:paraId="174D38B8" w14:textId="07EDA0AE" w:rsidR="004C7400" w:rsidRDefault="004C7400"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color w:val="000000" w:themeColor="text1"/>
                <w:kern w:val="24"/>
                <w:sz w:val="22"/>
                <w:szCs w:val="20"/>
                <w:lang w:eastAsia="en-GB"/>
              </w:rPr>
              <w:t>ACTB C</w:t>
            </w:r>
            <w:r w:rsidRPr="00500B30">
              <w:rPr>
                <w:rFonts w:ascii="Malgun Gothic Semilight" w:eastAsia="Malgun Gothic Semilight" w:hAnsi="Malgun Gothic Semilight" w:cs="Malgun Gothic Semilight"/>
                <w:color w:val="000000" w:themeColor="text1"/>
                <w:kern w:val="24"/>
                <w:sz w:val="22"/>
                <w:szCs w:val="20"/>
                <w:vertAlign w:val="subscript"/>
                <w:lang w:eastAsia="en-GB"/>
              </w:rPr>
              <w:t>t</w:t>
            </w:r>
            <w:r>
              <w:rPr>
                <w:rFonts w:ascii="Malgun Gothic Semilight" w:eastAsia="Malgun Gothic Semilight" w:hAnsi="Malgun Gothic Semilight" w:cs="Malgun Gothic Semilight"/>
                <w:color w:val="000000" w:themeColor="text1"/>
                <w:kern w:val="24"/>
                <w:sz w:val="22"/>
                <w:szCs w:val="20"/>
                <w:lang w:eastAsia="en-GB"/>
              </w:rPr>
              <w:t xml:space="preserve"> value</w:t>
            </w:r>
          </w:p>
        </w:tc>
        <w:tc>
          <w:tcPr>
            <w:tcW w:w="3017" w:type="dxa"/>
            <w:tcBorders>
              <w:top w:val="thinThickSmallGap" w:sz="18" w:space="0" w:color="auto"/>
            </w:tcBorders>
          </w:tcPr>
          <w:p w14:paraId="2C45CD49" w14:textId="657645EC" w:rsidR="004C7400" w:rsidRDefault="0001435A" w:rsidP="0001435A">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color w:val="000000" w:themeColor="text1"/>
                <w:kern w:val="24"/>
                <w:sz w:val="22"/>
                <w:szCs w:val="20"/>
                <w:lang w:eastAsia="en-GB"/>
              </w:rPr>
              <w:t>ADM mRNA expression relative to ACTB (%)</w:t>
            </w:r>
          </w:p>
        </w:tc>
      </w:tr>
      <w:tr w:rsidR="00953E5A" w:rsidRPr="00FB6A73" w14:paraId="32465BCA" w14:textId="0CE13C18" w:rsidTr="00953E5A">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4ABFC5E3"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AsPC-1</w:t>
            </w:r>
          </w:p>
        </w:tc>
        <w:tc>
          <w:tcPr>
            <w:tcW w:w="1648" w:type="dxa"/>
          </w:tcPr>
          <w:p w14:paraId="3A177DEA" w14:textId="7A8B8D40"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23.0</w:t>
            </w:r>
            <w:r w:rsidRPr="00B31B16">
              <w:rPr>
                <w:rFonts w:ascii="Malgun Gothic Semilight" w:eastAsia="Malgun Gothic Semilight" w:hAnsi="Malgun Gothic Semilight" w:cs="Malgun Gothic Semilight" w:hint="eastAsia"/>
                <w:sz w:val="22"/>
                <w:szCs w:val="36"/>
                <w:lang w:eastAsia="en-GB"/>
              </w:rPr>
              <w:t>±</w:t>
            </w:r>
            <w:r>
              <w:rPr>
                <w:rFonts w:ascii="Malgun Gothic Semilight" w:eastAsia="Malgun Gothic Semilight" w:hAnsi="Malgun Gothic Semilight" w:cs="Malgun Gothic Semilight" w:hint="eastAsia"/>
                <w:sz w:val="22"/>
                <w:szCs w:val="36"/>
                <w:lang w:eastAsia="en-GB"/>
              </w:rPr>
              <w:t>0.55</w:t>
            </w:r>
          </w:p>
        </w:tc>
        <w:tc>
          <w:tcPr>
            <w:tcW w:w="1682" w:type="dxa"/>
            <w:vAlign w:val="center"/>
          </w:tcPr>
          <w:p w14:paraId="0ACC6DCF" w14:textId="384CCB28"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18.1</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1.01</w:t>
            </w:r>
          </w:p>
        </w:tc>
        <w:tc>
          <w:tcPr>
            <w:tcW w:w="3017" w:type="dxa"/>
            <w:vAlign w:val="center"/>
          </w:tcPr>
          <w:p w14:paraId="37CB1EA4" w14:textId="31D08C4F"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3.60</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1.37</w:t>
            </w:r>
          </w:p>
        </w:tc>
      </w:tr>
      <w:tr w:rsidR="00953E5A" w:rsidRPr="00FB6A73" w14:paraId="68829C54" w14:textId="06633CB8" w:rsidTr="00953E5A">
        <w:trPr>
          <w:trHeight w:val="333"/>
          <w:jc w:val="center"/>
        </w:trPr>
        <w:tc>
          <w:tcPr>
            <w:tcW w:w="1166" w:type="dxa"/>
            <w:hideMark/>
          </w:tcPr>
          <w:p w14:paraId="503C2FCB"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BxPC-3</w:t>
            </w:r>
          </w:p>
        </w:tc>
        <w:tc>
          <w:tcPr>
            <w:tcW w:w="1648" w:type="dxa"/>
          </w:tcPr>
          <w:p w14:paraId="30026FAA" w14:textId="227026B8"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24.1</w:t>
            </w:r>
            <w:r w:rsidRPr="00B31B16">
              <w:rPr>
                <w:rFonts w:ascii="Malgun Gothic Semilight" w:eastAsia="Malgun Gothic Semilight" w:hAnsi="Malgun Gothic Semilight" w:cs="Malgun Gothic Semilight" w:hint="eastAsia"/>
                <w:sz w:val="22"/>
                <w:szCs w:val="36"/>
                <w:lang w:eastAsia="en-GB"/>
              </w:rPr>
              <w:t>±</w:t>
            </w:r>
            <w:r>
              <w:rPr>
                <w:rFonts w:ascii="Malgun Gothic Semilight" w:eastAsia="Malgun Gothic Semilight" w:hAnsi="Malgun Gothic Semilight" w:cs="Malgun Gothic Semilight" w:hint="eastAsia"/>
                <w:sz w:val="22"/>
                <w:szCs w:val="36"/>
                <w:lang w:eastAsia="en-GB"/>
              </w:rPr>
              <w:t>0.97</w:t>
            </w:r>
          </w:p>
        </w:tc>
        <w:tc>
          <w:tcPr>
            <w:tcW w:w="1682" w:type="dxa"/>
            <w:vAlign w:val="center"/>
          </w:tcPr>
          <w:p w14:paraId="2F5F0206" w14:textId="056C4E44"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22.1</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0.40</w:t>
            </w:r>
          </w:p>
        </w:tc>
        <w:tc>
          <w:tcPr>
            <w:tcW w:w="3017" w:type="dxa"/>
            <w:vAlign w:val="center"/>
          </w:tcPr>
          <w:p w14:paraId="281D08BB" w14:textId="58B5FC29"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57.9</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33.0</w:t>
            </w:r>
          </w:p>
        </w:tc>
      </w:tr>
      <w:tr w:rsidR="00953E5A" w:rsidRPr="00FB6A73" w14:paraId="2B2618D0" w14:textId="7CE4B603" w:rsidTr="00953E5A">
        <w:trPr>
          <w:cnfStyle w:val="000000100000" w:firstRow="0" w:lastRow="0" w:firstColumn="0" w:lastColumn="0" w:oddVBand="0" w:evenVBand="0" w:oddHBand="1" w:evenHBand="0" w:firstRowFirstColumn="0" w:firstRowLastColumn="0" w:lastRowFirstColumn="0" w:lastRowLastColumn="0"/>
          <w:trHeight w:val="328"/>
          <w:jc w:val="center"/>
        </w:trPr>
        <w:tc>
          <w:tcPr>
            <w:tcW w:w="1166" w:type="dxa"/>
            <w:hideMark/>
          </w:tcPr>
          <w:p w14:paraId="75B43EF8"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Capan-2</w:t>
            </w:r>
          </w:p>
        </w:tc>
        <w:tc>
          <w:tcPr>
            <w:tcW w:w="1648" w:type="dxa"/>
          </w:tcPr>
          <w:p w14:paraId="1EE0A4FC" w14:textId="23359460"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hint="eastAsia"/>
                <w:sz w:val="22"/>
                <w:szCs w:val="36"/>
                <w:lang w:eastAsia="en-GB"/>
              </w:rPr>
              <w:t>23.5±</w:t>
            </w:r>
            <w:r>
              <w:rPr>
                <w:rFonts w:ascii="Malgun Gothic Semilight" w:eastAsia="Malgun Gothic Semilight" w:hAnsi="Malgun Gothic Semilight" w:cs="Malgun Gothic Semilight" w:hint="eastAsia"/>
                <w:sz w:val="22"/>
                <w:szCs w:val="36"/>
                <w:lang w:eastAsia="en-GB"/>
              </w:rPr>
              <w:t>1.06</w:t>
            </w:r>
          </w:p>
        </w:tc>
        <w:tc>
          <w:tcPr>
            <w:tcW w:w="1682" w:type="dxa"/>
            <w:vAlign w:val="center"/>
          </w:tcPr>
          <w:p w14:paraId="4BC778B3" w14:textId="7B164F1E"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20.8</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0.55</w:t>
            </w:r>
          </w:p>
        </w:tc>
        <w:tc>
          <w:tcPr>
            <w:tcW w:w="3017" w:type="dxa"/>
            <w:vAlign w:val="center"/>
          </w:tcPr>
          <w:p w14:paraId="6D278740" w14:textId="39301A80"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32.4</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25.4</w:t>
            </w:r>
          </w:p>
        </w:tc>
      </w:tr>
      <w:tr w:rsidR="00953E5A" w:rsidRPr="00FB6A73" w14:paraId="2353C81A" w14:textId="207C8D53" w:rsidTr="00953E5A">
        <w:trPr>
          <w:trHeight w:val="328"/>
          <w:jc w:val="center"/>
        </w:trPr>
        <w:tc>
          <w:tcPr>
            <w:tcW w:w="1166" w:type="dxa"/>
            <w:hideMark/>
          </w:tcPr>
          <w:p w14:paraId="6F929F0E"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CFPAC-1</w:t>
            </w:r>
          </w:p>
        </w:tc>
        <w:tc>
          <w:tcPr>
            <w:tcW w:w="1648" w:type="dxa"/>
          </w:tcPr>
          <w:p w14:paraId="66ECBE77" w14:textId="07481BF4"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23.9</w:t>
            </w:r>
            <w:r w:rsidRPr="00B31B16">
              <w:rPr>
                <w:rFonts w:ascii="Malgun Gothic Semilight" w:eastAsia="Malgun Gothic Semilight" w:hAnsi="Malgun Gothic Semilight" w:cs="Malgun Gothic Semilight" w:hint="eastAsia"/>
                <w:sz w:val="22"/>
                <w:szCs w:val="36"/>
                <w:lang w:eastAsia="en-GB"/>
              </w:rPr>
              <w:t>±</w:t>
            </w:r>
            <w:r>
              <w:rPr>
                <w:rFonts w:ascii="Malgun Gothic Semilight" w:eastAsia="Malgun Gothic Semilight" w:hAnsi="Malgun Gothic Semilight" w:cs="Malgun Gothic Semilight" w:hint="eastAsia"/>
                <w:sz w:val="22"/>
                <w:szCs w:val="36"/>
                <w:lang w:eastAsia="en-GB"/>
              </w:rPr>
              <w:t>0.61</w:t>
            </w:r>
          </w:p>
        </w:tc>
        <w:tc>
          <w:tcPr>
            <w:tcW w:w="1682" w:type="dxa"/>
            <w:vAlign w:val="center"/>
          </w:tcPr>
          <w:p w14:paraId="2515E430" w14:textId="70D2EECD"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18.5</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0.40</w:t>
            </w:r>
          </w:p>
        </w:tc>
        <w:tc>
          <w:tcPr>
            <w:tcW w:w="3017" w:type="dxa"/>
            <w:vAlign w:val="center"/>
          </w:tcPr>
          <w:p w14:paraId="6546725B" w14:textId="68FBA8F2"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3.98</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1.54</w:t>
            </w:r>
          </w:p>
        </w:tc>
      </w:tr>
      <w:tr w:rsidR="00953E5A" w:rsidRPr="00FB6A73" w14:paraId="47D36874" w14:textId="5A9DF8A8" w:rsidTr="00953E5A">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6030645C"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HPAF-II</w:t>
            </w:r>
          </w:p>
        </w:tc>
        <w:tc>
          <w:tcPr>
            <w:tcW w:w="1648" w:type="dxa"/>
          </w:tcPr>
          <w:p w14:paraId="3B87123C" w14:textId="3AF91B58"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hint="eastAsia"/>
                <w:sz w:val="22"/>
                <w:szCs w:val="36"/>
                <w:lang w:eastAsia="en-GB"/>
              </w:rPr>
              <w:t>26.1±</w:t>
            </w:r>
            <w:r>
              <w:rPr>
                <w:rFonts w:ascii="Malgun Gothic Semilight" w:eastAsia="Malgun Gothic Semilight" w:hAnsi="Malgun Gothic Semilight" w:cs="Malgun Gothic Semilight" w:hint="eastAsia"/>
                <w:sz w:val="22"/>
                <w:szCs w:val="36"/>
                <w:lang w:eastAsia="en-GB"/>
              </w:rPr>
              <w:t>1.05</w:t>
            </w:r>
          </w:p>
        </w:tc>
        <w:tc>
          <w:tcPr>
            <w:tcW w:w="1682" w:type="dxa"/>
            <w:vAlign w:val="center"/>
          </w:tcPr>
          <w:p w14:paraId="4B7D5B62" w14:textId="4F78B7FA"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17.6</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0.44</w:t>
            </w:r>
          </w:p>
        </w:tc>
        <w:tc>
          <w:tcPr>
            <w:tcW w:w="3017" w:type="dxa"/>
            <w:vAlign w:val="center"/>
          </w:tcPr>
          <w:p w14:paraId="79591893" w14:textId="2321C227"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0.68</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0.46</w:t>
            </w:r>
          </w:p>
        </w:tc>
      </w:tr>
      <w:tr w:rsidR="00953E5A" w:rsidRPr="00FB6A73" w14:paraId="2B0EFE3D" w14:textId="6A10AD8B" w:rsidTr="00953E5A">
        <w:trPr>
          <w:trHeight w:val="333"/>
          <w:jc w:val="center"/>
        </w:trPr>
        <w:tc>
          <w:tcPr>
            <w:tcW w:w="1166" w:type="dxa"/>
            <w:tcBorders>
              <w:bottom w:val="single" w:sz="2" w:space="0" w:color="666666" w:themeColor="text1" w:themeTint="99"/>
            </w:tcBorders>
            <w:hideMark/>
          </w:tcPr>
          <w:p w14:paraId="145B101F"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Panc10.05</w:t>
            </w:r>
          </w:p>
        </w:tc>
        <w:tc>
          <w:tcPr>
            <w:tcW w:w="1648" w:type="dxa"/>
            <w:tcBorders>
              <w:bottom w:val="single" w:sz="2" w:space="0" w:color="666666" w:themeColor="text1" w:themeTint="99"/>
            </w:tcBorders>
          </w:tcPr>
          <w:p w14:paraId="048630E9" w14:textId="01DA9829"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23.5</w:t>
            </w:r>
            <w:r w:rsidRPr="00B31B16">
              <w:rPr>
                <w:rFonts w:ascii="Malgun Gothic Semilight" w:eastAsia="Malgun Gothic Semilight" w:hAnsi="Malgun Gothic Semilight" w:cs="Malgun Gothic Semilight" w:hint="eastAsia"/>
                <w:sz w:val="22"/>
                <w:szCs w:val="36"/>
                <w:lang w:eastAsia="en-GB"/>
              </w:rPr>
              <w:t>±</w:t>
            </w:r>
            <w:r>
              <w:rPr>
                <w:rFonts w:ascii="Malgun Gothic Semilight" w:eastAsia="Malgun Gothic Semilight" w:hAnsi="Malgun Gothic Semilight" w:cs="Malgun Gothic Semilight" w:hint="eastAsia"/>
                <w:sz w:val="22"/>
                <w:szCs w:val="36"/>
                <w:lang w:eastAsia="en-GB"/>
              </w:rPr>
              <w:t>0.42</w:t>
            </w:r>
          </w:p>
        </w:tc>
        <w:tc>
          <w:tcPr>
            <w:tcW w:w="1682" w:type="dxa"/>
            <w:tcBorders>
              <w:bottom w:val="single" w:sz="2" w:space="0" w:color="666666" w:themeColor="text1" w:themeTint="99"/>
            </w:tcBorders>
            <w:vAlign w:val="center"/>
          </w:tcPr>
          <w:p w14:paraId="4104793D" w14:textId="5D656923"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16.2</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0.01</w:t>
            </w:r>
          </w:p>
        </w:tc>
        <w:tc>
          <w:tcPr>
            <w:tcW w:w="3017" w:type="dxa"/>
            <w:tcBorders>
              <w:bottom w:val="single" w:sz="2" w:space="0" w:color="666666" w:themeColor="text1" w:themeTint="99"/>
            </w:tcBorders>
            <w:vAlign w:val="center"/>
          </w:tcPr>
          <w:p w14:paraId="1CDEAE4D" w14:textId="28EB0498"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0.16</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0.04</w:t>
            </w:r>
          </w:p>
        </w:tc>
      </w:tr>
      <w:tr w:rsidR="00953E5A" w:rsidRPr="00FB6A73" w14:paraId="4CDB4F4B" w14:textId="25D17CAB" w:rsidTr="00953E5A">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tcBorders>
              <w:bottom w:val="thinThickSmallGap" w:sz="18" w:space="0" w:color="auto"/>
            </w:tcBorders>
            <w:hideMark/>
          </w:tcPr>
          <w:p w14:paraId="793C2859" w14:textId="77777777" w:rsidR="00953E5A" w:rsidRPr="00FB6A73" w:rsidRDefault="00953E5A" w:rsidP="00953E5A">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SW1990</w:t>
            </w:r>
          </w:p>
        </w:tc>
        <w:tc>
          <w:tcPr>
            <w:tcW w:w="1648" w:type="dxa"/>
            <w:tcBorders>
              <w:bottom w:val="thinThickSmallGap" w:sz="18" w:space="0" w:color="auto"/>
            </w:tcBorders>
          </w:tcPr>
          <w:p w14:paraId="13E4D565" w14:textId="7FF45301"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25.2</w:t>
            </w:r>
            <w:r w:rsidRPr="00B31B16">
              <w:rPr>
                <w:rFonts w:ascii="Malgun Gothic Semilight" w:eastAsia="Malgun Gothic Semilight" w:hAnsi="Malgun Gothic Semilight" w:cs="Malgun Gothic Semilight" w:hint="eastAsia"/>
                <w:sz w:val="22"/>
                <w:szCs w:val="36"/>
                <w:lang w:eastAsia="en-GB"/>
              </w:rPr>
              <w:t>±</w:t>
            </w:r>
            <w:r>
              <w:rPr>
                <w:rFonts w:ascii="Malgun Gothic Semilight" w:eastAsia="Malgun Gothic Semilight" w:hAnsi="Malgun Gothic Semilight" w:cs="Malgun Gothic Semilight" w:hint="eastAsia"/>
                <w:sz w:val="22"/>
                <w:szCs w:val="36"/>
                <w:lang w:eastAsia="en-GB"/>
              </w:rPr>
              <w:t>1.82</w:t>
            </w:r>
          </w:p>
        </w:tc>
        <w:tc>
          <w:tcPr>
            <w:tcW w:w="1682" w:type="dxa"/>
            <w:tcBorders>
              <w:bottom w:val="thinThickSmallGap" w:sz="18" w:space="0" w:color="auto"/>
            </w:tcBorders>
            <w:vAlign w:val="center"/>
          </w:tcPr>
          <w:p w14:paraId="58FD3CFF" w14:textId="40DB2352"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18.1</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0.10</w:t>
            </w:r>
          </w:p>
        </w:tc>
        <w:tc>
          <w:tcPr>
            <w:tcW w:w="3017" w:type="dxa"/>
            <w:tcBorders>
              <w:bottom w:val="thinThickSmallGap" w:sz="18" w:space="0" w:color="auto"/>
            </w:tcBorders>
            <w:vAlign w:val="center"/>
          </w:tcPr>
          <w:p w14:paraId="70A8648A" w14:textId="05F3B648" w:rsidR="00953E5A" w:rsidRPr="00B31B16" w:rsidRDefault="00953E5A" w:rsidP="00953E5A">
            <w:pPr>
              <w:jc w:val="center"/>
              <w:rPr>
                <w:rFonts w:ascii="Malgun Gothic Semilight" w:eastAsia="Malgun Gothic Semilight" w:hAnsi="Malgun Gothic Semilight" w:cs="Malgun Gothic Semilight"/>
                <w:sz w:val="22"/>
                <w:szCs w:val="36"/>
                <w:lang w:eastAsia="en-GB"/>
              </w:rPr>
            </w:pPr>
            <w:r w:rsidRPr="00953E5A">
              <w:rPr>
                <w:rFonts w:ascii="Malgun Gothic Semilight" w:eastAsia="Malgun Gothic Semilight" w:hAnsi="Malgun Gothic Semilight" w:cs="Malgun Gothic Semilight"/>
                <w:sz w:val="22"/>
                <w:szCs w:val="36"/>
                <w:lang w:eastAsia="en-GB"/>
              </w:rPr>
              <w:t>1.85</w:t>
            </w:r>
            <w:r w:rsidRPr="00B31B16">
              <w:rPr>
                <w:rFonts w:ascii="Malgun Gothic Semilight" w:eastAsia="Malgun Gothic Semilight" w:hAnsi="Malgun Gothic Semilight" w:cs="Malgun Gothic Semilight" w:hint="eastAsia"/>
                <w:sz w:val="22"/>
                <w:szCs w:val="36"/>
                <w:lang w:eastAsia="en-GB"/>
              </w:rPr>
              <w:t>±</w:t>
            </w:r>
            <w:r w:rsidR="00537DB1">
              <w:rPr>
                <w:rFonts w:ascii="Malgun Gothic Semilight" w:eastAsia="Malgun Gothic Semilight" w:hAnsi="Malgun Gothic Semilight" w:cs="Malgun Gothic Semilight" w:hint="eastAsia"/>
                <w:sz w:val="22"/>
                <w:szCs w:val="36"/>
                <w:lang w:eastAsia="en-GB"/>
              </w:rPr>
              <w:t>1.35</w:t>
            </w:r>
          </w:p>
        </w:tc>
      </w:tr>
    </w:tbl>
    <w:p w14:paraId="147DD4A7" w14:textId="77777777" w:rsidR="00524EBB" w:rsidRPr="00E95A4F" w:rsidRDefault="00524EBB" w:rsidP="00524EBB">
      <w:pPr>
        <w:pStyle w:val="TableFigures"/>
        <w:jc w:val="both"/>
        <w:rPr>
          <w:b/>
          <w:highlight w:val="yellow"/>
        </w:rPr>
      </w:pPr>
    </w:p>
    <w:p w14:paraId="3A53CD6E" w14:textId="77777777" w:rsidR="00524EBB" w:rsidRDefault="00524EBB" w:rsidP="00524EBB">
      <w:pPr>
        <w:keepNext/>
        <w:jc w:val="center"/>
      </w:pPr>
      <w:r>
        <w:rPr>
          <w:noProof/>
          <w:lang w:eastAsia="en-GB"/>
        </w:rPr>
        <w:drawing>
          <wp:inline distT="0" distB="0" distL="0" distR="0" wp14:anchorId="2257BBE5" wp14:editId="1AD016D0">
            <wp:extent cx="5116363" cy="23816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10899"/>
                    <a:stretch/>
                  </pic:blipFill>
                  <pic:spPr bwMode="auto">
                    <a:xfrm>
                      <a:off x="0" y="0"/>
                      <a:ext cx="5137716" cy="2391633"/>
                    </a:xfrm>
                    <a:prstGeom prst="rect">
                      <a:avLst/>
                    </a:prstGeom>
                    <a:noFill/>
                    <a:ln>
                      <a:noFill/>
                    </a:ln>
                    <a:extLst>
                      <a:ext uri="{53640926-AAD7-44D8-BBD7-CCE9431645EC}">
                        <a14:shadowObscured xmlns:a14="http://schemas.microsoft.com/office/drawing/2010/main"/>
                      </a:ext>
                    </a:extLst>
                  </pic:spPr>
                </pic:pic>
              </a:graphicData>
            </a:graphic>
          </wp:inline>
        </w:drawing>
      </w:r>
    </w:p>
    <w:p w14:paraId="3BFCC8BB" w14:textId="77777777" w:rsidR="00524EBB" w:rsidRDefault="00524EBB" w:rsidP="00524EBB">
      <w:pPr>
        <w:pStyle w:val="TableFigures"/>
        <w:jc w:val="both"/>
      </w:pPr>
      <w:bookmarkStart w:id="288" w:name="_Toc3148114"/>
      <w:r w:rsidRPr="00DD66A3">
        <w:rPr>
          <w:b/>
        </w:rPr>
        <w:t>Figure 3.</w:t>
      </w:r>
      <w:r w:rsidRPr="00DD66A3">
        <w:rPr>
          <w:b/>
        </w:rPr>
        <w:fldChar w:fldCharType="begin"/>
      </w:r>
      <w:r w:rsidRPr="00DD66A3">
        <w:rPr>
          <w:b/>
        </w:rPr>
        <w:instrText xml:space="preserve"> SEQ Figure \* ARABIC </w:instrText>
      </w:r>
      <w:r w:rsidRPr="00DD66A3">
        <w:rPr>
          <w:b/>
        </w:rPr>
        <w:fldChar w:fldCharType="separate"/>
      </w:r>
      <w:r>
        <w:rPr>
          <w:b/>
          <w:noProof/>
        </w:rPr>
        <w:t>15</w:t>
      </w:r>
      <w:r w:rsidRPr="00DD66A3">
        <w:rPr>
          <w:b/>
        </w:rPr>
        <w:fldChar w:fldCharType="end"/>
      </w:r>
      <w:r>
        <w:t>: CLR</w:t>
      </w:r>
      <w:r w:rsidRPr="005E0A8E">
        <w:t xml:space="preserve"> mRNA expression in seven </w:t>
      </w:r>
      <w:r>
        <w:t>PaCa</w:t>
      </w:r>
      <w:r w:rsidRPr="005E0A8E">
        <w:t xml:space="preserve"> cell lines detected by end-point </w:t>
      </w:r>
      <w:r>
        <w:t>polymerase chain reaction</w:t>
      </w:r>
      <w:r w:rsidRPr="005E0A8E">
        <w:t xml:space="preserve">. PC-3 prostate cancer cell line was used as a positive control. Reaction without template DNA (water control) was done as a negative control. </w:t>
      </w:r>
      <w:r>
        <w:t>Monochrome images</w:t>
      </w:r>
      <w:r w:rsidRPr="005E0A8E">
        <w:t xml:space="preserve"> were inverted </w:t>
      </w:r>
      <w:r>
        <w:t>using MSPaint. Representative data from one of three independent experimental repeats is shown.</w:t>
      </w:r>
      <w:bookmarkEnd w:id="288"/>
      <w:r>
        <w:t xml:space="preserve"> </w:t>
      </w:r>
    </w:p>
    <w:p w14:paraId="6BAD8A9E" w14:textId="77777777" w:rsidR="00524EBB" w:rsidRDefault="00524EBB" w:rsidP="00524EBB">
      <w:pPr>
        <w:keepNext/>
        <w:jc w:val="center"/>
      </w:pPr>
      <w:r>
        <w:rPr>
          <w:noProof/>
          <w:lang w:eastAsia="en-GB"/>
        </w:rPr>
        <w:lastRenderedPageBreak/>
        <w:drawing>
          <wp:inline distT="0" distB="0" distL="0" distR="0" wp14:anchorId="3C07DC24" wp14:editId="14951BDC">
            <wp:extent cx="4887834" cy="2169042"/>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t="10342"/>
                    <a:stretch/>
                  </pic:blipFill>
                  <pic:spPr bwMode="auto">
                    <a:xfrm>
                      <a:off x="0" y="0"/>
                      <a:ext cx="4904239" cy="2176322"/>
                    </a:xfrm>
                    <a:prstGeom prst="rect">
                      <a:avLst/>
                    </a:prstGeom>
                    <a:noFill/>
                    <a:ln>
                      <a:noFill/>
                    </a:ln>
                    <a:extLst>
                      <a:ext uri="{53640926-AAD7-44D8-BBD7-CCE9431645EC}">
                        <a14:shadowObscured xmlns:a14="http://schemas.microsoft.com/office/drawing/2010/main"/>
                      </a:ext>
                    </a:extLst>
                  </pic:spPr>
                </pic:pic>
              </a:graphicData>
            </a:graphic>
          </wp:inline>
        </w:drawing>
      </w:r>
    </w:p>
    <w:p w14:paraId="7BABC3AF" w14:textId="77777777" w:rsidR="00524EBB" w:rsidRDefault="00524EBB" w:rsidP="00524EBB">
      <w:pPr>
        <w:pStyle w:val="TableFigures"/>
        <w:jc w:val="both"/>
      </w:pPr>
      <w:bookmarkStart w:id="289" w:name="_Toc3148115"/>
      <w:r w:rsidRPr="0098504C">
        <w:rPr>
          <w:b/>
        </w:rPr>
        <w:t>Figure 3.</w:t>
      </w:r>
      <w:r w:rsidRPr="0098504C">
        <w:rPr>
          <w:b/>
        </w:rPr>
        <w:fldChar w:fldCharType="begin"/>
      </w:r>
      <w:r w:rsidRPr="0098504C">
        <w:rPr>
          <w:b/>
        </w:rPr>
        <w:instrText xml:space="preserve"> SEQ Figure \* ARABIC </w:instrText>
      </w:r>
      <w:r w:rsidRPr="0098504C">
        <w:rPr>
          <w:b/>
        </w:rPr>
        <w:fldChar w:fldCharType="separate"/>
      </w:r>
      <w:r>
        <w:rPr>
          <w:b/>
          <w:noProof/>
        </w:rPr>
        <w:t>16</w:t>
      </w:r>
      <w:r w:rsidRPr="0098504C">
        <w:rPr>
          <w:b/>
        </w:rPr>
        <w:fldChar w:fldCharType="end"/>
      </w:r>
      <w:r>
        <w:t>: RAMP-1 mRNA expression in seven PaCa cell lines detected by end-point polymerase chain reaction. PC-3 prostate cancer cell line was used as a positive control. Reaction without template DNA (water control) was done as a negative control. Monochrome images</w:t>
      </w:r>
      <w:r w:rsidRPr="005E0A8E">
        <w:t xml:space="preserve"> </w:t>
      </w:r>
      <w:r>
        <w:t>were inverted using MSPaint. Representative data from one of three independent experimental repeats is shown.</w:t>
      </w:r>
      <w:bookmarkEnd w:id="289"/>
    </w:p>
    <w:p w14:paraId="077F0D2F" w14:textId="77777777" w:rsidR="00524EBB" w:rsidRDefault="00524EBB" w:rsidP="00524EBB">
      <w:pPr>
        <w:pStyle w:val="TableFigures"/>
        <w:jc w:val="both"/>
      </w:pPr>
    </w:p>
    <w:p w14:paraId="30297A40" w14:textId="77777777" w:rsidR="00524EBB" w:rsidRDefault="00524EBB" w:rsidP="00524EBB">
      <w:pPr>
        <w:keepNext/>
        <w:jc w:val="center"/>
      </w:pPr>
      <w:r>
        <w:rPr>
          <w:noProof/>
          <w:lang w:eastAsia="en-GB"/>
        </w:rPr>
        <w:drawing>
          <wp:inline distT="0" distB="0" distL="0" distR="0" wp14:anchorId="375A850A" wp14:editId="26AE9A5D">
            <wp:extent cx="4912242" cy="2073562"/>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t="13232"/>
                    <a:stretch/>
                  </pic:blipFill>
                  <pic:spPr bwMode="auto">
                    <a:xfrm>
                      <a:off x="0" y="0"/>
                      <a:ext cx="4947815" cy="2088578"/>
                    </a:xfrm>
                    <a:prstGeom prst="rect">
                      <a:avLst/>
                    </a:prstGeom>
                    <a:noFill/>
                    <a:ln>
                      <a:noFill/>
                    </a:ln>
                    <a:extLst>
                      <a:ext uri="{53640926-AAD7-44D8-BBD7-CCE9431645EC}">
                        <a14:shadowObscured xmlns:a14="http://schemas.microsoft.com/office/drawing/2010/main"/>
                      </a:ext>
                    </a:extLst>
                  </pic:spPr>
                </pic:pic>
              </a:graphicData>
            </a:graphic>
          </wp:inline>
        </w:drawing>
      </w:r>
    </w:p>
    <w:p w14:paraId="4243A93D" w14:textId="77777777" w:rsidR="00524EBB" w:rsidRDefault="00524EBB" w:rsidP="00524EBB">
      <w:pPr>
        <w:pStyle w:val="TableFigures"/>
        <w:jc w:val="both"/>
      </w:pPr>
      <w:bookmarkStart w:id="290" w:name="_Toc3148116"/>
      <w:r w:rsidRPr="0004510C">
        <w:rPr>
          <w:b/>
        </w:rPr>
        <w:t>Figure 3.</w:t>
      </w:r>
      <w:r w:rsidRPr="0004510C">
        <w:rPr>
          <w:b/>
        </w:rPr>
        <w:fldChar w:fldCharType="begin"/>
      </w:r>
      <w:r w:rsidRPr="0004510C">
        <w:rPr>
          <w:b/>
        </w:rPr>
        <w:instrText xml:space="preserve"> SEQ Figure \* ARABIC </w:instrText>
      </w:r>
      <w:r w:rsidRPr="0004510C">
        <w:rPr>
          <w:b/>
        </w:rPr>
        <w:fldChar w:fldCharType="separate"/>
      </w:r>
      <w:r>
        <w:rPr>
          <w:b/>
          <w:noProof/>
        </w:rPr>
        <w:t>17</w:t>
      </w:r>
      <w:r w:rsidRPr="0004510C">
        <w:rPr>
          <w:b/>
        </w:rPr>
        <w:fldChar w:fldCharType="end"/>
      </w:r>
      <w:r w:rsidRPr="0004510C">
        <w:t xml:space="preserve">: RAMP-2 mRNA expression in seven </w:t>
      </w:r>
      <w:r>
        <w:t>PaCa</w:t>
      </w:r>
      <w:r w:rsidRPr="0004510C">
        <w:t xml:space="preserve"> cell lines detected by end-point polymerase chain reaction. CHO-K1 cell line over-expressing AM1 receptor components (CLR + RAMP-2) was used as a positive control. Reaction without template DNA (water control) was done as a negative control. </w:t>
      </w:r>
      <w:r>
        <w:t>Monochrome images</w:t>
      </w:r>
      <w:r w:rsidRPr="005E0A8E">
        <w:t xml:space="preserve"> </w:t>
      </w:r>
      <w:r w:rsidRPr="0004510C">
        <w:t>were inverted using MSPaint.</w:t>
      </w:r>
      <w:r>
        <w:t xml:space="preserve"> Representative data from one of three independent experimental repeats is shown.</w:t>
      </w:r>
      <w:bookmarkEnd w:id="290"/>
    </w:p>
    <w:p w14:paraId="38C067A5" w14:textId="77777777" w:rsidR="00524EBB" w:rsidRDefault="00524EBB" w:rsidP="00524EBB"/>
    <w:p w14:paraId="485500A7" w14:textId="77777777" w:rsidR="00524EBB" w:rsidRDefault="00524EBB" w:rsidP="00524EBB">
      <w:pPr>
        <w:keepNext/>
        <w:jc w:val="center"/>
      </w:pPr>
      <w:r>
        <w:rPr>
          <w:noProof/>
          <w:lang w:eastAsia="en-GB"/>
        </w:rPr>
        <w:lastRenderedPageBreak/>
        <w:drawing>
          <wp:inline distT="0" distB="0" distL="0" distR="0" wp14:anchorId="1364B170" wp14:editId="18F7CC63">
            <wp:extent cx="5088918" cy="205887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l="3968" t="13349" r="2856"/>
                    <a:stretch/>
                  </pic:blipFill>
                  <pic:spPr bwMode="auto">
                    <a:xfrm>
                      <a:off x="0" y="0"/>
                      <a:ext cx="5104474" cy="2065165"/>
                    </a:xfrm>
                    <a:prstGeom prst="rect">
                      <a:avLst/>
                    </a:prstGeom>
                    <a:noFill/>
                    <a:ln>
                      <a:noFill/>
                    </a:ln>
                    <a:extLst>
                      <a:ext uri="{53640926-AAD7-44D8-BBD7-CCE9431645EC}">
                        <a14:shadowObscured xmlns:a14="http://schemas.microsoft.com/office/drawing/2010/main"/>
                      </a:ext>
                    </a:extLst>
                  </pic:spPr>
                </pic:pic>
              </a:graphicData>
            </a:graphic>
          </wp:inline>
        </w:drawing>
      </w:r>
    </w:p>
    <w:p w14:paraId="0006ED19" w14:textId="77777777" w:rsidR="00524EBB" w:rsidRDefault="00524EBB" w:rsidP="00524EBB">
      <w:pPr>
        <w:pStyle w:val="TableFigures"/>
        <w:jc w:val="both"/>
      </w:pPr>
      <w:bookmarkStart w:id="291" w:name="_Toc3148117"/>
      <w:r w:rsidRPr="00057DF3">
        <w:rPr>
          <w:b/>
        </w:rPr>
        <w:t>Figure 3.</w:t>
      </w:r>
      <w:r w:rsidRPr="00057DF3">
        <w:rPr>
          <w:b/>
        </w:rPr>
        <w:fldChar w:fldCharType="begin"/>
      </w:r>
      <w:r w:rsidRPr="00057DF3">
        <w:rPr>
          <w:b/>
        </w:rPr>
        <w:instrText xml:space="preserve"> SEQ Figure \* ARABIC </w:instrText>
      </w:r>
      <w:r w:rsidRPr="00057DF3">
        <w:rPr>
          <w:b/>
        </w:rPr>
        <w:fldChar w:fldCharType="separate"/>
      </w:r>
      <w:r>
        <w:rPr>
          <w:b/>
          <w:noProof/>
        </w:rPr>
        <w:t>18</w:t>
      </w:r>
      <w:r w:rsidRPr="00057DF3">
        <w:rPr>
          <w:b/>
        </w:rPr>
        <w:fldChar w:fldCharType="end"/>
      </w:r>
      <w:r>
        <w:t>: RAMP-3 mRNA expression in seven PaCa cell lines detected by end-point polymerase chain reaction. 1321N1</w:t>
      </w:r>
      <w:r w:rsidRPr="0004510C">
        <w:t xml:space="preserve"> cell line over-expressin</w:t>
      </w:r>
      <w:r>
        <w:t>g AM2</w:t>
      </w:r>
      <w:r w:rsidRPr="0004510C">
        <w:t xml:space="preserve"> r</w:t>
      </w:r>
      <w:r>
        <w:t>eceptor components (CLR + RAMP-3</w:t>
      </w:r>
      <w:r w:rsidRPr="0004510C">
        <w:t>) was used as a positive control.</w:t>
      </w:r>
      <w:r>
        <w:t xml:space="preserve"> Reaction without template DNA (water control) was done as a negative control. Monochrome images</w:t>
      </w:r>
      <w:r w:rsidRPr="005E0A8E">
        <w:t xml:space="preserve"> </w:t>
      </w:r>
      <w:r>
        <w:t>were inverted using MSPaint. Representative data from one of three independent experimental repeats is shown.</w:t>
      </w:r>
      <w:bookmarkEnd w:id="291"/>
    </w:p>
    <w:p w14:paraId="24C2972C" w14:textId="77777777" w:rsidR="00524EBB" w:rsidRDefault="00524EBB" w:rsidP="00524EBB">
      <w:pPr>
        <w:tabs>
          <w:tab w:val="left" w:pos="3393"/>
        </w:tabs>
      </w:pPr>
      <w:r>
        <w:tab/>
      </w:r>
    </w:p>
    <w:p w14:paraId="582E4A93" w14:textId="77777777" w:rsidR="00524EBB" w:rsidRDefault="00524EBB" w:rsidP="00524EBB">
      <w:pPr>
        <w:tabs>
          <w:tab w:val="left" w:pos="3393"/>
        </w:tabs>
      </w:pPr>
    </w:p>
    <w:bookmarkStart w:id="292" w:name="_Ref524339807"/>
    <w:bookmarkStart w:id="293" w:name="_Toc3131467"/>
    <w:p w14:paraId="02EFDDD8" w14:textId="77777777" w:rsidR="00524EBB" w:rsidRDefault="00524EBB" w:rsidP="00524EBB">
      <w:pPr>
        <w:pStyle w:val="TableFigures"/>
      </w:pPr>
      <w:r>
        <w:rPr>
          <w:noProof/>
          <w:lang w:eastAsia="en-GB"/>
        </w:rPr>
        <mc:AlternateContent>
          <mc:Choice Requires="wps">
            <w:drawing>
              <wp:anchor distT="0" distB="0" distL="114300" distR="114300" simplePos="0" relativeHeight="251689984" behindDoc="0" locked="0" layoutInCell="1" allowOverlap="1" wp14:anchorId="7568BC5E" wp14:editId="4E0F4A26">
                <wp:simplePos x="0" y="0"/>
                <wp:positionH relativeFrom="margin">
                  <wp:align>left</wp:align>
                </wp:positionH>
                <wp:positionV relativeFrom="paragraph">
                  <wp:posOffset>2478405</wp:posOffset>
                </wp:positionV>
                <wp:extent cx="5160645" cy="563245"/>
                <wp:effectExtent l="0" t="0" r="1905" b="8255"/>
                <wp:wrapTopAndBottom/>
                <wp:docPr id="40" name="Text Box 40"/>
                <wp:cNvGraphicFramePr/>
                <a:graphic xmlns:a="http://schemas.openxmlformats.org/drawingml/2006/main">
                  <a:graphicData uri="http://schemas.microsoft.com/office/word/2010/wordprocessingShape">
                    <wps:wsp>
                      <wps:cNvSpPr txBox="1"/>
                      <wps:spPr>
                        <a:xfrm>
                          <a:off x="0" y="0"/>
                          <a:ext cx="5160645" cy="563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0DA148" w14:textId="77777777" w:rsidR="00953E5A" w:rsidRPr="00C464D6" w:rsidRDefault="00953E5A" w:rsidP="00524EBB">
                            <w:pPr>
                              <w:spacing w:after="0" w:line="240" w:lineRule="auto"/>
                              <w:jc w:val="left"/>
                              <w:rPr>
                                <w:sz w:val="20"/>
                              </w:rPr>
                            </w:pPr>
                            <w:r w:rsidRPr="00C464D6">
                              <w:rPr>
                                <w:sz w:val="20"/>
                              </w:rPr>
                              <w:t>q: quantitative RT-PCR (C</w:t>
                            </w:r>
                            <w:r w:rsidRPr="00C464D6">
                              <w:rPr>
                                <w:sz w:val="20"/>
                                <w:vertAlign w:val="subscript"/>
                              </w:rPr>
                              <w:t>t</w:t>
                            </w:r>
                            <w:r w:rsidRPr="00C464D6">
                              <w:rPr>
                                <w:sz w:val="20"/>
                              </w:rPr>
                              <w:t xml:space="preserve"> value)</w:t>
                            </w:r>
                          </w:p>
                          <w:p w14:paraId="52F0FD8E" w14:textId="77777777" w:rsidR="00953E5A" w:rsidRDefault="00953E5A" w:rsidP="00524EBB">
                            <w:pPr>
                              <w:spacing w:after="0" w:line="240" w:lineRule="auto"/>
                              <w:jc w:val="left"/>
                              <w:rPr>
                                <w:sz w:val="20"/>
                              </w:rPr>
                            </w:pPr>
                            <w:r w:rsidRPr="00C464D6">
                              <w:rPr>
                                <w:sz w:val="20"/>
                              </w:rPr>
                              <w:t>ep: endpoint RT-PCR</w:t>
                            </w:r>
                          </w:p>
                          <w:p w14:paraId="023C057C" w14:textId="77777777" w:rsidR="00953E5A" w:rsidRPr="00193D6F" w:rsidRDefault="00953E5A" w:rsidP="00524EBB">
                            <w:pPr>
                              <w:spacing w:after="0" w:line="240" w:lineRule="auto"/>
                              <w:jc w:val="left"/>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8BC5E" id="Text Box 40" o:spid="_x0000_s1049" type="#_x0000_t202" style="position:absolute;left:0;text-align:left;margin-left:0;margin-top:195.15pt;width:406.35pt;height:44.35pt;z-index:251689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" fillcolor="white [3201]" stroked="f" strokeweight=".5pt">
                <v:textbox>
                  <w:txbxContent>
                    <w:p w14:paraId="110DA148" w14:textId="77777777" w:rsidR="00953E5A" w:rsidRPr="00C464D6" w:rsidRDefault="00953E5A" w:rsidP="00524EBB">
                      <w:pPr>
                        <w:spacing w:after="0" w:line="240" w:lineRule="auto"/>
                        <w:jc w:val="left"/>
                        <w:rPr>
                          <w:sz w:val="20"/>
                        </w:rPr>
                      </w:pPr>
                      <w:r w:rsidRPr="00C464D6">
                        <w:rPr>
                          <w:sz w:val="20"/>
                        </w:rPr>
                        <w:t>q: quantitative RT-PCR (C</w:t>
                      </w:r>
                      <w:r w:rsidRPr="00C464D6">
                        <w:rPr>
                          <w:sz w:val="20"/>
                          <w:vertAlign w:val="subscript"/>
                        </w:rPr>
                        <w:t>t</w:t>
                      </w:r>
                      <w:r w:rsidRPr="00C464D6">
                        <w:rPr>
                          <w:sz w:val="20"/>
                        </w:rPr>
                        <w:t xml:space="preserve"> value)</w:t>
                      </w:r>
                    </w:p>
                    <w:p w14:paraId="52F0FD8E" w14:textId="77777777" w:rsidR="00953E5A" w:rsidRDefault="00953E5A" w:rsidP="00524EBB">
                      <w:pPr>
                        <w:spacing w:after="0" w:line="240" w:lineRule="auto"/>
                        <w:jc w:val="left"/>
                        <w:rPr>
                          <w:sz w:val="20"/>
                        </w:rPr>
                      </w:pPr>
                      <w:r w:rsidRPr="00C464D6">
                        <w:rPr>
                          <w:sz w:val="20"/>
                        </w:rPr>
                        <w:t>ep: endpoint RT-PCR</w:t>
                      </w:r>
                    </w:p>
                    <w:p w14:paraId="023C057C" w14:textId="77777777" w:rsidR="00953E5A" w:rsidRPr="00193D6F" w:rsidRDefault="00953E5A" w:rsidP="00524EBB">
                      <w:pPr>
                        <w:spacing w:after="0" w:line="240" w:lineRule="auto"/>
                        <w:jc w:val="left"/>
                        <w:rPr>
                          <w:sz w:val="20"/>
                        </w:rPr>
                      </w:pPr>
                    </w:p>
                  </w:txbxContent>
                </v:textbox>
                <w10:wrap type="topAndBottom" anchorx="margin"/>
              </v:shape>
            </w:pict>
          </mc:Fallback>
        </mc:AlternateContent>
      </w:r>
      <w:r w:rsidRPr="00094A23">
        <w:rPr>
          <w:b/>
        </w:rPr>
        <w:t>Table 3.</w:t>
      </w:r>
      <w:r w:rsidRPr="00094A23">
        <w:rPr>
          <w:b/>
        </w:rPr>
        <w:fldChar w:fldCharType="begin"/>
      </w:r>
      <w:r w:rsidRPr="00094A23">
        <w:rPr>
          <w:b/>
        </w:rPr>
        <w:instrText xml:space="preserve"> SEQ Table \* ARABIC </w:instrText>
      </w:r>
      <w:r w:rsidRPr="00094A23">
        <w:rPr>
          <w:b/>
        </w:rPr>
        <w:fldChar w:fldCharType="separate"/>
      </w:r>
      <w:r>
        <w:rPr>
          <w:b/>
          <w:noProof/>
        </w:rPr>
        <w:t>17</w:t>
      </w:r>
      <w:r w:rsidRPr="00094A23">
        <w:rPr>
          <w:b/>
        </w:rPr>
        <w:fldChar w:fldCharType="end"/>
      </w:r>
      <w:bookmarkEnd w:id="292"/>
      <w:r>
        <w:t>: ADM, CLR and RAMP mRNA expression in PaCa cell lines</w:t>
      </w:r>
      <w:bookmarkEnd w:id="293"/>
    </w:p>
    <w:tbl>
      <w:tblPr>
        <w:tblStyle w:val="GridTable2"/>
        <w:tblW w:w="8164" w:type="dxa"/>
        <w:jc w:val="center"/>
        <w:tblLook w:val="0420" w:firstRow="1" w:lastRow="0" w:firstColumn="0" w:lastColumn="0" w:noHBand="0" w:noVBand="1"/>
      </w:tblPr>
      <w:tblGrid>
        <w:gridCol w:w="1166"/>
        <w:gridCol w:w="1393"/>
        <w:gridCol w:w="1411"/>
        <w:gridCol w:w="1439"/>
        <w:gridCol w:w="1439"/>
        <w:gridCol w:w="1316"/>
      </w:tblGrid>
      <w:tr w:rsidR="00524EBB" w:rsidRPr="00FB6A73" w14:paraId="321305E2" w14:textId="77777777" w:rsidTr="001B3FA5">
        <w:trPr>
          <w:cnfStyle w:val="100000000000" w:firstRow="1" w:lastRow="0" w:firstColumn="0" w:lastColumn="0" w:oddVBand="0" w:evenVBand="0" w:oddHBand="0" w:evenHBand="0" w:firstRowFirstColumn="0" w:firstRowLastColumn="0" w:lastRowFirstColumn="0" w:lastRowLastColumn="0"/>
          <w:trHeight w:val="333"/>
          <w:jc w:val="center"/>
        </w:trPr>
        <w:tc>
          <w:tcPr>
            <w:tcW w:w="1166" w:type="dxa"/>
            <w:tcBorders>
              <w:top w:val="thinThickSmallGap" w:sz="18" w:space="0" w:color="auto"/>
            </w:tcBorders>
            <w:hideMark/>
          </w:tcPr>
          <w:p w14:paraId="471E6549"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Cell line</w:t>
            </w:r>
          </w:p>
        </w:tc>
        <w:tc>
          <w:tcPr>
            <w:tcW w:w="1393" w:type="dxa"/>
            <w:tcBorders>
              <w:top w:val="thinThickSmallGap" w:sz="18" w:space="0" w:color="auto"/>
            </w:tcBorders>
          </w:tcPr>
          <w:p w14:paraId="742075BD" w14:textId="77777777" w:rsidR="00524EBB" w:rsidRPr="00F06629" w:rsidRDefault="00524EBB" w:rsidP="001B3FA5">
            <w:pPr>
              <w:jc w:val="center"/>
              <w:rPr>
                <w:rFonts w:ascii="Malgun Gothic Semilight" w:eastAsia="Malgun Gothic Semilight" w:hAnsi="Malgun Gothic Semilight" w:cs="Malgun Gothic Semilight"/>
                <w:color w:val="000000" w:themeColor="text1"/>
                <w:kern w:val="24"/>
                <w:sz w:val="22"/>
                <w:szCs w:val="20"/>
                <w:vertAlign w:val="subscript"/>
                <w:lang w:eastAsia="en-GB"/>
              </w:rPr>
            </w:pPr>
            <w:r>
              <w:rPr>
                <w:rFonts w:ascii="Malgun Gothic Semilight" w:eastAsia="Malgun Gothic Semilight" w:hAnsi="Malgun Gothic Semilight" w:cs="Malgun Gothic Semilight"/>
                <w:color w:val="000000" w:themeColor="text1"/>
                <w:kern w:val="24"/>
                <w:sz w:val="22"/>
                <w:szCs w:val="20"/>
                <w:lang w:eastAsia="en-GB"/>
              </w:rPr>
              <w:t>ADM</w:t>
            </w:r>
            <w:r w:rsidRPr="00193D6F">
              <w:rPr>
                <w:rFonts w:ascii="Malgun Gothic Semilight" w:eastAsia="Malgun Gothic Semilight" w:hAnsi="Malgun Gothic Semilight" w:cs="Malgun Gothic Semilight"/>
                <w:color w:val="000000" w:themeColor="text1"/>
                <w:kern w:val="24"/>
                <w:sz w:val="22"/>
                <w:szCs w:val="20"/>
                <w:vertAlign w:val="superscript"/>
                <w:lang w:eastAsia="en-GB"/>
              </w:rPr>
              <w:t>q</w:t>
            </w:r>
          </w:p>
        </w:tc>
        <w:tc>
          <w:tcPr>
            <w:tcW w:w="1411" w:type="dxa"/>
            <w:tcBorders>
              <w:top w:val="thinThickSmallGap" w:sz="18" w:space="0" w:color="auto"/>
            </w:tcBorders>
            <w:hideMark/>
          </w:tcPr>
          <w:p w14:paraId="1C51CACC"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CLR</w:t>
            </w:r>
            <w:r w:rsidRPr="00193D6F">
              <w:rPr>
                <w:rFonts w:ascii="Malgun Gothic Semilight" w:eastAsia="Malgun Gothic Semilight" w:hAnsi="Malgun Gothic Semilight" w:cs="Malgun Gothic Semilight"/>
                <w:color w:val="000000" w:themeColor="text1"/>
                <w:kern w:val="24"/>
                <w:sz w:val="22"/>
                <w:szCs w:val="20"/>
                <w:vertAlign w:val="superscript"/>
                <w:lang w:eastAsia="en-GB"/>
              </w:rPr>
              <w:t>ep</w:t>
            </w:r>
          </w:p>
        </w:tc>
        <w:tc>
          <w:tcPr>
            <w:tcW w:w="1439" w:type="dxa"/>
            <w:tcBorders>
              <w:top w:val="thinThickSmallGap" w:sz="18" w:space="0" w:color="auto"/>
            </w:tcBorders>
            <w:hideMark/>
          </w:tcPr>
          <w:p w14:paraId="08DDC6C2"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RAMP-1</w:t>
            </w:r>
            <w:r w:rsidRPr="00193D6F">
              <w:rPr>
                <w:rFonts w:ascii="Malgun Gothic Semilight" w:eastAsia="Malgun Gothic Semilight" w:hAnsi="Malgun Gothic Semilight" w:cs="Malgun Gothic Semilight"/>
                <w:color w:val="000000" w:themeColor="text1"/>
                <w:kern w:val="24"/>
                <w:sz w:val="22"/>
                <w:szCs w:val="20"/>
                <w:vertAlign w:val="superscript"/>
                <w:lang w:eastAsia="en-GB"/>
              </w:rPr>
              <w:t>ep</w:t>
            </w:r>
          </w:p>
        </w:tc>
        <w:tc>
          <w:tcPr>
            <w:tcW w:w="1439" w:type="dxa"/>
            <w:tcBorders>
              <w:top w:val="thinThickSmallGap" w:sz="18" w:space="0" w:color="auto"/>
            </w:tcBorders>
            <w:hideMark/>
          </w:tcPr>
          <w:p w14:paraId="3F1EC15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RAMP-2</w:t>
            </w:r>
            <w:r w:rsidRPr="00193D6F">
              <w:rPr>
                <w:rFonts w:ascii="Malgun Gothic Semilight" w:eastAsia="Malgun Gothic Semilight" w:hAnsi="Malgun Gothic Semilight" w:cs="Malgun Gothic Semilight"/>
                <w:color w:val="000000" w:themeColor="text1"/>
                <w:kern w:val="24"/>
                <w:sz w:val="22"/>
                <w:szCs w:val="20"/>
                <w:vertAlign w:val="superscript"/>
                <w:lang w:eastAsia="en-GB"/>
              </w:rPr>
              <w:t>ep</w:t>
            </w:r>
          </w:p>
        </w:tc>
        <w:tc>
          <w:tcPr>
            <w:tcW w:w="1316" w:type="dxa"/>
            <w:tcBorders>
              <w:top w:val="thinThickSmallGap" w:sz="18" w:space="0" w:color="auto"/>
            </w:tcBorders>
          </w:tcPr>
          <w:p w14:paraId="19ECF22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RAMP-3</w:t>
            </w:r>
            <w:r w:rsidRPr="00193D6F">
              <w:rPr>
                <w:rFonts w:ascii="Malgun Gothic Semilight" w:eastAsia="Malgun Gothic Semilight" w:hAnsi="Malgun Gothic Semilight" w:cs="Malgun Gothic Semilight"/>
                <w:color w:val="000000" w:themeColor="text1"/>
                <w:kern w:val="24"/>
                <w:sz w:val="22"/>
                <w:szCs w:val="20"/>
                <w:vertAlign w:val="superscript"/>
                <w:lang w:eastAsia="en-GB"/>
              </w:rPr>
              <w:t>ep</w:t>
            </w:r>
          </w:p>
        </w:tc>
      </w:tr>
      <w:tr w:rsidR="00524EBB" w:rsidRPr="00FB6A73" w14:paraId="576D5C1E"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1ED573A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AsPC-1</w:t>
            </w:r>
          </w:p>
        </w:tc>
        <w:tc>
          <w:tcPr>
            <w:tcW w:w="1393" w:type="dxa"/>
          </w:tcPr>
          <w:p w14:paraId="7DC2FBF3"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23.0</w:t>
            </w:r>
            <w:r w:rsidRPr="00B31B16">
              <w:rPr>
                <w:rFonts w:ascii="Malgun Gothic Semilight" w:eastAsia="Malgun Gothic Semilight" w:hAnsi="Malgun Gothic Semilight" w:cs="Malgun Gothic Semilight" w:hint="eastAsia"/>
                <w:sz w:val="22"/>
                <w:szCs w:val="36"/>
                <w:lang w:eastAsia="en-GB"/>
              </w:rPr>
              <w:t>±0.06</w:t>
            </w:r>
          </w:p>
        </w:tc>
        <w:tc>
          <w:tcPr>
            <w:tcW w:w="1411" w:type="dxa"/>
            <w:vAlign w:val="center"/>
          </w:tcPr>
          <w:p w14:paraId="3C488626"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1439" w:type="dxa"/>
            <w:vAlign w:val="center"/>
          </w:tcPr>
          <w:p w14:paraId="454F36CC"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1439" w:type="dxa"/>
            <w:vAlign w:val="center"/>
          </w:tcPr>
          <w:p w14:paraId="0AF60588"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1316" w:type="dxa"/>
            <w:vAlign w:val="center"/>
          </w:tcPr>
          <w:p w14:paraId="1B3EE89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r>
      <w:tr w:rsidR="00524EBB" w:rsidRPr="00FB6A73" w14:paraId="35BF2C10" w14:textId="77777777" w:rsidTr="001B3FA5">
        <w:trPr>
          <w:trHeight w:val="333"/>
          <w:jc w:val="center"/>
        </w:trPr>
        <w:tc>
          <w:tcPr>
            <w:tcW w:w="1166" w:type="dxa"/>
            <w:hideMark/>
          </w:tcPr>
          <w:p w14:paraId="1973C96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BxPC-3</w:t>
            </w:r>
          </w:p>
        </w:tc>
        <w:tc>
          <w:tcPr>
            <w:tcW w:w="1393" w:type="dxa"/>
          </w:tcPr>
          <w:p w14:paraId="0A019051"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24.1</w:t>
            </w:r>
            <w:r w:rsidRPr="00B31B16">
              <w:rPr>
                <w:rFonts w:ascii="Malgun Gothic Semilight" w:eastAsia="Malgun Gothic Semilight" w:hAnsi="Malgun Gothic Semilight" w:cs="Malgun Gothic Semilight" w:hint="eastAsia"/>
                <w:sz w:val="22"/>
                <w:szCs w:val="36"/>
                <w:lang w:eastAsia="en-GB"/>
              </w:rPr>
              <w:t>±0.30</w:t>
            </w:r>
          </w:p>
        </w:tc>
        <w:tc>
          <w:tcPr>
            <w:tcW w:w="1411" w:type="dxa"/>
            <w:vAlign w:val="center"/>
          </w:tcPr>
          <w:p w14:paraId="790A337C"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176627DE"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45142107"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vAlign w:val="center"/>
          </w:tcPr>
          <w:p w14:paraId="3043D7EB" w14:textId="77777777" w:rsidR="00524EBB" w:rsidRDefault="00524EBB" w:rsidP="001B3FA5">
            <w:pPr>
              <w:jc w:val="center"/>
            </w:pPr>
            <w:r>
              <w:rPr>
                <w:rFonts w:ascii="Malgun Gothic Semilight" w:eastAsia="Malgun Gothic Semilight" w:hAnsi="Malgun Gothic Semilight" w:cs="Malgun Gothic Semilight"/>
                <w:sz w:val="22"/>
                <w:szCs w:val="36"/>
                <w:lang w:eastAsia="en-GB"/>
              </w:rPr>
              <w:t>-</w:t>
            </w:r>
          </w:p>
        </w:tc>
      </w:tr>
      <w:tr w:rsidR="00524EBB" w:rsidRPr="00FB6A73" w14:paraId="60A84C3D" w14:textId="77777777" w:rsidTr="001B3FA5">
        <w:trPr>
          <w:cnfStyle w:val="000000100000" w:firstRow="0" w:lastRow="0" w:firstColumn="0" w:lastColumn="0" w:oddVBand="0" w:evenVBand="0" w:oddHBand="1" w:evenHBand="0" w:firstRowFirstColumn="0" w:firstRowLastColumn="0" w:lastRowFirstColumn="0" w:lastRowLastColumn="0"/>
          <w:trHeight w:val="328"/>
          <w:jc w:val="center"/>
        </w:trPr>
        <w:tc>
          <w:tcPr>
            <w:tcW w:w="1166" w:type="dxa"/>
            <w:hideMark/>
          </w:tcPr>
          <w:p w14:paraId="020A258D"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Capan-2</w:t>
            </w:r>
          </w:p>
        </w:tc>
        <w:tc>
          <w:tcPr>
            <w:tcW w:w="1393" w:type="dxa"/>
          </w:tcPr>
          <w:p w14:paraId="5A4F4D7D"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hint="eastAsia"/>
                <w:sz w:val="22"/>
                <w:szCs w:val="36"/>
                <w:lang w:eastAsia="en-GB"/>
              </w:rPr>
              <w:t>23.5±0.20</w:t>
            </w:r>
          </w:p>
        </w:tc>
        <w:tc>
          <w:tcPr>
            <w:tcW w:w="1411" w:type="dxa"/>
            <w:vAlign w:val="center"/>
          </w:tcPr>
          <w:p w14:paraId="2F5CA841"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10AF890D"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39297D7B"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vAlign w:val="center"/>
          </w:tcPr>
          <w:p w14:paraId="07BFB5A6"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r>
      <w:tr w:rsidR="00524EBB" w:rsidRPr="00FB6A73" w14:paraId="38EDD894" w14:textId="77777777" w:rsidTr="001B3FA5">
        <w:trPr>
          <w:trHeight w:val="328"/>
          <w:jc w:val="center"/>
        </w:trPr>
        <w:tc>
          <w:tcPr>
            <w:tcW w:w="1166" w:type="dxa"/>
            <w:hideMark/>
          </w:tcPr>
          <w:p w14:paraId="33819D13"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CFPAC-1</w:t>
            </w:r>
          </w:p>
        </w:tc>
        <w:tc>
          <w:tcPr>
            <w:tcW w:w="1393" w:type="dxa"/>
          </w:tcPr>
          <w:p w14:paraId="0E739E5F"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23.9</w:t>
            </w:r>
            <w:r w:rsidRPr="00B31B16">
              <w:rPr>
                <w:rFonts w:ascii="Malgun Gothic Semilight" w:eastAsia="Malgun Gothic Semilight" w:hAnsi="Malgun Gothic Semilight" w:cs="Malgun Gothic Semilight" w:hint="eastAsia"/>
                <w:sz w:val="22"/>
                <w:szCs w:val="36"/>
                <w:lang w:eastAsia="en-GB"/>
              </w:rPr>
              <w:t>±0.10</w:t>
            </w:r>
          </w:p>
        </w:tc>
        <w:tc>
          <w:tcPr>
            <w:tcW w:w="1411" w:type="dxa"/>
            <w:vAlign w:val="center"/>
          </w:tcPr>
          <w:p w14:paraId="048F6C65"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0D3E15EB"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21DB86D4"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vAlign w:val="center"/>
          </w:tcPr>
          <w:p w14:paraId="7DD03E2A"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r>
      <w:tr w:rsidR="00524EBB" w:rsidRPr="00FB6A73" w14:paraId="5CC83E60"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hideMark/>
          </w:tcPr>
          <w:p w14:paraId="179A8168"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HPAF-II</w:t>
            </w:r>
          </w:p>
        </w:tc>
        <w:tc>
          <w:tcPr>
            <w:tcW w:w="1393" w:type="dxa"/>
          </w:tcPr>
          <w:p w14:paraId="1D632BE1"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hint="eastAsia"/>
                <w:sz w:val="22"/>
                <w:szCs w:val="36"/>
                <w:lang w:eastAsia="en-GB"/>
              </w:rPr>
              <w:t>26.1±0.15</w:t>
            </w:r>
          </w:p>
        </w:tc>
        <w:tc>
          <w:tcPr>
            <w:tcW w:w="1411" w:type="dxa"/>
            <w:vAlign w:val="center"/>
          </w:tcPr>
          <w:p w14:paraId="009719F4"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3FCB567F"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vAlign w:val="center"/>
          </w:tcPr>
          <w:p w14:paraId="76C20A18"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vAlign w:val="center"/>
          </w:tcPr>
          <w:p w14:paraId="0D0A3CB9"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r>
      <w:tr w:rsidR="00524EBB" w:rsidRPr="00FB6A73" w14:paraId="554894CF" w14:textId="77777777" w:rsidTr="001B3FA5">
        <w:trPr>
          <w:trHeight w:val="333"/>
          <w:jc w:val="center"/>
        </w:trPr>
        <w:tc>
          <w:tcPr>
            <w:tcW w:w="1166" w:type="dxa"/>
            <w:tcBorders>
              <w:bottom w:val="single" w:sz="2" w:space="0" w:color="666666" w:themeColor="text1" w:themeTint="99"/>
            </w:tcBorders>
            <w:hideMark/>
          </w:tcPr>
          <w:p w14:paraId="090DD96C"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Panc10.05</w:t>
            </w:r>
          </w:p>
        </w:tc>
        <w:tc>
          <w:tcPr>
            <w:tcW w:w="1393" w:type="dxa"/>
            <w:tcBorders>
              <w:bottom w:val="single" w:sz="2" w:space="0" w:color="666666" w:themeColor="text1" w:themeTint="99"/>
            </w:tcBorders>
          </w:tcPr>
          <w:p w14:paraId="735AB0F7" w14:textId="77777777" w:rsidR="00524EBB" w:rsidRPr="00B31B16" w:rsidRDefault="00524EBB" w:rsidP="001B3FA5">
            <w:pPr>
              <w:jc w:val="center"/>
              <w:rPr>
                <w:rFonts w:ascii="Malgun Gothic Semilight" w:eastAsia="Malgun Gothic Semilight" w:hAnsi="Malgun Gothic Semilight" w:cs="Malgun Gothic Semilight"/>
                <w:sz w:val="22"/>
                <w:szCs w:val="36"/>
                <w:lang w:eastAsia="en-GB"/>
              </w:rPr>
            </w:pPr>
            <w:r w:rsidRPr="00B31B16">
              <w:rPr>
                <w:rFonts w:ascii="Malgun Gothic Semilight" w:eastAsia="Malgun Gothic Semilight" w:hAnsi="Malgun Gothic Semilight" w:cs="Malgun Gothic Semilight"/>
                <w:sz w:val="22"/>
                <w:szCs w:val="36"/>
                <w:lang w:eastAsia="en-GB"/>
              </w:rPr>
              <w:t>23.5</w:t>
            </w:r>
            <w:r w:rsidRPr="00B31B16">
              <w:rPr>
                <w:rFonts w:ascii="Malgun Gothic Semilight" w:eastAsia="Malgun Gothic Semilight" w:hAnsi="Malgun Gothic Semilight" w:cs="Malgun Gothic Semilight" w:hint="eastAsia"/>
                <w:sz w:val="22"/>
                <w:szCs w:val="36"/>
                <w:lang w:eastAsia="en-GB"/>
              </w:rPr>
              <w:t>±0.18</w:t>
            </w:r>
          </w:p>
        </w:tc>
        <w:tc>
          <w:tcPr>
            <w:tcW w:w="1411" w:type="dxa"/>
            <w:tcBorders>
              <w:bottom w:val="single" w:sz="2" w:space="0" w:color="666666" w:themeColor="text1" w:themeTint="99"/>
            </w:tcBorders>
            <w:vAlign w:val="center"/>
          </w:tcPr>
          <w:p w14:paraId="7943DE6D"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tcBorders>
              <w:bottom w:val="single" w:sz="2" w:space="0" w:color="666666" w:themeColor="text1" w:themeTint="99"/>
            </w:tcBorders>
            <w:vAlign w:val="center"/>
          </w:tcPr>
          <w:p w14:paraId="3BB8EE9D"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tcBorders>
              <w:bottom w:val="single" w:sz="2" w:space="0" w:color="666666" w:themeColor="text1" w:themeTint="99"/>
            </w:tcBorders>
            <w:vAlign w:val="center"/>
          </w:tcPr>
          <w:p w14:paraId="40A6CFFB"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tcBorders>
              <w:bottom w:val="single" w:sz="2" w:space="0" w:color="666666" w:themeColor="text1" w:themeTint="99"/>
            </w:tcBorders>
            <w:vAlign w:val="center"/>
          </w:tcPr>
          <w:p w14:paraId="5A85ACF2"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r>
      <w:tr w:rsidR="00524EBB" w:rsidRPr="00FB6A73" w14:paraId="366B2489"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tcBorders>
              <w:bottom w:val="thinThickSmallGap" w:sz="18" w:space="0" w:color="auto"/>
            </w:tcBorders>
            <w:hideMark/>
          </w:tcPr>
          <w:p w14:paraId="5C819B52"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SW1990</w:t>
            </w:r>
          </w:p>
        </w:tc>
        <w:tc>
          <w:tcPr>
            <w:tcW w:w="1393" w:type="dxa"/>
            <w:tcBorders>
              <w:bottom w:val="thinThickSmallGap" w:sz="18" w:space="0" w:color="auto"/>
            </w:tcBorders>
          </w:tcPr>
          <w:p w14:paraId="7330759F" w14:textId="77777777" w:rsidR="00524EBB" w:rsidRDefault="00524EBB" w:rsidP="001B3FA5">
            <w:pPr>
              <w:jc w:val="center"/>
            </w:pPr>
            <w:r w:rsidRPr="00B31B16">
              <w:rPr>
                <w:rFonts w:ascii="Malgun Gothic Semilight" w:eastAsia="Malgun Gothic Semilight" w:hAnsi="Malgun Gothic Semilight" w:cs="Malgun Gothic Semilight"/>
                <w:sz w:val="22"/>
                <w:szCs w:val="36"/>
                <w:lang w:eastAsia="en-GB"/>
              </w:rPr>
              <w:t>25.2</w:t>
            </w:r>
            <w:r w:rsidRPr="00B31B16">
              <w:rPr>
                <w:rFonts w:ascii="Malgun Gothic Semilight" w:eastAsia="Malgun Gothic Semilight" w:hAnsi="Malgun Gothic Semilight" w:cs="Malgun Gothic Semilight" w:hint="eastAsia"/>
                <w:sz w:val="22"/>
                <w:szCs w:val="36"/>
                <w:lang w:eastAsia="en-GB"/>
              </w:rPr>
              <w:t>±0.22</w:t>
            </w:r>
          </w:p>
        </w:tc>
        <w:tc>
          <w:tcPr>
            <w:tcW w:w="1411" w:type="dxa"/>
            <w:tcBorders>
              <w:bottom w:val="thinThickSmallGap" w:sz="18" w:space="0" w:color="auto"/>
            </w:tcBorders>
            <w:vAlign w:val="center"/>
          </w:tcPr>
          <w:p w14:paraId="251D56FD"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tcBorders>
              <w:bottom w:val="thinThickSmallGap" w:sz="18" w:space="0" w:color="auto"/>
            </w:tcBorders>
            <w:vAlign w:val="center"/>
          </w:tcPr>
          <w:p w14:paraId="719EF60F"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439" w:type="dxa"/>
            <w:tcBorders>
              <w:bottom w:val="thinThickSmallGap" w:sz="18" w:space="0" w:color="auto"/>
            </w:tcBorders>
            <w:vAlign w:val="center"/>
          </w:tcPr>
          <w:p w14:paraId="7A528898"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c>
          <w:tcPr>
            <w:tcW w:w="1316" w:type="dxa"/>
            <w:tcBorders>
              <w:bottom w:val="thinThickSmallGap" w:sz="18" w:space="0" w:color="auto"/>
            </w:tcBorders>
            <w:vAlign w:val="center"/>
          </w:tcPr>
          <w:p w14:paraId="4B4F25D4" w14:textId="77777777" w:rsidR="00524EBB" w:rsidRDefault="00524EBB" w:rsidP="001B3FA5">
            <w:pPr>
              <w:jc w:val="center"/>
            </w:pPr>
            <w:r w:rsidRPr="00335A86">
              <w:rPr>
                <w:rFonts w:ascii="Malgun Gothic Semilight" w:eastAsia="Malgun Gothic Semilight" w:hAnsi="Malgun Gothic Semilight" w:cs="Malgun Gothic Semilight"/>
                <w:sz w:val="22"/>
                <w:szCs w:val="36"/>
                <w:lang w:eastAsia="en-GB"/>
              </w:rPr>
              <w:t>+</w:t>
            </w:r>
          </w:p>
        </w:tc>
      </w:tr>
    </w:tbl>
    <w:p w14:paraId="47657289" w14:textId="77777777" w:rsidR="00524EBB" w:rsidRDefault="00524EBB" w:rsidP="00524EBB">
      <w:pPr>
        <w:pStyle w:val="Heading2"/>
        <w:spacing w:after="240"/>
      </w:pPr>
      <w:bookmarkStart w:id="294" w:name="_Toc3276259"/>
      <w:r>
        <w:lastRenderedPageBreak/>
        <w:t>3.3.5 Stimulation of PaCa cells with calcitonin superfamily</w:t>
      </w:r>
      <w:bookmarkEnd w:id="294"/>
    </w:p>
    <w:p w14:paraId="19E7D8A6" w14:textId="77777777" w:rsidR="00524EBB" w:rsidRPr="00FA379F" w:rsidRDefault="00524EBB" w:rsidP="00524EBB">
      <w:pPr>
        <w:spacing w:line="360" w:lineRule="auto"/>
        <w:ind w:firstLine="720"/>
      </w:pPr>
      <w:r>
        <w:t xml:space="preserve">To determine if ADM or other calcitonin superfamily peptides mediate downstream signalling in PaCa cell lines, cAMP assays were done to measure the effect of these peptides on cAMP production. </w:t>
      </w:r>
      <w:r w:rsidRPr="005428FD">
        <w:t>Figure 3.19</w:t>
      </w:r>
      <w:r w:rsidRPr="00B25940">
        <w:t xml:space="preserve"> shows </w:t>
      </w:r>
      <w:r>
        <w:t>the response</w:t>
      </w:r>
      <w:r w:rsidRPr="00B25940">
        <w:t xml:space="preserve"> of </w:t>
      </w:r>
      <w:r>
        <w:t>PaCa</w:t>
      </w:r>
      <w:r w:rsidRPr="00B25940">
        <w:t xml:space="preserve"> cell lines</w:t>
      </w:r>
      <w:r w:rsidRPr="00FA379F">
        <w:t xml:space="preserve"> when stimulated with calcitonin </w:t>
      </w:r>
      <w:r>
        <w:t>super</w:t>
      </w:r>
      <w:r w:rsidRPr="00FA379F">
        <w:t>fa</w:t>
      </w:r>
      <w:r>
        <w:t>mily peptides (ADM, CGRP and IMD</w:t>
      </w:r>
      <w:r w:rsidRPr="00FA379F">
        <w:t>)</w:t>
      </w:r>
      <w:r>
        <w:t xml:space="preserve"> between 1 </w:t>
      </w:r>
      <w:r>
        <w:rPr>
          <w:rFonts w:eastAsia="Malgun Gothic" w:hint="eastAsia"/>
        </w:rPr>
        <w:t>μ</w:t>
      </w:r>
      <w:r>
        <w:t>M and 10 pM</w:t>
      </w:r>
      <w:r w:rsidRPr="00FA379F">
        <w:t xml:space="preserve">. </w:t>
      </w:r>
      <w:r>
        <w:t xml:space="preserve">Six out of seven cell lines were stimulated by CGRP with EC50 doses between 3.43 nM and 57.1 nM. CGRP stimulation also varied in efficacy, ranging between 20-100% of maximal cAMP production (normalised to forskolin). Five out of seven cell lines were also stimulated by ADM, and the results for IMD stimulation were mirrored in the same cell lines. SW1990 was the only cell line not stimulated with any of the calcitonin family peptides at the tested concentrations. </w:t>
      </w:r>
    </w:p>
    <w:p w14:paraId="6E6F1AD7" w14:textId="77777777" w:rsidR="00524EBB" w:rsidRDefault="00524EBB" w:rsidP="00524EBB">
      <w:pPr>
        <w:spacing w:line="360" w:lineRule="auto"/>
        <w:jc w:val="center"/>
      </w:pPr>
      <w:r>
        <w:rPr>
          <w:noProof/>
          <w:lang w:eastAsia="en-GB"/>
        </w:rPr>
        <w:lastRenderedPageBreak/>
        <w:drawing>
          <wp:inline distT="0" distB="0" distL="0" distR="0" wp14:anchorId="3B9C7224" wp14:editId="7BD39CDA">
            <wp:extent cx="4452236" cy="605676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56342" cy="6062354"/>
                    </a:xfrm>
                    <a:prstGeom prst="rect">
                      <a:avLst/>
                    </a:prstGeom>
                    <a:noFill/>
                  </pic:spPr>
                </pic:pic>
              </a:graphicData>
            </a:graphic>
          </wp:inline>
        </w:drawing>
      </w:r>
    </w:p>
    <w:p w14:paraId="37658F56" w14:textId="77777777" w:rsidR="00524EBB" w:rsidRDefault="00524EBB" w:rsidP="00524EBB">
      <w:pPr>
        <w:pStyle w:val="TableFigures"/>
        <w:jc w:val="both"/>
      </w:pPr>
      <w:bookmarkStart w:id="295" w:name="_Ref524339896"/>
      <w:bookmarkStart w:id="296" w:name="_Ref524339880"/>
      <w:bookmarkStart w:id="297" w:name="_Toc3148118"/>
      <w:r w:rsidRPr="00763AE1">
        <w:rPr>
          <w:b/>
        </w:rPr>
        <w:t>Figure 3.</w:t>
      </w:r>
      <w:r w:rsidRPr="00763AE1">
        <w:rPr>
          <w:b/>
        </w:rPr>
        <w:fldChar w:fldCharType="begin"/>
      </w:r>
      <w:r w:rsidRPr="00763AE1">
        <w:rPr>
          <w:b/>
        </w:rPr>
        <w:instrText xml:space="preserve"> SEQ Figure \* ARABIC </w:instrText>
      </w:r>
      <w:r w:rsidRPr="00763AE1">
        <w:rPr>
          <w:b/>
        </w:rPr>
        <w:fldChar w:fldCharType="separate"/>
      </w:r>
      <w:r>
        <w:rPr>
          <w:b/>
          <w:noProof/>
        </w:rPr>
        <w:t>19</w:t>
      </w:r>
      <w:r w:rsidRPr="00763AE1">
        <w:rPr>
          <w:b/>
        </w:rPr>
        <w:fldChar w:fldCharType="end"/>
      </w:r>
      <w:bookmarkEnd w:id="295"/>
      <w:r>
        <w:t xml:space="preserve">: Effect of calcitonin family peptides (ADM, CGRP, IMD) on cAMP production of seven PaCa cell lines. Cells were stimulated for 30 minutes at various concentrations and cAMP levels were measured using LANCE Ultra cAMP kit. Cell lines were differently stimulated in potency and efficacy. Two cell lines appear not to be stimulated at concentrations tested (BxPC-3 and SW1990). Data are from three independent experimental repeats and </w:t>
      </w:r>
      <w:r w:rsidRPr="00AD5403">
        <w:t>presented as mean±SEM</w:t>
      </w:r>
      <w:r>
        <w:t xml:space="preserve">. Data were normalised to stimulation with 100 </w:t>
      </w:r>
      <w:r>
        <w:rPr>
          <w:rFonts w:eastAsia="Malgun Gothic" w:hint="eastAsia"/>
        </w:rPr>
        <w:t>μ</w:t>
      </w:r>
      <w:r>
        <w:t>M forskolin and blank as 100% and 0% stimulation. Dose response curves were analysed using four-parameter logistic curve. Only unambiguous EC50 values are stated (3 s.f.).</w:t>
      </w:r>
      <w:bookmarkEnd w:id="296"/>
      <w:bookmarkEnd w:id="297"/>
    </w:p>
    <w:p w14:paraId="4E389901" w14:textId="77777777" w:rsidR="00524EBB" w:rsidRPr="00B15729" w:rsidRDefault="00524EBB" w:rsidP="00524EBB">
      <w:pPr>
        <w:pStyle w:val="Heading1"/>
        <w:spacing w:after="240"/>
        <w:jc w:val="center"/>
      </w:pPr>
      <w:bookmarkStart w:id="298" w:name="_Toc3276260"/>
      <w:r>
        <w:lastRenderedPageBreak/>
        <w:t xml:space="preserve">3.4 </w:t>
      </w:r>
      <w:r w:rsidRPr="00B15729">
        <w:t>Discussion</w:t>
      </w:r>
      <w:bookmarkEnd w:id="298"/>
    </w:p>
    <w:p w14:paraId="6C528F21" w14:textId="77777777" w:rsidR="00524EBB" w:rsidRDefault="00524EBB" w:rsidP="00524EBB">
      <w:pPr>
        <w:pStyle w:val="Heading2"/>
        <w:spacing w:after="240"/>
      </w:pPr>
      <w:bookmarkStart w:id="299" w:name="_Toc3276261"/>
      <w:r>
        <w:t>3.4.1 Panel of PaCa cell lines vary in morphology and doubling times</w:t>
      </w:r>
      <w:bookmarkEnd w:id="299"/>
    </w:p>
    <w:p w14:paraId="3649E80A" w14:textId="77777777" w:rsidR="00524EBB" w:rsidRDefault="00524EBB" w:rsidP="00524EBB">
      <w:pPr>
        <w:spacing w:line="360" w:lineRule="auto"/>
      </w:pPr>
      <w:r>
        <w:tab/>
        <w:t>In order to screen small molecule antagonists against AM2R as well as investigate their effects on cancer hallmarks in PaCa, a panel of seven PaCa cell lines were first characterised</w:t>
      </w:r>
      <w:r w:rsidRPr="009F394F">
        <w:rPr>
          <w:i/>
        </w:rPr>
        <w:t xml:space="preserve"> </w:t>
      </w:r>
      <w:r w:rsidR="008D7ED1" w:rsidRPr="008D7ED1">
        <w:rPr>
          <w:i/>
        </w:rPr>
        <w:t>in vitro</w:t>
      </w:r>
      <w:r>
        <w:t xml:space="preserve"> before deciding which to use for subsequent </w:t>
      </w:r>
      <w:r w:rsidR="008D7ED1" w:rsidRPr="008D7ED1">
        <w:rPr>
          <w:i/>
        </w:rPr>
        <w:t>in vitro</w:t>
      </w:r>
      <w:r>
        <w:t xml:space="preserve"> and </w:t>
      </w:r>
      <w:r w:rsidR="009D6731" w:rsidRPr="009D6731">
        <w:rPr>
          <w:i/>
        </w:rPr>
        <w:t>in vivo</w:t>
      </w:r>
      <w:r>
        <w:t xml:space="preserve"> experiments. </w:t>
      </w:r>
    </w:p>
    <w:p w14:paraId="57144510" w14:textId="5C3ABE95" w:rsidR="00524EBB" w:rsidRDefault="00524EBB" w:rsidP="00E31596">
      <w:pPr>
        <w:spacing w:line="360" w:lineRule="auto"/>
        <w:ind w:firstLine="720"/>
      </w:pPr>
      <w:r>
        <w:t xml:space="preserve">All seven PaCa cell lines typically grew as cobblestone colonies with epithelial morphology </w:t>
      </w:r>
      <w:r w:rsidR="008D7ED1" w:rsidRPr="008D7ED1">
        <w:rPr>
          <w:i/>
        </w:rPr>
        <w:t>in vitro</w:t>
      </w:r>
      <w:r>
        <w:t xml:space="preserve">, except AsPC-1 and CFPAC-1. CFPAC-1 cells were more elongated and grew in a disorganised pattern, suggesting a more mesenchymal appearance. AsPC-1 cells were slightly less elongated than CFPAC-1 but also grew in a disorganised pattern in culture. Three cells lines (Capan-2, HPAF-II and Panc10.05) grew in distinct huge islands with no smaller clusters of proliferating cells. Three cell lines (HPAF-II, Panc10.05 and SW1990) also contained giant multinucleated cells in the cell population. </w:t>
      </w:r>
      <w:r w:rsidR="00460EE2">
        <w:t xml:space="preserve">Heterogeneous cell populations have </w:t>
      </w:r>
      <w:r w:rsidR="00841E9C">
        <w:t xml:space="preserve">also </w:t>
      </w:r>
      <w:r w:rsidR="00460EE2">
        <w:t xml:space="preserve">been observed in other reports </w:t>
      </w:r>
      <w:r w:rsidR="00872C84">
        <w:t>characterising</w:t>
      </w:r>
      <w:r w:rsidR="00460EE2">
        <w:t xml:space="preserve"> PaCa cell lines, where different genetic variants have been observed within the same cell line </w:t>
      </w:r>
      <w:r w:rsidR="00235965">
        <w:fldChar w:fldCharType="begin"/>
      </w:r>
      <w:r w:rsidR="00235965">
        <w:instrText xml:space="preserve"> ADDIN EN.CITE &lt;EndNote&gt;&lt;Cite&gt;&lt;Author&gt;Deer&lt;/Author&gt;&lt;Year&gt;2010&lt;/Year&gt;&lt;IDText&gt;Phenotype and Genotype of Pancreatic Cancer Cell Lines&lt;/IDText&gt;&lt;DisplayText&gt;(Deer et al., 2010)&lt;/DisplayText&gt;&lt;record&gt;&lt;dates&gt;&lt;pub-dates&gt;&lt;date&gt;May&lt;/date&gt;&lt;/pub-dates&gt;&lt;year&gt;2010&lt;/year&gt;&lt;/dates&gt;&lt;urls&gt;&lt;related-urls&gt;&lt;url&gt;http://dx.doi.org/10.1097/MPA.0b013e3181c15963&lt;/url&gt;&lt;/related-urls&gt;&lt;/urls&gt;&lt;isbn&gt;0885-3177 (Print)1536-4828 (Electronic)&lt;/isbn&gt;&lt;custom2&gt;2860631&lt;/custom2&gt;&lt;titles&gt;&lt;title&gt;Phenotype and Genotype of Pancreatic Cancer Cell Lines&lt;/title&gt;&lt;secondary-title&gt;Pancreas&lt;/secondary-title&gt;&lt;/titles&gt;&lt;pages&gt;425-35&lt;/pages&gt;&lt;number&gt;4&lt;/number&gt;&lt;contributors&gt;&lt;authors&gt;&lt;author&gt;Deer, E. L.&lt;/author&gt;&lt;author&gt;Gonzalez-Hernandez, J.&lt;/author&gt;&lt;author&gt;Coursen, J. D.&lt;/author&gt;&lt;author&gt;Shea, J. E.&lt;/author&gt;&lt;author&gt;Ngatia, J.&lt;/author&gt;&lt;author&gt;Scaife, C. L.&lt;/author&gt;&lt;author&gt;Firpo, M. A.&lt;/author&gt;&lt;author&gt;Mulvihill, S. J.&lt;/author&gt;&lt;/authors&gt;&lt;/contributors&gt;&lt;language&gt;eng&lt;/language&gt;&lt;added-date format="utc"&gt;1561714296&lt;/added-date&gt;&lt;ref-type name="Journal Article"&gt;17&lt;/ref-type&gt;&lt;auth-address&gt;Department of Surgery, University of Utah School of Medicine, Salt Lake City, Utah&lt;/auth-address&gt;&lt;rec-number&gt;2634&lt;/rec-number&gt;&lt;last-updated-date format="utc"&gt;1561714296&lt;/last-updated-date&gt;&lt;accession-num&gt;20418756&lt;/accession-num&gt;&lt;electronic-resource-num&gt;10.1097/MPA.0b013e3181c15963&lt;/electronic-resource-num&gt;&lt;volume&gt;39&lt;/volume&gt;&lt;/record&gt;&lt;/Cite&gt;&lt;/EndNote&gt;</w:instrText>
      </w:r>
      <w:r w:rsidR="00235965">
        <w:fldChar w:fldCharType="separate"/>
      </w:r>
      <w:r w:rsidR="00235965">
        <w:rPr>
          <w:noProof/>
        </w:rPr>
        <w:t>(Deer et al., 2010)</w:t>
      </w:r>
      <w:r w:rsidR="00235965">
        <w:fldChar w:fldCharType="end"/>
      </w:r>
      <w:r w:rsidR="00460EE2" w:rsidRPr="00631FC0">
        <w:t xml:space="preserve">. </w:t>
      </w:r>
      <w:r>
        <w:t xml:space="preserve">None of the observed </w:t>
      </w:r>
      <w:r w:rsidR="008D7ED1" w:rsidRPr="008D7ED1">
        <w:rPr>
          <w:i/>
        </w:rPr>
        <w:t>in vitro</w:t>
      </w:r>
      <w:r>
        <w:t xml:space="preserve"> morphological characteristics correlated with tumour background (primary or metastasis, differentiation status). </w:t>
      </w:r>
      <w:r w:rsidRPr="00B1524F">
        <w:t>This suggests</w:t>
      </w:r>
      <w:r>
        <w:t xml:space="preserve"> that the way PaCa cells grow</w:t>
      </w:r>
      <w:r w:rsidRPr="00B1524F">
        <w:t xml:space="preserve"> </w:t>
      </w:r>
      <w:r w:rsidR="009D6731" w:rsidRPr="009D6731">
        <w:rPr>
          <w:i/>
        </w:rPr>
        <w:t>in vivo</w:t>
      </w:r>
      <w:r w:rsidRPr="00B1524F">
        <w:t xml:space="preserve"> may not necessarily be recapitulated </w:t>
      </w:r>
      <w:r w:rsidR="008D7ED1" w:rsidRPr="008D7ED1">
        <w:rPr>
          <w:i/>
        </w:rPr>
        <w:t>in vitro</w:t>
      </w:r>
      <w:r w:rsidRPr="00681371">
        <w:t xml:space="preserve"> in monolayer cultures</w:t>
      </w:r>
      <w:r w:rsidR="00FE49CC">
        <w:t>.</w:t>
      </w:r>
      <w:r w:rsidR="00FE49CC" w:rsidRPr="00631FC0">
        <w:t xml:space="preserve">    </w:t>
      </w:r>
    </w:p>
    <w:p w14:paraId="3FAA4F27" w14:textId="7EC7521F" w:rsidR="00524EBB" w:rsidRDefault="00524EBB" w:rsidP="00524EBB">
      <w:pPr>
        <w:spacing w:line="360" w:lineRule="auto"/>
        <w:ind w:firstLine="720"/>
      </w:pPr>
      <w:r>
        <w:lastRenderedPageBreak/>
        <w:t xml:space="preserve">The PaCa cell line doubling times obtained from our viability </w:t>
      </w:r>
      <w:r w:rsidRPr="005428FD">
        <w:t>experiments are similar to values recorded in the literature (Table 3.</w:t>
      </w:r>
      <w:r w:rsidRPr="005428FD">
        <w:rPr>
          <w:noProof/>
        </w:rPr>
        <w:t>18</w:t>
      </w:r>
      <w:r w:rsidRPr="005428FD">
        <w:t>).</w:t>
      </w:r>
      <w:r w:rsidRPr="003201B5">
        <w:t xml:space="preserve"> Slight variation</w:t>
      </w:r>
      <w:r>
        <w:t xml:space="preserve"> observed could have resulted from differences in culture condition and experiment techniques. Culture media we optimised also differed from ones used in literature. Additionally, our doubling times were determined using Promega’s Real-Time Glo MT Viability Assay, whereas ones from literature utilise trypan blue exclusion counting method. Viability assay was the method of choice as it is real-time and faster to acquire results than counting assays (endpoint, laborious). However, it is a surrogate method that assumes cell metabolism as a proxy for cell number </w:t>
      </w:r>
      <w:r>
        <w:fldChar w:fldCharType="begin"/>
      </w:r>
      <w:r>
        <w:instrText xml:space="preserve"> ADDIN EN.CITE &lt;EndNote&gt;&lt;Cite&gt;&lt;Author&gt;Duellman&lt;/Author&gt;&lt;Year&gt;2015&lt;/Year&gt;&lt;IDText&gt;Bioluminescent, Nonlytic, Real-Time Cell Viability Assay and Use in Inhibitor Screening&lt;/IDText&gt;&lt;DisplayText&gt;(Duellman et al., 2015)&lt;/DisplayText&gt;&lt;record&gt;&lt;urls&gt;&lt;related-urls&gt;&lt;url&gt;http://dx.doi.org/10.1089/adt.2015.669&lt;/url&gt;&lt;/related-urls&gt;&lt;/urls&gt;&lt;isbn&gt;1540-658X (Print)1557-8127 (Electronic)&lt;/isbn&gt;&lt;titles&gt;&lt;title&gt;Bioluminescent, Nonlytic, Real-Time Cell Viability Assay and Use in Inhibitor Screening&lt;/title&gt;&lt;secondary-title&gt;Assay Drug Dev Technol&lt;/secondary-title&gt;&lt;/titles&gt;&lt;pages&gt;456-65&lt;/pages&gt;&lt;number&gt;8&lt;/number&gt;&lt;contributors&gt;&lt;authors&gt;&lt;author&gt;Duellman, S. J.&lt;/author&gt;&lt;author&gt;Zhou, W.&lt;/author&gt;&lt;author&gt;Meisenheimer, P.&lt;/author&gt;&lt;author&gt;Vidugiris, G.&lt;/author&gt;&lt;author&gt;Cali, J. J.&lt;/author&gt;&lt;author&gt;Gautam, P.&lt;/author&gt;&lt;author&gt;Wennerberg, K.&lt;/author&gt;&lt;author&gt;Vidugiriene, J.&lt;/author&gt;&lt;/authors&gt;&lt;/contributors&gt;&lt;language&gt;eng&lt;/language&gt;&lt;added-date format="utc"&gt;1541592490&lt;/added-date&gt;&lt;ref-type name="Book Section"&gt;5&lt;/ref-type&gt;&lt;auth-address&gt;Research and Development, Promega Corporation, Madison, Wisconsin.Promega Biosciences, LLC, San Luis Obispo, California.Institute for Molecular Medicine Finland, University of Helsinki, Helsinki, Finland.&lt;/auth-address&gt;&lt;dates&gt;&lt;year&gt;2015&lt;/year&gt;&lt;/dates&gt;&lt;rec-number&gt;2597&lt;/rec-number&gt;&lt;last-updated-date format="utc"&gt;1541592490&lt;/last-updated-date&gt;&lt;accession-num&gt;26383544&lt;/accession-num&gt;&lt;electronic-resource-num&gt;10.1089/adt.2015.669&lt;/electronic-resource-num&gt;&lt;volume&gt;13&lt;/volume&gt;&lt;/record&gt;&lt;/Cite&gt;&lt;/EndNote&gt;</w:instrText>
      </w:r>
      <w:r>
        <w:fldChar w:fldCharType="separate"/>
      </w:r>
      <w:r>
        <w:rPr>
          <w:noProof/>
        </w:rPr>
        <w:t xml:space="preserve">(Duellman </w:t>
      </w:r>
      <w:r w:rsidR="00164203" w:rsidRPr="00164203">
        <w:rPr>
          <w:i/>
          <w:noProof/>
        </w:rPr>
        <w:t>et al.</w:t>
      </w:r>
      <w:r>
        <w:rPr>
          <w:noProof/>
        </w:rPr>
        <w:t>, 2015)</w:t>
      </w:r>
      <w:r>
        <w:fldChar w:fldCharType="end"/>
      </w:r>
      <w:r>
        <w:t xml:space="preserve">. We have also acquired doubling times for four cell lines (AsPC-1, BxPC-3, CFPAC-1 and HPAF-II) using both viability and </w:t>
      </w:r>
      <w:r w:rsidRPr="006F6050">
        <w:t xml:space="preserve">counting assays and obtained similar </w:t>
      </w:r>
      <w:r w:rsidRPr="005428FD">
        <w:t>results (Table 3.</w:t>
      </w:r>
      <w:r w:rsidRPr="005428FD">
        <w:rPr>
          <w:noProof/>
        </w:rPr>
        <w:t>18</w:t>
      </w:r>
      <w:r w:rsidRPr="005428FD">
        <w:t>), giving us confidence that results from our viability</w:t>
      </w:r>
      <w:r>
        <w:t xml:space="preserve"> assays are comparable to results from conventionally used counting assays.</w:t>
      </w:r>
    </w:p>
    <w:p w14:paraId="03AB6AEE" w14:textId="77777777" w:rsidR="00524EBB" w:rsidRDefault="00524EBB" w:rsidP="00524EBB">
      <w:pPr>
        <w:spacing w:line="360" w:lineRule="auto"/>
        <w:ind w:firstLine="720"/>
      </w:pPr>
      <w:bookmarkStart w:id="300" w:name="_Ref517689363"/>
      <w:r>
        <w:t>The panel of seven PaCa cell lines have varying doubling times with a range of 46.1 to 97.6 hours. Doubling times, like cell morphology, also did not correlate with differentiation status (well or poor) or whether the cell lines were derived from primary or metastatic tumours. Again, t</w:t>
      </w:r>
      <w:r w:rsidRPr="00B1524F">
        <w:t>his suggests that</w:t>
      </w:r>
      <w:r>
        <w:t xml:space="preserve"> for these PaCa cell lines, </w:t>
      </w:r>
      <w:r w:rsidR="008D7ED1" w:rsidRPr="008D7ED1">
        <w:rPr>
          <w:i/>
        </w:rPr>
        <w:t>in vitro</w:t>
      </w:r>
      <w:r>
        <w:t xml:space="preserve"> monolayer cultures may not necessarily mimic </w:t>
      </w:r>
      <w:r w:rsidR="009D6731" w:rsidRPr="009D6731">
        <w:rPr>
          <w:i/>
        </w:rPr>
        <w:t>in vivo</w:t>
      </w:r>
      <w:r>
        <w:t xml:space="preserve"> growth.</w:t>
      </w:r>
    </w:p>
    <w:p w14:paraId="6231E52E" w14:textId="77777777" w:rsidR="00524EBB" w:rsidRDefault="00524EBB" w:rsidP="00524EBB">
      <w:pPr>
        <w:pStyle w:val="TableFigures"/>
      </w:pPr>
      <w:bookmarkStart w:id="301" w:name="_Ref536645331"/>
      <w:bookmarkStart w:id="302" w:name="_Toc3131468"/>
      <w:r w:rsidRPr="004130EF">
        <w:rPr>
          <w:b/>
        </w:rPr>
        <w:lastRenderedPageBreak/>
        <w:t xml:space="preserve">Table </w:t>
      </w:r>
      <w:r>
        <w:rPr>
          <w:b/>
        </w:rPr>
        <w:t>3.</w:t>
      </w:r>
      <w:r w:rsidRPr="004130EF">
        <w:rPr>
          <w:b/>
        </w:rPr>
        <w:fldChar w:fldCharType="begin"/>
      </w:r>
      <w:r w:rsidRPr="004130EF">
        <w:rPr>
          <w:b/>
        </w:rPr>
        <w:instrText xml:space="preserve"> SEQ Table \* ARABIC </w:instrText>
      </w:r>
      <w:r w:rsidRPr="004130EF">
        <w:rPr>
          <w:b/>
        </w:rPr>
        <w:fldChar w:fldCharType="separate"/>
      </w:r>
      <w:r>
        <w:rPr>
          <w:b/>
          <w:noProof/>
        </w:rPr>
        <w:t>18</w:t>
      </w:r>
      <w:r w:rsidRPr="004130EF">
        <w:rPr>
          <w:b/>
        </w:rPr>
        <w:fldChar w:fldCharType="end"/>
      </w:r>
      <w:bookmarkEnd w:id="300"/>
      <w:bookmarkEnd w:id="301"/>
      <w:r>
        <w:t>: PaCa cell line doubling times from viability and counting experiments compared to literature</w:t>
      </w:r>
      <w:bookmarkEnd w:id="302"/>
    </w:p>
    <w:tbl>
      <w:tblPr>
        <w:tblStyle w:val="GridTable2"/>
        <w:tblW w:w="8164" w:type="dxa"/>
        <w:jc w:val="center"/>
        <w:tblLook w:val="0420" w:firstRow="1" w:lastRow="0" w:firstColumn="0" w:lastColumn="0" w:noHBand="0" w:noVBand="1"/>
      </w:tblPr>
      <w:tblGrid>
        <w:gridCol w:w="1166"/>
        <w:gridCol w:w="1955"/>
        <w:gridCol w:w="2124"/>
        <w:gridCol w:w="2919"/>
      </w:tblGrid>
      <w:tr w:rsidR="00524EBB" w:rsidRPr="00FB6A73" w14:paraId="5712D1B8" w14:textId="77777777" w:rsidTr="001B3FA5">
        <w:trPr>
          <w:cnfStyle w:val="100000000000" w:firstRow="1" w:lastRow="0" w:firstColumn="0" w:lastColumn="0" w:oddVBand="0" w:evenVBand="0" w:oddHBand="0" w:evenHBand="0" w:firstRowFirstColumn="0" w:firstRowLastColumn="0" w:lastRowFirstColumn="0" w:lastRowLastColumn="0"/>
          <w:trHeight w:val="333"/>
          <w:jc w:val="center"/>
        </w:trPr>
        <w:tc>
          <w:tcPr>
            <w:tcW w:w="1166" w:type="dxa"/>
            <w:tcBorders>
              <w:top w:val="thinThickSmallGap" w:sz="18" w:space="0" w:color="auto"/>
            </w:tcBorders>
            <w:vAlign w:val="center"/>
            <w:hideMark/>
          </w:tcPr>
          <w:p w14:paraId="2F3202CF"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Cell line</w:t>
            </w:r>
          </w:p>
        </w:tc>
        <w:tc>
          <w:tcPr>
            <w:tcW w:w="1955" w:type="dxa"/>
            <w:tcBorders>
              <w:top w:val="thinThickSmallGap" w:sz="18" w:space="0" w:color="auto"/>
            </w:tcBorders>
            <w:vAlign w:val="center"/>
            <w:hideMark/>
          </w:tcPr>
          <w:p w14:paraId="2CA284A9"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Viability assay d</w:t>
            </w:r>
            <w:r w:rsidRPr="00FB6A73">
              <w:rPr>
                <w:rFonts w:ascii="Malgun Gothic Semilight" w:eastAsia="Malgun Gothic Semilight" w:hAnsi="Malgun Gothic Semilight" w:cs="Malgun Gothic Semilight"/>
                <w:color w:val="000000" w:themeColor="text1"/>
                <w:kern w:val="24"/>
                <w:sz w:val="22"/>
                <w:szCs w:val="20"/>
                <w:lang w:eastAsia="en-GB"/>
              </w:rPr>
              <w:t>oubling time</w:t>
            </w:r>
            <w:r>
              <w:rPr>
                <w:rFonts w:ascii="Malgun Gothic Semilight" w:eastAsia="Malgun Gothic Semilight" w:hAnsi="Malgun Gothic Semilight" w:cs="Malgun Gothic Semilight"/>
                <w:color w:val="000000" w:themeColor="text1"/>
                <w:kern w:val="24"/>
                <w:sz w:val="22"/>
                <w:szCs w:val="20"/>
                <w:lang w:eastAsia="en-GB"/>
              </w:rPr>
              <w:t xml:space="preserve"> </w:t>
            </w:r>
            <w:r w:rsidRPr="00FB6A73">
              <w:rPr>
                <w:rFonts w:ascii="Malgun Gothic Semilight" w:eastAsia="Malgun Gothic Semilight" w:hAnsi="Malgun Gothic Semilight" w:cs="Malgun Gothic Semilight"/>
                <w:color w:val="000000" w:themeColor="text1"/>
                <w:kern w:val="24"/>
                <w:sz w:val="22"/>
                <w:szCs w:val="20"/>
                <w:lang w:eastAsia="en-GB"/>
              </w:rPr>
              <w:t>(hours)</w:t>
            </w:r>
          </w:p>
        </w:tc>
        <w:tc>
          <w:tcPr>
            <w:tcW w:w="2124" w:type="dxa"/>
            <w:tcBorders>
              <w:top w:val="thinThickSmallGap" w:sz="18" w:space="0" w:color="auto"/>
            </w:tcBorders>
            <w:vAlign w:val="center"/>
          </w:tcPr>
          <w:p w14:paraId="71C8097B" w14:textId="77777777" w:rsidR="00524EBB" w:rsidRPr="00FB6A73"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color w:val="000000" w:themeColor="text1"/>
                <w:kern w:val="24"/>
                <w:sz w:val="22"/>
                <w:szCs w:val="20"/>
                <w:lang w:eastAsia="en-GB"/>
              </w:rPr>
              <w:t>Counting assay doubling time</w:t>
            </w:r>
            <w:r w:rsidRPr="00FB6A73">
              <w:rPr>
                <w:rFonts w:ascii="Malgun Gothic Semilight" w:eastAsia="Malgun Gothic Semilight" w:hAnsi="Malgun Gothic Semilight" w:cs="Malgun Gothic Semilight"/>
                <w:color w:val="000000" w:themeColor="text1"/>
                <w:kern w:val="24"/>
                <w:sz w:val="22"/>
                <w:szCs w:val="20"/>
                <w:lang w:eastAsia="en-GB"/>
              </w:rPr>
              <w:t xml:space="preserve"> (hours)</w:t>
            </w:r>
          </w:p>
        </w:tc>
        <w:tc>
          <w:tcPr>
            <w:tcW w:w="2919" w:type="dxa"/>
            <w:tcBorders>
              <w:top w:val="thinThickSmallGap" w:sz="18" w:space="0" w:color="auto"/>
            </w:tcBorders>
            <w:vAlign w:val="center"/>
          </w:tcPr>
          <w:p w14:paraId="22209578"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Doubling time</w:t>
            </w:r>
            <w:r>
              <w:rPr>
                <w:rFonts w:ascii="Malgun Gothic Semilight" w:eastAsia="Malgun Gothic Semilight" w:hAnsi="Malgun Gothic Semilight" w:cs="Malgun Gothic Semilight"/>
                <w:color w:val="000000" w:themeColor="text1"/>
                <w:kern w:val="24"/>
                <w:sz w:val="22"/>
                <w:szCs w:val="20"/>
                <w:lang w:eastAsia="en-GB"/>
              </w:rPr>
              <w:t xml:space="preserve"> from references</w:t>
            </w:r>
            <w:r w:rsidRPr="00FB6A73">
              <w:rPr>
                <w:rFonts w:ascii="Malgun Gothic Semilight" w:eastAsia="Malgun Gothic Semilight" w:hAnsi="Malgun Gothic Semilight" w:cs="Malgun Gothic Semilight"/>
                <w:color w:val="000000" w:themeColor="text1"/>
                <w:kern w:val="24"/>
                <w:sz w:val="22"/>
                <w:szCs w:val="20"/>
                <w:lang w:eastAsia="en-GB"/>
              </w:rPr>
              <w:t xml:space="preserve"> (hours)</w:t>
            </w:r>
          </w:p>
        </w:tc>
      </w:tr>
      <w:tr w:rsidR="00524EBB" w:rsidRPr="00FB6A73" w14:paraId="01998D9D"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vAlign w:val="center"/>
            <w:hideMark/>
          </w:tcPr>
          <w:p w14:paraId="0804515F"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AsPC-1</w:t>
            </w:r>
          </w:p>
        </w:tc>
        <w:tc>
          <w:tcPr>
            <w:tcW w:w="1955" w:type="dxa"/>
            <w:vAlign w:val="center"/>
            <w:hideMark/>
          </w:tcPr>
          <w:p w14:paraId="28B24E9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58.1</w:t>
            </w:r>
          </w:p>
        </w:tc>
        <w:tc>
          <w:tcPr>
            <w:tcW w:w="2124" w:type="dxa"/>
            <w:vAlign w:val="center"/>
          </w:tcPr>
          <w:p w14:paraId="5B7E4069"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41.5</w:t>
            </w:r>
          </w:p>
        </w:tc>
        <w:tc>
          <w:tcPr>
            <w:tcW w:w="2919" w:type="dxa"/>
            <w:vAlign w:val="center"/>
          </w:tcPr>
          <w:p w14:paraId="1579ED84" w14:textId="7F5A3FDF"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38-46 </w:t>
            </w:r>
            <w:r>
              <w:rPr>
                <w:rFonts w:ascii="Malgun Gothic Semilight" w:eastAsia="Malgun Gothic Semilight" w:hAnsi="Malgun Gothic Semilight" w:cs="Malgun Gothic Semilight"/>
                <w:sz w:val="22"/>
                <w:szCs w:val="36"/>
                <w:lang w:eastAsia="en-GB"/>
              </w:rPr>
              <w:fldChar w:fldCharType="begin">
                <w:fldData xml:space="preserve">PEVuZE5vdGU+PENpdGU+PEF1dGhvcj5DaGVuPC9BdXRob3I+PFllYXI+MTk4MjwvWWVhcj48SURU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PEVuZE5vdGU+PENpdGU+PEF1dGhvcj5DaGVuPC9BdXRob3I+PFllYXI+MTk4MjwvWWVhcj48SURU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(Chen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xml:space="preserve">, 1982, 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2014)</w:t>
            </w:r>
            <w:r>
              <w:rPr>
                <w:rFonts w:ascii="Malgun Gothic Semilight" w:eastAsia="Malgun Gothic Semilight" w:hAnsi="Malgun Gothic Semilight" w:cs="Malgun Gothic Semilight"/>
                <w:sz w:val="22"/>
                <w:szCs w:val="36"/>
                <w:lang w:eastAsia="en-GB"/>
              </w:rPr>
              <w:fldChar w:fldCharType="end"/>
            </w:r>
          </w:p>
        </w:tc>
      </w:tr>
      <w:tr w:rsidR="00524EBB" w:rsidRPr="00FB6A73" w14:paraId="0C511185" w14:textId="77777777" w:rsidTr="001B3FA5">
        <w:trPr>
          <w:trHeight w:val="333"/>
          <w:jc w:val="center"/>
        </w:trPr>
        <w:tc>
          <w:tcPr>
            <w:tcW w:w="1166" w:type="dxa"/>
            <w:vAlign w:val="center"/>
            <w:hideMark/>
          </w:tcPr>
          <w:p w14:paraId="7ADA7D66"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BxPC-3</w:t>
            </w:r>
          </w:p>
        </w:tc>
        <w:tc>
          <w:tcPr>
            <w:tcW w:w="1955" w:type="dxa"/>
            <w:vAlign w:val="center"/>
            <w:hideMark/>
          </w:tcPr>
          <w:p w14:paraId="2B09A932"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55.3</w:t>
            </w:r>
          </w:p>
        </w:tc>
        <w:tc>
          <w:tcPr>
            <w:tcW w:w="2124" w:type="dxa"/>
            <w:vAlign w:val="center"/>
          </w:tcPr>
          <w:p w14:paraId="2CAC9AD6"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72.0</w:t>
            </w:r>
          </w:p>
        </w:tc>
        <w:tc>
          <w:tcPr>
            <w:tcW w:w="2919" w:type="dxa"/>
            <w:vAlign w:val="center"/>
          </w:tcPr>
          <w:p w14:paraId="74BCDC01" w14:textId="0AC3DD3A"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48-60 </w:t>
            </w:r>
            <w:r>
              <w:rPr>
                <w:rFonts w:ascii="Malgun Gothic Semilight" w:eastAsia="Malgun Gothic Semilight" w:hAnsi="Malgun Gothic Semilight" w:cs="Malgun Gothic Semilight"/>
                <w:sz w:val="22"/>
                <w:szCs w:val="36"/>
                <w:lang w:eastAsia="en-GB"/>
              </w:rPr>
              <w:fldChar w:fldCharType="begin">
                <w:fldData xml:space="preserve">PEVuZE5vdGU+PENpdGU+PEF1dGhvcj5UYW48L0F1dGhvcj48WWVhcj4xOTg2PC9ZZWFyPjxJRFRl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PEVuZE5vdGU+PENpdGU+PEF1dGhvcj5UYW48L0F1dGhvcj48WWVhcj4xOTg2PC9ZZWFyPjxJRFRl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(Tan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xml:space="preserve">, 1986, 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2014)</w:t>
            </w:r>
            <w:r>
              <w:rPr>
                <w:rFonts w:ascii="Malgun Gothic Semilight" w:eastAsia="Malgun Gothic Semilight" w:hAnsi="Malgun Gothic Semilight" w:cs="Malgun Gothic Semilight"/>
                <w:sz w:val="22"/>
                <w:szCs w:val="36"/>
                <w:lang w:eastAsia="en-GB"/>
              </w:rPr>
              <w:fldChar w:fldCharType="end"/>
            </w:r>
          </w:p>
        </w:tc>
      </w:tr>
      <w:tr w:rsidR="00524EBB" w:rsidRPr="00FB6A73" w14:paraId="4EA3CFEC" w14:textId="77777777" w:rsidTr="001B3FA5">
        <w:trPr>
          <w:cnfStyle w:val="000000100000" w:firstRow="0" w:lastRow="0" w:firstColumn="0" w:lastColumn="0" w:oddVBand="0" w:evenVBand="0" w:oddHBand="1" w:evenHBand="0" w:firstRowFirstColumn="0" w:firstRowLastColumn="0" w:lastRowFirstColumn="0" w:lastRowLastColumn="0"/>
          <w:trHeight w:val="328"/>
          <w:jc w:val="center"/>
        </w:trPr>
        <w:tc>
          <w:tcPr>
            <w:tcW w:w="1166" w:type="dxa"/>
            <w:vAlign w:val="center"/>
            <w:hideMark/>
          </w:tcPr>
          <w:p w14:paraId="1D19D83C"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Capan-2</w:t>
            </w:r>
          </w:p>
        </w:tc>
        <w:tc>
          <w:tcPr>
            <w:tcW w:w="1955" w:type="dxa"/>
            <w:vAlign w:val="center"/>
            <w:hideMark/>
          </w:tcPr>
          <w:p w14:paraId="03894320"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82.0</w:t>
            </w:r>
          </w:p>
        </w:tc>
        <w:tc>
          <w:tcPr>
            <w:tcW w:w="2124" w:type="dxa"/>
            <w:vAlign w:val="center"/>
          </w:tcPr>
          <w:p w14:paraId="43E0E77C"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2919" w:type="dxa"/>
            <w:vAlign w:val="center"/>
          </w:tcPr>
          <w:p w14:paraId="261D571E" w14:textId="10969B30"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96 </w:t>
            </w:r>
            <w:r>
              <w:rPr>
                <w:rFonts w:ascii="Malgun Gothic Semilight" w:eastAsia="Malgun Gothic Semilight" w:hAnsi="Malgun Gothic Semilight" w:cs="Malgun Gothic Semilight"/>
                <w:sz w:val="22"/>
                <w:szCs w:val="36"/>
                <w:lang w:eastAsia="en-GB"/>
              </w:rPr>
              <w:fldChar w:fldCharType="begin"/>
            </w:r>
            <w:r>
              <w:rPr>
                <w:rFonts w:ascii="Malgun Gothic Semilight" w:eastAsia="Malgun Gothic Semilight" w:hAnsi="Malgun Gothic Semilight" w:cs="Malgun Gothic Semilight"/>
                <w:sz w:val="22"/>
                <w:szCs w:val="36"/>
                <w:lang w:eastAsia="en-GB"/>
              </w:rPr>
              <w:instrText xml:space="preserve"> ADDIN EN.CITE &lt;EndNote&gt;&lt;Cite&gt;&lt;Author&gt;Kyriazis&lt;/Author&gt;&lt;Year&gt;1986&lt;/Year&gt;&lt;IDText&gt;Morphological, biological, biochemical, and karyotypic characteristics of human pancreatic ductal adenocarcinoma Capan-2 in tissue culture and the nude mouse&lt;/IDText&gt;&lt;DisplayText&gt;(Kyriazis et al., 1986)&lt;/DisplayText&gt;&lt;record&gt;&lt;dates&gt;&lt;pub-dates&gt;&lt;date&gt;Nov&lt;/date&gt;&lt;/pub-dates&gt;&lt;year&gt;1986&lt;/year&gt;&lt;/dates&gt;&lt;keywords&gt;&lt;keyword&gt;Animals&lt;/keyword&gt;&lt;keyword&gt;Carcinoma, Intraductal, Noninfiltrating/*pathology/physiopathology&lt;/keyword&gt;&lt;keyword&gt;Cell Division&lt;/keyword&gt;&lt;keyword&gt;Cell Line&lt;/keyword&gt;&lt;keyword&gt;Enzymes/analysis&lt;/keyword&gt;&lt;keyword&gt;Epithelium/pathology&lt;/keyword&gt;&lt;keyword&gt;Humans&lt;/keyword&gt;&lt;keyword&gt;Isoenzymes&lt;/keyword&gt;&lt;keyword&gt;Karyotyping&lt;/keyword&gt;&lt;keyword&gt;L-Lactate Dehydrogenase/metabolism&lt;/keyword&gt;&lt;keyword&gt;Mice&lt;/keyword&gt;&lt;keyword&gt;Mice, Nude&lt;/keyword&gt;&lt;keyword&gt;Microscopy, Electron&lt;/keyword&gt;&lt;keyword&gt;Neoplasm Transplantation&lt;/keyword&gt;&lt;keyword&gt;Pancreatic Neoplasms/*pathology/physiopathology&lt;/keyword&gt;&lt;/keywords&gt;&lt;urls&gt;&lt;related-urls&gt;&lt;url&gt;http://dx.doi.org/&lt;/url&gt;&lt;/related-urls&gt;&lt;/urls&gt;&lt;isbn&gt;0008-5472 (Print)0008-5472&lt;/isbn&gt;&lt;titles&gt;&lt;title&gt;Morphological, biological, biochemical, and karyotypic characteristics of human pancreatic ductal adenocarcinoma Capan-2 in tissue culture and the nude mouse&lt;/title&gt;&lt;secondary-title&gt;Cancer Res&lt;/secondary-title&gt;&lt;alt-title&gt;Cancer research&lt;/alt-title&gt;&lt;/titles&gt;&lt;pages&gt;5810-5&lt;/pages&gt;&lt;number&gt;11&lt;/number&gt;&lt;contributors&gt;&lt;authors&gt;&lt;author&gt;Kyriazis, A. A.&lt;/author&gt;&lt;author&gt;Kyriazis, A. P.&lt;/author&gt;&lt;author&gt;Sternberg, C. N.&lt;/author&gt;&lt;author&gt;Sloane, N. H.&lt;/author&gt;&lt;author&gt;Loveless, J. D.&lt;/author&gt;&lt;/authors&gt;&lt;/contributors&gt;&lt;edition&gt;1986/11/01&lt;/edition&gt;&lt;language&gt;eng&lt;/language&gt;&lt;added-date format="utc"&gt;1529919767&lt;/added-date&gt;&lt;ref-type name="Journal Article"&gt;17&lt;/ref-type&gt;&lt;remote-database-provider&gt;NLM&lt;/remote-database-provider&gt;&lt;rec-number&gt;2511&lt;/rec-number&gt;&lt;last-updated-date format="utc"&gt;1529919767&lt;/last-updated-date&gt;&lt;accession-num&gt;3019537&lt;/accession-num&gt;&lt;volume&gt;46&lt;/volume&gt;&lt;/record&gt;&lt;/Cite&gt;&lt;/EndNote&gt;</w:instrText>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(Kyriazis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1986)</w:t>
            </w:r>
            <w:r>
              <w:rPr>
                <w:rFonts w:ascii="Malgun Gothic Semilight" w:eastAsia="Malgun Gothic Semilight" w:hAnsi="Malgun Gothic Semilight" w:cs="Malgun Gothic Semilight"/>
                <w:sz w:val="22"/>
                <w:szCs w:val="36"/>
                <w:lang w:eastAsia="en-GB"/>
              </w:rPr>
              <w:fldChar w:fldCharType="end"/>
            </w:r>
          </w:p>
        </w:tc>
      </w:tr>
      <w:tr w:rsidR="00524EBB" w:rsidRPr="00FB6A73" w14:paraId="78EEE396" w14:textId="77777777" w:rsidTr="001B3FA5">
        <w:trPr>
          <w:trHeight w:val="328"/>
          <w:jc w:val="center"/>
        </w:trPr>
        <w:tc>
          <w:tcPr>
            <w:tcW w:w="1166" w:type="dxa"/>
            <w:vAlign w:val="center"/>
            <w:hideMark/>
          </w:tcPr>
          <w:p w14:paraId="7D6C692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CFPAC-1</w:t>
            </w:r>
          </w:p>
        </w:tc>
        <w:tc>
          <w:tcPr>
            <w:tcW w:w="1955" w:type="dxa"/>
            <w:vAlign w:val="center"/>
            <w:hideMark/>
          </w:tcPr>
          <w:p w14:paraId="430ABD88"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56.3</w:t>
            </w:r>
          </w:p>
        </w:tc>
        <w:tc>
          <w:tcPr>
            <w:tcW w:w="2124" w:type="dxa"/>
            <w:vAlign w:val="center"/>
          </w:tcPr>
          <w:p w14:paraId="0E15E573"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66.2</w:t>
            </w:r>
          </w:p>
        </w:tc>
        <w:tc>
          <w:tcPr>
            <w:tcW w:w="2919" w:type="dxa"/>
            <w:vAlign w:val="center"/>
          </w:tcPr>
          <w:p w14:paraId="7910147C" w14:textId="2ACE5822"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30-45 </w: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ZXQgYWwuLCAyMDE0LCBTY2hvdW1hY2hlciBldCBhbC4sIDE5OTApPC9EaXNwbGF5VGV4dD48cmVj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==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ZXQgYWwuLCAyMDE0LCBTY2hvdW1hY2hlciBldCBhbC4sIDE5OTApPC9EaXNwbGF5VGV4dD48cmVj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==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xml:space="preserve">, 2014, Schoumacher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1990)</w:t>
            </w:r>
            <w:r>
              <w:rPr>
                <w:rFonts w:ascii="Malgun Gothic Semilight" w:eastAsia="Malgun Gothic Semilight" w:hAnsi="Malgun Gothic Semilight" w:cs="Malgun Gothic Semilight"/>
                <w:sz w:val="22"/>
                <w:szCs w:val="36"/>
                <w:lang w:eastAsia="en-GB"/>
              </w:rPr>
              <w:fldChar w:fldCharType="end"/>
            </w:r>
          </w:p>
        </w:tc>
      </w:tr>
      <w:tr w:rsidR="00524EBB" w:rsidRPr="00FB6A73" w14:paraId="22D9B7CF"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vAlign w:val="center"/>
            <w:hideMark/>
          </w:tcPr>
          <w:p w14:paraId="7F9DEC25"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HPAF-II</w:t>
            </w:r>
          </w:p>
        </w:tc>
        <w:tc>
          <w:tcPr>
            <w:tcW w:w="1955" w:type="dxa"/>
            <w:vAlign w:val="center"/>
            <w:hideMark/>
          </w:tcPr>
          <w:p w14:paraId="687954FB"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97.6</w:t>
            </w:r>
          </w:p>
        </w:tc>
        <w:tc>
          <w:tcPr>
            <w:tcW w:w="2124" w:type="dxa"/>
            <w:vAlign w:val="center"/>
          </w:tcPr>
          <w:p w14:paraId="11BDFFAC"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112.5</w:t>
            </w:r>
          </w:p>
        </w:tc>
        <w:tc>
          <w:tcPr>
            <w:tcW w:w="2919" w:type="dxa"/>
            <w:vAlign w:val="center"/>
          </w:tcPr>
          <w:p w14:paraId="41061ED5" w14:textId="3044A7BD"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70 </w: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ZXQgYWwuLCAyMDE0KTwvRGlzcGxheVRleHQ+PHJlY29yZD48a2V5d29yZHM+PGtleXdvcmQ+Q2Vs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ZXQgYWwuLCAyMDE0KTwvRGlzcGxheVRleHQ+PHJlY29yZD48a2V5d29yZHM+PGtleXdvcmQ+Q2Vs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2014)</w:t>
            </w:r>
            <w:r>
              <w:rPr>
                <w:rFonts w:ascii="Malgun Gothic Semilight" w:eastAsia="Malgun Gothic Semilight" w:hAnsi="Malgun Gothic Semilight" w:cs="Malgun Gothic Semilight"/>
                <w:sz w:val="22"/>
                <w:szCs w:val="36"/>
                <w:lang w:eastAsia="en-GB"/>
              </w:rPr>
              <w:fldChar w:fldCharType="end"/>
            </w:r>
          </w:p>
        </w:tc>
      </w:tr>
      <w:tr w:rsidR="00524EBB" w:rsidRPr="00FB6A73" w14:paraId="15C88035" w14:textId="77777777" w:rsidTr="001B3FA5">
        <w:trPr>
          <w:trHeight w:val="333"/>
          <w:jc w:val="center"/>
        </w:trPr>
        <w:tc>
          <w:tcPr>
            <w:tcW w:w="1166" w:type="dxa"/>
            <w:tcBorders>
              <w:bottom w:val="single" w:sz="2" w:space="0" w:color="666666" w:themeColor="text1" w:themeTint="99"/>
            </w:tcBorders>
            <w:vAlign w:val="center"/>
            <w:hideMark/>
          </w:tcPr>
          <w:p w14:paraId="156D3F4B"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Panc10.05</w:t>
            </w:r>
          </w:p>
        </w:tc>
        <w:tc>
          <w:tcPr>
            <w:tcW w:w="1955" w:type="dxa"/>
            <w:tcBorders>
              <w:bottom w:val="single" w:sz="2" w:space="0" w:color="666666" w:themeColor="text1" w:themeTint="99"/>
            </w:tcBorders>
            <w:vAlign w:val="center"/>
            <w:hideMark/>
          </w:tcPr>
          <w:p w14:paraId="1B21D17A"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46.1</w:t>
            </w:r>
          </w:p>
        </w:tc>
        <w:tc>
          <w:tcPr>
            <w:tcW w:w="2124" w:type="dxa"/>
            <w:tcBorders>
              <w:bottom w:val="single" w:sz="2" w:space="0" w:color="666666" w:themeColor="text1" w:themeTint="99"/>
            </w:tcBorders>
            <w:vAlign w:val="center"/>
          </w:tcPr>
          <w:p w14:paraId="7B6DF5C1"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2919" w:type="dxa"/>
            <w:tcBorders>
              <w:bottom w:val="single" w:sz="2" w:space="0" w:color="666666" w:themeColor="text1" w:themeTint="99"/>
            </w:tcBorders>
            <w:vAlign w:val="center"/>
          </w:tcPr>
          <w:p w14:paraId="4479F568" w14:textId="44141811"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30 </w: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ZXQgYWwuLCAyMDE0KTwvRGlzcGxheVRleHQ+PHJlY29yZD48a2V5d29yZHM+PGtleXdvcmQ+Q2Vs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ZXQgYWwuLCAyMDE0KTwvRGlzcGxheVRleHQ+PHJlY29yZD48a2V5d29yZHM+PGtleXdvcmQ+Q2Vs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2014)</w:t>
            </w:r>
            <w:r>
              <w:rPr>
                <w:rFonts w:ascii="Malgun Gothic Semilight" w:eastAsia="Malgun Gothic Semilight" w:hAnsi="Malgun Gothic Semilight" w:cs="Malgun Gothic Semilight"/>
                <w:sz w:val="22"/>
                <w:szCs w:val="36"/>
                <w:lang w:eastAsia="en-GB"/>
              </w:rPr>
              <w:fldChar w:fldCharType="end"/>
            </w:r>
          </w:p>
        </w:tc>
      </w:tr>
      <w:tr w:rsidR="00524EBB" w:rsidRPr="00FB6A73" w14:paraId="78C958BE"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tcBorders>
              <w:bottom w:val="thinThickSmallGap" w:sz="18" w:space="0" w:color="auto"/>
            </w:tcBorders>
            <w:vAlign w:val="center"/>
            <w:hideMark/>
          </w:tcPr>
          <w:p w14:paraId="47EB3A89"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SW1990</w:t>
            </w:r>
          </w:p>
        </w:tc>
        <w:tc>
          <w:tcPr>
            <w:tcW w:w="1955" w:type="dxa"/>
            <w:tcBorders>
              <w:bottom w:val="thinThickSmallGap" w:sz="18" w:space="0" w:color="auto"/>
            </w:tcBorders>
            <w:vAlign w:val="center"/>
            <w:hideMark/>
          </w:tcPr>
          <w:p w14:paraId="263165F9"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70.1</w:t>
            </w:r>
          </w:p>
        </w:tc>
        <w:tc>
          <w:tcPr>
            <w:tcW w:w="2124" w:type="dxa"/>
            <w:tcBorders>
              <w:bottom w:val="thinThickSmallGap" w:sz="18" w:space="0" w:color="auto"/>
            </w:tcBorders>
            <w:vAlign w:val="center"/>
          </w:tcPr>
          <w:p w14:paraId="5021D0E1" w14:textId="77777777" w:rsidR="00524EBB"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w:t>
            </w:r>
          </w:p>
        </w:tc>
        <w:tc>
          <w:tcPr>
            <w:tcW w:w="2919" w:type="dxa"/>
            <w:tcBorders>
              <w:bottom w:val="thinThickSmallGap" w:sz="18" w:space="0" w:color="auto"/>
            </w:tcBorders>
            <w:vAlign w:val="center"/>
          </w:tcPr>
          <w:p w14:paraId="3C573642" w14:textId="0922BC56"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sz w:val="22"/>
                <w:szCs w:val="36"/>
                <w:lang w:eastAsia="en-GB"/>
              </w:rPr>
              <w:t xml:space="preserve">64-72 </w: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ZXQgYWwuLCAyMDE0LCBLeXJpYXppcyBldCBhbC4sIDE5ODMpPC9EaXNwbGF5VGV4dD48cmVjb3Jk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</w:fldData>
              </w:fldChar>
            </w:r>
            <w:r>
              <w:rPr>
                <w:rFonts w:ascii="Malgun Gothic Semilight" w:eastAsia="Malgun Gothic Semilight" w:hAnsi="Malgun Gothic Semilight" w:cs="Malgun Gothic Semilight"/>
                <w:sz w:val="22"/>
                <w:szCs w:val="36"/>
                <w:lang w:eastAsia="en-GB"/>
              </w:rPr>
              <w:instrText xml:space="preserve"> ADDIN EN.CITE </w:instrText>
            </w:r>
            <w:r>
              <w:rPr>
                <w:rFonts w:ascii="Malgun Gothic Semilight" w:eastAsia="Malgun Gothic Semilight" w:hAnsi="Malgun Gothic Semilight" w:cs="Malgun Gothic Semilight"/>
                <w:sz w:val="22"/>
                <w:szCs w:val="36"/>
                <w:lang w:eastAsia="en-GB"/>
              </w:rPr>
              <w:fldChar w:fldCharType="begin">
                <w:fldData xml:space="preserve">PEVuZE5vdGU+PENpdGU+PEF1dGhvcj5Db3dsZXk8L0F1dGhvcj48WWVhcj4yMDE0PC9ZZWFyPjxJ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</w:fldData>
              </w:fldChar>
            </w:r>
            <w:r>
              <w:rPr>
                <w:rFonts w:ascii="Malgun Gothic Semilight" w:eastAsia="Malgun Gothic Semilight" w:hAnsi="Malgun Gothic Semilight" w:cs="Malgun Gothic Semilight"/>
                <w:sz w:val="22"/>
                <w:szCs w:val="36"/>
                <w:lang w:eastAsia="en-GB"/>
              </w:rPr>
              <w:instrText xml:space="preserve"> ADDIN EN.CITE.DATA </w:instrText>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end"/>
            </w:r>
            <w:r>
              <w:rPr>
                <w:rFonts w:ascii="Malgun Gothic Semilight" w:eastAsia="Malgun Gothic Semilight" w:hAnsi="Malgun Gothic Semilight" w:cs="Malgun Gothic Semilight"/>
                <w:sz w:val="22"/>
                <w:szCs w:val="36"/>
                <w:lang w:eastAsia="en-GB"/>
              </w:rPr>
            </w:r>
            <w:r>
              <w:rPr>
                <w:rFonts w:ascii="Malgun Gothic Semilight" w:eastAsia="Malgun Gothic Semilight" w:hAnsi="Malgun Gothic Semilight" w:cs="Malgun Gothic Semilight"/>
                <w:sz w:val="22"/>
                <w:szCs w:val="36"/>
                <w:lang w:eastAsia="en-GB"/>
              </w:rPr>
              <w:fldChar w:fldCharType="separate"/>
            </w:r>
            <w:r>
              <w:rPr>
                <w:rFonts w:ascii="Malgun Gothic Semilight" w:eastAsia="Malgun Gothic Semilight" w:hAnsi="Malgun Gothic Semilight" w:cs="Malgun Gothic Semilight"/>
                <w:noProof/>
                <w:sz w:val="22"/>
                <w:szCs w:val="36"/>
                <w:lang w:eastAsia="en-GB"/>
              </w:rPr>
              <w:t xml:space="preserve">(Cowley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xml:space="preserve">, 2014, Kyriazis </w:t>
            </w:r>
            <w:r w:rsidR="00164203" w:rsidRPr="00164203">
              <w:rPr>
                <w:rFonts w:ascii="Malgun Gothic Semilight" w:eastAsia="Malgun Gothic Semilight" w:hAnsi="Malgun Gothic Semilight" w:cs="Malgun Gothic Semilight"/>
                <w:i/>
                <w:noProof/>
                <w:sz w:val="22"/>
                <w:szCs w:val="36"/>
                <w:lang w:eastAsia="en-GB"/>
              </w:rPr>
              <w:t>et al.</w:t>
            </w:r>
            <w:r>
              <w:rPr>
                <w:rFonts w:ascii="Malgun Gothic Semilight" w:eastAsia="Malgun Gothic Semilight" w:hAnsi="Malgun Gothic Semilight" w:cs="Malgun Gothic Semilight"/>
                <w:noProof/>
                <w:sz w:val="22"/>
                <w:szCs w:val="36"/>
                <w:lang w:eastAsia="en-GB"/>
              </w:rPr>
              <w:t>, 1983)</w:t>
            </w:r>
            <w:r>
              <w:rPr>
                <w:rFonts w:ascii="Malgun Gothic Semilight" w:eastAsia="Malgun Gothic Semilight" w:hAnsi="Malgun Gothic Semilight" w:cs="Malgun Gothic Semilight"/>
                <w:sz w:val="22"/>
                <w:szCs w:val="36"/>
                <w:lang w:eastAsia="en-GB"/>
              </w:rPr>
              <w:fldChar w:fldCharType="end"/>
            </w:r>
          </w:p>
        </w:tc>
      </w:tr>
    </w:tbl>
    <w:p w14:paraId="5F5E57E6" w14:textId="77777777" w:rsidR="00524EBB" w:rsidRDefault="00524EBB" w:rsidP="00524EBB">
      <w:pPr>
        <w:spacing w:line="360" w:lineRule="auto"/>
      </w:pPr>
    </w:p>
    <w:p w14:paraId="415EFB88" w14:textId="73D1EF41" w:rsidR="00524EBB" w:rsidRDefault="00524EBB" w:rsidP="00524EBB">
      <w:pPr>
        <w:spacing w:line="360" w:lineRule="auto"/>
        <w:ind w:firstLine="720"/>
      </w:pPr>
      <w:r>
        <w:t xml:space="preserve">In summary, the panel of seven PaCa cell lines are varied in background, </w:t>
      </w:r>
      <w:r w:rsidR="008D7ED1" w:rsidRPr="008D7ED1">
        <w:rPr>
          <w:i/>
        </w:rPr>
        <w:t>in vitro</w:t>
      </w:r>
      <w:r>
        <w:t xml:space="preserve"> morphology and growth characteristics. Additionally, all of these cell lines have also been shown to be successfully inoculated in either subcutaneous or orthotopic PaCa models </w:t>
      </w:r>
      <w:r w:rsidR="009D6731" w:rsidRPr="009D6731">
        <w:rPr>
          <w:i/>
        </w:rPr>
        <w:t>in vivo</w:t>
      </w:r>
      <w:r>
        <w:t xml:space="preserve"> </w:t>
      </w:r>
      <w:r>
        <w:fldChar w:fldCharType="begin">
          <w:fldData xml:space="preserve">PEVuZE5vdGU+PENpdGU+PEF1dGhvcj5NaWtueW9jemtpPC9BdXRob3I+PFllYXI+MTk5OTwvWWVh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</w:fldData>
        </w:fldChar>
      </w:r>
      <w:r>
        <w:instrText xml:space="preserve"> ADDIN EN.CITE </w:instrText>
      </w:r>
      <w:r>
        <w:fldChar w:fldCharType="begin">
          <w:fldData xml:space="preserve">PEVuZE5vdGU+PENpdGU+PEF1dGhvcj5NaWtueW9jemtpPC9BdXRob3I+PFllYXI+MTk5OTwvWWVh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</w:fldData>
        </w:fldChar>
      </w:r>
      <w:r>
        <w:instrText xml:space="preserve"> ADDIN EN.CITE.DATA </w:instrText>
      </w:r>
      <w:r>
        <w:fldChar w:fldCharType="end"/>
      </w:r>
      <w:r>
        <w:fldChar w:fldCharType="separate"/>
      </w:r>
      <w:r>
        <w:rPr>
          <w:noProof/>
        </w:rPr>
        <w:t xml:space="preserve">(Miknyoczki </w:t>
      </w:r>
      <w:r w:rsidR="00164203" w:rsidRPr="00164203">
        <w:rPr>
          <w:i/>
          <w:noProof/>
        </w:rPr>
        <w:t>et al.</w:t>
      </w:r>
      <w:r>
        <w:rPr>
          <w:noProof/>
        </w:rPr>
        <w:t xml:space="preserve">, 1999, Hotz </w:t>
      </w:r>
      <w:r w:rsidR="00164203" w:rsidRPr="00164203">
        <w:rPr>
          <w:i/>
          <w:noProof/>
        </w:rPr>
        <w:t>et al.</w:t>
      </w:r>
      <w:r>
        <w:rPr>
          <w:noProof/>
        </w:rPr>
        <w:t xml:space="preserve">, 2003, Shi </w:t>
      </w:r>
      <w:r w:rsidR="00164203" w:rsidRPr="00164203">
        <w:rPr>
          <w:i/>
          <w:noProof/>
        </w:rPr>
        <w:t>et al.</w:t>
      </w:r>
      <w:r>
        <w:rPr>
          <w:noProof/>
        </w:rPr>
        <w:t xml:space="preserve">, 2016, Hofmann </w:t>
      </w:r>
      <w:r w:rsidR="00164203" w:rsidRPr="00164203">
        <w:rPr>
          <w:i/>
          <w:noProof/>
        </w:rPr>
        <w:t>et al.</w:t>
      </w:r>
      <w:r>
        <w:rPr>
          <w:noProof/>
        </w:rPr>
        <w:t xml:space="preserve">, 2012, Xie </w:t>
      </w:r>
      <w:r w:rsidR="00164203" w:rsidRPr="00164203">
        <w:rPr>
          <w:i/>
          <w:noProof/>
        </w:rPr>
        <w:t>et al.</w:t>
      </w:r>
      <w:r>
        <w:rPr>
          <w:noProof/>
        </w:rPr>
        <w:t>, 2013)</w:t>
      </w:r>
      <w:r>
        <w:fldChar w:fldCharType="end"/>
      </w:r>
      <w:r>
        <w:t xml:space="preserve">.  Being able to test using a panel of PaCa cell lines would enable us to have more of an insight during the process of drug development, from </w:t>
      </w:r>
      <w:r w:rsidR="008D7ED1" w:rsidRPr="008D7ED1">
        <w:rPr>
          <w:i/>
        </w:rPr>
        <w:t>in vitro</w:t>
      </w:r>
      <w:r>
        <w:t xml:space="preserve"> screening through to </w:t>
      </w:r>
      <w:r w:rsidR="009D6731" w:rsidRPr="009D6731">
        <w:rPr>
          <w:i/>
        </w:rPr>
        <w:t>in vivo</w:t>
      </w:r>
      <w:r w:rsidRPr="006F232E">
        <w:rPr>
          <w:i/>
        </w:rPr>
        <w:t xml:space="preserve"> </w:t>
      </w:r>
      <w:r>
        <w:t xml:space="preserve">studies, as opposed to picking one model PaCa cell line. </w:t>
      </w:r>
    </w:p>
    <w:p w14:paraId="73E4563D" w14:textId="77777777" w:rsidR="00524EBB" w:rsidRDefault="00524EBB" w:rsidP="00524EBB">
      <w:pPr>
        <w:pStyle w:val="Heading2"/>
        <w:spacing w:after="240"/>
      </w:pPr>
      <w:bookmarkStart w:id="303" w:name="_Toc3276262"/>
      <w:r>
        <w:lastRenderedPageBreak/>
        <w:t>3.4.2 PaCa cell lines express ADM and its receptor components</w:t>
      </w:r>
      <w:bookmarkEnd w:id="303"/>
    </w:p>
    <w:p w14:paraId="19CD4717" w14:textId="77777777" w:rsidR="00524EBB" w:rsidRDefault="00524EBB" w:rsidP="00524EBB">
      <w:pPr>
        <w:spacing w:line="360" w:lineRule="auto"/>
      </w:pPr>
      <w:r>
        <w:tab/>
        <w:t xml:space="preserve">In addition to characterising experimental conditions (doubling times, serum-reduced media concentrations) for subsequent </w:t>
      </w:r>
      <w:r w:rsidR="008D7ED1" w:rsidRPr="008D7ED1">
        <w:rPr>
          <w:i/>
        </w:rPr>
        <w:t>in vitro</w:t>
      </w:r>
      <w:r>
        <w:t xml:space="preserve"> experiments using the PaCa cell lines, it is also crucial to determine if these cell lines also express the ligand and receptor components necessary for ADM signalling (ADM, CLR, RAMP-1, RAMP-2 and RAMP-3).</w:t>
      </w:r>
    </w:p>
    <w:p w14:paraId="732D0A9B" w14:textId="77777777" w:rsidR="00524EBB" w:rsidRDefault="00524EBB" w:rsidP="00524EBB">
      <w:pPr>
        <w:spacing w:line="360" w:lineRule="auto"/>
        <w:ind w:firstLine="720"/>
      </w:pPr>
      <w:r>
        <w:t xml:space="preserve">Endpoint and quantitative PCR reveal that all PaCa cell lines express ADM, CLR, RAMP-1, RAMP-2 and RAMP-3 mRNA under optimal culture conditions, except BxPC-3 which had undetectable levels of RAMP-3 mRNA. These results are important as they suggest that ADM and its receptor components are present in PaCa cell lines and therefore could be involved in PaCa progression. </w:t>
      </w:r>
    </w:p>
    <w:p w14:paraId="21FCC091" w14:textId="5A4F2651" w:rsidR="00524EBB" w:rsidRDefault="00524EBB" w:rsidP="00524EBB">
      <w:pPr>
        <w:spacing w:line="360" w:lineRule="auto"/>
        <w:ind w:firstLine="720"/>
      </w:pPr>
      <w:r>
        <w:t xml:space="preserve">RAMP-3 has been shown to be expressed in several cancers including colorectal, glioblastoma and clear-cell renal </w: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Tm91Z3VlcsOoZGUgZXQgYWwuLCAyMDEzLCBPdWFmaWsgZXQgYWwuLCAyMDAyLCBEZXZpbGxlIGV0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</w:fldData>
        </w:fldChar>
      </w:r>
      <w:r>
        <w:instrText xml:space="preserve"> ADDIN EN.CITE </w:instrTex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Tm91Z3VlcsOoZGUgZXQgYWwuLCAyMDEzLCBPdWFmaWsgZXQgYWwuLCAyMDAyLCBEZXZpbGxlIGV0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</w:fldData>
        </w:fldChar>
      </w:r>
      <w:r>
        <w:instrText xml:space="preserve"> ADDIN EN.CITE.DATA </w:instrText>
      </w:r>
      <w:r>
        <w:fldChar w:fldCharType="end"/>
      </w:r>
      <w:r>
        <w:fldChar w:fldCharType="separate"/>
      </w:r>
      <w:r>
        <w:rPr>
          <w:noProof/>
        </w:rPr>
        <w:t xml:space="preserve">(Nouguerède </w:t>
      </w:r>
      <w:r w:rsidR="00164203" w:rsidRPr="00164203">
        <w:rPr>
          <w:i/>
          <w:noProof/>
        </w:rPr>
        <w:t>et al.</w:t>
      </w:r>
      <w:r>
        <w:rPr>
          <w:noProof/>
        </w:rPr>
        <w:t xml:space="preserve">, 2013, Ouafik </w:t>
      </w:r>
      <w:r w:rsidR="00164203" w:rsidRPr="00164203">
        <w:rPr>
          <w:i/>
          <w:noProof/>
        </w:rPr>
        <w:t>et al.</w:t>
      </w:r>
      <w:r>
        <w:rPr>
          <w:noProof/>
        </w:rPr>
        <w:t xml:space="preserve">, 2002, Deville </w:t>
      </w:r>
      <w:r w:rsidR="00164203" w:rsidRPr="00164203">
        <w:rPr>
          <w:i/>
          <w:noProof/>
        </w:rPr>
        <w:t>et al.</w:t>
      </w:r>
      <w:r>
        <w:rPr>
          <w:noProof/>
        </w:rPr>
        <w:t>, 2009)</w:t>
      </w:r>
      <w:r>
        <w:fldChar w:fldCharType="end"/>
      </w:r>
      <w:r>
        <w:t xml:space="preserve">. However, PaCa cell lines have previously been shown to have undetectable levels of RAMP-3 mRNA, except for T3M4 </w: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 </w:instrTex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EN.CITE.DATA </w:instrText>
      </w:r>
      <w:r>
        <w:fldChar w:fldCharType="end"/>
      </w:r>
      <w:r>
        <w:fldChar w:fldCharType="separate"/>
      </w:r>
      <w:r>
        <w:rPr>
          <w:noProof/>
        </w:rPr>
        <w:t xml:space="preserve">(Ramachandran </w:t>
      </w:r>
      <w:r w:rsidR="00164203" w:rsidRPr="00164203">
        <w:rPr>
          <w:i/>
          <w:noProof/>
        </w:rPr>
        <w:t>et al.</w:t>
      </w:r>
      <w:r>
        <w:rPr>
          <w:noProof/>
        </w:rPr>
        <w:t xml:space="preserve">, 2007, Keleg </w:t>
      </w:r>
      <w:r w:rsidR="00164203" w:rsidRPr="00164203">
        <w:rPr>
          <w:i/>
          <w:noProof/>
        </w:rPr>
        <w:t>et al.</w:t>
      </w:r>
      <w:r>
        <w:rPr>
          <w:noProof/>
        </w:rPr>
        <w:t>, 2007)</w:t>
      </w:r>
      <w:r>
        <w:fldChar w:fldCharType="end"/>
      </w:r>
      <w:r>
        <w:t xml:space="preserve">. Ramachandran </w:t>
      </w:r>
      <w:r w:rsidR="00164203" w:rsidRPr="00164203">
        <w:rPr>
          <w:i/>
        </w:rPr>
        <w:t>et al.</w:t>
      </w:r>
      <w:r>
        <w:t xml:space="preserve">’s study included three cell lines also analysed in our study – AsPC-1, BxPC-3 and CFPAC-1. Similar to Ramachandran </w:t>
      </w:r>
      <w:r w:rsidR="00164203" w:rsidRPr="00164203">
        <w:rPr>
          <w:i/>
        </w:rPr>
        <w:t>et al.</w:t>
      </w:r>
      <w:r>
        <w:t xml:space="preserve">’s study, our study confirms that RAMP-1 and RAMP-2 mRNA is expressed by these cell lines. However, in contrast to Ramachandran </w:t>
      </w:r>
      <w:r w:rsidR="00164203" w:rsidRPr="00164203">
        <w:rPr>
          <w:i/>
        </w:rPr>
        <w:t>et al.</w:t>
      </w:r>
      <w:r>
        <w:t xml:space="preserve">’s study, our study shows that CLR and RAMP-3 mRNA were also expressed in AsPC-1 </w:t>
      </w:r>
      <w:r>
        <w:lastRenderedPageBreak/>
        <w:t xml:space="preserve">and CFPAC-1. Variation in CLR and RAMP-3 mRNA expression could be due to differences in cell culture and PCR techniques. The same media was used to culture our cells as in Ramachandran </w:t>
      </w:r>
      <w:r w:rsidR="00164203" w:rsidRPr="00164203">
        <w:rPr>
          <w:i/>
        </w:rPr>
        <w:t>et al.</w:t>
      </w:r>
      <w:r>
        <w:t xml:space="preserve">’s study. However, different primers were used to detect CLR and RAMP-3 mRNA. To our knowledge, our results are the first to show that RAMP-3 mRNA is expressed in 6 out of 7 tested PaCa cells. The presence of RAMP-3 suggests that this accessory protein may mediate ADM signalling in the PaCa environment. </w:t>
      </w:r>
    </w:p>
    <w:p w14:paraId="78742FA6" w14:textId="5961CC2F" w:rsidR="00524EBB" w:rsidRDefault="00524EBB" w:rsidP="00524EBB">
      <w:pPr>
        <w:spacing w:line="360" w:lineRule="auto"/>
        <w:ind w:firstLine="720"/>
      </w:pPr>
      <w:r>
        <w:t xml:space="preserve">While RAMP-3 had previously been shown to be undetectable in PaCa cells themselves, RAMP-3 is expressed by stromal cells in the tumour environment including endothelial, PSCs and immune cells. HUVEC endothelial cell line and primary stellate cells cultured from PaCa resections have both been shown to express RAMP-3 mRNA by endpoint PCR </w:t>
      </w:r>
      <w:r>
        <w:fldChar w:fldCharType="begin"/>
      </w:r>
      <w: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format="utc"&gt;1448220376&lt;/added-date&gt;&lt;ref-type name="Journal Article"&gt;17&lt;/ref-type&gt;&lt;rec-number&gt;123&lt;/rec-number&gt;&lt;last-updated-date format="utc"&gt;1448220376&lt;/last-updated-date&gt;&lt;accession-num&gt;17363587&lt;/accession-num&gt;&lt;electronic-resource-num&gt;10.1158/0008-5472.CAN-06-3362&lt;/electronic-resource-num&gt;&lt;volume&gt;67&lt;/volume&gt;&lt;/record&gt;&lt;/Cite&gt;&lt;/EndNote&gt;</w:instrText>
      </w:r>
      <w:r>
        <w:fldChar w:fldCharType="separate"/>
      </w:r>
      <w:r>
        <w:rPr>
          <w:noProof/>
        </w:rPr>
        <w:t xml:space="preserve">(Ramachandran </w:t>
      </w:r>
      <w:r w:rsidR="00164203" w:rsidRPr="00164203">
        <w:rPr>
          <w:i/>
          <w:noProof/>
        </w:rPr>
        <w:t>et al.</w:t>
      </w:r>
      <w:r>
        <w:rPr>
          <w:noProof/>
        </w:rPr>
        <w:t>, 2007)</w:t>
      </w:r>
      <w:r>
        <w:fldChar w:fldCharType="end"/>
      </w:r>
      <w:r>
        <w:t xml:space="preserve">. RAMP-3 protein was also expressed in infiltrating immune cells within renal tumours </w:t>
      </w:r>
      <w: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YW5ndWFnZT48YWRkZWQtZGF0ZSBmb3JtYXQ9InV0YyI+MTQ0ODIyMDM3NTwvYWRkZWQtZGF0ZT48
cmVmLXR5cGUgbmFtZT0iSm91cm5hbCBBcnRpY2xlIj4xNzwvcmVmLXR5cGU+PHJlYy1udW1iZXI+
OTc8L3JlYy1udW1iZXI+PGxhc3QtdXBkYXRlZC1kYXRlIGZvcm1hdD0idXRjIj4xNDQ4MjIwMzc1
PC9sYXN0LXVwZGF0ZWQtZGF0ZT48YWNjZXNzaW9uLW51bT4xOTYxMDA1NjwvYWNjZXNzaW9uLW51
bT48ZWxlY3Ryb25pYy1yZXNvdXJjZS1udW0+MTAuMTAwMi9pamMuMjQ1Njg8L2VsZWN0cm9uaWMt
cmVzb3VyY2UtbnVtPjx2b2x1bWU+MTI1PC92b2x1bWU+PC9yZWNvcmQ+PC9DaXRlPjwvRW5kTm90
ZT5=
</w:fldData>
        </w:fldChar>
      </w:r>
      <w:r>
        <w:instrText xml:space="preserve"> ADDIN EN.CITE </w:instrText>
      </w:r>
      <w:r>
        <w:fldChar w:fldCharType="begin">
          <w:fldData xml:space="preserve">PEVuZE5vdGU+PENpdGU+PEF1dGhvcj5EZXZpbGxlPC9BdXRob3I+PFllYXI+MjAwOTwvWWVhcj48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</w:fldData>
        </w:fldChar>
      </w:r>
      <w:r>
        <w:instrText xml:space="preserve"> ADDIN EN.CITE.DATA </w:instrText>
      </w:r>
      <w:r>
        <w:fldChar w:fldCharType="end"/>
      </w:r>
      <w:r>
        <w:fldChar w:fldCharType="separate"/>
      </w:r>
      <w:r>
        <w:rPr>
          <w:noProof/>
        </w:rPr>
        <w:t xml:space="preserve">(Deville </w:t>
      </w:r>
      <w:r w:rsidR="00164203" w:rsidRPr="00164203">
        <w:rPr>
          <w:i/>
          <w:noProof/>
        </w:rPr>
        <w:t>et al.</w:t>
      </w:r>
      <w:r>
        <w:rPr>
          <w:noProof/>
        </w:rPr>
        <w:t>, 2009)</w:t>
      </w:r>
      <w:r>
        <w:fldChar w:fldCharType="end"/>
      </w:r>
      <w:r>
        <w:t xml:space="preserve">. Myelomonocytic cells which commonly infiltrate PaCa also express RAMP-3 mRNA and protein detected by qPCR and western blot respectively </w: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PmVuZzwvbGFuZ3VhZ2U+PGFkZGVkLWRhdGUgZm9ybWF0PSJ1dGMiPjE1MjU1NzI0MTA8L2FkZGVk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YXRlIGZvcm1hdD0idXRjIj4xNTI1NTcyNDEwPC9sYXN0LXVwZGF0ZWQtZGF0ZT48YWNjZXNzaW9u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 </w:instrTex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PmVuZzwvbGFuZ3VhZ2U+PGFkZGVkLWRhdGUgZm9ybWF0PSJ1dGMiPjE1MjU1NzI0MTA8L2FkZGVk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YXRlIGZvcm1hdD0idXRjIj4xNTI1NTcyNDEwPC9sYXN0LXVwZGF0ZWQtZGF0ZT48YWNjZXNzaW9u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EN.CITE.DATA </w:instrText>
      </w:r>
      <w:r>
        <w:fldChar w:fldCharType="end"/>
      </w:r>
      <w:r>
        <w:fldChar w:fldCharType="separate"/>
      </w:r>
      <w:r>
        <w:rPr>
          <w:noProof/>
        </w:rPr>
        <w:t xml:space="preserve">(Xu </w:t>
      </w:r>
      <w:r w:rsidR="00164203" w:rsidRPr="00164203">
        <w:rPr>
          <w:i/>
          <w:noProof/>
        </w:rPr>
        <w:t>et al.</w:t>
      </w:r>
      <w:r>
        <w:rPr>
          <w:noProof/>
        </w:rPr>
        <w:t>, 2016)</w:t>
      </w:r>
      <w:r>
        <w:fldChar w:fldCharType="end"/>
      </w:r>
      <w:r>
        <w:t xml:space="preserve">. More crucially, this study also showed that pro-tumoural processes (growth, migration, angiogenesis) mediated by the myelomonocytic cells have been shown </w:t>
      </w:r>
      <w:r w:rsidR="008D7ED1" w:rsidRPr="008D7ED1">
        <w:rPr>
          <w:i/>
        </w:rPr>
        <w:t>in vitro</w:t>
      </w:r>
      <w:r>
        <w:t xml:space="preserve"> (migration/invasion assay) and </w:t>
      </w:r>
      <w:r w:rsidR="009D6731" w:rsidRPr="009D6731">
        <w:rPr>
          <w:i/>
        </w:rPr>
        <w:t>in vivo</w:t>
      </w:r>
      <w:r>
        <w:t xml:space="preserve"> (subcutaneous model) to be mediated by ADM and CLR </w: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PmVuZzwvbGFuZ3VhZ2U+PGFkZGVkLWRhdGUgZm9ybWF0PSJ1dGMiPjE1MjU1NzI0MTA8L2FkZGVk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YXRlIGZvcm1hdD0idXRjIj4xNTI1NTcyNDEwPC9sYXN0LXVwZGF0ZWQtZGF0ZT48YWNjZXNzaW9u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 </w:instrTex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PmVuZzwvbGFuZ3VhZ2U+PGFkZGVkLWRhdGUgZm9ybWF0PSJ1dGMiPjE1MjU1NzI0MTA8L2FkZGVk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YXRlIGZvcm1hdD0idXRjIj4xNTI1NTcyNDEwPC9sYXN0LXVwZGF0ZWQtZGF0ZT48YWNjZXNzaW9u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EN.CITE.DATA </w:instrText>
      </w:r>
      <w:r>
        <w:fldChar w:fldCharType="end"/>
      </w:r>
      <w:r>
        <w:fldChar w:fldCharType="separate"/>
      </w:r>
      <w:r>
        <w:rPr>
          <w:noProof/>
        </w:rPr>
        <w:t xml:space="preserve">(Xu </w:t>
      </w:r>
      <w:r w:rsidR="00164203" w:rsidRPr="00164203">
        <w:rPr>
          <w:i/>
          <w:noProof/>
        </w:rPr>
        <w:t>et al.</w:t>
      </w:r>
      <w:r>
        <w:rPr>
          <w:noProof/>
        </w:rPr>
        <w:t>, 2016)</w:t>
      </w:r>
      <w:r>
        <w:fldChar w:fldCharType="end"/>
      </w:r>
      <w:r>
        <w:t xml:space="preserve">. Together with our findings that PaCa cells also express RAMP-3, </w:t>
      </w:r>
      <w:r>
        <w:lastRenderedPageBreak/>
        <w:t>these data bolster the hypothesis that RAMP-3 could mediate paracellular signalling between tumour and stromal cells in a PaCa microenvironment.</w:t>
      </w:r>
    </w:p>
    <w:p w14:paraId="1C54DD41" w14:textId="77777777" w:rsidR="00524EBB" w:rsidRDefault="00524EBB" w:rsidP="00524EBB">
      <w:pPr>
        <w:spacing w:line="360" w:lineRule="auto"/>
        <w:ind w:firstLine="720"/>
      </w:pPr>
      <w:r>
        <w:t xml:space="preserve">A huge barrier to characterising protein expression of RAMPs is the lack of adequate antibodies available commercially. We attempted characterising protein expression by flow cytometry, immunofluorescence and western blots with commercially available antibodies but results were inconsistent and bands appeared at unexpected heights. Additionally, one of the antibodies against human RAMP-1 (ab156575) has recently been deemed unsuitable to be used for flow cytometry and immunofluorescence applications by abcam. Until more specific and reliable antibodies become available, the only option is to characterise mRNA expression by either </w:t>
      </w:r>
      <w:r w:rsidRPr="00112C77">
        <w:t>endpoint or quantitative PCR as we have done in Section 3.3.4.</w:t>
      </w:r>
    </w:p>
    <w:p w14:paraId="7EB8DA74" w14:textId="77777777" w:rsidR="00524EBB" w:rsidRDefault="00524EBB" w:rsidP="00524EBB">
      <w:pPr>
        <w:pStyle w:val="Heading2"/>
        <w:spacing w:after="240"/>
      </w:pPr>
      <w:bookmarkStart w:id="304" w:name="_Toc3276263"/>
      <w:r>
        <w:t>3.4.3 PaCa cell lines are stimulated by ADM and other calcitonin superfamily peptides</w:t>
      </w:r>
      <w:bookmarkEnd w:id="304"/>
    </w:p>
    <w:p w14:paraId="14A19E29" w14:textId="26F48436" w:rsidR="00524EBB" w:rsidRDefault="00524EBB" w:rsidP="00524EBB">
      <w:pPr>
        <w:spacing w:line="360" w:lineRule="auto"/>
        <w:ind w:firstLine="720"/>
      </w:pPr>
      <w:r>
        <w:t xml:space="preserve">Since we have shown that the panel of PaCa cell lines express the ligand and receptor components necessary for ADM signalling, the next step would be to determine if these receptor complexes are indeed functional. Pharmacological experiments have confirmed that signalling of ADM through AM1R and AM2R resulted in cAMP response </w:t>
      </w:r>
      <w: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cGxheVRleHQ+KE1jTGF0Y2hpZSBldCBhbC4sIDE5OTgsIEt1d2FzYWtvIGV0IGFsLiwgMjAxMik8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</w:fldData>
        </w:fldChar>
      </w:r>
      <w:r>
        <w:instrText xml:space="preserve"> ADDIN EN.CITE </w:instrText>
      </w:r>
      <w: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cGxheVRleHQ+KE1jTGF0Y2hpZSBldCBhbC4sIDE5OTgsIEt1d2FzYWtvIGV0IGFsLiwgMjAxMik8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</w:fldData>
        </w:fldChar>
      </w:r>
      <w:r>
        <w:instrText xml:space="preserve"> ADDIN EN.CITE.DATA </w:instrText>
      </w:r>
      <w:r>
        <w:fldChar w:fldCharType="end"/>
      </w:r>
      <w:r>
        <w:fldChar w:fldCharType="separate"/>
      </w:r>
      <w:r>
        <w:rPr>
          <w:noProof/>
        </w:rPr>
        <w:t xml:space="preserve">(McLatchie </w:t>
      </w:r>
      <w:r w:rsidR="00164203" w:rsidRPr="00164203">
        <w:rPr>
          <w:i/>
          <w:noProof/>
        </w:rPr>
        <w:t>et al.</w:t>
      </w:r>
      <w:r>
        <w:rPr>
          <w:noProof/>
        </w:rPr>
        <w:t xml:space="preserve">, 1998, Kuwasako </w:t>
      </w:r>
      <w:r w:rsidR="00164203" w:rsidRPr="00164203">
        <w:rPr>
          <w:i/>
          <w:noProof/>
        </w:rPr>
        <w:t>et al.</w:t>
      </w:r>
      <w:r>
        <w:rPr>
          <w:noProof/>
        </w:rPr>
        <w:t>, 2012)</w:t>
      </w:r>
      <w:r>
        <w:fldChar w:fldCharType="end"/>
      </w:r>
      <w:r>
        <w:t xml:space="preserve">. Hence, cAMP assays were used to determine if these receptor components were functional in the panel of PaCa cell lines. In addition to ADM, two other members of the calcitonin </w:t>
      </w:r>
      <w:r>
        <w:lastRenderedPageBreak/>
        <w:t>superfamily (CGRP and IMD) were also tested as these ligands can also signal through the same receptor complexes as ADM.</w:t>
      </w:r>
    </w:p>
    <w:p w14:paraId="173D54DA" w14:textId="77777777" w:rsidR="00524EBB" w:rsidRDefault="00524EBB" w:rsidP="00524EBB">
      <w:pPr>
        <w:spacing w:line="360" w:lineRule="auto"/>
        <w:ind w:firstLine="720"/>
      </w:pPr>
      <w:r>
        <w:t>cAMP assays have shown that 6</w:t>
      </w:r>
      <w:r w:rsidRPr="0083184D">
        <w:t xml:space="preserve"> out of 7</w:t>
      </w:r>
      <w:r>
        <w:t xml:space="preserve"> PaCa cell lines </w:t>
      </w:r>
      <w:r w:rsidRPr="0083184D">
        <w:t>were stimulated by ADM</w:t>
      </w:r>
      <w:r>
        <w:t xml:space="preserve">, CGRP and IMD, albeit to a different </w:t>
      </w:r>
      <w:r w:rsidRPr="00914ADE">
        <w:t>extent (</w:t>
      </w:r>
      <w:r w:rsidRPr="005428FD">
        <w:t>Figure 3.19</w:t>
      </w:r>
      <w:r w:rsidRPr="00914ADE">
        <w:t xml:space="preserve">). </w:t>
      </w:r>
      <w:r>
        <w:t>PaCa c</w:t>
      </w:r>
      <w:r w:rsidRPr="00914ADE">
        <w:t>ell lines were most potently</w:t>
      </w:r>
      <w:r>
        <w:t xml:space="preserve"> stimulated by CGRP, compared to ADM and IMD. CFPAC-1 and HPAF-II were stimulated most by ADM (EC50 288 nM for both).</w:t>
      </w:r>
      <w:r w:rsidRPr="0083184D">
        <w:t xml:space="preserve"> </w:t>
      </w:r>
      <w:r>
        <w:t xml:space="preserve">Despite the similar EC50, ADM stimulation of CFPAC-1 was </w:t>
      </w:r>
      <w:r w:rsidRPr="004E6075">
        <w:t xml:space="preserve">more efficacious (100% maximum response vs. 60%) than HPAF-II. </w:t>
      </w:r>
      <w:r>
        <w:t>Since CFPAC-1’s response to ADM was the most potent and efficacious out of all the cell lines</w:t>
      </w:r>
      <w:r w:rsidRPr="004E6075">
        <w:t xml:space="preserve">, </w:t>
      </w:r>
      <w:r>
        <w:t>CFPAC-1</w:t>
      </w:r>
      <w:r w:rsidRPr="004E6075">
        <w:t xml:space="preserve"> was chosen to do high-throughput viability </w:t>
      </w:r>
      <w:r>
        <w:t>screening of small molecule antagonists, as well as f</w:t>
      </w:r>
      <w:r w:rsidRPr="0083184D">
        <w:t xml:space="preserve">urther </w:t>
      </w:r>
      <w:r w:rsidR="008D7ED1" w:rsidRPr="008D7ED1">
        <w:rPr>
          <w:i/>
        </w:rPr>
        <w:t>in vitro</w:t>
      </w:r>
      <w:r w:rsidRPr="0083184D">
        <w:t xml:space="preserve"> and </w:t>
      </w:r>
      <w:r w:rsidR="009D6731" w:rsidRPr="009D6731">
        <w:rPr>
          <w:i/>
        </w:rPr>
        <w:t>in vivo</w:t>
      </w:r>
      <w:r w:rsidRPr="0083184D">
        <w:t xml:space="preserve"> </w:t>
      </w:r>
      <w:r>
        <w:t xml:space="preserve">experiments to elucidate effects of small molecule antagonists on various aspects of PaCa growth and progression. </w:t>
      </w:r>
    </w:p>
    <w:p w14:paraId="26ECED63" w14:textId="5AED4A2E" w:rsidR="00524EBB" w:rsidRDefault="00524EBB" w:rsidP="005363D7">
      <w:pPr>
        <w:spacing w:line="360" w:lineRule="auto"/>
        <w:ind w:firstLine="720"/>
      </w:pPr>
      <w:r>
        <w:t xml:space="preserve">PaCa cell lines were not only differentially stimulated to produce cAMP in terms of potency but also efficacy. For example, CGRP was more potent in HPAF-II (EC50 3.43 nM) compared to AsPC-1 (EC50 32 nM). However, it was more efficacious in AsPC-1 (100% maximum response) than HPAF-II (60% maximum response). This appears like a theoretical curve for a partial agonistic effect. However, since cAMP results are not normalised to maximal cAMP response of a particular receptor, it is unlikely to be a partial agonist. Instead, results are normalised to forskolin stimulation </w:t>
      </w:r>
      <w:r>
        <w:lastRenderedPageBreak/>
        <w:t xml:space="preserve">which bypasses receptor activation and is a measure of maximal cAMP </w:t>
      </w:r>
      <w:r w:rsidR="005363D7">
        <w:t>production within the cell.</w:t>
      </w:r>
    </w:p>
    <w:p w14:paraId="6A5BBFA9" w14:textId="77777777" w:rsidR="00524EBB" w:rsidRDefault="00524EBB" w:rsidP="00524EBB">
      <w:pPr>
        <w:spacing w:line="360" w:lineRule="auto"/>
        <w:ind w:firstLine="720"/>
      </w:pPr>
      <w:r>
        <w:t xml:space="preserve">SW1990 was the only cell line that did not appear to produce cAMP upon stimulation with calcitonin family peptides at the tested concentrations. This shows that mere presence of ADM and its receptor components does not necessarily mean that ADM can function through its receptors, since SW1990 does express ADM, CLR and RAMPs mRNA. This means that additional criteria is needed for ADM to function through its receptors, such as close association of CLR and RAMP to form a functional receptor complex. This can be measured by proximity ligation assay (PLA), where a maximum theoretical distance of 40 nm between two proteins is able to produce an amplified fluorescence signal which can be visualised. However, this requires specific antibodies to CLR and the respective RAMP which will be an issue since such antibodies are still not available for </w:t>
      </w:r>
      <w:r w:rsidRPr="00112C77">
        <w:t>RAMPs, as discussed previously in Section 3.4.2.</w:t>
      </w:r>
    </w:p>
    <w:p w14:paraId="5CD4A849" w14:textId="77777777" w:rsidR="00524EBB" w:rsidRDefault="00524EBB" w:rsidP="00524EBB">
      <w:pPr>
        <w:spacing w:line="360" w:lineRule="auto"/>
        <w:ind w:firstLine="720"/>
      </w:pPr>
      <w:r>
        <w:t xml:space="preserve">It is also crucial to note that calcitonin family peptides can bind to more than one receptor complex (i.e. ADM can bind to CLR complexing with any of the three RAMPs) albeit at different potencies. This makes it hard to elucidate which receptor complexes were responsible for the cAMP responses seen with the different peptides. In the future, knockouts of one or more RAMP could be generated in PaCa cell lines using CRISPR technology before conducting the same cAMP experiments to decide which </w:t>
      </w:r>
      <w:r>
        <w:lastRenderedPageBreak/>
        <w:t>of the RAMPs are responsible for the various observable effects in each cell line. For example, comparing cAMP production of ADM-stimulated wild-type and RAMP-3 knockout cell lines would reveal if the ADM-stimulatory effect is RAMP-3 mediated or not.</w:t>
      </w:r>
    </w:p>
    <w:p w14:paraId="6548D5F4" w14:textId="77777777" w:rsidR="00524EBB" w:rsidRDefault="00524EBB" w:rsidP="00524EBB">
      <w:pPr>
        <w:spacing w:line="360" w:lineRule="auto"/>
        <w:ind w:firstLine="720"/>
      </w:pPr>
      <w:r>
        <w:t xml:space="preserve">Lastly, cAMP is not the only measure of cell signalling. In fact, ADM is known to exert its effects through either of these three pathways in species- , organ- and tissue-specific manner: Akt, cAMP and MAPK/ERK </w:t>
      </w:r>
      <w:r w:rsidRPr="00112C77">
        <w:t>(Section 1.2.3). In the future, assays measuring Akt or ERK levels could also</w:t>
      </w:r>
      <w:r>
        <w:t xml:space="preserve"> be used to determine potency and efficacy of calcitonin peptide family stimulation in PaCa cells.</w:t>
      </w:r>
    </w:p>
    <w:p w14:paraId="3644DEE3" w14:textId="77777777" w:rsidR="00524EBB" w:rsidRDefault="00524EBB" w:rsidP="00524EBB">
      <w:pPr>
        <w:pStyle w:val="Heading2"/>
        <w:spacing w:after="240"/>
      </w:pPr>
      <w:bookmarkStart w:id="305" w:name="_Toc3276264"/>
      <w:r>
        <w:t>3.4.4 Mesenchymal and metastatic PaCa cell lines responded to ADM stimulation</w:t>
      </w:r>
      <w:bookmarkEnd w:id="305"/>
    </w:p>
    <w:p w14:paraId="0B277DDD" w14:textId="77777777" w:rsidR="00524EBB" w:rsidRDefault="00524EBB" w:rsidP="00524EBB">
      <w:pPr>
        <w:spacing w:line="360" w:lineRule="auto"/>
        <w:ind w:firstLine="720"/>
      </w:pPr>
      <w:r>
        <w:t xml:space="preserve">ADM has been shown to mediate migration, invasion and metastasis </w:t>
      </w:r>
      <w:r w:rsidRPr="00112C77">
        <w:t>in many cancers, such as breast, colorectal and pancreatic (Section 1.3.4).</w:t>
      </w:r>
      <w:r>
        <w:t xml:space="preserve"> Thus, it would be interesting to investigate if PaCa cell lines derived from metastases were more likely to be stimulated by ADM compared to PaCa cell lines derived from primary tumours. </w:t>
      </w:r>
    </w:p>
    <w:p w14:paraId="05144122" w14:textId="77777777" w:rsidR="00524EBB" w:rsidRDefault="00524EBB" w:rsidP="00524EBB">
      <w:pPr>
        <w:spacing w:line="360" w:lineRule="auto"/>
        <w:ind w:firstLine="720"/>
      </w:pPr>
      <w:r>
        <w:t xml:space="preserve">Out of the four metastatic PaCa cell lines tested, three of them (AsPC-1, CFPAC-1 and HPAF-II) </w:t>
      </w:r>
      <w:r w:rsidRPr="00914ADE">
        <w:t>responded to ADM stimulation in the cAMP assay (</w:t>
      </w:r>
      <w:r w:rsidRPr="005428FD">
        <w:t>Figure 3.19</w:t>
      </w:r>
      <w:r w:rsidRPr="00914ADE">
        <w:t>).</w:t>
      </w:r>
      <w:r>
        <w:t xml:space="preserve"> On the other hand, none of the PaCa cell lines derived from primary tumours responded to ADM stimulation (BxPC-3, Capan-2 </w:t>
      </w:r>
      <w:r>
        <w:lastRenderedPageBreak/>
        <w:t xml:space="preserve">and Panc10.05). A similar effect was seen for CGRP stimulation, where CGRP was 10x more potent on the metastatic PaCa cell lines compared to the primary ones. This suggests that PaCa that respond to ADM are also likely to respond to CGRP, possibly due to the similar receptor complexes both ligands signal through. </w:t>
      </w:r>
    </w:p>
    <w:p w14:paraId="75137184" w14:textId="77777777" w:rsidR="00524EBB" w:rsidRDefault="00524EBB" w:rsidP="00524EBB">
      <w:pPr>
        <w:pStyle w:val="TableFigures"/>
      </w:pPr>
      <w:bookmarkStart w:id="306" w:name="_Toc3131469"/>
      <w:r w:rsidRPr="00F62C98">
        <w:rPr>
          <w:b/>
        </w:rPr>
        <w:t>Table 3.</w:t>
      </w:r>
      <w:r w:rsidRPr="00F62C98">
        <w:rPr>
          <w:b/>
        </w:rPr>
        <w:fldChar w:fldCharType="begin"/>
      </w:r>
      <w:r w:rsidRPr="00F62C98">
        <w:rPr>
          <w:b/>
        </w:rPr>
        <w:instrText xml:space="preserve"> SEQ Table \* ARABIC </w:instrText>
      </w:r>
      <w:r w:rsidRPr="00F62C98">
        <w:rPr>
          <w:b/>
        </w:rPr>
        <w:fldChar w:fldCharType="separate"/>
      </w:r>
      <w:r>
        <w:rPr>
          <w:b/>
          <w:noProof/>
        </w:rPr>
        <w:t>19</w:t>
      </w:r>
      <w:r w:rsidRPr="00F62C98">
        <w:rPr>
          <w:b/>
        </w:rPr>
        <w:fldChar w:fldCharType="end"/>
      </w:r>
      <w:r>
        <w:t xml:space="preserve">: </w:t>
      </w:r>
      <w:r w:rsidRPr="00196A37">
        <w:t>PaCa cell line</w:t>
      </w:r>
      <w:r>
        <w:t>s, morphology, primary or metastatic tumours and ADM EC50 from cAMP assays</w:t>
      </w:r>
      <w:bookmarkEnd w:id="306"/>
    </w:p>
    <w:tbl>
      <w:tblPr>
        <w:tblStyle w:val="GridTable2"/>
        <w:tblW w:w="5509" w:type="dxa"/>
        <w:jc w:val="center"/>
        <w:tblLook w:val="0420" w:firstRow="1" w:lastRow="0" w:firstColumn="0" w:lastColumn="0" w:noHBand="0" w:noVBand="1"/>
      </w:tblPr>
      <w:tblGrid>
        <w:gridCol w:w="1166"/>
        <w:gridCol w:w="1661"/>
        <w:gridCol w:w="1296"/>
        <w:gridCol w:w="1386"/>
      </w:tblGrid>
      <w:tr w:rsidR="00524EBB" w:rsidRPr="00FB6A73" w14:paraId="6A56A2D2" w14:textId="77777777" w:rsidTr="001B3FA5">
        <w:trPr>
          <w:cnfStyle w:val="100000000000" w:firstRow="1" w:lastRow="0" w:firstColumn="0" w:lastColumn="0" w:oddVBand="0" w:evenVBand="0" w:oddHBand="0" w:evenHBand="0" w:firstRowFirstColumn="0" w:firstRowLastColumn="0" w:lastRowFirstColumn="0" w:lastRowLastColumn="0"/>
          <w:trHeight w:val="333"/>
          <w:jc w:val="center"/>
        </w:trPr>
        <w:tc>
          <w:tcPr>
            <w:tcW w:w="1166" w:type="dxa"/>
            <w:tcBorders>
              <w:top w:val="thinThickSmallGap" w:sz="18" w:space="0" w:color="auto"/>
            </w:tcBorders>
            <w:vAlign w:val="center"/>
            <w:hideMark/>
          </w:tcPr>
          <w:p w14:paraId="05F6CFB1"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sidRPr="00FB6A73">
              <w:rPr>
                <w:rFonts w:ascii="Malgun Gothic Semilight" w:eastAsia="Malgun Gothic Semilight" w:hAnsi="Malgun Gothic Semilight" w:cs="Malgun Gothic Semilight"/>
                <w:color w:val="000000" w:themeColor="text1"/>
                <w:kern w:val="24"/>
                <w:sz w:val="22"/>
                <w:szCs w:val="20"/>
                <w:lang w:eastAsia="en-GB"/>
              </w:rPr>
              <w:t>Cell line</w:t>
            </w:r>
          </w:p>
        </w:tc>
        <w:tc>
          <w:tcPr>
            <w:tcW w:w="1661" w:type="dxa"/>
            <w:tcBorders>
              <w:top w:val="thinThickSmallGap" w:sz="18" w:space="0" w:color="auto"/>
            </w:tcBorders>
            <w:vAlign w:val="center"/>
          </w:tcPr>
          <w:p w14:paraId="688A5ACB" w14:textId="77777777" w:rsidR="00524EBB"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color w:val="000000" w:themeColor="text1"/>
                <w:kern w:val="24"/>
                <w:sz w:val="22"/>
                <w:szCs w:val="20"/>
                <w:lang w:eastAsia="en-GB"/>
              </w:rPr>
              <w:t>Morphology</w:t>
            </w:r>
          </w:p>
        </w:tc>
        <w:tc>
          <w:tcPr>
            <w:tcW w:w="1296" w:type="dxa"/>
            <w:tcBorders>
              <w:top w:val="thinThickSmallGap" w:sz="18" w:space="0" w:color="auto"/>
            </w:tcBorders>
            <w:vAlign w:val="center"/>
            <w:hideMark/>
          </w:tcPr>
          <w:p w14:paraId="1EC9FF01" w14:textId="77777777" w:rsidR="00524EBB" w:rsidRPr="00FB6A73" w:rsidRDefault="00524EBB" w:rsidP="001B3FA5">
            <w:pPr>
              <w:jc w:val="center"/>
              <w:rPr>
                <w:rFonts w:ascii="Malgun Gothic Semilight" w:eastAsia="Malgun Gothic Semilight" w:hAnsi="Malgun Gothic Semilight" w:cs="Malgun Gothic Semilight"/>
                <w:sz w:val="22"/>
                <w:szCs w:val="36"/>
                <w:lang w:eastAsia="en-GB"/>
              </w:rPr>
            </w:pPr>
            <w:r>
              <w:rPr>
                <w:rFonts w:ascii="Malgun Gothic Semilight" w:eastAsia="Malgun Gothic Semilight" w:hAnsi="Malgun Gothic Semilight" w:cs="Malgun Gothic Semilight"/>
                <w:color w:val="000000" w:themeColor="text1"/>
                <w:kern w:val="24"/>
                <w:sz w:val="22"/>
                <w:szCs w:val="20"/>
                <w:lang w:eastAsia="en-GB"/>
              </w:rPr>
              <w:t>Metastatic</w:t>
            </w:r>
          </w:p>
        </w:tc>
        <w:tc>
          <w:tcPr>
            <w:tcW w:w="1386" w:type="dxa"/>
            <w:tcBorders>
              <w:top w:val="thinThickSmallGap" w:sz="18" w:space="0" w:color="auto"/>
            </w:tcBorders>
            <w:vAlign w:val="center"/>
          </w:tcPr>
          <w:p w14:paraId="46489A5C" w14:textId="77777777" w:rsidR="00524EBB" w:rsidRPr="00FB6A73"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color w:val="000000" w:themeColor="text1"/>
                <w:kern w:val="24"/>
                <w:sz w:val="22"/>
                <w:szCs w:val="20"/>
                <w:lang w:eastAsia="en-GB"/>
              </w:rPr>
              <w:t>ADM EC50</w:t>
            </w:r>
          </w:p>
        </w:tc>
      </w:tr>
      <w:tr w:rsidR="00524EBB" w:rsidRPr="00F62C98" w14:paraId="0BF8A61A"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vAlign w:val="center"/>
            <w:hideMark/>
          </w:tcPr>
          <w:p w14:paraId="18B1459B"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AsPC-1</w:t>
            </w:r>
          </w:p>
        </w:tc>
        <w:tc>
          <w:tcPr>
            <w:tcW w:w="1661" w:type="dxa"/>
          </w:tcPr>
          <w:p w14:paraId="63C813B0"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Mesenchymal</w:t>
            </w:r>
          </w:p>
        </w:tc>
        <w:tc>
          <w:tcPr>
            <w:tcW w:w="1296" w:type="dxa"/>
            <w:vAlign w:val="center"/>
          </w:tcPr>
          <w:p w14:paraId="0DA8329D"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yes</w:t>
            </w:r>
          </w:p>
        </w:tc>
        <w:tc>
          <w:tcPr>
            <w:tcW w:w="1386" w:type="dxa"/>
            <w:vAlign w:val="center"/>
          </w:tcPr>
          <w:p w14:paraId="08AA6530"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682</w:t>
            </w:r>
          </w:p>
        </w:tc>
      </w:tr>
      <w:tr w:rsidR="00524EBB" w:rsidRPr="00F62C98" w14:paraId="65EB0A6D" w14:textId="77777777" w:rsidTr="001B3FA5">
        <w:trPr>
          <w:trHeight w:val="333"/>
          <w:jc w:val="center"/>
        </w:trPr>
        <w:tc>
          <w:tcPr>
            <w:tcW w:w="1166" w:type="dxa"/>
            <w:vAlign w:val="center"/>
            <w:hideMark/>
          </w:tcPr>
          <w:p w14:paraId="5D08E7BE"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CFPAC-1</w:t>
            </w:r>
          </w:p>
        </w:tc>
        <w:tc>
          <w:tcPr>
            <w:tcW w:w="1661" w:type="dxa"/>
          </w:tcPr>
          <w:p w14:paraId="39AF5BFC"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Mesenchymal</w:t>
            </w:r>
          </w:p>
        </w:tc>
        <w:tc>
          <w:tcPr>
            <w:tcW w:w="1296" w:type="dxa"/>
            <w:vAlign w:val="center"/>
          </w:tcPr>
          <w:p w14:paraId="1768A4F9"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yes</w:t>
            </w:r>
          </w:p>
        </w:tc>
        <w:tc>
          <w:tcPr>
            <w:tcW w:w="1386" w:type="dxa"/>
            <w:vAlign w:val="center"/>
          </w:tcPr>
          <w:p w14:paraId="248D9071"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288</w:t>
            </w:r>
          </w:p>
        </w:tc>
      </w:tr>
      <w:tr w:rsidR="00524EBB" w:rsidRPr="00F62C98" w14:paraId="1828FF24" w14:textId="77777777" w:rsidTr="001B3FA5">
        <w:trPr>
          <w:cnfStyle w:val="000000100000" w:firstRow="0" w:lastRow="0" w:firstColumn="0" w:lastColumn="0" w:oddVBand="0" w:evenVBand="0" w:oddHBand="1" w:evenHBand="0" w:firstRowFirstColumn="0" w:firstRowLastColumn="0" w:lastRowFirstColumn="0" w:lastRowLastColumn="0"/>
          <w:trHeight w:val="328"/>
          <w:jc w:val="center"/>
        </w:trPr>
        <w:tc>
          <w:tcPr>
            <w:tcW w:w="1166" w:type="dxa"/>
            <w:vAlign w:val="center"/>
            <w:hideMark/>
          </w:tcPr>
          <w:p w14:paraId="04FBED77"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HPAF-II</w:t>
            </w:r>
          </w:p>
        </w:tc>
        <w:tc>
          <w:tcPr>
            <w:tcW w:w="1661" w:type="dxa"/>
          </w:tcPr>
          <w:p w14:paraId="4FD196FE"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Epithelial</w:t>
            </w:r>
          </w:p>
        </w:tc>
        <w:tc>
          <w:tcPr>
            <w:tcW w:w="1296" w:type="dxa"/>
            <w:vAlign w:val="center"/>
          </w:tcPr>
          <w:p w14:paraId="369A60EC"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yes</w:t>
            </w:r>
          </w:p>
        </w:tc>
        <w:tc>
          <w:tcPr>
            <w:tcW w:w="1386" w:type="dxa"/>
            <w:vAlign w:val="center"/>
          </w:tcPr>
          <w:p w14:paraId="5B84FE9F"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288</w:t>
            </w:r>
          </w:p>
        </w:tc>
      </w:tr>
      <w:tr w:rsidR="00524EBB" w:rsidRPr="00F62C98" w14:paraId="76A13C0E" w14:textId="77777777" w:rsidTr="001B3FA5">
        <w:trPr>
          <w:trHeight w:val="328"/>
          <w:jc w:val="center"/>
        </w:trPr>
        <w:tc>
          <w:tcPr>
            <w:tcW w:w="1166" w:type="dxa"/>
            <w:vAlign w:val="center"/>
            <w:hideMark/>
          </w:tcPr>
          <w:p w14:paraId="77D0D8B3"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Capan-2</w:t>
            </w:r>
          </w:p>
        </w:tc>
        <w:tc>
          <w:tcPr>
            <w:tcW w:w="1661" w:type="dxa"/>
          </w:tcPr>
          <w:p w14:paraId="221635F4"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Epithelial</w:t>
            </w:r>
          </w:p>
        </w:tc>
        <w:tc>
          <w:tcPr>
            <w:tcW w:w="1296" w:type="dxa"/>
            <w:vAlign w:val="center"/>
          </w:tcPr>
          <w:p w14:paraId="49208CE9"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no</w:t>
            </w:r>
          </w:p>
        </w:tc>
        <w:tc>
          <w:tcPr>
            <w:tcW w:w="1386" w:type="dxa"/>
            <w:vAlign w:val="center"/>
          </w:tcPr>
          <w:p w14:paraId="00CA9420"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nd</w:t>
            </w:r>
          </w:p>
        </w:tc>
      </w:tr>
      <w:tr w:rsidR="00524EBB" w:rsidRPr="00F62C98" w14:paraId="39F5DA2C"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vAlign w:val="center"/>
            <w:hideMark/>
          </w:tcPr>
          <w:p w14:paraId="2289DA47"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Panc10.05</w:t>
            </w:r>
          </w:p>
        </w:tc>
        <w:tc>
          <w:tcPr>
            <w:tcW w:w="1661" w:type="dxa"/>
          </w:tcPr>
          <w:p w14:paraId="1D87981B"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Epithelial</w:t>
            </w:r>
          </w:p>
        </w:tc>
        <w:tc>
          <w:tcPr>
            <w:tcW w:w="1296" w:type="dxa"/>
            <w:vAlign w:val="center"/>
          </w:tcPr>
          <w:p w14:paraId="75E31421"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no</w:t>
            </w:r>
          </w:p>
        </w:tc>
        <w:tc>
          <w:tcPr>
            <w:tcW w:w="1386" w:type="dxa"/>
            <w:vAlign w:val="center"/>
          </w:tcPr>
          <w:p w14:paraId="23882B67"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nd</w:t>
            </w:r>
          </w:p>
        </w:tc>
      </w:tr>
      <w:tr w:rsidR="00524EBB" w:rsidRPr="00F62C98" w14:paraId="10574FB3" w14:textId="77777777" w:rsidTr="001B3FA5">
        <w:trPr>
          <w:trHeight w:val="333"/>
          <w:jc w:val="center"/>
        </w:trPr>
        <w:tc>
          <w:tcPr>
            <w:tcW w:w="1166" w:type="dxa"/>
            <w:tcBorders>
              <w:bottom w:val="single" w:sz="2" w:space="0" w:color="666666" w:themeColor="text1" w:themeTint="99"/>
            </w:tcBorders>
            <w:vAlign w:val="center"/>
            <w:hideMark/>
          </w:tcPr>
          <w:p w14:paraId="27BF95F7"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BxPC-3</w:t>
            </w:r>
          </w:p>
        </w:tc>
        <w:tc>
          <w:tcPr>
            <w:tcW w:w="1661" w:type="dxa"/>
            <w:tcBorders>
              <w:bottom w:val="single" w:sz="2" w:space="0" w:color="666666" w:themeColor="text1" w:themeTint="99"/>
            </w:tcBorders>
          </w:tcPr>
          <w:p w14:paraId="7BE8DF3F"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Epithelial</w:t>
            </w:r>
          </w:p>
        </w:tc>
        <w:tc>
          <w:tcPr>
            <w:tcW w:w="1296" w:type="dxa"/>
            <w:tcBorders>
              <w:bottom w:val="single" w:sz="2" w:space="0" w:color="666666" w:themeColor="text1" w:themeTint="99"/>
            </w:tcBorders>
            <w:vAlign w:val="center"/>
          </w:tcPr>
          <w:p w14:paraId="2FC96EC5"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no</w:t>
            </w:r>
          </w:p>
        </w:tc>
        <w:tc>
          <w:tcPr>
            <w:tcW w:w="1386" w:type="dxa"/>
            <w:tcBorders>
              <w:bottom w:val="single" w:sz="2" w:space="0" w:color="666666" w:themeColor="text1" w:themeTint="99"/>
            </w:tcBorders>
            <w:vAlign w:val="center"/>
          </w:tcPr>
          <w:p w14:paraId="5DAB5135" w14:textId="77777777" w:rsidR="00524EBB" w:rsidRPr="0067599F" w:rsidRDefault="00524EBB" w:rsidP="001B3FA5">
            <w:pPr>
              <w:jc w:val="center"/>
              <w:rPr>
                <w:rFonts w:ascii="Malgun Gothic Semilight" w:eastAsia="Malgun Gothic Semilight" w:hAnsi="Malgun Gothic Semilight" w:cs="Malgun Gothic Semilight"/>
                <w:color w:val="000000" w:themeColor="text1"/>
                <w:kern w:val="24"/>
                <w:sz w:val="22"/>
                <w:szCs w:val="20"/>
                <w:lang w:eastAsia="en-GB"/>
              </w:rPr>
            </w:pPr>
            <w:r w:rsidRPr="0067599F">
              <w:rPr>
                <w:rFonts w:ascii="Malgun Gothic Semilight" w:eastAsia="Malgun Gothic Semilight" w:hAnsi="Malgun Gothic Semilight" w:cs="Malgun Gothic Semilight"/>
                <w:color w:val="000000" w:themeColor="text1"/>
                <w:kern w:val="24"/>
                <w:sz w:val="22"/>
                <w:szCs w:val="20"/>
                <w:lang w:eastAsia="en-GB"/>
              </w:rPr>
              <w:t>nd</w:t>
            </w:r>
          </w:p>
        </w:tc>
      </w:tr>
      <w:tr w:rsidR="00524EBB" w:rsidRPr="00F62C98" w14:paraId="5B2A12DD" w14:textId="77777777" w:rsidTr="001B3FA5">
        <w:trPr>
          <w:cnfStyle w:val="000000100000" w:firstRow="0" w:lastRow="0" w:firstColumn="0" w:lastColumn="0" w:oddVBand="0" w:evenVBand="0" w:oddHBand="1" w:evenHBand="0" w:firstRowFirstColumn="0" w:firstRowLastColumn="0" w:lastRowFirstColumn="0" w:lastRowLastColumn="0"/>
          <w:trHeight w:val="333"/>
          <w:jc w:val="center"/>
        </w:trPr>
        <w:tc>
          <w:tcPr>
            <w:tcW w:w="1166" w:type="dxa"/>
            <w:tcBorders>
              <w:bottom w:val="thinThickSmallGap" w:sz="18" w:space="0" w:color="auto"/>
            </w:tcBorders>
            <w:vAlign w:val="center"/>
            <w:hideMark/>
          </w:tcPr>
          <w:p w14:paraId="009939A8"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SW1990</w:t>
            </w:r>
          </w:p>
        </w:tc>
        <w:tc>
          <w:tcPr>
            <w:tcW w:w="1661" w:type="dxa"/>
            <w:tcBorders>
              <w:bottom w:val="thinThickSmallGap" w:sz="18" w:space="0" w:color="auto"/>
            </w:tcBorders>
          </w:tcPr>
          <w:p w14:paraId="11459B48"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Pr>
                <w:rFonts w:ascii="Malgun Gothic Semilight" w:eastAsia="Malgun Gothic Semilight" w:hAnsi="Malgun Gothic Semilight" w:cs="Malgun Gothic Semilight"/>
                <w:bCs/>
                <w:color w:val="000000" w:themeColor="text1"/>
                <w:kern w:val="24"/>
                <w:sz w:val="22"/>
                <w:szCs w:val="20"/>
                <w:lang w:eastAsia="en-GB"/>
              </w:rPr>
              <w:t>Epithelial</w:t>
            </w:r>
          </w:p>
        </w:tc>
        <w:tc>
          <w:tcPr>
            <w:tcW w:w="1296" w:type="dxa"/>
            <w:tcBorders>
              <w:bottom w:val="thinThickSmallGap" w:sz="18" w:space="0" w:color="auto"/>
            </w:tcBorders>
            <w:vAlign w:val="center"/>
          </w:tcPr>
          <w:p w14:paraId="3662C3F1"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yes</w:t>
            </w:r>
          </w:p>
        </w:tc>
        <w:tc>
          <w:tcPr>
            <w:tcW w:w="1386" w:type="dxa"/>
            <w:tcBorders>
              <w:bottom w:val="thinThickSmallGap" w:sz="18" w:space="0" w:color="auto"/>
            </w:tcBorders>
            <w:vAlign w:val="center"/>
          </w:tcPr>
          <w:p w14:paraId="0603CF08" w14:textId="77777777" w:rsidR="00524EBB" w:rsidRPr="0067599F" w:rsidRDefault="00524EBB" w:rsidP="001B3FA5">
            <w:pPr>
              <w:jc w:val="center"/>
              <w:rPr>
                <w:rFonts w:ascii="Malgun Gothic Semilight" w:eastAsia="Malgun Gothic Semilight" w:hAnsi="Malgun Gothic Semilight" w:cs="Malgun Gothic Semilight"/>
                <w:bCs/>
                <w:color w:val="000000" w:themeColor="text1"/>
                <w:kern w:val="24"/>
                <w:sz w:val="22"/>
                <w:szCs w:val="20"/>
                <w:lang w:eastAsia="en-GB"/>
              </w:rPr>
            </w:pPr>
            <w:r w:rsidRPr="0067599F">
              <w:rPr>
                <w:rFonts w:ascii="Malgun Gothic Semilight" w:eastAsia="Malgun Gothic Semilight" w:hAnsi="Malgun Gothic Semilight" w:cs="Malgun Gothic Semilight"/>
                <w:bCs/>
                <w:color w:val="000000" w:themeColor="text1"/>
                <w:kern w:val="24"/>
                <w:sz w:val="22"/>
                <w:szCs w:val="20"/>
                <w:lang w:eastAsia="en-GB"/>
              </w:rPr>
              <w:t>nd</w:t>
            </w:r>
          </w:p>
        </w:tc>
      </w:tr>
    </w:tbl>
    <w:p w14:paraId="78228186" w14:textId="237CBBDC" w:rsidR="00524EBB" w:rsidRDefault="00524EBB" w:rsidP="00524EBB">
      <w:pPr>
        <w:spacing w:line="360" w:lineRule="auto"/>
        <w:ind w:firstLine="720"/>
      </w:pPr>
      <w:r w:rsidRPr="00186C25">
        <w:rPr>
          <w:noProof/>
          <w:lang w:eastAsia="en-GB"/>
        </w:rPr>
        <mc:AlternateContent>
          <mc:Choice Requires="wps">
            <w:drawing>
              <wp:anchor distT="0" distB="0" distL="114300" distR="114300" simplePos="0" relativeHeight="251687936" behindDoc="0" locked="0" layoutInCell="1" allowOverlap="1" wp14:anchorId="003545DE" wp14:editId="16C61411">
                <wp:simplePos x="0" y="0"/>
                <wp:positionH relativeFrom="margin">
                  <wp:align>right</wp:align>
                </wp:positionH>
                <wp:positionV relativeFrom="paragraph">
                  <wp:posOffset>181639</wp:posOffset>
                </wp:positionV>
                <wp:extent cx="5187315" cy="1148080"/>
                <wp:effectExtent l="0" t="0" r="0" b="0"/>
                <wp:wrapTopAndBottom/>
                <wp:docPr id="41" name="Text Box 41"/>
                <wp:cNvGraphicFramePr/>
                <a:graphic xmlns:a="http://schemas.openxmlformats.org/drawingml/2006/main">
                  <a:graphicData uri="http://schemas.microsoft.com/office/word/2010/wordprocessingShape">
                    <wps:wsp>
                      <wps:cNvSpPr txBox="1"/>
                      <wps:spPr>
                        <a:xfrm>
                          <a:off x="0" y="0"/>
                          <a:ext cx="5187315" cy="1148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D6E8AC" w14:textId="77777777" w:rsidR="00953E5A" w:rsidRDefault="00953E5A" w:rsidP="00524EBB">
                            <w:pPr>
                              <w:spacing w:after="0" w:line="240" w:lineRule="auto"/>
                              <w:outlineLvl w:val="1"/>
                              <w:rPr>
                                <w:sz w:val="20"/>
                                <w:szCs w:val="20"/>
                              </w:rPr>
                            </w:pPr>
                            <w:bookmarkStart w:id="307" w:name="_Toc3276265"/>
                            <w:r>
                              <w:rPr>
                                <w:sz w:val="20"/>
                                <w:szCs w:val="20"/>
                              </w:rPr>
                              <w:t>Table arranged in order from highest to lowest ADM potency in cAMP assays. Excluding SW1990, only metastatic and PaCa cell lines responded to ADM stimulation. Both of the mesenchymal-looking cell lines also responded to ADM stimulation.</w:t>
                            </w:r>
                            <w:bookmarkEnd w:id="307"/>
                          </w:p>
                          <w:p w14:paraId="23A9015A" w14:textId="77777777" w:rsidR="00953E5A" w:rsidRDefault="00953E5A" w:rsidP="00524EBB">
                            <w:pPr>
                              <w:spacing w:after="0" w:line="240" w:lineRule="auto"/>
                              <w:outlineLvl w:val="1"/>
                              <w:rPr>
                                <w:sz w:val="20"/>
                                <w:szCs w:val="20"/>
                              </w:rPr>
                            </w:pPr>
                            <w:bookmarkStart w:id="308" w:name="_Toc3276266"/>
                            <w:r>
                              <w:rPr>
                                <w:sz w:val="20"/>
                                <w:szCs w:val="20"/>
                              </w:rPr>
                              <w:t>EC50: concentration of drug giving half-maximal response; nd: not determined</w:t>
                            </w:r>
                            <w:bookmarkEnd w:id="308"/>
                          </w:p>
                          <w:p w14:paraId="25A59EA2" w14:textId="77777777" w:rsidR="00953E5A" w:rsidRDefault="00953E5A" w:rsidP="00524EBB">
                            <w:pPr>
                              <w:spacing w:after="0" w:line="240" w:lineRule="auto"/>
                              <w:outlineLvl w:val="1"/>
                              <w:rPr>
                                <w:sz w:val="20"/>
                                <w:szCs w:val="20"/>
                              </w:rPr>
                            </w:pPr>
                          </w:p>
                          <w:p w14:paraId="5DC36486" w14:textId="77777777" w:rsidR="00953E5A" w:rsidRPr="00CF35FF" w:rsidRDefault="00953E5A" w:rsidP="00524EBB">
                            <w:pPr>
                              <w:spacing w:after="0" w:line="240" w:lineRule="auto"/>
                              <w:outlineLvl w:val="1"/>
                              <w:rPr>
                                <w:sz w:val="20"/>
                                <w:szCs w:val="20"/>
                              </w:rPr>
                            </w:pPr>
                          </w:p>
                          <w:p w14:paraId="2BF440F2" w14:textId="77777777" w:rsidR="00953E5A" w:rsidRPr="00CF35FF" w:rsidRDefault="00953E5A" w:rsidP="00524EBB">
                            <w:pPr>
                              <w:spacing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45DE" id="Text Box 41" o:spid="_x0000_s1050" type="#_x0000_t202" style="position:absolute;left:0;text-align:left;margin-left:357.25pt;margin-top:14.3pt;width:408.45pt;height:90.4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" fillcolor="white [3201]" stroked="f" strokeweight=".5pt">
                <v:textbox>
                  <w:txbxContent>
                    <w:p w14:paraId="64D6E8AC" w14:textId="77777777" w:rsidR="00953E5A" w:rsidRDefault="00953E5A" w:rsidP="00524EBB">
                      <w:pPr>
                        <w:spacing w:after="0" w:line="240" w:lineRule="auto"/>
                        <w:outlineLvl w:val="1"/>
                        <w:rPr>
                          <w:sz w:val="20"/>
                          <w:szCs w:val="20"/>
                        </w:rPr>
                      </w:pPr>
                      <w:bookmarkStart w:id="350" w:name="_Toc3276265"/>
                      <w:r>
                        <w:rPr>
                          <w:sz w:val="20"/>
                          <w:szCs w:val="20"/>
                        </w:rPr>
                        <w:t>Table arranged in order from highest to lowest ADM potency in cAMP assays. Excluding SW1990, only metastatic and PaCa cell lines responded to ADM stimulation. Both of the mesenchymal-looking cell lines also responded to ADM stimulation.</w:t>
                      </w:r>
                      <w:bookmarkEnd w:id="350"/>
                    </w:p>
                    <w:p w14:paraId="23A9015A" w14:textId="77777777" w:rsidR="00953E5A" w:rsidRDefault="00953E5A" w:rsidP="00524EBB">
                      <w:pPr>
                        <w:spacing w:after="0" w:line="240" w:lineRule="auto"/>
                        <w:outlineLvl w:val="1"/>
                        <w:rPr>
                          <w:sz w:val="20"/>
                          <w:szCs w:val="20"/>
                        </w:rPr>
                      </w:pPr>
                      <w:bookmarkStart w:id="351" w:name="_Toc3276266"/>
                      <w:r>
                        <w:rPr>
                          <w:sz w:val="20"/>
                          <w:szCs w:val="20"/>
                        </w:rPr>
                        <w:t>EC50: concentration of drug giving half-maximal response; nd: not determined</w:t>
                      </w:r>
                      <w:bookmarkEnd w:id="351"/>
                    </w:p>
                    <w:p w14:paraId="25A59EA2" w14:textId="77777777" w:rsidR="00953E5A" w:rsidRDefault="00953E5A" w:rsidP="00524EBB">
                      <w:pPr>
                        <w:spacing w:after="0" w:line="240" w:lineRule="auto"/>
                        <w:outlineLvl w:val="1"/>
                        <w:rPr>
                          <w:sz w:val="20"/>
                          <w:szCs w:val="20"/>
                        </w:rPr>
                      </w:pPr>
                    </w:p>
                    <w:p w14:paraId="5DC36486" w14:textId="77777777" w:rsidR="00953E5A" w:rsidRPr="00CF35FF" w:rsidRDefault="00953E5A" w:rsidP="00524EBB">
                      <w:pPr>
                        <w:spacing w:after="0" w:line="240" w:lineRule="auto"/>
                        <w:outlineLvl w:val="1"/>
                        <w:rPr>
                          <w:sz w:val="20"/>
                          <w:szCs w:val="20"/>
                        </w:rPr>
                      </w:pPr>
                    </w:p>
                    <w:p w14:paraId="2BF440F2" w14:textId="77777777" w:rsidR="00953E5A" w:rsidRPr="00CF35FF" w:rsidRDefault="00953E5A" w:rsidP="00524EBB">
                      <w:pPr>
                        <w:spacing w:line="240" w:lineRule="auto"/>
                        <w:rPr>
                          <w:sz w:val="20"/>
                          <w:szCs w:val="20"/>
                        </w:rPr>
                      </w:pPr>
                    </w:p>
                  </w:txbxContent>
                </v:textbox>
                <w10:wrap type="topAndBottom" anchorx="margin"/>
              </v:shape>
            </w:pict>
          </mc:Fallback>
        </mc:AlternateContent>
      </w:r>
      <w:r>
        <w:t xml:space="preserve">Additionally, both of the mesenchymal-looking PaCa cell lines (AsPC-1 and CFPAC-1) responded to ADM stimulation. This bolsters other studies which have shown that ADM can mediate EMT signalling within a PaCa </w:t>
      </w:r>
      <w:r w:rsidRPr="00112C77">
        <w:t>microenvironment (Section 1.3.5). RAMP-3 has also been implicated in</w:t>
      </w:r>
      <w:r>
        <w:t xml:space="preserve"> mediating EMT signalling of breast cancer cells </w: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dXRjIj4xNDQ4MjIwMzc1PC9hZGRlZC1kYXRlPjxyZWYtdHlwZSBuYW1lPSJKb3VybmFsIEFydGlj
bGUiPjE3PC9yZWYtdHlwZT48cmVjLW51bWJlcj44MzwvcmVjLW51bWJlcj48bGFzdC11cGRhdGVk
LWRhdGUgZm9ybWF0PSJ1dGMiPjE0NDgyMjAzNzU8L2xhc3QtdXBkYXRlZC1kYXRlPjxhY2Nlc3Np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 </w:instrTex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dXRjIj4xNDQ4MjIwMzc1PC9hZGRlZC1kYXRlPjxyZWYtdHlwZSBuYW1lPSJKb3VybmFsIEFydGlj
bGUiPjE3PC9yZWYtdHlwZT48cmVjLW51bWJlcj44MzwvcmVjLW51bWJlcj48bGFzdC11cGRhdGVk
LWRhdGUgZm9ybWF0PSJ1dGMiPjE0NDgyMjAzNzU8L2xhc3QtdXBkYXRlZC1kYXRlPjxhY2Nlc3Np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EN.CITE.DATA </w:instrText>
      </w:r>
      <w:r>
        <w:fldChar w:fldCharType="end"/>
      </w:r>
      <w:r>
        <w:fldChar w:fldCharType="separate"/>
      </w:r>
      <w:r>
        <w:rPr>
          <w:noProof/>
        </w:rPr>
        <w:t xml:space="preserve">(Brekhman </w:t>
      </w:r>
      <w:r w:rsidR="00164203" w:rsidRPr="00164203">
        <w:rPr>
          <w:i/>
          <w:noProof/>
        </w:rPr>
        <w:t>et al.</w:t>
      </w:r>
      <w:r>
        <w:rPr>
          <w:noProof/>
        </w:rPr>
        <w:t>, 2011)</w:t>
      </w:r>
      <w:r>
        <w:fldChar w:fldCharType="end"/>
      </w:r>
      <w:r>
        <w:t xml:space="preserve">. The presence of RAMP-3 mRNA in the mesenchymal-looking PaCa cell lines combined with the fact that these cell lines are stimulated by ADM </w:t>
      </w:r>
      <w:r>
        <w:lastRenderedPageBreak/>
        <w:t xml:space="preserve">compared to epithelial-looking PaCa cell lines provides evidence that EMT in PaCa may also be mediated by ADM signalling through RAMP-3.   </w:t>
      </w:r>
    </w:p>
    <w:p w14:paraId="5ECFD854" w14:textId="77777777" w:rsidR="00524EBB" w:rsidRDefault="00524EBB" w:rsidP="00524EBB">
      <w:pPr>
        <w:spacing w:line="360" w:lineRule="auto"/>
        <w:ind w:firstLine="720"/>
      </w:pPr>
      <w:r>
        <w:t xml:space="preserve">Aside from whether tumours were derived from metastases or had mesenchymal morphology, response to ADM in cAMP assays did not correlate with other PaCa characteristics such as differentiation status and </w:t>
      </w:r>
      <w:r w:rsidR="008D7ED1" w:rsidRPr="008D7ED1">
        <w:rPr>
          <w:i/>
        </w:rPr>
        <w:t>in vitro</w:t>
      </w:r>
      <w:r>
        <w:t xml:space="preserve"> doubling time. This suggests that ADM might play a more prominent role in metastasis of PaCa compared to its primary growth. This means that clinical development of small molecular antagonists against RAMP-3 could target PaCa differently than current chemotherapeutic agents. While chemotherapy only targets cancer cells that divide rapidly, RAMP-3 antagonists may be able to target slower-dividing or dormant tumour cells which could be metastatic. A combination of chemotherapy and RAMP-3 antagonists would be a good way forward to target not just rapidly proliferating PaCa cells but also metastatic PaCa cells which may be chemo-resistant. This combination strategy is discussed in detail in Chapter 5. </w:t>
      </w:r>
    </w:p>
    <w:p w14:paraId="66AB0905" w14:textId="77777777" w:rsidR="00524EBB" w:rsidRDefault="00524EBB" w:rsidP="00524EBB">
      <w:pPr>
        <w:pStyle w:val="Heading1"/>
        <w:spacing w:before="0" w:after="240"/>
        <w:jc w:val="center"/>
        <w:sectPr w:rsidR="00524EBB" w:rsidSect="001B3FA5">
          <w:pgSz w:w="11906" w:h="16838" w:code="9"/>
          <w:pgMar w:top="1440" w:right="1440" w:bottom="1440" w:left="2302" w:header="709" w:footer="709" w:gutter="0"/>
          <w:cols w:space="708"/>
          <w:docGrid w:linePitch="360"/>
        </w:sectPr>
      </w:pPr>
    </w:p>
    <w:p w14:paraId="4A860458" w14:textId="77777777" w:rsidR="00524EBB" w:rsidRPr="00B15729" w:rsidRDefault="00524EBB" w:rsidP="00524EBB">
      <w:pPr>
        <w:pStyle w:val="Heading1"/>
        <w:spacing w:before="0" w:after="240"/>
        <w:jc w:val="center"/>
      </w:pPr>
      <w:bookmarkStart w:id="309" w:name="_Toc3276267"/>
      <w:r w:rsidRPr="002D140C">
        <w:lastRenderedPageBreak/>
        <w:t>3.5 Conclusion</w:t>
      </w:r>
      <w:bookmarkEnd w:id="309"/>
    </w:p>
    <w:p w14:paraId="126183A8" w14:textId="77777777" w:rsidR="00524EBB" w:rsidRDefault="00524EBB" w:rsidP="00524EBB">
      <w:pPr>
        <w:spacing w:line="360" w:lineRule="auto"/>
        <w:ind w:firstLine="720"/>
      </w:pPr>
      <w:r>
        <w:t xml:space="preserve">The culture conditions (doubling time, serum-reduced media concentration) for PaCa cell lines have been optimised for further </w:t>
      </w:r>
      <w:r w:rsidR="008D7ED1" w:rsidRPr="008D7ED1">
        <w:rPr>
          <w:i/>
        </w:rPr>
        <w:t>in vitro</w:t>
      </w:r>
      <w:r>
        <w:t xml:space="preserve"> experiments using small molecule antagonists against AM2R (viability and apoptosis assays). These include high-throughput single point screening assays on CFPAC-1 cell line as well as dose response experiments on various PaCa cell lines. </w:t>
      </w:r>
    </w:p>
    <w:p w14:paraId="420475C9" w14:textId="399299E1" w:rsidR="00524EBB" w:rsidRDefault="00524EBB" w:rsidP="00841E9C">
      <w:pPr>
        <w:spacing w:line="360" w:lineRule="auto"/>
        <w:ind w:firstLine="720"/>
      </w:pPr>
      <w:r>
        <w:t>All PaCa cell lines tested express mRNA of ADM and the receptor components responsible for ADM signalling (CLR and RAMPs), except BxPC-3 (RAMP-3 not detected). Therefore, it is possible that ADM and its receptors may be involved in mediating PaCa progression.</w:t>
      </w:r>
      <w:r w:rsidR="00841E9C">
        <w:t xml:space="preserve"> There is currently an ongoing effort to knockdown</w:t>
      </w:r>
      <w:r w:rsidR="005D2A24">
        <w:t xml:space="preserve"> and overexpress</w:t>
      </w:r>
      <w:r w:rsidR="00841E9C">
        <w:t xml:space="preserve"> RAMP-3 in PaCa cells to confirm if the observed effects are due to RAMP-3. </w:t>
      </w:r>
    </w:p>
    <w:p w14:paraId="40276AE0" w14:textId="1BBB73A2" w:rsidR="00524EBB" w:rsidRDefault="00524EBB" w:rsidP="00524EBB">
      <w:pPr>
        <w:spacing w:line="360" w:lineRule="auto"/>
        <w:ind w:firstLine="720"/>
      </w:pPr>
      <w:r>
        <w:t>Almost all (6 out of 7) PaCa cell lines tested were stimulated by calcitonin family of peptides (ADM, CGRP and IMD) to produce cAMP. This suggests that ADM and its receptor complexes are indeed functional in PaCa cells and may mediate signalling pathways downstream of cAMP to progress PaCa development.</w:t>
      </w:r>
      <w:r w:rsidR="00841E9C">
        <w:t xml:space="preserve"> </w:t>
      </w:r>
    </w:p>
    <w:p w14:paraId="433BD876" w14:textId="77777777" w:rsidR="00740966" w:rsidRDefault="00740966" w:rsidP="00524EBB">
      <w:r>
        <w:br w:type="page"/>
      </w:r>
    </w:p>
    <w:p w14:paraId="69EBEC79" w14:textId="77777777" w:rsidR="00740966" w:rsidRDefault="00740966" w:rsidP="00740966">
      <w:pPr>
        <w:jc w:val="center"/>
        <w:rPr>
          <w:b/>
          <w:sz w:val="48"/>
          <w:szCs w:val="48"/>
        </w:rPr>
      </w:pPr>
    </w:p>
    <w:p w14:paraId="1ADBD459" w14:textId="77777777" w:rsidR="00740966" w:rsidRDefault="00740966" w:rsidP="00740966">
      <w:pPr>
        <w:jc w:val="center"/>
        <w:rPr>
          <w:b/>
          <w:sz w:val="48"/>
          <w:szCs w:val="48"/>
        </w:rPr>
      </w:pPr>
    </w:p>
    <w:p w14:paraId="7E6E0D81" w14:textId="77777777" w:rsidR="00740966" w:rsidRDefault="00740966" w:rsidP="00740966">
      <w:pPr>
        <w:jc w:val="center"/>
        <w:rPr>
          <w:b/>
          <w:sz w:val="48"/>
          <w:szCs w:val="48"/>
        </w:rPr>
      </w:pPr>
    </w:p>
    <w:p w14:paraId="5F091063" w14:textId="77777777" w:rsidR="00740966" w:rsidRDefault="00740966" w:rsidP="00740966">
      <w:pPr>
        <w:jc w:val="center"/>
        <w:rPr>
          <w:b/>
          <w:sz w:val="48"/>
          <w:szCs w:val="48"/>
        </w:rPr>
      </w:pPr>
    </w:p>
    <w:p w14:paraId="79C68FFC" w14:textId="77777777" w:rsidR="00740966" w:rsidRPr="0084405C" w:rsidRDefault="00740966" w:rsidP="0084405C">
      <w:pPr>
        <w:pStyle w:val="Heading1"/>
        <w:jc w:val="center"/>
        <w:rPr>
          <w:sz w:val="56"/>
          <w:szCs w:val="56"/>
        </w:rPr>
      </w:pPr>
      <w:bookmarkStart w:id="310" w:name="_Toc3276268"/>
      <w:r w:rsidRPr="0084405C">
        <w:rPr>
          <w:sz w:val="56"/>
          <w:szCs w:val="56"/>
        </w:rPr>
        <w:t>Chapter 4: Small molecule antagonist against AM2R as a monotherapy for pancreatic cancer</w:t>
      </w:r>
      <w:bookmarkEnd w:id="310"/>
    </w:p>
    <w:p w14:paraId="518EB793" w14:textId="77777777" w:rsidR="00740966" w:rsidRDefault="00740966" w:rsidP="00740966">
      <w:pPr>
        <w:pStyle w:val="Heading1"/>
        <w:jc w:val="center"/>
      </w:pPr>
      <w:r>
        <w:br w:type="page"/>
      </w:r>
    </w:p>
    <w:p w14:paraId="6B255426" w14:textId="77777777" w:rsidR="00740966" w:rsidRPr="00462376" w:rsidRDefault="00740966" w:rsidP="00740966">
      <w:pPr>
        <w:pStyle w:val="Heading1"/>
        <w:spacing w:after="240"/>
        <w:jc w:val="center"/>
      </w:pPr>
      <w:bookmarkStart w:id="311" w:name="_Toc3276269"/>
      <w:r>
        <w:lastRenderedPageBreak/>
        <w:t xml:space="preserve">4.1 </w:t>
      </w:r>
      <w:r w:rsidRPr="00462376">
        <w:t>Introduction</w:t>
      </w:r>
      <w:bookmarkEnd w:id="311"/>
    </w:p>
    <w:p w14:paraId="121A162A" w14:textId="3530AE65" w:rsidR="00740966" w:rsidRDefault="00740966" w:rsidP="00740966">
      <w:pPr>
        <w:spacing w:line="360" w:lineRule="auto"/>
        <w:ind w:firstLine="720"/>
      </w:pPr>
      <w:r>
        <w:t xml:space="preserve">Many PaCa patients are diagnosed at late-stage and therapeutic options for these patients are limited. They are not eligible for surgery as that would not eradicate metastatic lesions. Chemotherapeutic regimens that appear to confer benefits to survival are also too toxic for patients with a poor ECOG performance status (grade 2 and above) according to guidelines on daily living abilities. Although chemotherapy cocktail FOLFIRINOX has been shown to improve overall survival, progression-free survival and response rate in patients with advanced PaCa compared to gemcitabine alone, FOLFIRINOX is first-line treatment only for advanced PaCa patients with good performance status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xml:space="preserve">. This is due to FOLFIRINOX resulting in significantly more severe or life threatening adverse events (grade 3 and 4 as per CTCAE criteria) compared to gemcitabine alone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xml:space="preserve">.  Radiotherapy is also not currently offered to treat local and advanced PaCa as clinical trials and meta-analyses have shown it does not offer additional benefits compared to chemotherapy and even best supportive care. This shows the need for newer strategies in targeting PaCa especially in patients where options are limited. </w:t>
      </w:r>
    </w:p>
    <w:p w14:paraId="0DD11384" w14:textId="77777777" w:rsidR="00740966" w:rsidRDefault="00740966" w:rsidP="00740966">
      <w:pPr>
        <w:spacing w:line="360" w:lineRule="auto"/>
        <w:ind w:firstLine="720"/>
      </w:pPr>
      <w:r>
        <w:t xml:space="preserve">Since our group is developing AM2R antagonists using commercially available CGRPR antagonists as a starting point, section 4.1.1 will detail clinical development of antagonists against CGRP and CGRPR to treat </w:t>
      </w:r>
      <w:r>
        <w:lastRenderedPageBreak/>
        <w:t xml:space="preserve">various diseases including migraine and sepsis. Section 4.1.2 will discuss preclinical studies using ADM antagonists to target cancers, including PaCa. Sections 4.1.3 and 4.1.4 will elaborate on the design and screening strategies for our development of small molecule antagonists against AM2R from virtual </w:t>
      </w:r>
      <w:r w:rsidRPr="00C16EEA">
        <w:rPr>
          <w:i/>
        </w:rPr>
        <w:t>in silico</w:t>
      </w:r>
      <w:r>
        <w:t xml:space="preserve"> screening, to high-throughput </w:t>
      </w:r>
      <w:r w:rsidR="008D7ED1" w:rsidRPr="008D7ED1">
        <w:rPr>
          <w:i/>
        </w:rPr>
        <w:t>in vitro</w:t>
      </w:r>
      <w:r w:rsidRPr="000946EC">
        <w:rPr>
          <w:i/>
        </w:rPr>
        <w:t xml:space="preserve"> </w:t>
      </w:r>
      <w:r w:rsidRPr="00C16EEA">
        <w:t>assays</w:t>
      </w:r>
      <w:r>
        <w:t>,</w:t>
      </w:r>
      <w:r>
        <w:rPr>
          <w:i/>
        </w:rPr>
        <w:t xml:space="preserve"> </w:t>
      </w:r>
      <w:r>
        <w:t xml:space="preserve">through to </w:t>
      </w:r>
      <w:r w:rsidR="009D6731" w:rsidRPr="009D6731">
        <w:rPr>
          <w:i/>
        </w:rPr>
        <w:t>in vivo</w:t>
      </w:r>
      <w:r>
        <w:t xml:space="preserve"> studies.   </w:t>
      </w:r>
    </w:p>
    <w:p w14:paraId="28E662A8" w14:textId="77777777" w:rsidR="00740966" w:rsidRDefault="00740966" w:rsidP="00740966">
      <w:pPr>
        <w:pStyle w:val="Heading2"/>
        <w:spacing w:after="240"/>
      </w:pPr>
      <w:bookmarkStart w:id="312" w:name="_Toc3276270"/>
      <w:r>
        <w:t>4.1.1 Antagonists against CGRP and its receptor components (CLR+RAMP-1)</w:t>
      </w:r>
      <w:bookmarkEnd w:id="312"/>
    </w:p>
    <w:p w14:paraId="2963873F" w14:textId="6D6291C0" w:rsidR="00740966" w:rsidRDefault="00740966" w:rsidP="00740966">
      <w:pPr>
        <w:spacing w:line="360" w:lineRule="auto"/>
        <w:ind w:firstLine="720"/>
      </w:pPr>
      <w:r>
        <w:t xml:space="preserve">Calcitonin superfamily antagonists known as the gepants are currently in clinical trials and target the CGRPR in order to treat migraine. Even though they were efficacious in clinical trials, four out of the six gepants (olcegepant, telcagepant, MK-3207, </w:t>
      </w:r>
      <w:r w:rsidRPr="0006105B">
        <w:t>BI44370TA</w:t>
      </w:r>
      <w:r>
        <w:t xml:space="preserve">) have been discontinued for various reasons including lack of oral bioavailability and liver toxicity from frequent use </w:t>
      </w:r>
      <w:r>
        <w:fldChar w:fldCharType="begin">
          <w:fldData xml:space="preserve">PEVuZE5vdGU+PENpdGU+PEF1dGhvcj5IZXdpdHQ8L0F1dGhvcj48WWVhcj4yMDExPC9ZZWFyPjxJ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</w:fldData>
        </w:fldChar>
      </w:r>
      <w:r>
        <w:instrText xml:space="preserve"> ADDIN EN.CITE </w:instrText>
      </w:r>
      <w:r>
        <w:fldChar w:fldCharType="begin">
          <w:fldData xml:space="preserve">PEVuZE5vdGU+PENpdGU+PEF1dGhvcj5IZXdpdHQ8L0F1dGhvcj48WWVhcj4yMDExPC9ZZWFyPjxJ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</w:fldData>
        </w:fldChar>
      </w:r>
      <w:r>
        <w:instrText xml:space="preserve"> ADDIN EN.CITE.DATA </w:instrText>
      </w:r>
      <w:r>
        <w:fldChar w:fldCharType="end"/>
      </w:r>
      <w:r>
        <w:fldChar w:fldCharType="separate"/>
      </w:r>
      <w:r>
        <w:rPr>
          <w:noProof/>
        </w:rPr>
        <w:t xml:space="preserve">(Hewitt </w:t>
      </w:r>
      <w:r w:rsidR="00164203" w:rsidRPr="00164203">
        <w:rPr>
          <w:i/>
          <w:noProof/>
        </w:rPr>
        <w:t>et al.</w:t>
      </w:r>
      <w:r>
        <w:rPr>
          <w:noProof/>
        </w:rPr>
        <w:t xml:space="preserve">, 2011, Ho </w:t>
      </w:r>
      <w:r w:rsidR="00164203" w:rsidRPr="00164203">
        <w:rPr>
          <w:i/>
          <w:noProof/>
        </w:rPr>
        <w:t>et al.</w:t>
      </w:r>
      <w:r>
        <w:rPr>
          <w:noProof/>
        </w:rPr>
        <w:t xml:space="preserve">, 2016, Ho </w:t>
      </w:r>
      <w:r w:rsidR="00164203" w:rsidRPr="00164203">
        <w:rPr>
          <w:i/>
          <w:noProof/>
        </w:rPr>
        <w:t>et al.</w:t>
      </w:r>
      <w:r>
        <w:rPr>
          <w:noProof/>
        </w:rPr>
        <w:t>, 2014)</w:t>
      </w:r>
      <w:r>
        <w:fldChar w:fldCharType="end"/>
      </w:r>
      <w:r>
        <w:t xml:space="preserve">. Ubrogepant and rimegepant are still in Phase III trials for long-term safety and tolerability studies </w:t>
      </w:r>
      <w:r>
        <w:fldChar w:fldCharType="begin"/>
      </w:r>
      <w:r>
        <w:instrText xml:space="preserve"> ADDIN EN.CITE &lt;EndNote&gt;&lt;Cite&gt;&lt;Author&gt;NCT03237845&lt;/Author&gt;&lt;IDText&gt;Safety and Efficacy in Adult Subjects With Acute Migraines - Full Text View - ClinicalTrials.gov&lt;/IDText&gt;&lt;DisplayText&gt;(NCT03237845, NCT02828020)&lt;/DisplayText&gt;&lt;record&gt;&lt;urls&gt;&lt;related-urls&gt;&lt;url&gt;https://clinicaltrials.gov/ct2/show/NCT03237845&lt;/url&gt;&lt;/related-urls&gt;&lt;/urls&gt;&lt;titles&gt;&lt;title&gt;Safety and Efficacy in Adult Subjects With Acute Migraines - Full Text View - ClinicalTrials.gov&lt;/title&gt;&lt;/titles&gt;&lt;contributors&gt;&lt;authors&gt;&lt;author&gt;NCT03237845&lt;/author&gt;&lt;/authors&gt;&lt;/contributors&gt;&lt;added-date format="utc"&gt;1551006948&lt;/added-date&gt;&lt;ref-type name="Journal Article"&gt;17&lt;/ref-type&gt;&lt;rec-number&gt;2626&lt;/rec-number&gt;&lt;last-updated-date format="utc"&gt;1551006948&lt;/last-updated-date&gt;&lt;/record&gt;&lt;/Cite&gt;&lt;Cite&gt;&lt;Author&gt;NCT02828020&lt;/Author&gt;&lt;IDText&gt;Efficacy, Safety, and Tolerability Study of Oral Ubrogepant in the Acute Treatment of Migraine - Full Text View - ClinicalTrials.gov&lt;/IDText&gt;&lt;record&gt;&lt;urls&gt;&lt;related-urls&gt;&lt;url&gt;https://clinicaltrials.gov/ct2/show/NCT02828020&lt;/url&gt;&lt;/related-urls&gt;&lt;/urls&gt;&lt;titles&gt;&lt;title&gt;Efficacy, Safety, and Tolerability Study of Oral Ubrogepant in the Acute Treatment of Migraine - Full Text View - ClinicalTrials.gov&lt;/title&gt;&lt;/titles&gt;&lt;contributors&gt;&lt;authors&gt;&lt;author&gt;NCT02828020&lt;/author&gt;&lt;/authors&gt;&lt;/contributors&gt;&lt;added-date format="utc"&gt;1551006897&lt;/added-date&gt;&lt;ref-type name="Journal Article"&gt;17&lt;/ref-type&gt;&lt;rec-number&gt;2625&lt;/rec-number&gt;&lt;last-updated-date format="utc"&gt;1551006897&lt;/last-updated-date&gt;&lt;/record&gt;&lt;/Cite&gt;&lt;/EndNote&gt;</w:instrText>
      </w:r>
      <w:r>
        <w:fldChar w:fldCharType="separate"/>
      </w:r>
      <w:r>
        <w:rPr>
          <w:noProof/>
        </w:rPr>
        <w:t>(NCT03237845, NCT02828020)</w:t>
      </w:r>
      <w:r>
        <w:fldChar w:fldCharType="end"/>
      </w:r>
      <w:r>
        <w:t>.</w:t>
      </w:r>
    </w:p>
    <w:p w14:paraId="6A4848E9" w14:textId="49E95BB0" w:rsidR="00740966" w:rsidRDefault="00740966" w:rsidP="00740966">
      <w:pPr>
        <w:spacing w:line="360" w:lineRule="auto"/>
        <w:ind w:firstLine="720"/>
      </w:pPr>
      <w:r>
        <w:t>While gepants were developed to treat acute migraine, humanised m</w:t>
      </w:r>
      <w:r w:rsidRPr="00C74FF5">
        <w:t>onoclonal antibodies against CGRP</w:t>
      </w:r>
      <w:r>
        <w:t xml:space="preserve"> (</w:t>
      </w:r>
      <w:r w:rsidRPr="00D76D38">
        <w:t>galcanezumab, eptinezumab, and fremanezumab</w:t>
      </w:r>
      <w:r>
        <w:t>)</w:t>
      </w:r>
      <w:r w:rsidRPr="00C74FF5">
        <w:t xml:space="preserve"> and CGRPR</w:t>
      </w:r>
      <w:r>
        <w:t xml:space="preserve"> (</w:t>
      </w:r>
      <w:r w:rsidRPr="00D76D38">
        <w:t>erenumab</w:t>
      </w:r>
      <w:r>
        <w:t>)</w:t>
      </w:r>
      <w:r w:rsidRPr="00C74FF5">
        <w:t xml:space="preserve"> are also in clinical development </w:t>
      </w:r>
      <w:r>
        <w:t xml:space="preserve">for chronic migraine. Gepants are small molecules (534 to 869 g/mol) that can barely cross the blood brain barrier yet are efficacious in the treatment of migraine, suggesting primary site of action is peripheral to central nervous </w:t>
      </w:r>
      <w:r>
        <w:lastRenderedPageBreak/>
        <w:t xml:space="preserve">system </w:t>
      </w:r>
      <w:r>
        <w:fldChar w:fldCharType="begin"/>
      </w:r>
      <w:r>
        <w:instrText xml:space="preserve"> ADDIN EN.CITE &lt;EndNote&gt;&lt;Cite&gt;&lt;Author&gt;Edvinsson&lt;/Author&gt;&lt;Year&gt;2017&lt;/Year&gt;&lt;IDText&gt;Recognizing the role of CGRP and CGRP receptors in migraine and its treatment&lt;/IDText&gt;&lt;DisplayText&gt;(Edvinsson and Warfvinge, 2017)&lt;/DisplayText&gt;&lt;record&gt;&lt;dates&gt;&lt;pub-dates&gt;&lt;date&gt;Jan 1&lt;/date&gt;&lt;/pub-dates&gt;&lt;year&gt;2017&lt;/year&gt;&lt;/dates&gt;&lt;keywords&gt;&lt;keyword&gt;Bbb&lt;/keyword&gt;&lt;keyword&gt;Cgrp&lt;/keyword&gt;&lt;keyword&gt;Clr&lt;/keyword&gt;&lt;keyword&gt;Ramp1&lt;/keyword&gt;&lt;keyword&gt;gepants&lt;/keyword&gt;&lt;keyword&gt;monoclonal antibodies&lt;/keyword&gt;&lt;/keywords&gt;&lt;urls&gt;&lt;related-urls&gt;&lt;url&gt;http://dx.doi.org/10.1177/0333102417736900&lt;/url&gt;&lt;/related-urls&gt;&lt;/urls&gt;&lt;isbn&gt;0333-1024&lt;/isbn&gt;&lt;titles&gt;&lt;title&gt;Recognizing the role of CGRP and CGRP receptors in migraine and its treatment&lt;/title&gt;&lt;secondary-title&gt;Cephalalgia&lt;/secondary-title&gt;&lt;alt-title&gt;Cephalalgia : an international journal of headache&lt;/alt-title&gt;&lt;/titles&gt;&lt;pages&gt;333102417736900&lt;/pages&gt;&lt;contributors&gt;&lt;authors&gt;&lt;author&gt;Edvinsson, L.&lt;/author&gt;&lt;author&gt;Warfvinge, K.&lt;/author&gt;&lt;/authors&gt;&lt;/contributors&gt;&lt;edition&gt;2017/10/13&lt;/edition&gt;&lt;language&gt;eng&lt;/language&gt;&lt;added-date format="utc"&gt;1526077039&lt;/added-date&gt;&lt;ref-type name="Journal Article"&gt;17&lt;/ref-type&gt;&lt;auth-address&gt;1 Department of Clinical Experimental Research, Glostrup Research Institute, Rigshospitalet, Glostrup, Denmark.2 Division of Experimental Vascular Research, Department of Clinical Sciences, Lund University Hospital, Lund, Sweden.&lt;/auth-address&gt;&lt;remote-database-provider&gt;NLM&lt;/remote-database-provider&gt;&lt;rec-number&gt;2490&lt;/rec-number&gt;&lt;last-updated-date format="utc"&gt;1526077039&lt;/last-updated-date&gt;&lt;accession-num&gt;29020807&lt;/accession-num&gt;&lt;electronic-resource-num&gt;10.1177/0333102417736900&lt;/electronic-resource-num&gt;&lt;/record&gt;&lt;/Cite&gt;&lt;/EndNote&gt;</w:instrText>
      </w:r>
      <w:r>
        <w:fldChar w:fldCharType="separate"/>
      </w:r>
      <w:r>
        <w:rPr>
          <w:noProof/>
        </w:rPr>
        <w:t>(Edvinsson and Warfvinge, 2017)</w:t>
      </w:r>
      <w:r>
        <w:fldChar w:fldCharType="end"/>
      </w:r>
      <w:r>
        <w:t xml:space="preserve">. Monoclonal antibodies are much larger than gepants (150 kDa vs. 0.2-1 kDa) and therefore likely to exert its effects on the central nervous system outside of the blood brain barrier as well </w:t>
      </w:r>
      <w:r>
        <w:fldChar w:fldCharType="begin"/>
      </w:r>
      <w:r>
        <w:instrText xml:space="preserve"> ADDIN EN.CITE &lt;EndNote&gt;&lt;Cite&gt;&lt;Author&gt;Tepper&lt;/Author&gt;&lt;Year&gt;2018&lt;/Year&gt;&lt;IDText&gt;History and Review of anti-Calcitonin Gene-Related Peptide (CGRP) Therapies: From Translational Research to Treatment&lt;/IDText&gt;&lt;DisplayText&gt;(Tepper, 2018)&lt;/DisplayText&gt;&lt;record&gt;&lt;dates&gt;&lt;pub-dates&gt;&lt;date&gt;Nov&lt;/date&gt;&lt;/pub-dates&gt;&lt;year&gt;2018&lt;/year&gt;&lt;/dates&gt;&lt;keywords&gt;&lt;keyword&gt;Cgrp&lt;/keyword&gt;&lt;keyword&gt;calcitonin gene-related peptide&lt;/keyword&gt;&lt;keyword&gt;cluster headache&lt;/keyword&gt;&lt;keyword&gt;eptinezumab&lt;/keyword&gt;&lt;keyword&gt;erenumab&lt;/keyword&gt;&lt;keyword&gt;fremanezumab&lt;/keyword&gt;&lt;keyword&gt;galcanezumab&lt;/keyword&gt;&lt;keyword&gt;gepants&lt;/keyword&gt;&lt;keyword&gt;migraine&lt;/keyword&gt;&lt;keyword&gt;migraine preventive treatment&lt;/keyword&gt;&lt;keyword&gt;migraine prophylaxis&lt;/keyword&gt;&lt;keyword&gt;monoclonal antibodies&lt;/keyword&gt;&lt;keyword&gt;olcegepant&lt;/keyword&gt;&lt;keyword&gt;rimegepant&lt;/keyword&gt;&lt;keyword&gt;telcagepant&lt;/keyword&gt;&lt;keyword&gt;ubrogepant&lt;/keyword&gt;&lt;/keywords&gt;&lt;urls&gt;&lt;related-urls&gt;&lt;url&gt;http://dx.doi.org/10.1111/head.13379&lt;/url&gt;&lt;/related-urls&gt;&lt;/urls&gt;&lt;isbn&gt;0017-8748&lt;/isbn&gt;&lt;titles&gt;&lt;title&gt;History and Review of anti-Calcitonin Gene-Related Peptide (CGRP) Therapies: From Translational Research to Treatment&lt;/title&gt;&lt;secondary-title&gt;Headache&lt;/secondary-title&gt;&lt;alt-title&gt;Headache&lt;/alt-title&gt;&lt;/titles&gt;&lt;pages&gt;238-275&lt;/pages&gt;&lt;contributors&gt;&lt;authors&gt;&lt;author&gt;Tepper, S. J.&lt;/author&gt;&lt;/authors&gt;&lt;/contributors&gt;&lt;edition&gt;2018/09/23&lt;/edition&gt;&lt;language&gt;eng&lt;/language&gt;&lt;added-date format="utc"&gt;1547135714&lt;/added-date&gt;&lt;ref-type name="Journal Article"&gt;17&lt;/ref-type&gt;&lt;auth-address&gt;Professor of Neurology, Geisel School of Medicine at Dartmouth, Hanover, NH.Director, Dartmouth Headache Center, Neurology Department, Dartmouth Hitchcock Medical Center, Lebanon, NH.&lt;/auth-address&gt;&lt;remote-database-provider&gt;NLM&lt;/remote-database-provider&gt;&lt;rec-number&gt;2600&lt;/rec-number&gt;&lt;last-updated-date format="utc"&gt;1547135714&lt;/last-updated-date&gt;&lt;accession-num&gt;30242830&lt;/accession-num&gt;&lt;electronic-resource-num&gt;10.1111/head.13379&lt;/electronic-resource-num&gt;&lt;volume&gt;58 Suppl 3&lt;/volume&gt;&lt;/record&gt;&lt;/Cite&gt;&lt;/EndNote&gt;</w:instrText>
      </w:r>
      <w:r>
        <w:fldChar w:fldCharType="separate"/>
      </w:r>
      <w:r>
        <w:rPr>
          <w:noProof/>
        </w:rPr>
        <w:t>(Tepper, 2018)</w:t>
      </w:r>
      <w:r>
        <w:fldChar w:fldCharType="end"/>
      </w:r>
      <w:r>
        <w:t xml:space="preserve">. CGRP and CGRPR antibodies have also completed phase II and III trials with good tolerability </w:t>
      </w:r>
      <w:r>
        <w:fldChar w:fldCharType="begin">
          <w:fldData xml:space="preserve">PEVuZE5vdGU+PENpdGU+PEF1dGhvcj5Eb2RpY2s8L0F1dGhvcj48WWVhcj4yMDE0PC9ZZWFyPjxJ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</w:fldData>
        </w:fldChar>
      </w:r>
      <w:r>
        <w:instrText xml:space="preserve"> ADDIN EN.CITE </w:instrText>
      </w:r>
      <w:r>
        <w:fldChar w:fldCharType="begin">
          <w:fldData xml:space="preserve">PEVuZE5vdGU+PENpdGU+PEF1dGhvcj5Eb2RpY2s8L0F1dGhvcj48WWVhcj4yMDE0PC9ZZWFyPjxJ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</w:fldData>
        </w:fldChar>
      </w:r>
      <w:r>
        <w:instrText xml:space="preserve"> ADDIN EN.CITE.DATA </w:instrText>
      </w:r>
      <w:r>
        <w:fldChar w:fldCharType="end"/>
      </w:r>
      <w:r>
        <w:fldChar w:fldCharType="separate"/>
      </w:r>
      <w:r>
        <w:rPr>
          <w:noProof/>
        </w:rPr>
        <w:t xml:space="preserve">(Dodick </w:t>
      </w:r>
      <w:r w:rsidR="00164203" w:rsidRPr="00164203">
        <w:rPr>
          <w:i/>
          <w:noProof/>
        </w:rPr>
        <w:t>et al.</w:t>
      </w:r>
      <w:r>
        <w:rPr>
          <w:noProof/>
        </w:rPr>
        <w:t xml:space="preserve">, 2014a, Dodick </w:t>
      </w:r>
      <w:r w:rsidR="00164203" w:rsidRPr="00164203">
        <w:rPr>
          <w:i/>
          <w:noProof/>
        </w:rPr>
        <w:t>et al.</w:t>
      </w:r>
      <w:r>
        <w:rPr>
          <w:noProof/>
        </w:rPr>
        <w:t>, 2014b)</w:t>
      </w:r>
      <w:r>
        <w:fldChar w:fldCharType="end"/>
      </w:r>
      <w:r>
        <w:t xml:space="preserve">. The plasma elimination half-lives of CGRP and CGRPR antibodies are considerably longer than </w:t>
      </w:r>
      <w:r w:rsidRPr="00AD41F7">
        <w:t xml:space="preserve">gepants (25-45 days vs. 2.5 hours) </w:t>
      </w:r>
      <w:r w:rsidRPr="00AD41F7">
        <w:fldChar w:fldCharType="begin">
          <w:fldData xml:space="preserve">PEVuZE5vdGU+PENpdGU+PEF1dGhvcj5CaWdhbDwvQXV0aG9yPjxZZWFyPjIwMTU8L1llYXI+PElE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</w:fldData>
        </w:fldChar>
      </w:r>
      <w:r w:rsidRPr="00AD41F7">
        <w:instrText xml:space="preserve"> ADDIN EN.CITE </w:instrText>
      </w:r>
      <w:r w:rsidRPr="00AD41F7">
        <w:fldChar w:fldCharType="begin">
          <w:fldData xml:space="preserve">PEVuZE5vdGU+PENpdGU+PEF1dGhvcj5CaWdhbDwvQXV0aG9yPjxZZWFyPjIwMTU8L1llYXI+PElE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</w:fldData>
        </w:fldChar>
      </w:r>
      <w:r w:rsidRPr="00AD41F7">
        <w:instrText xml:space="preserve"> ADDIN EN.CITE.DATA </w:instrText>
      </w:r>
      <w:r w:rsidRPr="00AD41F7">
        <w:fldChar w:fldCharType="end"/>
      </w:r>
      <w:r w:rsidRPr="00AD41F7">
        <w:fldChar w:fldCharType="separate"/>
      </w:r>
      <w:r w:rsidRPr="00AD41F7">
        <w:rPr>
          <w:noProof/>
        </w:rPr>
        <w:t xml:space="preserve">(Bigal </w:t>
      </w:r>
      <w:r w:rsidR="00164203" w:rsidRPr="00164203">
        <w:rPr>
          <w:i/>
          <w:noProof/>
        </w:rPr>
        <w:t>et al.</w:t>
      </w:r>
      <w:r w:rsidRPr="00AD41F7">
        <w:rPr>
          <w:noProof/>
        </w:rPr>
        <w:t>, 2015, Recober and Russo, 2007)</w:t>
      </w:r>
      <w:r w:rsidRPr="00AD41F7">
        <w:fldChar w:fldCharType="end"/>
      </w:r>
      <w:r>
        <w:t xml:space="preserve">. A meta-analysis has also shown that treatment using monoclonal antibodies against CGRP and CGRPR result in significantly less monthly migraine days compared to placebo </w:t>
      </w:r>
      <w:r>
        <w:fldChar w:fldCharType="begin"/>
      </w:r>
      <w:r>
        <w:instrText xml:space="preserve"> ADDIN EN.CITE &lt;EndNote&gt;&lt;Cite&gt;&lt;Author&gt;Hou&lt;/Author&gt;&lt;Year&gt;2017&lt;/Year&gt;&lt;IDText&gt;The effect and safety of monoclonal antibodies to calcitonin gene-related peptide and its receptor on migraine: a systematic review and meta-analysis&lt;/IDText&gt;&lt;DisplayText&gt;(Hou et al., 2017)&lt;/DisplayText&gt;&lt;record&gt;&lt;urls&gt;&lt;related-urls&gt;&lt;url&gt;http://dx.doi.org/10.1186/s10194-017-0750-1&lt;/url&gt;&lt;/related-urls&gt;&lt;/urls&gt;&lt;isbn&gt;1129-2369 (Print)1129-2377 (Electronic)&lt;/isbn&gt;&lt;titles&gt;&lt;title&gt;The effect and safety of monoclonal antibodies to calcitonin gene-related peptide and its receptor on migraine: a systematic review and meta-analysis&lt;/title&gt;&lt;secondary-title&gt;J Headache Pain&lt;/secondary-title&gt;&lt;/titles&gt;&lt;number&gt;1&lt;/number&gt;&lt;contributors&gt;&lt;authors&gt;&lt;author&gt;Hou, M.&lt;/author&gt;&lt;author&gt;Xing, H.&lt;/author&gt;&lt;author&gt;Cai, Y.&lt;/author&gt;&lt;author&gt;Li, B.&lt;/author&gt;&lt;author&gt;Wang, X.&lt;/author&gt;&lt;author&gt;Li, P.&lt;/author&gt;&lt;author&gt;Hu, X.&lt;/author&gt;&lt;author&gt;Chen, J.&lt;/author&gt;&lt;/authors&gt;&lt;/contributors&gt;&lt;language&gt;eng&lt;/language&gt;&lt;added-date format="utc"&gt;1526076115&lt;/added-date&gt;&lt;ref-type name="Book Section"&gt;5&lt;/ref-type&gt;&lt;auth-address&gt;grid.410570.7Department of Pharmacy, Institute of Surgery Research, Daping Hospital, Third Military Medical University, Chongqing, 400042 People’s Republic of ChinaChina Pharmacy Publishing House, Chongqing, 500000 People’s Republic of China&lt;/auth-address&gt;&lt;dates&gt;&lt;year&gt;2017&lt;/year&gt;&lt;/dates&gt;&lt;rec-number&gt;2489&lt;/rec-number&gt;&lt;last-updated-date format="utc"&gt;1526076115&lt;/last-updated-date&gt;&lt;accession-num&gt;28389966&lt;/accession-num&gt;&lt;electronic-resource-num&gt;10.1186/s10194-017-0750-1&lt;/electronic-resource-num&gt;&lt;volume&gt;18&lt;/volume&gt;&lt;/record&gt;&lt;/Cite&gt;&lt;/EndNote&gt;</w:instrText>
      </w:r>
      <w:r>
        <w:fldChar w:fldCharType="separate"/>
      </w:r>
      <w:r>
        <w:rPr>
          <w:noProof/>
        </w:rPr>
        <w:t xml:space="preserve">(Hou </w:t>
      </w:r>
      <w:r w:rsidR="00164203" w:rsidRPr="00164203">
        <w:rPr>
          <w:i/>
          <w:noProof/>
        </w:rPr>
        <w:t>et al.</w:t>
      </w:r>
      <w:r>
        <w:rPr>
          <w:noProof/>
        </w:rPr>
        <w:t>, 2017)</w:t>
      </w:r>
      <w:r>
        <w:fldChar w:fldCharType="end"/>
      </w:r>
      <w:r>
        <w:t xml:space="preserve">. Three of these antibodies (erenumab, fremanezumab and galcanezumab) have also been approved in 2018 by FDA for migraine prevention as monthly or quarterly injections </w:t>
      </w:r>
      <w:r>
        <w:fldChar w:fldCharType="begin"/>
      </w:r>
      <w:r>
        <w:instrText xml:space="preserve"> ADDIN EN.CITE &lt;EndNote&gt;&lt;Cite&gt;&lt;Author&gt;Tepper&lt;/Author&gt;&lt;Year&gt;2018&lt;/Year&gt;&lt;IDText&gt;History and Review of anti-Calcitonin Gene-Related Peptide (CGRP) Therapies: From Translational Research to Treatment&lt;/IDText&gt;&lt;DisplayText&gt;(Tepper, 2018)&lt;/DisplayText&gt;&lt;record&gt;&lt;dates&gt;&lt;pub-dates&gt;&lt;date&gt;Nov&lt;/date&gt;&lt;/pub-dates&gt;&lt;year&gt;2018&lt;/year&gt;&lt;/dates&gt;&lt;keywords&gt;&lt;keyword&gt;Cgrp&lt;/keyword&gt;&lt;keyword&gt;calcitonin gene-related peptide&lt;/keyword&gt;&lt;keyword&gt;cluster headache&lt;/keyword&gt;&lt;keyword&gt;eptinezumab&lt;/keyword&gt;&lt;keyword&gt;erenumab&lt;/keyword&gt;&lt;keyword&gt;fremanezumab&lt;/keyword&gt;&lt;keyword&gt;galcanezumab&lt;/keyword&gt;&lt;keyword&gt;gepants&lt;/keyword&gt;&lt;keyword&gt;migraine&lt;/keyword&gt;&lt;keyword&gt;migraine preventive treatment&lt;/keyword&gt;&lt;keyword&gt;migraine prophylaxis&lt;/keyword&gt;&lt;keyword&gt;monoclonal antibodies&lt;/keyword&gt;&lt;keyword&gt;olcegepant&lt;/keyword&gt;&lt;keyword&gt;rimegepant&lt;/keyword&gt;&lt;keyword&gt;telcagepant&lt;/keyword&gt;&lt;keyword&gt;ubrogepant&lt;/keyword&gt;&lt;/keywords&gt;&lt;urls&gt;&lt;related-urls&gt;&lt;url&gt;http://dx.doi.org/10.1111/head.13379&lt;/url&gt;&lt;/related-urls&gt;&lt;/urls&gt;&lt;isbn&gt;0017-8748&lt;/isbn&gt;&lt;titles&gt;&lt;title&gt;History and Review of anti-Calcitonin Gene-Related Peptide (CGRP) Therapies: From Translational Research to Treatment&lt;/title&gt;&lt;secondary-title&gt;Headache&lt;/secondary-title&gt;&lt;alt-title&gt;Headache&lt;/alt-title&gt;&lt;/titles&gt;&lt;pages&gt;238-275&lt;/pages&gt;&lt;contributors&gt;&lt;authors&gt;&lt;author&gt;Tepper, S. J.&lt;/author&gt;&lt;/authors&gt;&lt;/contributors&gt;&lt;edition&gt;2018/09/23&lt;/edition&gt;&lt;language&gt;eng&lt;/language&gt;&lt;added-date format="utc"&gt;1547135714&lt;/added-date&gt;&lt;ref-type name="Journal Article"&gt;17&lt;/ref-type&gt;&lt;auth-address&gt;Professor of Neurology, Geisel School of Medicine at Dartmouth, Hanover, NH.Director, Dartmouth Headache Center, Neurology Department, Dartmouth Hitchcock Medical Center, Lebanon, NH.&lt;/auth-address&gt;&lt;remote-database-provider&gt;NLM&lt;/remote-database-provider&gt;&lt;rec-number&gt;2600&lt;/rec-number&gt;&lt;last-updated-date format="utc"&gt;1547135714&lt;/last-updated-date&gt;&lt;accession-num&gt;30242830&lt;/accession-num&gt;&lt;electronic-resource-num&gt;10.1111/head.13379&lt;/electronic-resource-num&gt;&lt;volume&gt;58 Suppl 3&lt;/volume&gt;&lt;/record&gt;&lt;/Cite&gt;&lt;/EndNote&gt;</w:instrText>
      </w:r>
      <w:r>
        <w:fldChar w:fldCharType="separate"/>
      </w:r>
      <w:r>
        <w:rPr>
          <w:noProof/>
        </w:rPr>
        <w:t>(Tepper, 2018)</w:t>
      </w:r>
      <w:r>
        <w:fldChar w:fldCharType="end"/>
      </w:r>
      <w:r>
        <w:t>.</w:t>
      </w:r>
    </w:p>
    <w:p w14:paraId="7222085B" w14:textId="77777777" w:rsidR="00740966" w:rsidRDefault="00740966" w:rsidP="00740966">
      <w:pPr>
        <w:spacing w:line="360" w:lineRule="auto"/>
        <w:ind w:firstLine="720"/>
      </w:pPr>
      <w:r>
        <w:t>Antagonists against ADM and its receptors are not as advanced in clinical development compared to CGRP/CGRPR antagonists, as will be revealed in Section 4.1.2. Since</w:t>
      </w:r>
      <w:r w:rsidRPr="00386849">
        <w:t xml:space="preserve"> </w:t>
      </w:r>
      <w:r>
        <w:t xml:space="preserve">clinical development of CGRP and CGRPR antagonists have resulted in FDA approved treatments for migraines, our group decided to develop AM2R antagonists using the backbone of orally bioavailable CGRP antagonist </w:t>
      </w:r>
      <w:r w:rsidRPr="00BA0066">
        <w:t>MK-3207</w:t>
      </w:r>
      <w:r>
        <w:t xml:space="preserve"> developed by Merck. This will be discussed in Section 4.1.3.</w:t>
      </w:r>
    </w:p>
    <w:p w14:paraId="1EA7729D" w14:textId="77777777" w:rsidR="00740966" w:rsidRDefault="00740966" w:rsidP="00740966">
      <w:pPr>
        <w:pStyle w:val="Heading2"/>
        <w:spacing w:after="240"/>
      </w:pPr>
      <w:bookmarkStart w:id="313" w:name="_Toc3276271"/>
      <w:r>
        <w:lastRenderedPageBreak/>
        <w:t>4.1.2 Antagonists against ADM and its receptor components (CLR + RAMP-2 and -3)</w:t>
      </w:r>
      <w:bookmarkEnd w:id="313"/>
    </w:p>
    <w:p w14:paraId="18E4A5B6" w14:textId="77777777" w:rsidR="00740966" w:rsidRDefault="00740966" w:rsidP="00740966">
      <w:pPr>
        <w:spacing w:line="360" w:lineRule="auto"/>
        <w:ind w:firstLine="720"/>
      </w:pPr>
      <w:r>
        <w:t>Although inhibitors against ADM and its receptors are not as advanced as their CGRP/CGRPR counterparts in clinical development, ADM antagonists have been shown to be efficacious in preclinical studies in inhibiting various cancers, including PaCa.</w:t>
      </w:r>
    </w:p>
    <w:p w14:paraId="16B60532" w14:textId="1EE05F8C" w:rsidR="00740966" w:rsidRDefault="00740966" w:rsidP="00740966">
      <w:pPr>
        <w:spacing w:line="360" w:lineRule="auto"/>
        <w:ind w:firstLine="720"/>
      </w:pPr>
      <w:r>
        <w:t>ADM</w:t>
      </w:r>
      <w:r w:rsidRPr="00F807B5">
        <w:rPr>
          <w:vertAlign w:val="subscript"/>
        </w:rPr>
        <w:t>22-52</w:t>
      </w:r>
      <w:r>
        <w:t xml:space="preserve"> is a peptide fragment of ADM that antagonises ADM on both AM1R and AM2R. ADM</w:t>
      </w:r>
      <w:r w:rsidRPr="00F807B5">
        <w:rPr>
          <w:vertAlign w:val="subscript"/>
        </w:rPr>
        <w:t>22-52</w:t>
      </w:r>
      <w:r>
        <w:t xml:space="preserve"> has been shown to inhibit growth of MCF-7 breast tumours in an </w:t>
      </w:r>
      <w:r w:rsidR="009D6731" w:rsidRPr="009D6731">
        <w:rPr>
          <w:i/>
        </w:rPr>
        <w:t>in vivo</w:t>
      </w:r>
      <w:r>
        <w:t xml:space="preserve"> subcutaneous model by disrupting vasculature and inducing apoptosis </w:t>
      </w:r>
      <w: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KTwvRGlzcGxheVRleHQ+PHJlY29yZD48ZGF0ZXM+PHB1Yi1kYXRlcz48ZGF0ZT5GZWIgMjg8L2Rh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</w:fldData>
        </w:fldChar>
      </w:r>
      <w:r>
        <w:instrText xml:space="preserve"> ADDIN EN.CITE </w:instrText>
      </w:r>
      <w:r>
        <w:fldChar w:fldCharType="begin">
          <w:fldData xml:space="preserve">PEVuZE5vdGU+PENpdGU+PEF1dGhvcj5CZW55YWhpYTwvQXV0aG9yPjxZZWFyPjIwMTc8L1llYXI+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</w:fldData>
        </w:fldChar>
      </w:r>
      <w:r>
        <w:instrText xml:space="preserve"> ADDIN EN.CITE.DATA </w:instrText>
      </w:r>
      <w:r>
        <w:fldChar w:fldCharType="end"/>
      </w:r>
      <w:r>
        <w:fldChar w:fldCharType="separate"/>
      </w:r>
      <w:r>
        <w:rPr>
          <w:noProof/>
        </w:rPr>
        <w:t xml:space="preserve">(Benyahia </w:t>
      </w:r>
      <w:r w:rsidR="00164203" w:rsidRPr="00164203">
        <w:rPr>
          <w:i/>
          <w:noProof/>
        </w:rPr>
        <w:t>et al.</w:t>
      </w:r>
      <w:r>
        <w:rPr>
          <w:noProof/>
        </w:rPr>
        <w:t>, 2017)</w:t>
      </w:r>
      <w:r>
        <w:fldChar w:fldCharType="end"/>
      </w:r>
      <w:r>
        <w:t>. Intratumoural ADM</w:t>
      </w:r>
      <w:r w:rsidRPr="00F807B5">
        <w:rPr>
          <w:vertAlign w:val="subscript"/>
        </w:rPr>
        <w:t>22-52</w:t>
      </w:r>
      <w:r>
        <w:t xml:space="preserve"> treatment also suppresses growth of subcutaneous PCI-43 PaCa cells by decreasing numbers of proliferative PaCa cells as well as angiogenesis, compared to vehicle-control </w: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 </w:instrTex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EN.CITE.DATA </w:instrText>
      </w:r>
      <w:r>
        <w:fldChar w:fldCharType="end"/>
      </w:r>
      <w:r>
        <w:fldChar w:fldCharType="separate"/>
      </w:r>
      <w:r>
        <w:rPr>
          <w:noProof/>
        </w:rPr>
        <w:t xml:space="preserve">(Ishikawa </w:t>
      </w:r>
      <w:r w:rsidR="00164203" w:rsidRPr="00164203">
        <w:rPr>
          <w:i/>
          <w:noProof/>
        </w:rPr>
        <w:t>et al.</w:t>
      </w:r>
      <w:r>
        <w:rPr>
          <w:noProof/>
        </w:rPr>
        <w:t>, 2003)</w:t>
      </w:r>
      <w:r>
        <w:fldChar w:fldCharType="end"/>
      </w:r>
      <w:r>
        <w:t xml:space="preserve">. </w:t>
      </w:r>
    </w:p>
    <w:p w14:paraId="5FF20CFA" w14:textId="670DD3C1" w:rsidR="00740966" w:rsidRDefault="00740966" w:rsidP="00740966">
      <w:pPr>
        <w:spacing w:line="360" w:lineRule="auto"/>
        <w:ind w:firstLine="720"/>
        <w:rPr>
          <w:noProof/>
        </w:rPr>
      </w:pPr>
      <w:r>
        <w:t xml:space="preserve">Aside from peptide antagonists against ADM, three small molecules non-peptide antagonists of ADM </w:t>
      </w:r>
      <w:r>
        <w:rPr>
          <w:noProof/>
        </w:rPr>
        <w:t>(</w:t>
      </w:r>
      <w:r w:rsidRPr="009B25F9">
        <w:rPr>
          <w:noProof/>
        </w:rPr>
        <w:t xml:space="preserve">NSC16311, </w:t>
      </w:r>
      <w:r>
        <w:rPr>
          <w:noProof/>
        </w:rPr>
        <w:t xml:space="preserve">NSC28086 and NSC37133) have also been shown to inhibit tumour growth and metastasis </w:t>
      </w:r>
      <w:r w:rsidR="009D6731" w:rsidRPr="009D6731">
        <w:rPr>
          <w:i/>
          <w:noProof/>
        </w:rPr>
        <w:t>in vivo</w:t>
      </w:r>
      <w:r>
        <w:rPr>
          <w:noProof/>
        </w:rPr>
        <w:t xml:space="preserve">. In a tobacco-induced subcutaneous tumour model, A549 lung tumours were greatly reduced in mice given systemic </w:t>
      </w:r>
      <w:r w:rsidRPr="009B25F9">
        <w:rPr>
          <w:noProof/>
        </w:rPr>
        <w:t>NSC16311</w:t>
      </w:r>
      <w:r>
        <w:rPr>
          <w:noProof/>
        </w:rPr>
        <w:t xml:space="preserve"> treatment compared to vehicle-control </w:t>
      </w:r>
      <w:r>
        <w:rPr>
          <w:noProof/>
        </w:rPr>
        <w:fldChar w:fldCharType="begin"/>
      </w:r>
      <w:r>
        <w:rPr>
          <w:noProof/>
        </w:rPr>
        <w:instrText xml:space="preserve"> ADDIN EN.CITE &lt;EndNote&gt;&lt;Cite&gt;&lt;Author&gt;Portal-Nuñez&lt;/Author&gt;&lt;Year&gt;2012&lt;/Year&gt;&lt;IDText&gt;Aryl hydrocarbon receptor-induced adrenomedullin mediates cigarette smoke carcinogenicity in humans and mice&lt;/IDText&gt;&lt;DisplayText&gt;(Portal-Nuñez et al., 2012)&lt;/DisplayText&gt;&lt;record&gt;&lt;dates&gt;&lt;pub-dates&gt;&lt;date&gt;Nov&lt;/date&gt;&lt;/pub-dates&gt;&lt;year&gt;2012&lt;/year&gt;&lt;/dates&gt;&lt;keywords&gt;&lt;keyword&gt;Administration, Inhalation&lt;/keyword&gt;&lt;keyword&gt;Adrenomedullin&lt;/keyword&gt;&lt;keyword&gt;Animals&lt;/keyword&gt;&lt;keyword&gt;Cell Transformation, Neoplastic&lt;/keyword&gt;&lt;keyword&gt;Hep G2 Cells&lt;/keyword&gt;&lt;keyword&gt;Humans&lt;/keyword&gt;&lt;keyword&gt;Lung&lt;/keyword&gt;&lt;keyword&gt;Lung Neoplasms&lt;/keyword&gt;&lt;keyword&gt;MCF-7 Cells&lt;/keyword&gt;&lt;keyword&gt;Mice&lt;/keyword&gt;&lt;keyword&gt;Receptors, Aryl Hydrocarbon&lt;/keyword&gt;&lt;keyword&gt;Tobacco Smoke Pollution&lt;/keyword&gt;&lt;keyword&gt;Transcriptional Activation&lt;/keyword&gt;&lt;keyword&gt;Up-Regulation&lt;/keyword&gt;&lt;/keywords&gt;&lt;urls&gt;&lt;related-urls&gt;&lt;url&gt;http://www.ncbi.nlm.nih.gov/pubmed/22993405&lt;/url&gt;&lt;/related-urls&gt;&lt;/urls&gt;&lt;isbn&gt;1538-7445&lt;/isbn&gt;&lt;custom2&gt;PMC4340077&lt;/custom2&gt;&lt;titles&gt;&lt;title&gt;Aryl hydrocarbon receptor-induced adrenomedullin mediates cigarette smoke carcinogenicity in humans and mice&lt;/title&gt;&lt;secondary-title&gt;Cancer Res&lt;/secondary-title&gt;&lt;/titles&gt;&lt;pages&gt;5790-800&lt;/pages&gt;&lt;number&gt;22&lt;/number&gt;&lt;contributors&gt;&lt;authors&gt;&lt;author&gt;Portal-Nuñez, S.&lt;/author&gt;&lt;author&gt;Shankavaram, U. T.&lt;/author&gt;&lt;author&gt;Rao, M.&lt;/author&gt;&lt;author&gt;Datrice, N.&lt;/author&gt;&lt;author&gt;Atay, S.&lt;/author&gt;&lt;author&gt;Aparicio, M.&lt;/author&gt;&lt;author&gt;Camphausen, K. A.&lt;/author&gt;&lt;author&gt;Fernández-Salguero, P. M.&lt;/author&gt;&lt;author&gt;Chang, H.&lt;/author&gt;&lt;author&gt;Lin, P.&lt;/author&gt;&lt;author&gt;Schrump, D. S.&lt;/author&gt;&lt;author&gt;Garantziotis, S.&lt;/author&gt;&lt;author&gt;Cuttitta, F.&lt;/author&gt;&lt;author&gt;Zudaire, E.&lt;/author&gt;&lt;/authors&gt;&lt;/contributors&gt;&lt;language&gt;eng&lt;/language&gt;&lt;added-date format="utc"&gt;1448220374&lt;/added-date&gt;&lt;ref-type name="Journal Article"&gt;17&lt;/ref-type&gt;&lt;rec-number&gt;53&lt;/rec-number&gt;&lt;last-updated-date format="utc"&gt;1448220374&lt;/last-updated-date&gt;&lt;accession-num&gt;22993405&lt;/accession-num&gt;&lt;electronic-resource-num&gt;10.1158/0008-5472.CAN-12-0818&lt;/electronic-resource-num&gt;&lt;volume&gt;72&lt;/volume&gt;&lt;/record&gt;&lt;/Cite&gt;&lt;/EndNote&gt;</w:instrText>
      </w:r>
      <w:r>
        <w:rPr>
          <w:noProof/>
        </w:rPr>
        <w:fldChar w:fldCharType="separate"/>
      </w:r>
      <w:r>
        <w:rPr>
          <w:noProof/>
        </w:rPr>
        <w:t xml:space="preserve">(Portal-Nuñez </w:t>
      </w:r>
      <w:r w:rsidR="00164203" w:rsidRPr="00164203">
        <w:rPr>
          <w:i/>
          <w:noProof/>
        </w:rPr>
        <w:t>et al.</w:t>
      </w:r>
      <w:r>
        <w:rPr>
          <w:noProof/>
        </w:rPr>
        <w:t>, 2012)</w:t>
      </w:r>
      <w:r>
        <w:rPr>
          <w:noProof/>
        </w:rPr>
        <w:fldChar w:fldCharType="end"/>
      </w:r>
      <w:r>
        <w:rPr>
          <w:noProof/>
        </w:rPr>
        <w:t xml:space="preserve">. The same compound is also able to decrease ADM-induced tubule formation of lymphatic endothelial cells </w:t>
      </w:r>
      <w:r w:rsidR="008D7ED1" w:rsidRPr="008D7ED1">
        <w:rPr>
          <w:i/>
          <w:noProof/>
        </w:rPr>
        <w:t>in vitro</w:t>
      </w:r>
      <w:r>
        <w:rPr>
          <w:noProof/>
        </w:rPr>
        <w:t xml:space="preserve"> </w:t>
      </w:r>
      <w:r>
        <w:rPr>
          <w:noProof/>
        </w:rPr>
        <w:fldChar w:fldCharType="begin"/>
      </w:r>
      <w:r>
        <w:rPr>
          <w:noProof/>
        </w:rPr>
        <w:instrText xml:space="preserve"> ADDIN EN.CITE &lt;EndNote&gt;&lt;Cite&gt;&lt;Author&gt;Fang&lt;/Author&gt;&lt;Year&gt;2009&lt;/Year&gt;&lt;IDText&gt;Non-peptide small molecule regulators of lymphangiogenesis&lt;/IDText&gt;&lt;DisplayText&gt;(Fang et al., 2009)&lt;/DisplayText&gt;&lt;record&gt;&lt;dates&gt;&lt;pub-dates&gt;&lt;date&gt;Dec&lt;/date&gt;&lt;/pub-dates&gt;&lt;year&gt;2009&lt;/year&gt;&lt;/dates&gt;&lt;keywords&gt;&lt;keyword&gt;Adrenomedullin&lt;/keyword&gt;&lt;keyword&gt;Antibodies, Monoclonal&lt;/keyword&gt;&lt;keyword&gt;Cell Movement&lt;/keyword&gt;&lt;keyword&gt;Cell Proliferation&lt;/keyword&gt;&lt;keyword&gt;Cells, Cultured&lt;/keyword&gt;&lt;keyword&gt;Dermis&lt;/keyword&gt;&lt;keyword&gt;Endothelium, Lymphatic&lt;/keyword&gt;&lt;keyword&gt;Gastrin-Releasing Peptide&lt;/keyword&gt;&lt;keyword&gt;Humans&lt;/keyword&gt;&lt;keyword&gt;Lymphangiogenesis&lt;/keyword&gt;&lt;keyword&gt;Neovascularization, Physiologic&lt;/keyword&gt;&lt;keyword&gt;Pharmaceutical Preparations&lt;/keyword&gt;&lt;keyword&gt;Small Molecule Libraries&lt;/keyword&gt;&lt;/keywords&gt;&lt;urls&gt;&lt;related-urls&gt;&lt;url&gt;http://www.ncbi.nlm.nih.gov/pubmed/20143917&lt;/url&gt;&lt;/related-urls&gt;&lt;/urls&gt;&lt;isbn&gt;1557-8585&lt;/isbn&gt;&lt;custom2&gt;PMC2843547&lt;/custom2&gt;&lt;titles&gt;&lt;title&gt;Non-peptide small molecule regulators of lymphangiogenesis&lt;/title&gt;&lt;secondary-title&gt;Lymphat Res Biol&lt;/secondary-title&gt;&lt;/titles&gt;&lt;pages&gt;189-96&lt;/pages&gt;&lt;number&gt;4&lt;/number&gt;&lt;contributors&gt;&lt;authors&gt;&lt;author&gt;Fang, C.&lt;/author&gt;&lt;author&gt;Miguel, M. A.&lt;/author&gt;&lt;author&gt;Avis, I.&lt;/author&gt;&lt;author&gt;Martinez, A.&lt;/author&gt;&lt;author&gt;Zudaire, E.&lt;/author&gt;&lt;author&gt;Cuttitta, F.&lt;/author&gt;&lt;/authors&gt;&lt;/contributors&gt;&lt;language&gt;eng&lt;/language&gt;&lt;added-date format="utc"&gt;1448220375&lt;/added-date&gt;&lt;ref-type name="Journal Article"&gt;17&lt;/ref-type&gt;&lt;rec-number&gt;90&lt;/rec-number&gt;&lt;last-updated-date format="utc"&gt;1448220375&lt;/last-updated-date&gt;&lt;accession-num&gt;20143917&lt;/accession-num&gt;&lt;electronic-resource-num&gt;10.1089/lrb.2009.0033&lt;/electronic-resource-num&gt;&lt;volume&gt;7&lt;/volume&gt;&lt;/record&gt;&lt;/Cite&gt;&lt;/EndNote&gt;</w:instrText>
      </w:r>
      <w:r>
        <w:rPr>
          <w:noProof/>
        </w:rPr>
        <w:fldChar w:fldCharType="separate"/>
      </w:r>
      <w:r>
        <w:rPr>
          <w:noProof/>
        </w:rPr>
        <w:t xml:space="preserve">(Fang </w:t>
      </w:r>
      <w:r w:rsidR="00164203" w:rsidRPr="00164203">
        <w:rPr>
          <w:i/>
          <w:noProof/>
        </w:rPr>
        <w:t>et al.</w:t>
      </w:r>
      <w:r>
        <w:rPr>
          <w:noProof/>
        </w:rPr>
        <w:t>, 2009)</w:t>
      </w:r>
      <w:r>
        <w:rPr>
          <w:noProof/>
        </w:rPr>
        <w:fldChar w:fldCharType="end"/>
      </w:r>
      <w:r>
        <w:rPr>
          <w:noProof/>
        </w:rPr>
        <w:t xml:space="preserve">. These studies show that ADM inhibitors not only </w:t>
      </w:r>
      <w:r>
        <w:rPr>
          <w:noProof/>
        </w:rPr>
        <w:lastRenderedPageBreak/>
        <w:t>target primary growth of tumour cells but also their local and distal spread through endothelial and lymphatic vasculature.</w:t>
      </w:r>
    </w:p>
    <w:p w14:paraId="63E8CD67" w14:textId="77777777" w:rsidR="00740966" w:rsidRDefault="00740966" w:rsidP="00740966">
      <w:pPr>
        <w:spacing w:line="360" w:lineRule="auto"/>
        <w:ind w:firstLine="720"/>
      </w:pPr>
      <w:r>
        <w:t>Antibodies against ADM and its receptor components have also been shown to target cancer in preclinical studies. These include polyclonal antibodies against ADM as well as a cocktail of antibodies that target ADM receptor components (</w:t>
      </w:r>
      <w:r w:rsidRPr="00380D36">
        <w:rPr>
          <w:rFonts w:eastAsia="Malgun Gothic"/>
          <w:szCs w:val="24"/>
        </w:rPr>
        <w:t>anti-CLR, anti-RAMP-2 and anti-RAMP-3</w:t>
      </w:r>
      <w:r>
        <w:t>). The use of these antibodies to target cancer – discussed in Section 1.3.6 – have been shown to inhibit tumour growth as well as stromal pro-tumoural processes (e.g. angiogenesis and lymphangiogenesis), similar to small molecule antagonists and peptides against ADM and its receptors. Despite these promising data on tumour inhibition</w:t>
      </w:r>
      <w:r w:rsidRPr="007E7C31">
        <w:t>,</w:t>
      </w:r>
      <w:r>
        <w:t xml:space="preserve"> the development of ADM inhibitors into clinic is stunted </w:t>
      </w:r>
      <w:r w:rsidRPr="007E7C31">
        <w:t xml:space="preserve">due to </w:t>
      </w:r>
      <w:r>
        <w:t>short</w:t>
      </w:r>
      <w:r w:rsidRPr="007E7C31">
        <w:t xml:space="preserve"> </w:t>
      </w:r>
      <w:r>
        <w:t xml:space="preserve">half-lives or undesirable </w:t>
      </w:r>
      <w:r w:rsidRPr="007E7C31">
        <w:t>mode</w:t>
      </w:r>
      <w:r>
        <w:t>s</w:t>
      </w:r>
      <w:r w:rsidRPr="007E7C31">
        <w:t xml:space="preserve"> of delivery</w:t>
      </w:r>
      <w:r>
        <w:t xml:space="preserve"> </w:t>
      </w:r>
      <w:r>
        <w:fldChar w:fldCharType="begin"/>
      </w:r>
      <w:r>
        <w:instrText xml:space="preserve"> ADDIN EN.CITE &lt;EndNote&gt;&lt;Cite&gt;&lt;Author&gt;Lopez&lt;/Author&gt;&lt;Year&gt;2002&lt;/Year&gt;&lt;IDText&gt;Cell and molecular biology of the multifunctional peptide, adrenomedullin&lt;/IDText&gt;&lt;DisplayText&gt;(Lopez and Martinez, 2002)&lt;/DisplayText&gt;&lt;record&gt;&lt;keywords&gt;&lt;keyword&gt;Adrenomedullin&lt;/keyword&gt;&lt;keyword&gt;Animals&lt;/keyword&gt;&lt;keyword&gt;Diabetes Mellitus/genetics/metabolism/therapy&lt;/keyword&gt;&lt;keyword&gt;Disease Models, Animal&lt;/keyword&gt;&lt;keyword&gt;GTP-Binding Proteins/genetics/metabolism&lt;/keyword&gt;&lt;keyword&gt;Humans&lt;/keyword&gt;&lt;keyword&gt;Neoplasms/genetics/metabolism/therapy&lt;/keyword&gt;&lt;keyword&gt;Peptides/genetics/*metabolism&lt;/keyword&gt;&lt;keyword&gt;Receptors, Cell Surface/genetics/*metabolism&lt;/keyword&gt;&lt;keyword&gt;Signal Transduction/*physiology&lt;/keyword&gt;&lt;keyword&gt;Viscera/metabolism&lt;/keyword&gt;&lt;/keywords&gt;&lt;isbn&gt;0074-7696 (Print)&amp;#xD;0074-7696&lt;/isbn&gt;&lt;titles&gt;&lt;title&gt;Cell and molecular biology of the multifunctional peptide, adrenomedullin&lt;/title&gt;&lt;secondary-title&gt;Int Rev Cytol&lt;/secondary-title&gt;&lt;alt-title&gt;International review of cytology&lt;/alt-title&gt;&lt;/titles&gt;&lt;pages&gt;1-92&lt;/pages&gt;&lt;contributors&gt;&lt;authors&gt;&lt;author&gt;Lopez, J.&lt;/author&gt;&lt;author&gt;Martinez, A.&lt;/author&gt;&lt;/authors&gt;&lt;/contributors&gt;&lt;edition&gt;2002/11/29&lt;/edition&gt;&lt;language&gt;eng&lt;/language&gt;&lt;added-date format="utc"&gt;1448221349&lt;/added-date&gt;&lt;ref-type name="Journal Article"&gt;17&lt;/ref-type&gt;&lt;auth-address&gt;Cell Biology Unit, Universidad Autonoma de Madrid, Cantoblanco, 28049 Madrid, Spain.&lt;/auth-address&gt;&lt;dates&gt;&lt;year&gt;2002&lt;/year&gt;&lt;/dates&gt;&lt;remote-database-provider&gt;NLM&lt;/remote-database-provider&gt;&lt;rec-number&gt;615&lt;/rec-number&gt;&lt;last-updated-date format="utc"&gt;1448221349&lt;/last-updated-date&gt;&lt;accession-num&gt;12455746&lt;/accession-num&gt;&lt;volume&gt;221&lt;/volume&gt;&lt;/record&gt;&lt;/Cite&gt;&lt;/EndNote&gt;</w:instrText>
      </w:r>
      <w:r>
        <w:fldChar w:fldCharType="separate"/>
      </w:r>
      <w:r>
        <w:rPr>
          <w:noProof/>
        </w:rPr>
        <w:t>(Lopez and Martinez, 2002)</w:t>
      </w:r>
      <w:r>
        <w:fldChar w:fldCharType="end"/>
      </w:r>
      <w:r>
        <w:t>.</w:t>
      </w:r>
    </w:p>
    <w:p w14:paraId="751CC88C" w14:textId="39968ECB" w:rsidR="00740966" w:rsidRDefault="00740966" w:rsidP="00740966">
      <w:pPr>
        <w:spacing w:line="360" w:lineRule="auto"/>
        <w:ind w:firstLine="720"/>
      </w:pPr>
      <w:r>
        <w:t>While antagonists against ADM and its receptors have not been used in clinical trials for cancer patients, anti-ADM (a</w:t>
      </w:r>
      <w:r w:rsidRPr="00C21623">
        <w:t>drecizumab</w:t>
      </w:r>
      <w:r>
        <w:t>) is currently in clinical trials for sepsis patients. Animal and phase I human studies have shown a</w:t>
      </w:r>
      <w:r w:rsidRPr="00C21623">
        <w:t>drecizumab</w:t>
      </w:r>
      <w:r>
        <w:t xml:space="preserve"> to be safe and well-tolerated in models of systemic inflammation and sepsis </w:t>
      </w:r>
      <w:r>
        <w:fldChar w:fldCharType="begin">
          <w:fldData xml:space="preserve">PEVuZE5vdGU+PENpdGU+PEF1dGhvcj5HZXZlbjwvQXV0aG9yPjxZZWFyPjIwMTg8L1llYXI+PElE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</w:fldData>
        </w:fldChar>
      </w:r>
      <w:r>
        <w:instrText xml:space="preserve"> ADDIN EN.CITE </w:instrText>
      </w:r>
      <w:r>
        <w:fldChar w:fldCharType="begin">
          <w:fldData xml:space="preserve">PEVuZE5vdGU+PENpdGU+PEF1dGhvcj5HZXZlbjwvQXV0aG9yPjxZZWFyPjIwMTg8L1llYXI+PElE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</w:fldData>
        </w:fldChar>
      </w:r>
      <w:r>
        <w:instrText xml:space="preserve"> ADDIN EN.CITE.DATA </w:instrText>
      </w:r>
      <w:r>
        <w:fldChar w:fldCharType="end"/>
      </w:r>
      <w:r>
        <w:fldChar w:fldCharType="separate"/>
      </w:r>
      <w:r>
        <w:rPr>
          <w:noProof/>
        </w:rPr>
        <w:t xml:space="preserve">(Geven </w:t>
      </w:r>
      <w:r w:rsidR="00164203" w:rsidRPr="00164203">
        <w:rPr>
          <w:i/>
          <w:noProof/>
        </w:rPr>
        <w:t>et al.</w:t>
      </w:r>
      <w:r>
        <w:rPr>
          <w:noProof/>
        </w:rPr>
        <w:t>, 2018)</w:t>
      </w:r>
      <w:r>
        <w:fldChar w:fldCharType="end"/>
      </w:r>
      <w:r>
        <w:t xml:space="preserve">. Interestingly, as it is a non-neutralising antibody, it is not used to completely abrogate ADM signalling but to retain its beneficial effects whilst negating its detrimental effects.  </w:t>
      </w:r>
    </w:p>
    <w:p w14:paraId="6C46A4C8" w14:textId="36B494B3" w:rsidR="00740966" w:rsidRDefault="00740966" w:rsidP="00740966">
      <w:pPr>
        <w:spacing w:line="360" w:lineRule="auto"/>
        <w:ind w:firstLine="720"/>
      </w:pPr>
      <w:r>
        <w:lastRenderedPageBreak/>
        <w:t>In comparison to the development of CGRP antagonists in clinic, antagonists against ADM and its receptor components (CLR, RAMP-2 and RAMP-3) are not widely available due to their limited selectivity over receptor subtypes</w:t>
      </w:r>
      <w:r w:rsidRPr="00A7415D">
        <w:t xml:space="preserve">. </w:t>
      </w:r>
      <w:r w:rsidRPr="00965823">
        <w:t>Table 4.1</w:t>
      </w:r>
      <w:r w:rsidRPr="00A7415D">
        <w:t xml:space="preserve"> shows the affinities of ADM/CGRP peptide</w:t>
      </w:r>
      <w:r>
        <w:t xml:space="preserve"> antagonists against CLR/RAMP receptors. CGRP</w:t>
      </w:r>
      <w:r w:rsidRPr="00A7415D">
        <w:rPr>
          <w:vertAlign w:val="subscript"/>
        </w:rPr>
        <w:t>8-37</w:t>
      </w:r>
      <w:r>
        <w:t xml:space="preserve"> is 2-4 logs selective in inhibiting CGRPR compared to AM1R/AM2R, whereas ADM</w:t>
      </w:r>
      <w:r w:rsidRPr="00A7415D">
        <w:rPr>
          <w:vertAlign w:val="subscript"/>
        </w:rPr>
        <w:t>22-52</w:t>
      </w:r>
      <w:r>
        <w:t xml:space="preserve"> is only 1-2 logs selective in inhibiting AM1R/AM2R compared to CGRPR </w:t>
      </w:r>
      <w:r>
        <w:fldChar w:fldCharType="begin"/>
      </w:r>
      <w:r>
        <w:instrText xml:space="preserve"> ADDIN EN.CITE &lt;EndNote&gt;&lt;Cite&gt;&lt;Author&gt;Hong&lt;/Author&gt;&lt;Year&gt;2012&lt;/Year&gt;&lt;IDText&gt;The pharmacology of adrenomedullin 2/intermedin&lt;/IDText&gt;&lt;DisplayText&gt;(Hong et al., 2012)&lt;/DisplayText&gt;&lt;record&gt;&lt;dates&gt;&lt;pub-dates&gt;&lt;date&gt;May&lt;/date&gt;&lt;/pub-dates&gt;&lt;year&gt;2012&lt;/year&gt;&lt;/dates&gt;&lt;keywords&gt;&lt;keyword&gt;Animals&lt;/keyword&gt;&lt;keyword&gt;Calcitonin Gene-Related Peptide&lt;/keyword&gt;&lt;keyword&gt;Calcitonin Receptor-Like Protein&lt;/keyword&gt;&lt;keyword&gt;Humans&lt;/keyword&gt;&lt;keyword&gt;Peptide Hormones&lt;/keyword&gt;&lt;keyword&gt;Receptor Activity-Modifying Protein 3&lt;/keyword&gt;&lt;keyword&gt;Receptors, Adrenomedullin&lt;/keyword&gt;&lt;keyword&gt;Receptors, Calcitonin Gene-Related Peptide&lt;/keyword&gt;&lt;/keywords&gt;&lt;urls&gt;&lt;related-urls&gt;&lt;url&gt;http://www.ncbi.nlm.nih.gov/pubmed/21658025&lt;/url&gt;&lt;/related-urls&gt;&lt;/urls&gt;&lt;isbn&gt;1476-5381&lt;/isbn&gt;&lt;custom2&gt;PMC3415642&lt;/custom2&gt;&lt;titles&gt;&lt;title&gt;The pharmacology of adrenomedullin 2/intermedin&lt;/title&gt;&lt;secondary-title&gt;Br J Pharmacol&lt;/secondary-title&gt;&lt;/titles&gt;&lt;pages&gt;110-20&lt;/pages&gt;&lt;number&gt;1&lt;/number&gt;&lt;contributors&gt;&lt;authors&gt;&lt;author&gt;Hong, Y.&lt;/author&gt;&lt;author&gt;Hay, D. L.&lt;/author&gt;&lt;author&gt;Quirion, R.&lt;/author&gt;&lt;author&gt;Poyner, D. R.&lt;/author&gt;&lt;/authors&gt;&lt;/contributors&gt;&lt;language&gt;eng&lt;/language&gt;&lt;added-date format="utc"&gt;1449715369&lt;/added-date&gt;&lt;ref-type name="Journal Article"&gt;17&lt;/ref-type&gt;&lt;rec-number&gt;871&lt;/rec-number&gt;&lt;last-updated-date format="utc"&gt;1449715369&lt;/last-updated-date&gt;&lt;accession-num&gt;21658025&lt;/accession-num&gt;&lt;electronic-resource-num&gt;10.1111/j.1476-5381.2011.01530.x&lt;/electronic-resource-num&gt;&lt;volume&gt;166&lt;/volume&gt;&lt;/record&gt;&lt;/Cite&gt;&lt;/EndNote&gt;</w:instrText>
      </w:r>
      <w:r>
        <w:fldChar w:fldCharType="separate"/>
      </w:r>
      <w:r>
        <w:rPr>
          <w:noProof/>
        </w:rPr>
        <w:t xml:space="preserve">(Hong </w:t>
      </w:r>
      <w:r w:rsidR="00164203" w:rsidRPr="00164203">
        <w:rPr>
          <w:i/>
          <w:noProof/>
        </w:rPr>
        <w:t>et al.</w:t>
      </w:r>
      <w:r>
        <w:rPr>
          <w:noProof/>
        </w:rPr>
        <w:t>, 2012)</w:t>
      </w:r>
      <w:r>
        <w:fldChar w:fldCharType="end"/>
      </w:r>
      <w:r>
        <w:t xml:space="preserve">. This shows a need for development of more selective antagonists against ADM and specific receptor complexes in a bid to target dysregulated ADM signalling in diseases such as cancer and sepsis. </w:t>
      </w:r>
    </w:p>
    <w:p w14:paraId="6D2C8BA8" w14:textId="77777777" w:rsidR="00740966" w:rsidRDefault="00740966" w:rsidP="00740966">
      <w:pPr>
        <w:spacing w:line="360" w:lineRule="auto"/>
        <w:ind w:firstLine="720"/>
      </w:pPr>
    </w:p>
    <w:bookmarkStart w:id="314" w:name="_Ref525650034"/>
    <w:bookmarkStart w:id="315" w:name="_Toc3131470"/>
    <w:p w14:paraId="60F6A7BC" w14:textId="77777777" w:rsidR="00740966" w:rsidRDefault="00740966" w:rsidP="00740966">
      <w:pPr>
        <w:pStyle w:val="TableFigures"/>
      </w:pPr>
      <w:r>
        <w:rPr>
          <w:noProof/>
          <w:lang w:eastAsia="en-GB"/>
        </w:rPr>
        <mc:AlternateContent>
          <mc:Choice Requires="wps">
            <w:drawing>
              <wp:anchor distT="0" distB="0" distL="114300" distR="114300" simplePos="0" relativeHeight="251693056" behindDoc="0" locked="0" layoutInCell="1" allowOverlap="1" wp14:anchorId="47FC8F6B" wp14:editId="3F16C967">
                <wp:simplePos x="0" y="0"/>
                <wp:positionH relativeFrom="margin">
                  <wp:align>right</wp:align>
                </wp:positionH>
                <wp:positionV relativeFrom="paragraph">
                  <wp:posOffset>1562735</wp:posOffset>
                </wp:positionV>
                <wp:extent cx="5181600" cy="990600"/>
                <wp:effectExtent l="0" t="0" r="0" b="0"/>
                <wp:wrapTopAndBottom/>
                <wp:docPr id="57" name="Text Box 57"/>
                <wp:cNvGraphicFramePr/>
                <a:graphic xmlns:a="http://schemas.openxmlformats.org/drawingml/2006/main">
                  <a:graphicData uri="http://schemas.microsoft.com/office/word/2010/wordprocessingShape">
                    <wps:wsp>
                      <wps:cNvSpPr txBox="1"/>
                      <wps:spPr>
                        <a:xfrm>
                          <a:off x="0" y="0"/>
                          <a:ext cx="5181600" cy="99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2D4898" w14:textId="5DD852F2" w:rsidR="00953E5A" w:rsidRPr="00A7415D" w:rsidRDefault="00953E5A" w:rsidP="00740966">
                            <w:pPr>
                              <w:spacing w:after="0" w:line="240" w:lineRule="auto"/>
                              <w:rPr>
                                <w:sz w:val="20"/>
                              </w:rPr>
                            </w:pPr>
                            <w:r w:rsidRPr="00A7415D">
                              <w:rPr>
                                <w:sz w:val="20"/>
                              </w:rPr>
                              <w:t xml:space="preserve">pKi </w:t>
                            </w:r>
                            <w:r>
                              <w:rPr>
                                <w:sz w:val="20"/>
                              </w:rPr>
                              <w:t xml:space="preserve">estimates from radioligand binding studies adapted </w:t>
                            </w:r>
                            <w:r w:rsidRPr="00B03AFD">
                              <w:rPr>
                                <w:sz w:val="20"/>
                              </w:rPr>
                              <w:t xml:space="preserve">from </w:t>
                            </w:r>
                            <w:r w:rsidRPr="00B03AFD">
                              <w:rPr>
                                <w:sz w:val="20"/>
                              </w:rPr>
                              <w:fldChar w:fldCharType="begin"/>
                            </w:r>
                            <w:r w:rsidRPr="00B03AFD">
                              <w:rPr>
                                <w:sz w:val="20"/>
                              </w:rPr>
                              <w:instrText xml:space="preserve"> ADDIN EN.CITE &lt;EndNote&gt;&lt;Cite&gt;&lt;Author&gt;Hong&lt;/Author&gt;&lt;Year&gt;2012&lt;/Year&gt;&lt;IDText&gt;The pharmacology of adrenomedullin 2/intermedin&lt;/IDText&gt;&lt;DisplayText&gt;(Hong et al., 2012)&lt;/DisplayText&gt;&lt;record&gt;&lt;dates&gt;&lt;pub-dates&gt;&lt;date&gt;May&lt;/date&gt;&lt;/pub-dates&gt;&lt;year&gt;2012&lt;/year&gt;&lt;/dates&gt;&lt;keywords&gt;&lt;keyword&gt;Animals&lt;/keyword&gt;&lt;keyword&gt;Calcitonin Gene-Related Peptide&lt;/keyword&gt;&lt;keyword&gt;Calcitonin Receptor-Like Protein&lt;/keyword&gt;&lt;keyword&gt;Humans&lt;/keyword&gt;&lt;keyword&gt;Peptide Hormones&lt;/keyword&gt;&lt;keyword&gt;Receptor Activity-Modifying Protein 3&lt;/keyword&gt;&lt;keyword&gt;Receptors, Adrenomedullin&lt;/keyword&gt;&lt;keyword&gt;Receptors, Calcitonin Gene-Related Peptide&lt;/keyword&gt;&lt;/keywords&gt;&lt;urls&gt;&lt;related-urls&gt;&lt;url&gt;http://www.ncbi.nlm.nih.gov/pubmed/21658025&lt;/url&gt;&lt;/related-urls&gt;&lt;/urls&gt;&lt;isbn&gt;1476-5381&lt;/isbn&gt;&lt;custom2&gt;PMC3415642&lt;/custom2&gt;&lt;titles&gt;&lt;title&gt;The pharmacology of adrenomedullin 2/intermedin&lt;/title&gt;&lt;secondary-title&gt;Br J Pharmacol&lt;/secondary-title&gt;&lt;/titles&gt;&lt;pages&gt;110-20&lt;/pages&gt;&lt;number&gt;1&lt;/number&gt;&lt;contributors&gt;&lt;authors&gt;&lt;author&gt;Hong, Y.&lt;/author&gt;&lt;author&gt;Hay, D. L.&lt;/author&gt;&lt;author&gt;Quirion, R.&lt;/author&gt;&lt;author&gt;Poyner, D. R.&lt;/author&gt;&lt;/authors&gt;&lt;/contributors&gt;&lt;language&gt;eng&lt;/language&gt;&lt;added-date format="utc"&gt;1449697369&lt;/added-date&gt;&lt;ref-type name="Journal Article"&gt;17&lt;/ref-type&gt;&lt;rec-number&gt;871&lt;/rec-number&gt;&lt;last-updated-date format="utc"&gt;1449697369&lt;/last-updated-date&gt;&lt;accession-num&gt;21658025&lt;/accession-num&gt;&lt;electronic-resource-num&gt;10.1111/j.1476-5381.2011.01530.x&lt;/electronic-resource-num&gt;&lt;volume&gt;166&lt;/volume&gt;&lt;/record&gt;&lt;/Cite&gt;&lt;/EndNote&gt;</w:instrText>
                            </w:r>
                            <w:r w:rsidRPr="00B03AFD">
                              <w:rPr>
                                <w:sz w:val="20"/>
                              </w:rPr>
                              <w:fldChar w:fldCharType="separate"/>
                            </w:r>
                            <w:r w:rsidRPr="00B03AFD">
                              <w:rPr>
                                <w:noProof/>
                                <w:sz w:val="20"/>
                              </w:rPr>
                              <w:t xml:space="preserve">(Hong </w:t>
                            </w:r>
                            <w:r w:rsidRPr="00164203">
                              <w:rPr>
                                <w:i/>
                                <w:noProof/>
                                <w:sz w:val="20"/>
                              </w:rPr>
                              <w:t>et al.</w:t>
                            </w:r>
                            <w:r w:rsidRPr="00B03AFD">
                              <w:rPr>
                                <w:noProof/>
                                <w:sz w:val="20"/>
                              </w:rPr>
                              <w:t>, 2012)</w:t>
                            </w:r>
                            <w:r w:rsidRPr="00B03AFD">
                              <w:rPr>
                                <w:sz w:val="20"/>
                              </w:rPr>
                              <w:fldChar w:fldCharType="end"/>
                            </w:r>
                          </w:p>
                          <w:p w14:paraId="5046DBF0" w14:textId="77777777" w:rsidR="00953E5A" w:rsidRPr="00A7415D" w:rsidRDefault="00953E5A" w:rsidP="00740966">
                            <w:pPr>
                              <w:spacing w:after="0" w:line="240" w:lineRule="auto"/>
                              <w:rPr>
                                <w:sz w:val="20"/>
                              </w:rPr>
                            </w:pPr>
                            <w:r w:rsidRPr="00A7415D">
                              <w:rPr>
                                <w:sz w:val="20"/>
                              </w:rPr>
                              <w:t>CGRPR: CLR/RAMP-1; AM1R: CLR/RAMP-2; AM2R: CLR/RAMP-3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FC8F6B" id="Text Box 57" o:spid="_x0000_s1051" type="#_x0000_t202" style="position:absolute;left:0;text-align:left;margin-left:356.8pt;margin-top:123.05pt;width:408pt;height:78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" filled="f" stroked="f" strokeweight=".5pt">
                <v:textbox>
                  <w:txbxContent>
                    <w:p w14:paraId="5C2D4898" w14:textId="5DD852F2" w:rsidR="00953E5A" w:rsidRPr="00A7415D" w:rsidRDefault="00953E5A" w:rsidP="00740966">
                      <w:pPr>
                        <w:spacing w:after="0" w:line="240" w:lineRule="auto"/>
                        <w:rPr>
                          <w:sz w:val="20"/>
                        </w:rPr>
                      </w:pPr>
                      <w:r w:rsidRPr="00A7415D">
                        <w:rPr>
                          <w:sz w:val="20"/>
                        </w:rPr>
                        <w:t xml:space="preserve">pKi </w:t>
                      </w:r>
                      <w:r>
                        <w:rPr>
                          <w:sz w:val="20"/>
                        </w:rPr>
                        <w:t xml:space="preserve">estimates from radioligand binding studies adapted </w:t>
                      </w:r>
                      <w:r w:rsidRPr="00B03AFD">
                        <w:rPr>
                          <w:sz w:val="20"/>
                        </w:rPr>
                        <w:t xml:space="preserve">from </w:t>
                      </w:r>
                      <w:r w:rsidRPr="00B03AFD">
                        <w:rPr>
                          <w:sz w:val="20"/>
                        </w:rPr>
                        <w:fldChar w:fldCharType="begin"/>
                      </w:r>
                      <w:r w:rsidRPr="00B03AFD">
                        <w:rPr>
                          <w:sz w:val="20"/>
                        </w:rPr>
                        <w:instrText xml:space="preserve"> ADDIN EN.CITE &lt;EndNote&gt;&lt;Cite&gt;&lt;Author&gt;Hong&lt;/Author&gt;&lt;Year&gt;2012&lt;/Year&gt;&lt;IDText&gt;The pharmacology of adrenomedullin 2/intermedin&lt;/IDText&gt;&lt;DisplayText&gt;(Hong et al., 2012)&lt;/DisplayText&gt;&lt;record&gt;&lt;dates&gt;&lt;pub-dates&gt;&lt;date&gt;May&lt;/date&gt;&lt;/pub-dates&gt;&lt;year&gt;2012&lt;/year&gt;&lt;/dates&gt;&lt;keywords&gt;&lt;keyword&gt;Animals&lt;/keyword&gt;&lt;keyword&gt;Calcitonin Gene-Related Peptide&lt;/keyword&gt;&lt;keyword&gt;Calcitonin Receptor-Like Protein&lt;/keyword&gt;&lt;keyword&gt;Humans&lt;/keyword&gt;&lt;keyword&gt;Peptide Hormones&lt;/keyword&gt;&lt;keyword&gt;Receptor Activity-Modifying Protein 3&lt;/keyword&gt;&lt;keyword&gt;Receptors, Adrenomedullin&lt;/keyword&gt;&lt;keyword&gt;Receptors, Calcitonin Gene-Related Peptide&lt;/keyword&gt;&lt;/keywords&gt;&lt;urls&gt;&lt;related-urls&gt;&lt;url&gt;http://www.ncbi.nlm.nih.gov/pubmed/21658025&lt;/url&gt;&lt;/related-urls&gt;&lt;/urls&gt;&lt;isbn&gt;1476-5381&lt;/isbn&gt;&lt;custom2&gt;PMC3415642&lt;/custom2&gt;&lt;titles&gt;&lt;title&gt;The pharmacology of adrenomedullin 2/intermedin&lt;/title&gt;&lt;secondary-title&gt;Br J Pharmacol&lt;/secondary-title&gt;&lt;/titles&gt;&lt;pages&gt;110-20&lt;/pages&gt;&lt;number&gt;1&lt;/number&gt;&lt;contributors&gt;&lt;authors&gt;&lt;author&gt;Hong, Y.&lt;/author&gt;&lt;author&gt;Hay, D. L.&lt;/author&gt;&lt;author&gt;Quirion, R.&lt;/author&gt;&lt;author&gt;Poyner, D. R.&lt;/author&gt;&lt;/authors&gt;&lt;/contributors&gt;&lt;language&gt;eng&lt;/language&gt;&lt;added-date format="utc"&gt;1449697369&lt;/added-date&gt;&lt;ref-type name="Journal Article"&gt;17&lt;/ref-type&gt;&lt;rec-number&gt;871&lt;/rec-number&gt;&lt;last-updated-date format="utc"&gt;1449697369&lt;/last-updated-date&gt;&lt;accession-num&gt;21658025&lt;/accession-num&gt;&lt;electronic-resource-num&gt;10.1111/j.1476-5381.2011.01530.x&lt;/electronic-resource-num&gt;&lt;volume&gt;166&lt;/volume&gt;&lt;/record&gt;&lt;/Cite&gt;&lt;/EndNote&gt;</w:instrText>
                      </w:r>
                      <w:r w:rsidRPr="00B03AFD">
                        <w:rPr>
                          <w:sz w:val="20"/>
                        </w:rPr>
                        <w:fldChar w:fldCharType="separate"/>
                      </w:r>
                      <w:r w:rsidRPr="00B03AFD">
                        <w:rPr>
                          <w:noProof/>
                          <w:sz w:val="20"/>
                        </w:rPr>
                        <w:t xml:space="preserve">(Hong </w:t>
                      </w:r>
                      <w:r w:rsidRPr="00164203">
                        <w:rPr>
                          <w:i/>
                          <w:noProof/>
                          <w:sz w:val="20"/>
                        </w:rPr>
                        <w:t>et al.</w:t>
                      </w:r>
                      <w:r w:rsidRPr="00B03AFD">
                        <w:rPr>
                          <w:noProof/>
                          <w:sz w:val="20"/>
                        </w:rPr>
                        <w:t>, 2012)</w:t>
                      </w:r>
                      <w:r w:rsidRPr="00B03AFD">
                        <w:rPr>
                          <w:sz w:val="20"/>
                        </w:rPr>
                        <w:fldChar w:fldCharType="end"/>
                      </w:r>
                    </w:p>
                    <w:p w14:paraId="5046DBF0" w14:textId="77777777" w:rsidR="00953E5A" w:rsidRPr="00A7415D" w:rsidRDefault="00953E5A" w:rsidP="00740966">
                      <w:pPr>
                        <w:spacing w:after="0" w:line="240" w:lineRule="auto"/>
                        <w:rPr>
                          <w:sz w:val="20"/>
                        </w:rPr>
                      </w:pPr>
                      <w:r w:rsidRPr="00A7415D">
                        <w:rPr>
                          <w:sz w:val="20"/>
                        </w:rPr>
                        <w:t>CGRPR: CLR/RAMP-1; AM1R: CLR/RAMP-2; AM2R: CLR/RAMP-3</w:t>
                      </w:r>
                    </w:p>
                  </w:txbxContent>
                </v:textbox>
                <w10:wrap type="topAndBottom" anchorx="margin"/>
              </v:shape>
            </w:pict>
          </mc:Fallback>
        </mc:AlternateContent>
      </w:r>
      <w:r w:rsidRPr="00A7415D">
        <w:rPr>
          <w:b/>
        </w:rPr>
        <w:t>Table 4.</w:t>
      </w:r>
      <w:r w:rsidRPr="00A7415D">
        <w:rPr>
          <w:b/>
        </w:rPr>
        <w:fldChar w:fldCharType="begin"/>
      </w:r>
      <w:r w:rsidRPr="00A7415D">
        <w:rPr>
          <w:b/>
        </w:rPr>
        <w:instrText xml:space="preserve"> SEQ Table \* ARABIC </w:instrText>
      </w:r>
      <w:r w:rsidRPr="00A7415D">
        <w:rPr>
          <w:b/>
        </w:rPr>
        <w:fldChar w:fldCharType="separate"/>
      </w:r>
      <w:r>
        <w:rPr>
          <w:b/>
          <w:noProof/>
        </w:rPr>
        <w:t>1</w:t>
      </w:r>
      <w:r w:rsidRPr="00A7415D">
        <w:rPr>
          <w:b/>
        </w:rPr>
        <w:fldChar w:fldCharType="end"/>
      </w:r>
      <w:bookmarkEnd w:id="314"/>
      <w:r>
        <w:t>: Affinities of peptide antagonists against CLR/RAMP receptor complexes</w:t>
      </w:r>
      <w:bookmarkEnd w:id="315"/>
    </w:p>
    <w:tbl>
      <w:tblPr>
        <w:tblStyle w:val="PlainTable4"/>
        <w:tblW w:w="0" w:type="auto"/>
        <w:jc w:val="center"/>
        <w:tblLook w:val="04A0" w:firstRow="1" w:lastRow="0" w:firstColumn="1" w:lastColumn="0" w:noHBand="0" w:noVBand="1"/>
      </w:tblPr>
      <w:tblGrid>
        <w:gridCol w:w="2694"/>
        <w:gridCol w:w="1701"/>
        <w:gridCol w:w="1701"/>
        <w:gridCol w:w="1701"/>
      </w:tblGrid>
      <w:tr w:rsidR="00740966" w14:paraId="00337552" w14:textId="77777777" w:rsidTr="00B940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Borders>
              <w:top w:val="double" w:sz="4" w:space="0" w:color="auto"/>
              <w:bottom w:val="double" w:sz="4" w:space="0" w:color="auto"/>
              <w:right w:val="single" w:sz="4" w:space="0" w:color="auto"/>
            </w:tcBorders>
          </w:tcPr>
          <w:p w14:paraId="718DD34D" w14:textId="77777777" w:rsidR="00740966" w:rsidRDefault="00740966" w:rsidP="001B3FA5">
            <w:pPr>
              <w:jc w:val="center"/>
            </w:pPr>
            <w:r>
              <w:t>Antagonist</w:t>
            </w:r>
          </w:p>
        </w:tc>
        <w:tc>
          <w:tcPr>
            <w:tcW w:w="1701" w:type="dxa"/>
            <w:tcBorders>
              <w:top w:val="double" w:sz="4" w:space="0" w:color="auto"/>
              <w:left w:val="single" w:sz="4" w:space="0" w:color="auto"/>
              <w:bottom w:val="double" w:sz="4" w:space="0" w:color="auto"/>
              <w:right w:val="single" w:sz="4" w:space="0" w:color="auto"/>
            </w:tcBorders>
          </w:tcPr>
          <w:p w14:paraId="68F02269"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CGRPR</w:t>
            </w:r>
          </w:p>
        </w:tc>
        <w:tc>
          <w:tcPr>
            <w:tcW w:w="1701" w:type="dxa"/>
            <w:tcBorders>
              <w:top w:val="double" w:sz="4" w:space="0" w:color="auto"/>
              <w:left w:val="single" w:sz="4" w:space="0" w:color="auto"/>
              <w:bottom w:val="double" w:sz="4" w:space="0" w:color="auto"/>
              <w:right w:val="single" w:sz="4" w:space="0" w:color="auto"/>
            </w:tcBorders>
          </w:tcPr>
          <w:p w14:paraId="5F6516A5"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AM1R</w:t>
            </w:r>
          </w:p>
        </w:tc>
        <w:tc>
          <w:tcPr>
            <w:tcW w:w="1701" w:type="dxa"/>
            <w:tcBorders>
              <w:top w:val="double" w:sz="4" w:space="0" w:color="auto"/>
              <w:left w:val="single" w:sz="4" w:space="0" w:color="auto"/>
              <w:bottom w:val="double" w:sz="4" w:space="0" w:color="auto"/>
              <w:right w:val="single" w:sz="4" w:space="0" w:color="FFFFFF" w:themeColor="background1"/>
            </w:tcBorders>
          </w:tcPr>
          <w:p w14:paraId="4422A57D"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AM2R</w:t>
            </w:r>
          </w:p>
        </w:tc>
      </w:tr>
      <w:tr w:rsidR="00740966" w14:paraId="2DAE9868" w14:textId="77777777" w:rsidTr="00B9407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right w:val="single" w:sz="4" w:space="0" w:color="auto"/>
            </w:tcBorders>
          </w:tcPr>
          <w:p w14:paraId="51287426" w14:textId="77777777" w:rsidR="00740966" w:rsidRDefault="00740966" w:rsidP="001B3FA5">
            <w:pPr>
              <w:jc w:val="center"/>
            </w:pPr>
            <w:r>
              <w:t>ADM</w:t>
            </w:r>
            <w:r w:rsidRPr="00644ADF">
              <w:rPr>
                <w:vertAlign w:val="subscript"/>
              </w:rPr>
              <w:t>22-52</w:t>
            </w:r>
          </w:p>
        </w:tc>
        <w:tc>
          <w:tcPr>
            <w:tcW w:w="1701" w:type="dxa"/>
            <w:tcBorders>
              <w:top w:val="single" w:sz="4" w:space="0" w:color="auto"/>
              <w:left w:val="single" w:sz="4" w:space="0" w:color="auto"/>
              <w:bottom w:val="single" w:sz="4" w:space="0" w:color="auto"/>
              <w:right w:val="single" w:sz="4" w:space="0" w:color="auto"/>
            </w:tcBorders>
          </w:tcPr>
          <w:p w14:paraId="17FCB9D7"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~6</w:t>
            </w:r>
          </w:p>
        </w:tc>
        <w:tc>
          <w:tcPr>
            <w:tcW w:w="1701" w:type="dxa"/>
            <w:tcBorders>
              <w:top w:val="single" w:sz="4" w:space="0" w:color="auto"/>
              <w:left w:val="single" w:sz="4" w:space="0" w:color="auto"/>
              <w:bottom w:val="single" w:sz="4" w:space="0" w:color="auto"/>
              <w:right w:val="single" w:sz="4" w:space="0" w:color="auto"/>
            </w:tcBorders>
          </w:tcPr>
          <w:p w14:paraId="55721B69"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7-8</w:t>
            </w:r>
          </w:p>
        </w:tc>
        <w:tc>
          <w:tcPr>
            <w:tcW w:w="1701" w:type="dxa"/>
            <w:tcBorders>
              <w:top w:val="single" w:sz="4" w:space="0" w:color="auto"/>
              <w:left w:val="single" w:sz="4" w:space="0" w:color="auto"/>
              <w:bottom w:val="single" w:sz="4" w:space="0" w:color="auto"/>
              <w:right w:val="single" w:sz="4" w:space="0" w:color="FFFFFF" w:themeColor="background1"/>
            </w:tcBorders>
          </w:tcPr>
          <w:p w14:paraId="15926EBA"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7-8</w:t>
            </w:r>
          </w:p>
        </w:tc>
      </w:tr>
      <w:tr w:rsidR="00740966" w14:paraId="00A138F0" w14:textId="77777777" w:rsidTr="00B94074">
        <w:trPr>
          <w:jc w:val="center"/>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bottom w:val="single" w:sz="4" w:space="0" w:color="auto"/>
              <w:right w:val="single" w:sz="4" w:space="0" w:color="auto"/>
            </w:tcBorders>
          </w:tcPr>
          <w:p w14:paraId="1E19A886" w14:textId="77777777" w:rsidR="00740966" w:rsidRDefault="00740966" w:rsidP="001B3FA5">
            <w:pPr>
              <w:jc w:val="center"/>
            </w:pPr>
            <w:r>
              <w:t>CGRP</w:t>
            </w:r>
            <w:r w:rsidRPr="00644ADF">
              <w:rPr>
                <w:vertAlign w:val="subscript"/>
              </w:rPr>
              <w:t>8-37</w:t>
            </w:r>
          </w:p>
        </w:tc>
        <w:tc>
          <w:tcPr>
            <w:tcW w:w="1701" w:type="dxa"/>
            <w:tcBorders>
              <w:top w:val="single" w:sz="4" w:space="0" w:color="auto"/>
              <w:left w:val="single" w:sz="4" w:space="0" w:color="auto"/>
              <w:bottom w:val="single" w:sz="4" w:space="0" w:color="auto"/>
              <w:right w:val="single" w:sz="4" w:space="0" w:color="auto"/>
            </w:tcBorders>
          </w:tcPr>
          <w:p w14:paraId="5962CEE1"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9-10</w:t>
            </w:r>
          </w:p>
        </w:tc>
        <w:tc>
          <w:tcPr>
            <w:tcW w:w="1701" w:type="dxa"/>
            <w:tcBorders>
              <w:top w:val="single" w:sz="4" w:space="0" w:color="auto"/>
              <w:left w:val="single" w:sz="4" w:space="0" w:color="auto"/>
              <w:bottom w:val="single" w:sz="4" w:space="0" w:color="auto"/>
              <w:right w:val="single" w:sz="4" w:space="0" w:color="auto"/>
            </w:tcBorders>
          </w:tcPr>
          <w:p w14:paraId="3EA78267"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6-7</w:t>
            </w:r>
          </w:p>
        </w:tc>
        <w:tc>
          <w:tcPr>
            <w:tcW w:w="1701" w:type="dxa"/>
            <w:tcBorders>
              <w:top w:val="single" w:sz="4" w:space="0" w:color="auto"/>
              <w:left w:val="single" w:sz="4" w:space="0" w:color="auto"/>
              <w:bottom w:val="single" w:sz="4" w:space="0" w:color="auto"/>
              <w:right w:val="single" w:sz="4" w:space="0" w:color="FFFFFF" w:themeColor="background1"/>
            </w:tcBorders>
          </w:tcPr>
          <w:p w14:paraId="3B427C24"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6-7</w:t>
            </w:r>
          </w:p>
        </w:tc>
      </w:tr>
    </w:tbl>
    <w:p w14:paraId="44120A15" w14:textId="77777777" w:rsidR="00740966" w:rsidRDefault="00740966" w:rsidP="002C511D">
      <w:r>
        <w:br w:type="page"/>
      </w:r>
    </w:p>
    <w:p w14:paraId="031998A2" w14:textId="77777777" w:rsidR="00740966" w:rsidRDefault="00740966" w:rsidP="00740966">
      <w:pPr>
        <w:pStyle w:val="Heading2"/>
        <w:spacing w:after="240"/>
      </w:pPr>
      <w:bookmarkStart w:id="316" w:name="_Toc3276272"/>
      <w:r>
        <w:lastRenderedPageBreak/>
        <w:t>4.1.3 Design Strategy: Rational drug design based on currently available crystal structures</w:t>
      </w:r>
      <w:bookmarkEnd w:id="316"/>
      <w:r>
        <w:t xml:space="preserve"> </w:t>
      </w:r>
    </w:p>
    <w:p w14:paraId="080124FE" w14:textId="0FFA8CB1" w:rsidR="00740966" w:rsidRDefault="00740966" w:rsidP="00740966">
      <w:pPr>
        <w:spacing w:line="360" w:lineRule="auto"/>
        <w:ind w:firstLine="720"/>
      </w:pPr>
      <w:r>
        <w:t xml:space="preserve">Crystal structures of CGRPR and AM1R bound to calcitonin superfamily peptides and small molecule antagonists have been resolved </w:t>
      </w:r>
      <w:r>
        <w:fldChar w:fldCharType="begin">
          <w:fldData xml:space="preserve">PEVuZE5vdGU+PENpdGU+PEF1dGhvcj50ZXIgSGFhcjwvQXV0aG9yPjxZZWFyPjIwMTA8L1llYXI+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==
</w:fldData>
        </w:fldChar>
      </w:r>
      <w:r>
        <w:instrText xml:space="preserve"> ADDIN EN.CITE </w:instrText>
      </w:r>
      <w:r>
        <w:fldChar w:fldCharType="begin">
          <w:fldData xml:space="preserve">PEVuZE5vdGU+PENpdGU+PEF1dGhvcj50ZXIgSGFhcjwvQXV0aG9yPjxZZWFyPjIwMTA8L1llYXI+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==
</w:fldData>
        </w:fldChar>
      </w:r>
      <w:r>
        <w:instrText xml:space="preserve"> ADDIN EN.CITE.DATA </w:instrText>
      </w:r>
      <w:r>
        <w:fldChar w:fldCharType="end"/>
      </w:r>
      <w:r>
        <w:fldChar w:fldCharType="separate"/>
      </w:r>
      <w:r>
        <w:rPr>
          <w:noProof/>
        </w:rPr>
        <w:t xml:space="preserve">(ter Haar </w:t>
      </w:r>
      <w:r w:rsidR="00164203" w:rsidRPr="00164203">
        <w:rPr>
          <w:i/>
          <w:noProof/>
        </w:rPr>
        <w:t>et al.</w:t>
      </w:r>
      <w:r>
        <w:rPr>
          <w:noProof/>
        </w:rPr>
        <w:t xml:space="preserve">, 2010, Kusano </w:t>
      </w:r>
      <w:r w:rsidR="00164203" w:rsidRPr="00164203">
        <w:rPr>
          <w:i/>
          <w:noProof/>
        </w:rPr>
        <w:t>et al.</w:t>
      </w:r>
      <w:r>
        <w:rPr>
          <w:noProof/>
        </w:rPr>
        <w:t xml:space="preserve">, 2008, Booe </w:t>
      </w:r>
      <w:r w:rsidR="00164203" w:rsidRPr="00164203">
        <w:rPr>
          <w:i/>
          <w:noProof/>
        </w:rPr>
        <w:t>et al.</w:t>
      </w:r>
      <w:r>
        <w:rPr>
          <w:noProof/>
        </w:rPr>
        <w:t>, 2018)</w:t>
      </w:r>
      <w:r>
        <w:fldChar w:fldCharType="end"/>
      </w:r>
      <w:r>
        <w:t xml:space="preserve">. However, no crystal structure currently exists of AM2R. A homology model of AM2R has been developed based on crystal structures of CGRPR and AM1R </w:t>
      </w:r>
      <w:r>
        <w:fldChar w:fldCharType="begin">
          <w:fldData xml:space="preserve">PEVuZE5vdGU+PENpdGU+PEF1dGhvcj5Cb29lPC9BdXRob3I+PFllYXI+MjAxNTwvWWVhcj48SURU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</w:fldData>
        </w:fldChar>
      </w:r>
      <w:r>
        <w:instrText xml:space="preserve"> ADDIN EN.CITE </w:instrText>
      </w:r>
      <w:r>
        <w:fldChar w:fldCharType="begin">
          <w:fldData xml:space="preserve">PEVuZE5vdGU+PENpdGU+PEF1dGhvcj5Cb29lPC9BdXRob3I+PFllYXI+MjAxNTwvWWVhcj48SURU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</w:fldData>
        </w:fldChar>
      </w:r>
      <w:r>
        <w:instrText xml:space="preserve"> ADDIN EN.CITE.DATA </w:instrText>
      </w:r>
      <w:r>
        <w:fldChar w:fldCharType="end"/>
      </w:r>
      <w:r>
        <w:fldChar w:fldCharType="separate"/>
      </w:r>
      <w:r>
        <w:rPr>
          <w:noProof/>
        </w:rPr>
        <w:t xml:space="preserve">(Booe </w:t>
      </w:r>
      <w:r w:rsidR="00164203" w:rsidRPr="00164203">
        <w:rPr>
          <w:i/>
          <w:noProof/>
        </w:rPr>
        <w:t>et al.</w:t>
      </w:r>
      <w:r>
        <w:rPr>
          <w:noProof/>
        </w:rPr>
        <w:t>, 2015)</w:t>
      </w:r>
      <w:r>
        <w:fldChar w:fldCharType="end"/>
      </w:r>
      <w:r>
        <w:t xml:space="preserve">. In order to develop small molecules selective for AM2R, the AM2R homology model was used to virtually screen compounds before their chemical syntheses. </w:t>
      </w:r>
    </w:p>
    <w:p w14:paraId="2EF4E936" w14:textId="20870CBD" w:rsidR="00740966" w:rsidRDefault="00740966" w:rsidP="00740966">
      <w:pPr>
        <w:spacing w:line="360" w:lineRule="auto"/>
        <w:ind w:firstLine="720"/>
      </w:pPr>
      <w:r>
        <w:t xml:space="preserve">The starting point for rational drug design was orally bioavailable CGRP antagonist </w:t>
      </w:r>
      <w:r w:rsidRPr="00BA0066">
        <w:t>MK-3207</w:t>
      </w:r>
      <w:r>
        <w:t xml:space="preserve"> </w:t>
      </w:r>
      <w:r w:rsidR="009A4687">
        <w:t xml:space="preserve">hydrochloride </w:t>
      </w:r>
      <w:r>
        <w:t xml:space="preserve">developed by Merck, which is composed of two domains </w:t>
      </w:r>
      <w:r w:rsidRPr="00896BFB">
        <w:t>that bind to CLR and RAMP-1 respectively (</w:t>
      </w:r>
      <w:r w:rsidRPr="00965823">
        <w:t>Figure 4.1</w:t>
      </w:r>
      <w:r w:rsidRPr="00896BFB">
        <w:t xml:space="preserve">). </w:t>
      </w:r>
      <w:r>
        <w:t xml:space="preserve">Virtual compounds were conceived by changing the RAMP-1 binding domain to one that would theoretically prefer binding to RAMP-3. Virtual compounds were then docked onto the AM2R homology model to determine potential AM2R selectivity prior to synthesis. Modelling work was done by collaborators from Sandexis. Compounds that were likely to be potent and selective for CLR/RAMP-3 over the other receptor subtypes were then chemically synthesised by medicinal chemistry collaborators in Concept Life Sciences (previously Peakdale Molecular) and WuXi AppTec.  </w:t>
      </w:r>
    </w:p>
    <w:p w14:paraId="04A38B49" w14:textId="77777777" w:rsidR="00740966" w:rsidRDefault="00740966" w:rsidP="00740966">
      <w:pPr>
        <w:spacing w:line="360" w:lineRule="auto"/>
        <w:ind w:firstLine="720"/>
      </w:pPr>
    </w:p>
    <w:p w14:paraId="11232F79" w14:textId="77777777" w:rsidR="00740966" w:rsidRDefault="00740966" w:rsidP="00740966">
      <w:pPr>
        <w:keepNext/>
        <w:spacing w:line="360" w:lineRule="auto"/>
        <w:jc w:val="center"/>
      </w:pPr>
      <w:r>
        <w:rPr>
          <w:noProof/>
          <w:lang w:eastAsia="en-GB"/>
        </w:rPr>
        <w:lastRenderedPageBreak/>
        <w:drawing>
          <wp:inline distT="0" distB="0" distL="0" distR="0" wp14:anchorId="6839560C" wp14:editId="7AA6FE32">
            <wp:extent cx="4785782" cy="341906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33030" cy="3452816"/>
                    </a:xfrm>
                    <a:prstGeom prst="rect">
                      <a:avLst/>
                    </a:prstGeom>
                    <a:noFill/>
                  </pic:spPr>
                </pic:pic>
              </a:graphicData>
            </a:graphic>
          </wp:inline>
        </w:drawing>
      </w:r>
    </w:p>
    <w:p w14:paraId="0DE0FCC7" w14:textId="77777777" w:rsidR="00740966" w:rsidRDefault="00740966" w:rsidP="00740966">
      <w:pPr>
        <w:pStyle w:val="TableFigures"/>
        <w:spacing w:line="240" w:lineRule="auto"/>
        <w:jc w:val="both"/>
      </w:pPr>
      <w:bookmarkStart w:id="317" w:name="_Ref525651886"/>
      <w:bookmarkStart w:id="318" w:name="_Toc3148119"/>
      <w:r w:rsidRPr="00363D58">
        <w:rPr>
          <w:b/>
        </w:rPr>
        <w:t xml:space="preserve">Figure </w:t>
      </w:r>
      <w:r>
        <w:rPr>
          <w:b/>
        </w:rPr>
        <w:t>4.</w:t>
      </w:r>
      <w:r w:rsidRPr="00363D58">
        <w:rPr>
          <w:b/>
        </w:rPr>
        <w:fldChar w:fldCharType="begin"/>
      </w:r>
      <w:r w:rsidRPr="00363D58">
        <w:rPr>
          <w:b/>
        </w:rPr>
        <w:instrText xml:space="preserve"> SEQ Figure \* ARABIC </w:instrText>
      </w:r>
      <w:r w:rsidRPr="00363D58">
        <w:rPr>
          <w:b/>
        </w:rPr>
        <w:fldChar w:fldCharType="separate"/>
      </w:r>
      <w:r>
        <w:rPr>
          <w:b/>
          <w:noProof/>
        </w:rPr>
        <w:t>1</w:t>
      </w:r>
      <w:r w:rsidRPr="00363D58">
        <w:rPr>
          <w:b/>
        </w:rPr>
        <w:fldChar w:fldCharType="end"/>
      </w:r>
      <w:bookmarkEnd w:id="317"/>
      <w:r w:rsidRPr="00363D58">
        <w:rPr>
          <w:b/>
        </w:rPr>
        <w:t>:</w:t>
      </w:r>
      <w:r>
        <w:t xml:space="preserve"> Structure of CGRP antagonist MK-3207 showing the domains that bind to residues on CLR and RAMP-1 specifically.</w:t>
      </w:r>
      <w:bookmarkEnd w:id="318"/>
      <w:r>
        <w:t xml:space="preserve"> </w:t>
      </w:r>
    </w:p>
    <w:p w14:paraId="0B4E28E3" w14:textId="77777777" w:rsidR="00740966" w:rsidRDefault="00740966" w:rsidP="00740966"/>
    <w:p w14:paraId="50834C57" w14:textId="77777777" w:rsidR="00740966" w:rsidRDefault="00740966" w:rsidP="00740966">
      <w:pPr>
        <w:pStyle w:val="Heading2"/>
        <w:spacing w:after="240"/>
      </w:pPr>
      <w:bookmarkStart w:id="319" w:name="_Toc3276273"/>
      <w:r>
        <w:t xml:space="preserve">4.1.4 Screening Strategy: High-throughput </w:t>
      </w:r>
      <w:r w:rsidR="008D7ED1" w:rsidRPr="008D7ED1">
        <w:rPr>
          <w:i/>
        </w:rPr>
        <w:t>in vitro</w:t>
      </w:r>
      <w:r>
        <w:t xml:space="preserve"> to </w:t>
      </w:r>
      <w:r w:rsidR="009D6731" w:rsidRPr="009D6731">
        <w:rPr>
          <w:i/>
        </w:rPr>
        <w:t>in vivo</w:t>
      </w:r>
      <w:r>
        <w:t xml:space="preserve"> studies</w:t>
      </w:r>
      <w:bookmarkEnd w:id="319"/>
      <w:r>
        <w:t xml:space="preserve"> </w:t>
      </w:r>
    </w:p>
    <w:p w14:paraId="58148CD1" w14:textId="03537B42" w:rsidR="00740966" w:rsidRDefault="00740966" w:rsidP="00740966">
      <w:pPr>
        <w:spacing w:line="360" w:lineRule="auto"/>
        <w:ind w:firstLine="720"/>
      </w:pPr>
      <w:r>
        <w:t xml:space="preserve">One of the classical signalling pathways downstream of </w:t>
      </w:r>
      <w:r w:rsidRPr="00462376">
        <w:t>AM2R</w:t>
      </w:r>
      <w:r>
        <w:t xml:space="preserve"> is cAMP-dependent </w:t>
      </w:r>
      <w:r>
        <w:fldChar w:fldCharType="begin"/>
      </w:r>
      <w:r>
        <w:instrText xml:space="preserve"> ADDIN EN.CITE &lt;EndNote&gt;&lt;Cite&gt;&lt;Author&gt;Kuwasako&lt;/Author&gt;&lt;Year&gt;2012&lt;/Year&gt;&lt;IDText&gt;The third extracellular loop of the human calcitonin receptor-like receptor is crucial for the activation of adrenomedullin signalling&lt;/IDText&gt;&lt;DisplayText&gt;(Kuwasako et al., 2012)&lt;/DisplayText&gt;&lt;record&gt;&lt;dates&gt;&lt;pub-dates&gt;&lt;date&gt;May&lt;/date&gt;&lt;/pub-dates&gt;&lt;year&gt;2012&lt;/year&gt;&lt;/dates&gt;&lt;keywords&gt;&lt;keyword&gt;Adrenomedullin&lt;/keyword&gt;&lt;keyword&gt;Calcitonin Receptor-Like Protein&lt;/keyword&gt;&lt;keyword&gt;Cyclic AMP&lt;/keyword&gt;&lt;keyword&gt;Flow Cytometry&lt;/keyword&gt;&lt;keyword&gt;HEK293 Cells&lt;/keyword&gt;&lt;keyword&gt;Humans&lt;/keyword&gt;&lt;keyword&gt;Ligands&lt;/keyword&gt;&lt;keyword&gt;Point Mutation&lt;/keyword&gt;&lt;keyword&gt;Protein Binding&lt;/keyword&gt;&lt;keyword&gt;Receptor Activity-Modifying Protein 2&lt;/keyword&gt;&lt;keyword&gt;Receptor Activity-Modifying Protein 3&lt;/keyword&gt;&lt;keyword&gt;Signal Transduction&lt;/keyword&gt;&lt;/keywords&gt;&lt;urls&gt;&lt;related-urls&gt;&lt;url&gt;http://www.ncbi.nlm.nih.gov/pubmed/22142144&lt;/url&gt;&lt;/related-urls&gt;&lt;/urls&gt;&lt;isbn&gt;1476-5381&lt;/isbn&gt;&lt;custom2&gt;PMC3415644&lt;/custom2&gt;&lt;titles&gt;&lt;title&gt;The third extracellular loop of the human calcitonin receptor-like receptor is crucial for the activation of adrenomedullin signalling&lt;/title&gt;&lt;secondary-title&gt;Br J Pharmacol&lt;/secondary-title&gt;&lt;/titles&gt;&lt;pages&gt;137-50&lt;/pages&gt;&lt;number&gt;1&lt;/number&gt;&lt;contributors&gt;&lt;authors&gt;&lt;author&gt;Kuwasako, K.&lt;/author&gt;&lt;author&gt;Hay, D. L.&lt;/author&gt;&lt;author&gt;Nagata, S.&lt;/author&gt;&lt;author&gt;Hikosaka, T.&lt;/author&gt;&lt;author&gt;Kitamura, K.&lt;/author&gt;&lt;author&gt;Kato, J.&lt;/author&gt;&lt;/authors&gt;&lt;/contributors&gt;&lt;language&gt;eng&lt;/language&gt;&lt;added-date format="utc"&gt;1449697368&lt;/added-date&gt;&lt;ref-type name="Journal Article"&gt;17&lt;/ref-type&gt;&lt;rec-number&gt;847&lt;/rec-number&gt;&lt;last-updated-date format="utc"&gt;1449697368&lt;/last-updated-date&gt;&lt;accession-num&gt;22142144&lt;/accession-num&gt;&lt;electronic-resource-num&gt;10.1111/j.1476-5381.2011.01803.x&lt;/electronic-resource-num&gt;&lt;volume&gt;166&lt;/volume&gt;&lt;/record&gt;&lt;/Cite&gt;&lt;/EndNote&gt;</w:instrText>
      </w:r>
      <w:r>
        <w:fldChar w:fldCharType="separate"/>
      </w:r>
      <w:r>
        <w:rPr>
          <w:noProof/>
        </w:rPr>
        <w:t xml:space="preserve">(Kuwasako </w:t>
      </w:r>
      <w:r w:rsidR="00164203" w:rsidRPr="00164203">
        <w:rPr>
          <w:i/>
          <w:noProof/>
        </w:rPr>
        <w:t>et al.</w:t>
      </w:r>
      <w:r>
        <w:rPr>
          <w:noProof/>
        </w:rPr>
        <w:t>, 2012)</w:t>
      </w:r>
      <w:r>
        <w:fldChar w:fldCharType="end"/>
      </w:r>
      <w:r>
        <w:t>. Therefore,</w:t>
      </w:r>
      <w:r w:rsidRPr="00462376">
        <w:t xml:space="preserve"> cAMP assay </w:t>
      </w:r>
      <w:r>
        <w:t xml:space="preserve">was used in the initial stage </w:t>
      </w:r>
      <w:r w:rsidRPr="00462376">
        <w:t>to screen for compounds potent</w:t>
      </w:r>
      <w:r>
        <w:t xml:space="preserve"> and selective</w:t>
      </w:r>
      <w:r w:rsidRPr="00462376">
        <w:t xml:space="preserve"> in inhibiting ADM stimulation of AM2R in </w:t>
      </w:r>
      <w:r>
        <w:t xml:space="preserve">a 1321N1 cell line overexpressing </w:t>
      </w:r>
      <w:r w:rsidRPr="00462376">
        <w:t>AM2R</w:t>
      </w:r>
      <w:r>
        <w:t xml:space="preserve">. In addition to doing counter-screens against cells overexpressing CLR/RAMP receptor complexes (CGRPR and AM1R), cells overexpressing CTR/RAMP receptor complexes </w:t>
      </w:r>
      <w:r w:rsidRPr="007810BC">
        <w:t>(AMY1R and AMY3R) were also tested due to similarities (</w:t>
      </w:r>
      <w:r w:rsidRPr="007810BC">
        <w:rPr>
          <w:rFonts w:eastAsia="Malgun Gothic" w:cs="Malgun Gothic Semilight"/>
        </w:rPr>
        <w:t>54% sequence</w:t>
      </w:r>
      <w:r w:rsidRPr="00EB078C">
        <w:rPr>
          <w:rFonts w:eastAsia="Malgun Gothic" w:cs="Malgun Gothic Semilight"/>
        </w:rPr>
        <w:t xml:space="preserve"> identity</w:t>
      </w:r>
      <w:r>
        <w:t xml:space="preserve">) between CTR and CLR </w:t>
      </w:r>
      <w:r w:rsidRPr="008B4761">
        <w:rPr>
          <w:rFonts w:eastAsia="Malgun Gothic" w:cs="Malgun Gothic Semilight"/>
        </w:rPr>
        <w:fldChar w:fldCharType="begin"/>
      </w:r>
      <w:r w:rsidRPr="008B4761">
        <w:rPr>
          <w:rFonts w:eastAsia="Malgun Gothic" w:cs="Malgun Gothic Semilight"/>
        </w:rPr>
        <w:instrText xml:space="preserve"> ADDIN EN.CITE &lt;EndNote&gt;&lt;Cite&gt;&lt;Author&gt;Sexton&lt;/Author&gt;&lt;Year&gt;2006&lt;/Year&gt;&lt;IDText&gt;Complexing receptor pharmacology: modulation of family B G protein-coupled receptor function by RAMPs&lt;/IDText&gt;&lt;DisplayText&gt;(Sexton et al., 2006)&lt;/DisplayText&gt;&lt;record&gt;&lt;dates&gt;&lt;pub-dates&gt;&lt;date&gt;Jul&lt;/date&gt;&lt;/pub-dates&gt;&lt;year&gt;2006&lt;/year&gt;&lt;/dates&gt;&lt;keywords&gt;&lt;keyword&gt;Animals&lt;/keyword&gt;&lt;keyword&gt;Humans&lt;/keyword&gt;&lt;keyword&gt;Intracellular Signaling Peptides and Proteins&lt;/keyword&gt;&lt;keyword&gt;Ligands&lt;/keyword&gt;&lt;keyword&gt;Membrane Proteins&lt;/keyword&gt;&lt;keyword&gt;Protein Binding&lt;/keyword&gt;&lt;keyword&gt;Receptor Activity-Modifying Proteins&lt;/keyword&gt;&lt;keyword&gt;Receptors, G-Protein-Coupled&lt;/keyword&gt;&lt;keyword&gt;Sensitivity and Specificity&lt;/keyword&gt;&lt;keyword&gt;Signal Transduction&lt;/keyword&gt;&lt;/keywords&gt;&lt;urls&gt;&lt;related-urls&gt;&lt;url&gt;http://www.ncbi.nlm.nih.gov/pubmed/16888151&lt;/url&gt;&lt;/related-urls&gt;&lt;/urls&gt;&lt;isbn&gt;0077-8923&lt;/isbn&gt;&lt;titles&gt;&lt;title&gt;Complexing receptor pharmacology: modulation of family B G protein-coupled receptor function by RAMPs&lt;/title&gt;&lt;secondary-title&gt;Ann N Y Acad Sci&lt;/secondary-title&gt;&lt;/titles&gt;&lt;pages&gt;90-104&lt;/pages&gt;&lt;contributors&gt;&lt;authors&gt;&lt;author&gt;Sexton, P. M.&lt;/author&gt;&lt;author&gt;Morfis, M.&lt;/author&gt;&lt;author&gt;Tilakaratne, N.&lt;/author&gt;&lt;author&gt;Hay, D. L.&lt;/author&gt;&lt;author&gt;Udawela, M.&lt;/author&gt;&lt;author&gt;Christopoulos, G.&lt;/author&gt;&lt;author&gt;Christopoulos, A.&lt;/author&gt;&lt;/authors&gt;&lt;/contributors&gt;&lt;language&gt;eng&lt;/language&gt;&lt;added-date format="utc"&gt;1449715375&lt;/added-date&gt;&lt;ref-type name="Journal Article"&gt;17&lt;/ref-type&gt;&lt;rec-number&gt;1058&lt;/rec-number&gt;&lt;last-updated-date format="utc"&gt;1449715375&lt;/last-updated-date&gt;&lt;accession-num&gt;16888151&lt;/accession-num&gt;&lt;electronic-resource-num&gt;10.1196/annals.1317.076&lt;/electronic-resource-num&gt;&lt;volume&gt;1070&lt;/volume&gt;&lt;/record&gt;&lt;/Cite&gt;&lt;/EndNote&gt;</w:instrText>
      </w:r>
      <w:r w:rsidRPr="008B4761">
        <w:rPr>
          <w:rFonts w:eastAsia="Malgun Gothic" w:cs="Malgun Gothic Semilight"/>
        </w:rPr>
        <w:fldChar w:fldCharType="separate"/>
      </w:r>
      <w:r w:rsidRPr="008B4761">
        <w:rPr>
          <w:rFonts w:eastAsia="Malgun Gothic" w:cs="Malgun Gothic Semilight"/>
          <w:noProof/>
        </w:rPr>
        <w:t xml:space="preserve">(Sexton </w:t>
      </w:r>
      <w:r w:rsidR="00164203" w:rsidRPr="00164203">
        <w:rPr>
          <w:rFonts w:eastAsia="Malgun Gothic" w:cs="Malgun Gothic Semilight"/>
          <w:i/>
          <w:noProof/>
        </w:rPr>
        <w:t>et al.</w:t>
      </w:r>
      <w:r w:rsidRPr="008B4761">
        <w:rPr>
          <w:rFonts w:eastAsia="Malgun Gothic" w:cs="Malgun Gothic Semilight"/>
          <w:noProof/>
        </w:rPr>
        <w:t>, 2006)</w:t>
      </w:r>
      <w:r w:rsidRPr="008B4761">
        <w:rPr>
          <w:rFonts w:eastAsia="Malgun Gothic" w:cs="Malgun Gothic Semilight"/>
        </w:rPr>
        <w:fldChar w:fldCharType="end"/>
      </w:r>
      <w:r w:rsidRPr="008B4761">
        <w:t xml:space="preserve">. </w:t>
      </w:r>
      <w:r w:rsidRPr="00965823">
        <w:t>Table 4.2</w:t>
      </w:r>
      <w:r w:rsidRPr="008B4761">
        <w:t xml:space="preserve"> shows the pIC50 values obtained from cAMP screening</w:t>
      </w:r>
      <w:r>
        <w:t xml:space="preserve"> </w:t>
      </w:r>
      <w:r>
        <w:lastRenderedPageBreak/>
        <w:t>assays for four lead compounds (SHF-638, SHF-771, SHF-1036 and SHF-1041). They are very selective for AM2R over AM1R, AMY1R and AMY3 (two- to three-logs) and slightly less selective over CGRPR (half- to one-log). More interestingly, unlike ADM</w:t>
      </w:r>
      <w:r w:rsidRPr="008B4761">
        <w:rPr>
          <w:vertAlign w:val="subscript"/>
        </w:rPr>
        <w:t>22-52</w:t>
      </w:r>
      <w:r>
        <w:rPr>
          <w:vertAlign w:val="subscript"/>
        </w:rPr>
        <w:t xml:space="preserve"> </w:t>
      </w:r>
      <w:r>
        <w:t xml:space="preserve">which has </w:t>
      </w:r>
      <w:r w:rsidRPr="008B4761">
        <w:t>the same affinity for AM1R and AM2R (</w:t>
      </w:r>
      <w:r w:rsidRPr="00965823">
        <w:t>Table 4.1</w:t>
      </w:r>
      <w:r w:rsidRPr="008B4761">
        <w:t xml:space="preserve">), </w:t>
      </w:r>
      <w:r>
        <w:t>our lead</w:t>
      </w:r>
      <w:r w:rsidRPr="008B4761">
        <w:t xml:space="preserve"> compounds are two- to three-log selective for AM2R over AM1R (</w:t>
      </w:r>
      <w:r w:rsidRPr="00965823">
        <w:t>Table 4.2</w:t>
      </w:r>
      <w:r w:rsidRPr="008B4761">
        <w:t xml:space="preserve">). </w:t>
      </w:r>
      <w:r>
        <w:t xml:space="preserve">Compounds that were potent and efficacious in cAMP screening assays were taken forward to do more in depth </w:t>
      </w:r>
      <w:r w:rsidR="008D7ED1" w:rsidRPr="008D7ED1">
        <w:rPr>
          <w:i/>
        </w:rPr>
        <w:t>in vitro</w:t>
      </w:r>
      <w:r>
        <w:t xml:space="preserve"> experiments (viability and apoptosis) to determine if they will be suitable </w:t>
      </w:r>
      <w:r w:rsidR="009D6731" w:rsidRPr="009D6731">
        <w:rPr>
          <w:i/>
        </w:rPr>
        <w:t>in vivo</w:t>
      </w:r>
      <w:r>
        <w:t xml:space="preserve"> candidates. </w:t>
      </w:r>
    </w:p>
    <w:bookmarkStart w:id="320" w:name="_Ref535852672"/>
    <w:bookmarkStart w:id="321" w:name="_Ref460899"/>
    <w:bookmarkStart w:id="322" w:name="_Toc3131471"/>
    <w:p w14:paraId="276B22F7" w14:textId="77777777" w:rsidR="00740966" w:rsidRDefault="00740966" w:rsidP="00740966">
      <w:pPr>
        <w:pStyle w:val="TableFigures"/>
      </w:pPr>
      <w:r>
        <w:rPr>
          <w:noProof/>
          <w:lang w:eastAsia="en-GB"/>
        </w:rPr>
        <mc:AlternateContent>
          <mc:Choice Requires="wps">
            <w:drawing>
              <wp:anchor distT="0" distB="0" distL="114300" distR="114300" simplePos="0" relativeHeight="251694080" behindDoc="0" locked="0" layoutInCell="1" allowOverlap="1" wp14:anchorId="7372BD52" wp14:editId="13D5E80E">
                <wp:simplePos x="0" y="0"/>
                <wp:positionH relativeFrom="margin">
                  <wp:align>left</wp:align>
                </wp:positionH>
                <wp:positionV relativeFrom="paragraph">
                  <wp:posOffset>2115185</wp:posOffset>
                </wp:positionV>
                <wp:extent cx="5200650" cy="1006475"/>
                <wp:effectExtent l="0" t="0" r="0" b="3175"/>
                <wp:wrapTopAndBottom/>
                <wp:docPr id="58" name="Text Box 58"/>
                <wp:cNvGraphicFramePr/>
                <a:graphic xmlns:a="http://schemas.openxmlformats.org/drawingml/2006/main">
                  <a:graphicData uri="http://schemas.microsoft.com/office/word/2010/wordprocessingShape">
                    <wps:wsp>
                      <wps:cNvSpPr txBox="1"/>
                      <wps:spPr>
                        <a:xfrm>
                          <a:off x="0" y="0"/>
                          <a:ext cx="5200650" cy="1006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9B918" w14:textId="77777777" w:rsidR="00953E5A" w:rsidRPr="00A7415D" w:rsidRDefault="00953E5A" w:rsidP="00740966">
                            <w:pPr>
                              <w:spacing w:after="0" w:line="240" w:lineRule="auto"/>
                              <w:rPr>
                                <w:sz w:val="20"/>
                              </w:rPr>
                            </w:pPr>
                            <w:r>
                              <w:rPr>
                                <w:sz w:val="20"/>
                              </w:rPr>
                              <w:t xml:space="preserve">Mean pIC50 values obtained from cAMP assays (minimum </w:t>
                            </w:r>
                            <w:r w:rsidRPr="00526DB4">
                              <w:rPr>
                                <w:sz w:val="20"/>
                              </w:rPr>
                              <w:t>three independent experimental repeats</w:t>
                            </w:r>
                            <w:r>
                              <w:rPr>
                                <w:sz w:val="20"/>
                              </w:rPr>
                              <w:t>).</w:t>
                            </w:r>
                            <w:r w:rsidRPr="00526DB4">
                              <w:rPr>
                                <w:sz w:val="20"/>
                              </w:rPr>
                              <w:t xml:space="preserve"> </w:t>
                            </w:r>
                            <w:r w:rsidRPr="00A7415D">
                              <w:rPr>
                                <w:sz w:val="20"/>
                              </w:rPr>
                              <w:t>CGRPR: CLR/RAMP-1; AM1R: CLR/RAMP-2; AM2R: CLR/RAMP-3</w:t>
                            </w:r>
                            <w:r>
                              <w:rPr>
                                <w:sz w:val="20"/>
                              </w:rPr>
                              <w:t xml:space="preserve">; </w:t>
                            </w:r>
                            <w:r w:rsidRPr="00A7415D">
                              <w:rPr>
                                <w:sz w:val="20"/>
                              </w:rPr>
                              <w:t>AM</w:t>
                            </w:r>
                            <w:r>
                              <w:rPr>
                                <w:sz w:val="20"/>
                              </w:rPr>
                              <w:t>Y</w:t>
                            </w:r>
                            <w:r w:rsidRPr="00A7415D">
                              <w:rPr>
                                <w:sz w:val="20"/>
                              </w:rPr>
                              <w:t xml:space="preserve">1R: </w:t>
                            </w:r>
                            <w:r>
                              <w:rPr>
                                <w:sz w:val="20"/>
                              </w:rPr>
                              <w:t>CTR/RAMP-1</w:t>
                            </w:r>
                            <w:r w:rsidRPr="00A7415D">
                              <w:rPr>
                                <w:sz w:val="20"/>
                              </w:rPr>
                              <w:t>;</w:t>
                            </w:r>
                            <w:r>
                              <w:rPr>
                                <w:sz w:val="20"/>
                              </w:rPr>
                              <w:t xml:space="preserve"> </w:t>
                            </w:r>
                            <w:r w:rsidRPr="00A7415D">
                              <w:rPr>
                                <w:sz w:val="20"/>
                              </w:rPr>
                              <w:t>AM</w:t>
                            </w:r>
                            <w:r>
                              <w:rPr>
                                <w:sz w:val="20"/>
                              </w:rPr>
                              <w:t>Y3</w:t>
                            </w:r>
                            <w:r w:rsidRPr="00A7415D">
                              <w:rPr>
                                <w:sz w:val="20"/>
                              </w:rPr>
                              <w:t xml:space="preserve">R: </w:t>
                            </w:r>
                            <w:r>
                              <w:rPr>
                                <w:sz w:val="20"/>
                              </w:rPr>
                              <w:t>CTR/RAMP-3. Data from Avgoustou,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72BD52" id="Text Box 58" o:spid="_x0000_s1052" type="#_x0000_t202" style="position:absolute;left:0;text-align:left;margin-left:0;margin-top:166.55pt;width:409.5pt;height:79.2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" filled="f" stroked="f" strokeweight=".5pt">
                <v:textbox>
                  <w:txbxContent>
                    <w:p w14:paraId="7A59B918" w14:textId="77777777" w:rsidR="00953E5A" w:rsidRPr="00A7415D" w:rsidRDefault="00953E5A" w:rsidP="00740966">
                      <w:pPr>
                        <w:spacing w:after="0" w:line="240" w:lineRule="auto"/>
                        <w:rPr>
                          <w:sz w:val="20"/>
                        </w:rPr>
                      </w:pPr>
                      <w:r>
                        <w:rPr>
                          <w:sz w:val="20"/>
                        </w:rPr>
                        <w:t xml:space="preserve">Mean pIC50 values obtained from cAMP assays (minimum </w:t>
                      </w:r>
                      <w:r w:rsidRPr="00526DB4">
                        <w:rPr>
                          <w:sz w:val="20"/>
                        </w:rPr>
                        <w:t>three independent experimental repeats</w:t>
                      </w:r>
                      <w:r>
                        <w:rPr>
                          <w:sz w:val="20"/>
                        </w:rPr>
                        <w:t>).</w:t>
                      </w:r>
                      <w:r w:rsidRPr="00526DB4">
                        <w:rPr>
                          <w:sz w:val="20"/>
                        </w:rPr>
                        <w:t xml:space="preserve"> </w:t>
                      </w:r>
                      <w:r w:rsidRPr="00A7415D">
                        <w:rPr>
                          <w:sz w:val="20"/>
                        </w:rPr>
                        <w:t>CGRPR: CLR/RAMP-1; AM1R: CLR/RAMP-2; AM2R: CLR/RAMP-3</w:t>
                      </w:r>
                      <w:r>
                        <w:rPr>
                          <w:sz w:val="20"/>
                        </w:rPr>
                        <w:t xml:space="preserve">; </w:t>
                      </w:r>
                      <w:r w:rsidRPr="00A7415D">
                        <w:rPr>
                          <w:sz w:val="20"/>
                        </w:rPr>
                        <w:t>AM</w:t>
                      </w:r>
                      <w:r>
                        <w:rPr>
                          <w:sz w:val="20"/>
                        </w:rPr>
                        <w:t>Y</w:t>
                      </w:r>
                      <w:r w:rsidRPr="00A7415D">
                        <w:rPr>
                          <w:sz w:val="20"/>
                        </w:rPr>
                        <w:t xml:space="preserve">1R: </w:t>
                      </w:r>
                      <w:r>
                        <w:rPr>
                          <w:sz w:val="20"/>
                        </w:rPr>
                        <w:t>CTR/RAMP-1</w:t>
                      </w:r>
                      <w:r w:rsidRPr="00A7415D">
                        <w:rPr>
                          <w:sz w:val="20"/>
                        </w:rPr>
                        <w:t>;</w:t>
                      </w:r>
                      <w:r>
                        <w:rPr>
                          <w:sz w:val="20"/>
                        </w:rPr>
                        <w:t xml:space="preserve"> </w:t>
                      </w:r>
                      <w:r w:rsidRPr="00A7415D">
                        <w:rPr>
                          <w:sz w:val="20"/>
                        </w:rPr>
                        <w:t>AM</w:t>
                      </w:r>
                      <w:r>
                        <w:rPr>
                          <w:sz w:val="20"/>
                        </w:rPr>
                        <w:t>Y3</w:t>
                      </w:r>
                      <w:r w:rsidRPr="00A7415D">
                        <w:rPr>
                          <w:sz w:val="20"/>
                        </w:rPr>
                        <w:t xml:space="preserve">R: </w:t>
                      </w:r>
                      <w:r>
                        <w:rPr>
                          <w:sz w:val="20"/>
                        </w:rPr>
                        <w:t>CTR/RAMP-3. Data from Avgoustou, 2018.</w:t>
                      </w:r>
                    </w:p>
                  </w:txbxContent>
                </v:textbox>
                <w10:wrap type="topAndBottom" anchorx="margin"/>
              </v:shape>
            </w:pict>
          </mc:Fallback>
        </mc:AlternateContent>
      </w:r>
      <w:r w:rsidRPr="00C82A76">
        <w:rPr>
          <w:b/>
        </w:rPr>
        <w:t>Table 4.</w:t>
      </w:r>
      <w:r w:rsidRPr="00C82A76">
        <w:rPr>
          <w:b/>
        </w:rPr>
        <w:fldChar w:fldCharType="begin"/>
      </w:r>
      <w:r w:rsidRPr="00C82A76">
        <w:rPr>
          <w:b/>
        </w:rPr>
        <w:instrText xml:space="preserve"> SEQ Table \* ARABIC </w:instrText>
      </w:r>
      <w:r w:rsidRPr="00C82A76">
        <w:rPr>
          <w:b/>
        </w:rPr>
        <w:fldChar w:fldCharType="separate"/>
      </w:r>
      <w:r>
        <w:rPr>
          <w:b/>
          <w:noProof/>
        </w:rPr>
        <w:t>2</w:t>
      </w:r>
      <w:r w:rsidRPr="00C82A76">
        <w:rPr>
          <w:b/>
        </w:rPr>
        <w:fldChar w:fldCharType="end"/>
      </w:r>
      <w:bookmarkEnd w:id="320"/>
      <w:r>
        <w:t>: pIC50 of lead compounds against CLR/RAMP and CTR/RAMP receptor complexes</w:t>
      </w:r>
      <w:bookmarkEnd w:id="321"/>
      <w:bookmarkEnd w:id="322"/>
    </w:p>
    <w:tbl>
      <w:tblPr>
        <w:tblStyle w:val="PlainTable4"/>
        <w:tblW w:w="0" w:type="auto"/>
        <w:jc w:val="center"/>
        <w:tblLook w:val="04A0" w:firstRow="1" w:lastRow="0" w:firstColumn="1" w:lastColumn="0" w:noHBand="0" w:noVBand="1"/>
      </w:tblPr>
      <w:tblGrid>
        <w:gridCol w:w="2196"/>
        <w:gridCol w:w="1217"/>
        <w:gridCol w:w="1148"/>
        <w:gridCol w:w="1242"/>
        <w:gridCol w:w="1178"/>
        <w:gridCol w:w="1178"/>
      </w:tblGrid>
      <w:tr w:rsidR="00740966" w14:paraId="2EE73339" w14:textId="77777777" w:rsidTr="001B3F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tcBorders>
              <w:top w:val="double" w:sz="4" w:space="0" w:color="auto"/>
              <w:bottom w:val="double" w:sz="4" w:space="0" w:color="auto"/>
              <w:right w:val="single" w:sz="4" w:space="0" w:color="auto"/>
            </w:tcBorders>
          </w:tcPr>
          <w:p w14:paraId="54292CEE" w14:textId="77777777" w:rsidR="00740966" w:rsidRDefault="00740966" w:rsidP="001B3FA5">
            <w:pPr>
              <w:jc w:val="center"/>
            </w:pPr>
            <w:r>
              <w:t>Compound</w:t>
            </w:r>
          </w:p>
        </w:tc>
        <w:tc>
          <w:tcPr>
            <w:tcW w:w="1217" w:type="dxa"/>
            <w:tcBorders>
              <w:top w:val="double" w:sz="4" w:space="0" w:color="auto"/>
              <w:left w:val="single" w:sz="4" w:space="0" w:color="auto"/>
              <w:bottom w:val="double" w:sz="4" w:space="0" w:color="auto"/>
              <w:right w:val="single" w:sz="4" w:space="0" w:color="auto"/>
            </w:tcBorders>
          </w:tcPr>
          <w:p w14:paraId="4AAD8013"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CGRPR</w:t>
            </w:r>
          </w:p>
        </w:tc>
        <w:tc>
          <w:tcPr>
            <w:tcW w:w="1148" w:type="dxa"/>
            <w:tcBorders>
              <w:top w:val="double" w:sz="4" w:space="0" w:color="auto"/>
              <w:left w:val="single" w:sz="4" w:space="0" w:color="auto"/>
              <w:bottom w:val="double" w:sz="4" w:space="0" w:color="auto"/>
              <w:right w:val="single" w:sz="4" w:space="0" w:color="auto"/>
            </w:tcBorders>
          </w:tcPr>
          <w:p w14:paraId="7D173C07"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AM1R</w:t>
            </w:r>
          </w:p>
        </w:tc>
        <w:tc>
          <w:tcPr>
            <w:tcW w:w="1242" w:type="dxa"/>
            <w:tcBorders>
              <w:top w:val="double" w:sz="4" w:space="0" w:color="auto"/>
              <w:left w:val="single" w:sz="4" w:space="0" w:color="auto"/>
              <w:bottom w:val="double" w:sz="4" w:space="0" w:color="auto"/>
              <w:right w:val="single" w:sz="4" w:space="0" w:color="FFFFFF" w:themeColor="background1"/>
            </w:tcBorders>
          </w:tcPr>
          <w:p w14:paraId="7F66E4A8"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AM2R</w:t>
            </w:r>
          </w:p>
        </w:tc>
        <w:tc>
          <w:tcPr>
            <w:tcW w:w="1178" w:type="dxa"/>
            <w:tcBorders>
              <w:top w:val="double" w:sz="4" w:space="0" w:color="auto"/>
              <w:left w:val="single" w:sz="4" w:space="0" w:color="auto"/>
              <w:bottom w:val="double" w:sz="4" w:space="0" w:color="auto"/>
              <w:right w:val="single" w:sz="4" w:space="0" w:color="FFFFFF" w:themeColor="background1"/>
            </w:tcBorders>
          </w:tcPr>
          <w:p w14:paraId="295EF4A6"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AMY1R</w:t>
            </w:r>
          </w:p>
        </w:tc>
        <w:tc>
          <w:tcPr>
            <w:tcW w:w="1178" w:type="dxa"/>
            <w:tcBorders>
              <w:top w:val="double" w:sz="4" w:space="0" w:color="auto"/>
              <w:left w:val="single" w:sz="4" w:space="0" w:color="auto"/>
              <w:bottom w:val="double" w:sz="4" w:space="0" w:color="auto"/>
              <w:right w:val="single" w:sz="4" w:space="0" w:color="FFFFFF" w:themeColor="background1"/>
            </w:tcBorders>
          </w:tcPr>
          <w:p w14:paraId="3ADC4245" w14:textId="77777777" w:rsidR="00740966" w:rsidRDefault="00740966" w:rsidP="001B3FA5">
            <w:pPr>
              <w:jc w:val="center"/>
              <w:cnfStyle w:val="100000000000" w:firstRow="1" w:lastRow="0" w:firstColumn="0" w:lastColumn="0" w:oddVBand="0" w:evenVBand="0" w:oddHBand="0" w:evenHBand="0" w:firstRowFirstColumn="0" w:firstRowLastColumn="0" w:lastRowFirstColumn="0" w:lastRowLastColumn="0"/>
            </w:pPr>
            <w:r>
              <w:t>AMY3R</w:t>
            </w:r>
          </w:p>
        </w:tc>
      </w:tr>
      <w:tr w:rsidR="00740966" w14:paraId="30F044E8" w14:textId="77777777" w:rsidTr="001B3F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tcBorders>
              <w:top w:val="single" w:sz="4" w:space="0" w:color="auto"/>
              <w:bottom w:val="single" w:sz="4" w:space="0" w:color="auto"/>
              <w:right w:val="single" w:sz="4" w:space="0" w:color="auto"/>
            </w:tcBorders>
          </w:tcPr>
          <w:p w14:paraId="76A4E998" w14:textId="77777777" w:rsidR="00740966" w:rsidRDefault="00740966" w:rsidP="001B3FA5">
            <w:pPr>
              <w:jc w:val="center"/>
            </w:pPr>
            <w:r>
              <w:t>SHF-638</w:t>
            </w:r>
          </w:p>
        </w:tc>
        <w:tc>
          <w:tcPr>
            <w:tcW w:w="1217" w:type="dxa"/>
            <w:tcBorders>
              <w:top w:val="single" w:sz="4" w:space="0" w:color="auto"/>
              <w:left w:val="single" w:sz="4" w:space="0" w:color="auto"/>
              <w:bottom w:val="single" w:sz="4" w:space="0" w:color="auto"/>
              <w:right w:val="single" w:sz="4" w:space="0" w:color="auto"/>
            </w:tcBorders>
          </w:tcPr>
          <w:p w14:paraId="2FA26EE5"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8.23</w:t>
            </w:r>
          </w:p>
        </w:tc>
        <w:tc>
          <w:tcPr>
            <w:tcW w:w="1148" w:type="dxa"/>
            <w:tcBorders>
              <w:top w:val="single" w:sz="4" w:space="0" w:color="auto"/>
              <w:left w:val="single" w:sz="4" w:space="0" w:color="auto"/>
              <w:bottom w:val="single" w:sz="4" w:space="0" w:color="auto"/>
              <w:right w:val="single" w:sz="4" w:space="0" w:color="auto"/>
            </w:tcBorders>
          </w:tcPr>
          <w:p w14:paraId="058518A4"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&lt; 5.43</w:t>
            </w:r>
          </w:p>
        </w:tc>
        <w:tc>
          <w:tcPr>
            <w:tcW w:w="1242" w:type="dxa"/>
            <w:tcBorders>
              <w:top w:val="single" w:sz="4" w:space="0" w:color="auto"/>
              <w:left w:val="single" w:sz="4" w:space="0" w:color="auto"/>
              <w:bottom w:val="single" w:sz="4" w:space="0" w:color="auto"/>
              <w:right w:val="single" w:sz="4" w:space="0" w:color="FFFFFF" w:themeColor="background1"/>
            </w:tcBorders>
          </w:tcPr>
          <w:p w14:paraId="5E0F1010"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8.88</w:t>
            </w:r>
          </w:p>
        </w:tc>
        <w:tc>
          <w:tcPr>
            <w:tcW w:w="1178" w:type="dxa"/>
            <w:tcBorders>
              <w:top w:val="single" w:sz="4" w:space="0" w:color="auto"/>
              <w:left w:val="single" w:sz="4" w:space="0" w:color="auto"/>
              <w:bottom w:val="single" w:sz="4" w:space="0" w:color="auto"/>
              <w:right w:val="single" w:sz="4" w:space="0" w:color="FFFFFF" w:themeColor="background1"/>
            </w:tcBorders>
          </w:tcPr>
          <w:p w14:paraId="02E81068"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5.51</w:t>
            </w:r>
          </w:p>
        </w:tc>
        <w:tc>
          <w:tcPr>
            <w:tcW w:w="1178" w:type="dxa"/>
            <w:tcBorders>
              <w:top w:val="single" w:sz="4" w:space="0" w:color="auto"/>
              <w:left w:val="single" w:sz="4" w:space="0" w:color="auto"/>
              <w:bottom w:val="single" w:sz="4" w:space="0" w:color="auto"/>
              <w:right w:val="single" w:sz="4" w:space="0" w:color="FFFFFF" w:themeColor="background1"/>
            </w:tcBorders>
          </w:tcPr>
          <w:p w14:paraId="1BCA0A0D"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6.28</w:t>
            </w:r>
          </w:p>
        </w:tc>
      </w:tr>
      <w:tr w:rsidR="00740966" w14:paraId="7BA16D42" w14:textId="77777777" w:rsidTr="001B3FA5">
        <w:trPr>
          <w:jc w:val="center"/>
        </w:trPr>
        <w:tc>
          <w:tcPr>
            <w:cnfStyle w:val="001000000000" w:firstRow="0" w:lastRow="0" w:firstColumn="1" w:lastColumn="0" w:oddVBand="0" w:evenVBand="0" w:oddHBand="0" w:evenHBand="0" w:firstRowFirstColumn="0" w:firstRowLastColumn="0" w:lastRowFirstColumn="0" w:lastRowLastColumn="0"/>
            <w:tcW w:w="2196" w:type="dxa"/>
            <w:tcBorders>
              <w:top w:val="single" w:sz="4" w:space="0" w:color="auto"/>
              <w:bottom w:val="single" w:sz="4" w:space="0" w:color="auto"/>
              <w:right w:val="single" w:sz="4" w:space="0" w:color="auto"/>
            </w:tcBorders>
          </w:tcPr>
          <w:p w14:paraId="0C903AE5" w14:textId="77777777" w:rsidR="00740966" w:rsidRDefault="00740966" w:rsidP="001B3FA5">
            <w:pPr>
              <w:jc w:val="center"/>
            </w:pPr>
            <w:r>
              <w:t>SHF-771</w:t>
            </w:r>
          </w:p>
        </w:tc>
        <w:tc>
          <w:tcPr>
            <w:tcW w:w="1217" w:type="dxa"/>
            <w:tcBorders>
              <w:top w:val="single" w:sz="4" w:space="0" w:color="auto"/>
              <w:left w:val="single" w:sz="4" w:space="0" w:color="auto"/>
              <w:bottom w:val="single" w:sz="4" w:space="0" w:color="auto"/>
              <w:right w:val="single" w:sz="4" w:space="0" w:color="auto"/>
            </w:tcBorders>
          </w:tcPr>
          <w:p w14:paraId="14302907"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8.29</w:t>
            </w:r>
          </w:p>
        </w:tc>
        <w:tc>
          <w:tcPr>
            <w:tcW w:w="1148" w:type="dxa"/>
            <w:tcBorders>
              <w:top w:val="single" w:sz="4" w:space="0" w:color="auto"/>
              <w:left w:val="single" w:sz="4" w:space="0" w:color="auto"/>
              <w:bottom w:val="single" w:sz="4" w:space="0" w:color="auto"/>
              <w:right w:val="single" w:sz="4" w:space="0" w:color="auto"/>
            </w:tcBorders>
          </w:tcPr>
          <w:p w14:paraId="16A2B01C"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6.28</w:t>
            </w:r>
          </w:p>
        </w:tc>
        <w:tc>
          <w:tcPr>
            <w:tcW w:w="1242" w:type="dxa"/>
            <w:tcBorders>
              <w:top w:val="single" w:sz="4" w:space="0" w:color="auto"/>
              <w:left w:val="single" w:sz="4" w:space="0" w:color="auto"/>
              <w:bottom w:val="single" w:sz="4" w:space="0" w:color="auto"/>
              <w:right w:val="single" w:sz="4" w:space="0" w:color="FFFFFF" w:themeColor="background1"/>
            </w:tcBorders>
          </w:tcPr>
          <w:p w14:paraId="7A4AEF58"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8.88</w:t>
            </w:r>
          </w:p>
        </w:tc>
        <w:tc>
          <w:tcPr>
            <w:tcW w:w="1178" w:type="dxa"/>
            <w:tcBorders>
              <w:top w:val="single" w:sz="4" w:space="0" w:color="auto"/>
              <w:left w:val="single" w:sz="4" w:space="0" w:color="auto"/>
              <w:bottom w:val="single" w:sz="4" w:space="0" w:color="auto"/>
              <w:right w:val="single" w:sz="4" w:space="0" w:color="FFFFFF" w:themeColor="background1"/>
            </w:tcBorders>
          </w:tcPr>
          <w:p w14:paraId="27CD069F"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&lt; 5.51</w:t>
            </w:r>
          </w:p>
        </w:tc>
        <w:tc>
          <w:tcPr>
            <w:tcW w:w="1178" w:type="dxa"/>
            <w:tcBorders>
              <w:top w:val="single" w:sz="4" w:space="0" w:color="auto"/>
              <w:left w:val="single" w:sz="4" w:space="0" w:color="auto"/>
              <w:bottom w:val="single" w:sz="4" w:space="0" w:color="auto"/>
              <w:right w:val="single" w:sz="4" w:space="0" w:color="FFFFFF" w:themeColor="background1"/>
            </w:tcBorders>
          </w:tcPr>
          <w:p w14:paraId="7F83BAC7"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5.98</w:t>
            </w:r>
          </w:p>
        </w:tc>
      </w:tr>
      <w:tr w:rsidR="00740966" w14:paraId="7FE1BF19" w14:textId="77777777" w:rsidTr="001B3F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tcBorders>
              <w:top w:val="single" w:sz="4" w:space="0" w:color="auto"/>
              <w:bottom w:val="single" w:sz="4" w:space="0" w:color="auto"/>
              <w:right w:val="single" w:sz="4" w:space="0" w:color="auto"/>
            </w:tcBorders>
          </w:tcPr>
          <w:p w14:paraId="7AE97EAD" w14:textId="77777777" w:rsidR="00740966" w:rsidRDefault="00740966" w:rsidP="001B3FA5">
            <w:pPr>
              <w:jc w:val="center"/>
            </w:pPr>
            <w:r>
              <w:t>SHF-1036</w:t>
            </w:r>
          </w:p>
        </w:tc>
        <w:tc>
          <w:tcPr>
            <w:tcW w:w="1217" w:type="dxa"/>
            <w:tcBorders>
              <w:top w:val="single" w:sz="4" w:space="0" w:color="auto"/>
              <w:left w:val="single" w:sz="4" w:space="0" w:color="auto"/>
              <w:bottom w:val="single" w:sz="4" w:space="0" w:color="auto"/>
              <w:right w:val="single" w:sz="4" w:space="0" w:color="auto"/>
            </w:tcBorders>
          </w:tcPr>
          <w:p w14:paraId="6AAD9CDE"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8.61</w:t>
            </w:r>
          </w:p>
        </w:tc>
        <w:tc>
          <w:tcPr>
            <w:tcW w:w="1148" w:type="dxa"/>
            <w:tcBorders>
              <w:top w:val="single" w:sz="4" w:space="0" w:color="auto"/>
              <w:left w:val="single" w:sz="4" w:space="0" w:color="auto"/>
              <w:bottom w:val="single" w:sz="4" w:space="0" w:color="auto"/>
              <w:right w:val="single" w:sz="4" w:space="0" w:color="auto"/>
            </w:tcBorders>
          </w:tcPr>
          <w:p w14:paraId="2167F1C1"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6.04</w:t>
            </w:r>
          </w:p>
        </w:tc>
        <w:tc>
          <w:tcPr>
            <w:tcW w:w="1242" w:type="dxa"/>
            <w:tcBorders>
              <w:top w:val="single" w:sz="4" w:space="0" w:color="auto"/>
              <w:left w:val="single" w:sz="4" w:space="0" w:color="auto"/>
              <w:bottom w:val="single" w:sz="4" w:space="0" w:color="auto"/>
              <w:right w:val="single" w:sz="4" w:space="0" w:color="FFFFFF" w:themeColor="background1"/>
            </w:tcBorders>
          </w:tcPr>
          <w:p w14:paraId="2BB22B51"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8.85</w:t>
            </w:r>
          </w:p>
        </w:tc>
        <w:tc>
          <w:tcPr>
            <w:tcW w:w="1178" w:type="dxa"/>
            <w:tcBorders>
              <w:top w:val="single" w:sz="4" w:space="0" w:color="auto"/>
              <w:left w:val="single" w:sz="4" w:space="0" w:color="auto"/>
              <w:bottom w:val="single" w:sz="4" w:space="0" w:color="auto"/>
              <w:right w:val="single" w:sz="4" w:space="0" w:color="FFFFFF" w:themeColor="background1"/>
            </w:tcBorders>
          </w:tcPr>
          <w:p w14:paraId="6D3490B9"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5.41</w:t>
            </w:r>
          </w:p>
        </w:tc>
        <w:tc>
          <w:tcPr>
            <w:tcW w:w="1178" w:type="dxa"/>
            <w:tcBorders>
              <w:top w:val="single" w:sz="4" w:space="0" w:color="auto"/>
              <w:left w:val="single" w:sz="4" w:space="0" w:color="auto"/>
              <w:bottom w:val="single" w:sz="4" w:space="0" w:color="auto"/>
              <w:right w:val="single" w:sz="4" w:space="0" w:color="FFFFFF" w:themeColor="background1"/>
            </w:tcBorders>
          </w:tcPr>
          <w:p w14:paraId="14A1024B" w14:textId="77777777" w:rsidR="00740966" w:rsidRDefault="00740966" w:rsidP="001B3FA5">
            <w:pPr>
              <w:jc w:val="center"/>
              <w:cnfStyle w:val="000000100000" w:firstRow="0" w:lastRow="0" w:firstColumn="0" w:lastColumn="0" w:oddVBand="0" w:evenVBand="0" w:oddHBand="1" w:evenHBand="0" w:firstRowFirstColumn="0" w:firstRowLastColumn="0" w:lastRowFirstColumn="0" w:lastRowLastColumn="0"/>
            </w:pPr>
            <w:r>
              <w:t>5.95</w:t>
            </w:r>
          </w:p>
        </w:tc>
      </w:tr>
      <w:tr w:rsidR="00740966" w14:paraId="626B841C" w14:textId="77777777" w:rsidTr="001B3FA5">
        <w:trPr>
          <w:jc w:val="center"/>
        </w:trPr>
        <w:tc>
          <w:tcPr>
            <w:cnfStyle w:val="001000000000" w:firstRow="0" w:lastRow="0" w:firstColumn="1" w:lastColumn="0" w:oddVBand="0" w:evenVBand="0" w:oddHBand="0" w:evenHBand="0" w:firstRowFirstColumn="0" w:firstRowLastColumn="0" w:lastRowFirstColumn="0" w:lastRowLastColumn="0"/>
            <w:tcW w:w="2196" w:type="dxa"/>
            <w:tcBorders>
              <w:top w:val="single" w:sz="4" w:space="0" w:color="auto"/>
              <w:bottom w:val="single" w:sz="4" w:space="0" w:color="auto"/>
              <w:right w:val="single" w:sz="4" w:space="0" w:color="auto"/>
            </w:tcBorders>
          </w:tcPr>
          <w:p w14:paraId="126D29B5" w14:textId="77777777" w:rsidR="00740966" w:rsidRDefault="00740966" w:rsidP="001B3FA5">
            <w:pPr>
              <w:jc w:val="center"/>
            </w:pPr>
            <w:r>
              <w:t>SHF-1041</w:t>
            </w:r>
          </w:p>
        </w:tc>
        <w:tc>
          <w:tcPr>
            <w:tcW w:w="1217" w:type="dxa"/>
            <w:tcBorders>
              <w:top w:val="single" w:sz="4" w:space="0" w:color="auto"/>
              <w:left w:val="single" w:sz="4" w:space="0" w:color="auto"/>
              <w:bottom w:val="single" w:sz="4" w:space="0" w:color="auto"/>
              <w:right w:val="single" w:sz="4" w:space="0" w:color="auto"/>
            </w:tcBorders>
          </w:tcPr>
          <w:p w14:paraId="00E5AF8B"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7.26</w:t>
            </w:r>
          </w:p>
        </w:tc>
        <w:tc>
          <w:tcPr>
            <w:tcW w:w="1148" w:type="dxa"/>
            <w:tcBorders>
              <w:top w:val="single" w:sz="4" w:space="0" w:color="auto"/>
              <w:left w:val="single" w:sz="4" w:space="0" w:color="auto"/>
              <w:bottom w:val="single" w:sz="4" w:space="0" w:color="auto"/>
              <w:right w:val="single" w:sz="4" w:space="0" w:color="auto"/>
            </w:tcBorders>
          </w:tcPr>
          <w:p w14:paraId="068C101C"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5.30</w:t>
            </w:r>
          </w:p>
        </w:tc>
        <w:tc>
          <w:tcPr>
            <w:tcW w:w="1242" w:type="dxa"/>
            <w:tcBorders>
              <w:top w:val="single" w:sz="4" w:space="0" w:color="auto"/>
              <w:left w:val="single" w:sz="4" w:space="0" w:color="auto"/>
              <w:bottom w:val="single" w:sz="4" w:space="0" w:color="auto"/>
              <w:right w:val="single" w:sz="4" w:space="0" w:color="FFFFFF" w:themeColor="background1"/>
            </w:tcBorders>
          </w:tcPr>
          <w:p w14:paraId="4652C6E2"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8.52</w:t>
            </w:r>
          </w:p>
        </w:tc>
        <w:tc>
          <w:tcPr>
            <w:tcW w:w="1178" w:type="dxa"/>
            <w:tcBorders>
              <w:top w:val="single" w:sz="4" w:space="0" w:color="auto"/>
              <w:left w:val="single" w:sz="4" w:space="0" w:color="auto"/>
              <w:bottom w:val="single" w:sz="4" w:space="0" w:color="auto"/>
              <w:right w:val="single" w:sz="4" w:space="0" w:color="FFFFFF" w:themeColor="background1"/>
            </w:tcBorders>
          </w:tcPr>
          <w:p w14:paraId="70A4A0BA"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5.07</w:t>
            </w:r>
          </w:p>
        </w:tc>
        <w:tc>
          <w:tcPr>
            <w:tcW w:w="1178" w:type="dxa"/>
            <w:tcBorders>
              <w:top w:val="single" w:sz="4" w:space="0" w:color="auto"/>
              <w:left w:val="single" w:sz="4" w:space="0" w:color="auto"/>
              <w:bottom w:val="single" w:sz="4" w:space="0" w:color="auto"/>
              <w:right w:val="single" w:sz="4" w:space="0" w:color="FFFFFF" w:themeColor="background1"/>
            </w:tcBorders>
          </w:tcPr>
          <w:p w14:paraId="76B6EB3D" w14:textId="77777777" w:rsidR="00740966" w:rsidRDefault="00740966" w:rsidP="001B3FA5">
            <w:pPr>
              <w:jc w:val="center"/>
              <w:cnfStyle w:val="000000000000" w:firstRow="0" w:lastRow="0" w:firstColumn="0" w:lastColumn="0" w:oddVBand="0" w:evenVBand="0" w:oddHBand="0" w:evenHBand="0" w:firstRowFirstColumn="0" w:firstRowLastColumn="0" w:lastRowFirstColumn="0" w:lastRowLastColumn="0"/>
            </w:pPr>
            <w:r>
              <w:t>5.58</w:t>
            </w:r>
          </w:p>
        </w:tc>
      </w:tr>
    </w:tbl>
    <w:p w14:paraId="51B8173D" w14:textId="77777777" w:rsidR="00740966" w:rsidRDefault="00740966" w:rsidP="00740966">
      <w:pPr>
        <w:spacing w:line="360" w:lineRule="auto"/>
        <w:ind w:firstLine="720"/>
      </w:pPr>
      <w:r>
        <w:t xml:space="preserve">Pharmacokinetic studies were conducted by our collaborators in WuXi AppTec to determine dosing in subsequent studies in </w:t>
      </w:r>
      <w:r w:rsidR="009D6731" w:rsidRPr="009D6731">
        <w:rPr>
          <w:i/>
        </w:rPr>
        <w:t>in vivo</w:t>
      </w:r>
      <w:r w:rsidRPr="00D64FA8">
        <w:rPr>
          <w:i/>
        </w:rPr>
        <w:t xml:space="preserve"> </w:t>
      </w:r>
      <w:r>
        <w:t xml:space="preserve">tumour </w:t>
      </w:r>
      <w:r w:rsidRPr="00440A8F">
        <w:t xml:space="preserve">models. </w:t>
      </w:r>
      <w:r w:rsidRPr="00965823">
        <w:t>Figure 4.2</w:t>
      </w:r>
      <w:r w:rsidRPr="00440A8F">
        <w:t xml:space="preserve"> shows the plasma </w:t>
      </w:r>
      <w:r>
        <w:t>concentrations</w:t>
      </w:r>
      <w:r w:rsidRPr="00440A8F">
        <w:t xml:space="preserve"> of lead compounds in mice</w:t>
      </w:r>
      <w:r>
        <w:t xml:space="preserve"> after a single intraperitoneal dosing at 10 mg/kg, as measured by </w:t>
      </w:r>
      <w:r>
        <w:rPr>
          <w:rFonts w:eastAsia="Malgun Gothic"/>
        </w:rPr>
        <w:t>l</w:t>
      </w:r>
      <w:r w:rsidRPr="00C43924">
        <w:rPr>
          <w:rFonts w:eastAsia="Malgun Gothic"/>
        </w:rPr>
        <w:t>iquid chromatography-tandem mass spectrometry</w:t>
      </w:r>
      <w:r>
        <w:rPr>
          <w:rFonts w:eastAsia="Malgun Gothic"/>
        </w:rPr>
        <w:t xml:space="preserve"> (LC-MS/MS)</w:t>
      </w:r>
      <w:r>
        <w:t xml:space="preserve">. Two of the </w:t>
      </w:r>
      <w:r>
        <w:lastRenderedPageBreak/>
        <w:t>lead compounds (SHF-771 and SHF-1036) were undetectable 8 hours post-treatment, compared to SHF-638 and SHF-1041 which were still detectable 24 hours post-treatment (</w:t>
      </w:r>
      <w:r w:rsidRPr="00965823">
        <w:t>Figure 4.2</w:t>
      </w:r>
      <w:r>
        <w:t xml:space="preserve">). The lead compounds have differing pharmacokinetic properties which may affect their efficacy </w:t>
      </w:r>
      <w:r w:rsidR="009D6731" w:rsidRPr="009D6731">
        <w:rPr>
          <w:i/>
        </w:rPr>
        <w:t>in vivo</w:t>
      </w:r>
      <w:r w:rsidRPr="00EC3B7D">
        <w:t xml:space="preserve">, even though they are all potent in inhibiting AM2R </w:t>
      </w:r>
      <w:r w:rsidR="008D7ED1" w:rsidRPr="008D7ED1">
        <w:rPr>
          <w:i/>
        </w:rPr>
        <w:t>in vitro</w:t>
      </w:r>
      <w:r w:rsidRPr="00EC3B7D">
        <w:t xml:space="preserve"> (</w:t>
      </w:r>
      <w:r w:rsidRPr="00965823">
        <w:t>Table 4.2</w:t>
      </w:r>
      <w:r>
        <w:t xml:space="preserve">). </w:t>
      </w:r>
    </w:p>
    <w:p w14:paraId="1E605CAC" w14:textId="77777777" w:rsidR="00740966" w:rsidRPr="005B65AD" w:rsidRDefault="00740966" w:rsidP="00740966">
      <w:pPr>
        <w:spacing w:line="360" w:lineRule="auto"/>
        <w:ind w:firstLine="720"/>
      </w:pPr>
    </w:p>
    <w:p w14:paraId="71D00055" w14:textId="77777777" w:rsidR="00740966" w:rsidRDefault="00740966" w:rsidP="00740966">
      <w:pPr>
        <w:keepNext/>
        <w:spacing w:after="0" w:line="360" w:lineRule="auto"/>
        <w:jc w:val="center"/>
      </w:pPr>
      <w:r>
        <w:rPr>
          <w:noProof/>
          <w:lang w:eastAsia="en-GB"/>
        </w:rPr>
        <w:drawing>
          <wp:inline distT="0" distB="0" distL="0" distR="0" wp14:anchorId="10341EE8" wp14:editId="3A925823">
            <wp:extent cx="5132133" cy="379755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01" r="5629"/>
                    <a:stretch/>
                  </pic:blipFill>
                  <pic:spPr bwMode="auto">
                    <a:xfrm>
                      <a:off x="0" y="0"/>
                      <a:ext cx="5150137" cy="3810881"/>
                    </a:xfrm>
                    <a:prstGeom prst="rect">
                      <a:avLst/>
                    </a:prstGeom>
                    <a:noFill/>
                    <a:ln>
                      <a:noFill/>
                    </a:ln>
                    <a:extLst>
                      <a:ext uri="{53640926-AAD7-44D8-BBD7-CCE9431645EC}">
                        <a14:shadowObscured xmlns:a14="http://schemas.microsoft.com/office/drawing/2010/main"/>
                      </a:ext>
                    </a:extLst>
                  </pic:spPr>
                </pic:pic>
              </a:graphicData>
            </a:graphic>
          </wp:inline>
        </w:drawing>
      </w:r>
    </w:p>
    <w:p w14:paraId="53A9B284" w14:textId="77777777" w:rsidR="00740966" w:rsidRDefault="00740966" w:rsidP="00740966">
      <w:pPr>
        <w:pStyle w:val="TableFigures"/>
        <w:jc w:val="both"/>
      </w:pPr>
      <w:bookmarkStart w:id="323" w:name="_Ref447024"/>
      <w:bookmarkStart w:id="324" w:name="_Toc3148120"/>
      <w:r w:rsidRPr="00D64FA8">
        <w:rPr>
          <w:b/>
        </w:rPr>
        <w:t>Figure 4.</w:t>
      </w:r>
      <w:r w:rsidRPr="00D64FA8">
        <w:rPr>
          <w:b/>
        </w:rPr>
        <w:fldChar w:fldCharType="begin"/>
      </w:r>
      <w:r w:rsidRPr="00D64FA8">
        <w:rPr>
          <w:b/>
        </w:rPr>
        <w:instrText xml:space="preserve"> SEQ Figure \* ARABIC </w:instrText>
      </w:r>
      <w:r w:rsidRPr="00D64FA8">
        <w:rPr>
          <w:b/>
        </w:rPr>
        <w:fldChar w:fldCharType="separate"/>
      </w:r>
      <w:r>
        <w:rPr>
          <w:b/>
          <w:noProof/>
        </w:rPr>
        <w:t>2</w:t>
      </w:r>
      <w:r w:rsidRPr="00D64FA8">
        <w:rPr>
          <w:b/>
        </w:rPr>
        <w:fldChar w:fldCharType="end"/>
      </w:r>
      <w:bookmarkEnd w:id="323"/>
      <w:r>
        <w:t xml:space="preserve">: Plasma concentration of lead compounds (SHF-638, SHF-771, SHF-1036 and SHF-1041) after intraperitoneal dosing of 10 mg/kg in mice. SHF-638 and SHF-1041 were detectable in plasma 24 hours post-treatment, but SHF-771 and SHF-1036 were undetectable 8 hours post-treatment. </w:t>
      </w:r>
      <w:r w:rsidRPr="00093AAE">
        <w:t xml:space="preserve">Data </w:t>
      </w:r>
      <w:r>
        <w:t>provided by collaborators from WuXi AppTec.</w:t>
      </w:r>
      <w:bookmarkEnd w:id="324"/>
      <w:r>
        <w:t xml:space="preserve"> </w:t>
      </w:r>
    </w:p>
    <w:p w14:paraId="303252B0" w14:textId="77777777" w:rsidR="00740966" w:rsidRDefault="00740966" w:rsidP="00740966">
      <w:pPr>
        <w:spacing w:line="360" w:lineRule="auto"/>
        <w:ind w:firstLine="720"/>
      </w:pPr>
      <w:r>
        <w:br w:type="page"/>
      </w:r>
    </w:p>
    <w:p w14:paraId="159AF086" w14:textId="73EC4AFD" w:rsidR="00740966" w:rsidRDefault="00D94D23" w:rsidP="00740966">
      <w:pPr>
        <w:spacing w:line="360" w:lineRule="auto"/>
        <w:ind w:firstLine="720"/>
      </w:pPr>
      <w:r>
        <w:lastRenderedPageBreak/>
        <w:t>To comple</w:t>
      </w:r>
      <w:r w:rsidR="00740966">
        <w:t>ment</w:t>
      </w:r>
      <w:r w:rsidR="00740966" w:rsidRPr="00FA444A">
        <w:t xml:space="preserve"> results from </w:t>
      </w:r>
      <w:r w:rsidR="008D7ED1" w:rsidRPr="008D7ED1">
        <w:rPr>
          <w:i/>
        </w:rPr>
        <w:t>in vitro</w:t>
      </w:r>
      <w:r w:rsidR="00740966" w:rsidRPr="00FA444A">
        <w:t xml:space="preserve"> </w:t>
      </w:r>
      <w:r w:rsidR="00740966">
        <w:t>experiments</w:t>
      </w:r>
      <w:r w:rsidR="00740966" w:rsidRPr="00FA444A">
        <w:t xml:space="preserve">, </w:t>
      </w:r>
      <w:r w:rsidR="009D6731" w:rsidRPr="009D6731">
        <w:rPr>
          <w:i/>
        </w:rPr>
        <w:t>in vivo</w:t>
      </w:r>
      <w:r w:rsidR="00740966">
        <w:t xml:space="preserve"> studies were conducted for a more extensive analyses of AM2R antagonists on tumour burden, tumour stroma and to determine safety profile of these compounds. Tumour burden was analysed by measuring volume (twice weekly) and mass at endpoint. </w:t>
      </w:r>
      <w:r w:rsidR="00740966">
        <w:rPr>
          <w:rFonts w:eastAsia="Malgun Gothic"/>
        </w:rPr>
        <w:t xml:space="preserve">Weighing of vital organs </w:t>
      </w:r>
      <w:r w:rsidR="00740966">
        <w:t>(liver, kidney, and spleen)</w:t>
      </w:r>
      <w:r w:rsidR="00740966">
        <w:rPr>
          <w:rFonts w:eastAsia="Malgun Gothic"/>
        </w:rPr>
        <w:t xml:space="preserve"> were done to identify organs which may be adversely affected by treatments.</w:t>
      </w:r>
      <w:r w:rsidR="00740966">
        <w:t xml:space="preserve"> Tumour and organs were processed into tissue sections for further immunohistological analysis. Plasma samples were also collected to measure levels of proteins of interest by ELISA. </w:t>
      </w:r>
    </w:p>
    <w:p w14:paraId="7409FC33" w14:textId="77777777" w:rsidR="00740966" w:rsidRDefault="009D6731" w:rsidP="00740966">
      <w:pPr>
        <w:spacing w:line="360" w:lineRule="auto"/>
        <w:ind w:firstLine="720"/>
      </w:pPr>
      <w:r w:rsidRPr="009D6731">
        <w:rPr>
          <w:i/>
        </w:rPr>
        <w:t>In vivo</w:t>
      </w:r>
      <w:r w:rsidR="00740966">
        <w:t xml:space="preserve"> studies were conducted together with colleague Dr Paris Avgoustou. We have previously shown using a subcutaneous xenograft model that daily intraperitoneal injection of lead compound SHF-638 (20 mg/kg) was able to decrease </w:t>
      </w:r>
      <w:r w:rsidRPr="009D6731">
        <w:rPr>
          <w:i/>
        </w:rPr>
        <w:t>in vivo</w:t>
      </w:r>
      <w:r w:rsidR="00740966">
        <w:t xml:space="preserve"> tumour growth of breast (MDA-MB-231) </w:t>
      </w:r>
      <w:r w:rsidR="00740966" w:rsidRPr="001763D8">
        <w:t xml:space="preserve">and pancreatic (CFPAC-1) tumours </w:t>
      </w:r>
      <w:r w:rsidR="00740966">
        <w:t>by 56</w:t>
      </w:r>
      <w:r w:rsidR="00740966" w:rsidRPr="001763D8">
        <w:t>% and 50% (</w:t>
      </w:r>
      <w:r w:rsidR="00740966" w:rsidRPr="00965823">
        <w:t>Figure 4.3</w:t>
      </w:r>
      <w:r w:rsidR="00740966" w:rsidRPr="001763D8">
        <w:t>, p&lt;0.05).</w:t>
      </w:r>
      <w:r w:rsidR="00740966">
        <w:t xml:space="preserve"> Immunohistochemical analysis of CFPAC-1 tumour sections treated with SHF-638 revealed a 39% decrease in proliferative cell numbers</w:t>
      </w:r>
      <w:r w:rsidR="00740966" w:rsidRPr="001763D8">
        <w:t xml:space="preserve"> (</w:t>
      </w:r>
      <w:r w:rsidR="00740966" w:rsidRPr="00965823">
        <w:t>Figure 4.4</w:t>
      </w:r>
      <w:r w:rsidR="00740966">
        <w:t xml:space="preserve">A, p&lt;0.05) and 41% increase in necrotic regions within the tumour </w:t>
      </w:r>
      <w:r w:rsidR="00740966" w:rsidRPr="001763D8">
        <w:t>(</w:t>
      </w:r>
      <w:r w:rsidR="00740966" w:rsidRPr="00965823">
        <w:t>Figure 4.4</w:t>
      </w:r>
      <w:r w:rsidR="00740966">
        <w:t xml:space="preserve">B, p&lt;0.05), compared to vehicle-control. </w:t>
      </w:r>
      <w:r w:rsidR="00740966" w:rsidRPr="00FF44A5">
        <w:t xml:space="preserve">Decrease in </w:t>
      </w:r>
      <w:r w:rsidR="00740966" w:rsidRPr="00FF44A5">
        <w:rPr>
          <w:rFonts w:eastAsia="Malgun Gothic" w:hint="eastAsia"/>
        </w:rPr>
        <w:t>α-SMA</w:t>
      </w:r>
      <w:r w:rsidR="00740966" w:rsidRPr="00FF44A5">
        <w:rPr>
          <w:rFonts w:eastAsia="Malgun Gothic"/>
        </w:rPr>
        <w:t xml:space="preserve"> expression (</w:t>
      </w:r>
      <w:r w:rsidR="00740966" w:rsidRPr="00FF44A5">
        <w:t>marker for activated PSCs</w:t>
      </w:r>
      <w:r w:rsidR="00740966">
        <w:t>, -35%, p&lt;0.05</w:t>
      </w:r>
      <w:r w:rsidR="00740966" w:rsidRPr="00FF44A5">
        <w:t>)</w:t>
      </w:r>
      <w:r w:rsidR="00740966">
        <w:t xml:space="preserve"> and </w:t>
      </w:r>
      <w:r w:rsidR="00740966">
        <w:rPr>
          <w:rFonts w:eastAsia="Malgun Gothic" w:hint="eastAsia"/>
        </w:rPr>
        <w:t>C</w:t>
      </w:r>
      <w:r w:rsidR="00740966">
        <w:rPr>
          <w:rFonts w:eastAsia="Malgun Gothic"/>
        </w:rPr>
        <w:t xml:space="preserve">D31 expression (endothelial marker, -23%, </w:t>
      </w:r>
      <w:r w:rsidR="00740966">
        <w:t>not significant</w:t>
      </w:r>
      <w:r w:rsidR="00740966">
        <w:rPr>
          <w:rFonts w:eastAsia="Malgun Gothic"/>
        </w:rPr>
        <w:t>)</w:t>
      </w:r>
      <w:r w:rsidR="00740966">
        <w:t xml:space="preserve"> were</w:t>
      </w:r>
      <w:r w:rsidR="00740966" w:rsidRPr="00FF44A5">
        <w:t xml:space="preserve"> also</w:t>
      </w:r>
      <w:r w:rsidR="00740966">
        <w:t xml:space="preserve"> observed in SHF-638 treated CFPAC-1 subcutaneous tumour sections, compared to vehicle-control (</w:t>
      </w:r>
      <w:r w:rsidR="00740966" w:rsidRPr="00965823">
        <w:t>Figure 4.4</w:t>
      </w:r>
      <w:r w:rsidR="00740966">
        <w:t xml:space="preserve">C and </w:t>
      </w:r>
      <w:r w:rsidR="00740966" w:rsidRPr="00965823">
        <w:t>Figure 4.4</w:t>
      </w:r>
      <w:r w:rsidR="00740966">
        <w:t>D)</w:t>
      </w:r>
      <w:r w:rsidR="00740966" w:rsidRPr="005F2C8B">
        <w:t xml:space="preserve">. </w:t>
      </w:r>
      <w:r w:rsidR="00740966">
        <w:t xml:space="preserve">This suggests that in addition </w:t>
      </w:r>
      <w:r w:rsidR="00740966">
        <w:lastRenderedPageBreak/>
        <w:t xml:space="preserve">to inhibiting growth and promoting death of tumour cells, SHF-638 also decreased PSC expression as well as angiogenesis in PaCa tumours. </w:t>
      </w:r>
    </w:p>
    <w:p w14:paraId="3E1D2138" w14:textId="77777777" w:rsidR="00740966" w:rsidRDefault="00740966" w:rsidP="00740966">
      <w:pPr>
        <w:spacing w:line="360" w:lineRule="auto"/>
        <w:ind w:firstLine="720"/>
      </w:pPr>
      <w:r>
        <w:t xml:space="preserve">Altogether, these studies show that small molecule antagonists against AM2R have great potential to be developed to treat PaCa as they not only target growth of PaCa cells but also the microenvironment components that supports PaCa development and spread. </w:t>
      </w:r>
    </w:p>
    <w:p w14:paraId="7E90425F" w14:textId="77777777" w:rsidR="00740966" w:rsidRDefault="00740966" w:rsidP="00740966">
      <w:pPr>
        <w:spacing w:line="360" w:lineRule="auto"/>
        <w:ind w:firstLine="720"/>
      </w:pPr>
    </w:p>
    <w:p w14:paraId="7F4F3F54" w14:textId="77777777" w:rsidR="00740966" w:rsidRDefault="00740966" w:rsidP="00740966">
      <w:pPr>
        <w:keepNext/>
        <w:spacing w:line="240" w:lineRule="auto"/>
        <w:jc w:val="center"/>
      </w:pPr>
      <w:r>
        <w:rPr>
          <w:noProof/>
          <w:lang w:eastAsia="en-GB"/>
        </w:rPr>
        <w:drawing>
          <wp:inline distT="0" distB="0" distL="0" distR="0" wp14:anchorId="1B4C16DA" wp14:editId="51155E65">
            <wp:extent cx="4832891" cy="2083981"/>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05089" cy="2115113"/>
                    </a:xfrm>
                    <a:prstGeom prst="rect">
                      <a:avLst/>
                    </a:prstGeom>
                    <a:noFill/>
                  </pic:spPr>
                </pic:pic>
              </a:graphicData>
            </a:graphic>
          </wp:inline>
        </w:drawing>
      </w:r>
    </w:p>
    <w:p w14:paraId="1E3D6D6F" w14:textId="77777777" w:rsidR="00740966" w:rsidRDefault="00740966" w:rsidP="00740966">
      <w:pPr>
        <w:pStyle w:val="TableFigures"/>
        <w:spacing w:before="240" w:line="240" w:lineRule="auto"/>
        <w:jc w:val="both"/>
      </w:pPr>
      <w:bookmarkStart w:id="325" w:name="_Ref535848385"/>
      <w:bookmarkStart w:id="326" w:name="_Toc3148121"/>
      <w:r w:rsidRPr="0053626E">
        <w:rPr>
          <w:b/>
        </w:rPr>
        <w:t>Figure 4.</w:t>
      </w:r>
      <w:r w:rsidRPr="0053626E">
        <w:rPr>
          <w:b/>
        </w:rPr>
        <w:fldChar w:fldCharType="begin"/>
      </w:r>
      <w:r w:rsidRPr="0053626E">
        <w:rPr>
          <w:b/>
        </w:rPr>
        <w:instrText xml:space="preserve"> SEQ Figure \* ARABIC </w:instrText>
      </w:r>
      <w:r w:rsidRPr="0053626E">
        <w:rPr>
          <w:b/>
        </w:rPr>
        <w:fldChar w:fldCharType="separate"/>
      </w:r>
      <w:r>
        <w:rPr>
          <w:b/>
          <w:noProof/>
        </w:rPr>
        <w:t>3</w:t>
      </w:r>
      <w:r w:rsidRPr="0053626E">
        <w:rPr>
          <w:b/>
        </w:rPr>
        <w:fldChar w:fldCharType="end"/>
      </w:r>
      <w:bookmarkEnd w:id="325"/>
      <w:r>
        <w:t xml:space="preserve">: </w:t>
      </w:r>
      <w:r w:rsidRPr="00093AAE">
        <w:t>Growth curves</w:t>
      </w:r>
      <w:r>
        <w:t xml:space="preserve"> </w:t>
      </w:r>
      <w:r w:rsidRPr="00093AAE">
        <w:t xml:space="preserve">of </w:t>
      </w:r>
      <w:r>
        <w:t xml:space="preserve">MDA-MB-231 breast and CFPAC-1 </w:t>
      </w:r>
      <w:r w:rsidRPr="00093AAE">
        <w:t xml:space="preserve">pancreatic subcutaneous </w:t>
      </w:r>
      <w:r>
        <w:t>tumours</w:t>
      </w:r>
      <w:r w:rsidRPr="00093AAE">
        <w:t xml:space="preserve"> in B</w:t>
      </w:r>
      <w:r>
        <w:t>alb</w:t>
      </w:r>
      <w:r w:rsidRPr="00093AAE">
        <w:t>/c nude mice</w:t>
      </w:r>
      <w:r>
        <w:rPr>
          <w:b/>
        </w:rPr>
        <w:t xml:space="preserve">. </w:t>
      </w:r>
      <w:r w:rsidRPr="007D76D3">
        <w:t xml:space="preserve">After four weeks of </w:t>
      </w:r>
      <w:r>
        <w:t xml:space="preserve">daily </w:t>
      </w:r>
      <w:r w:rsidRPr="007D76D3">
        <w:t>treatment with 20mg/kg of SHF-638</w:t>
      </w:r>
      <w:r>
        <w:t>,</w:t>
      </w:r>
      <w:r w:rsidRPr="007D76D3">
        <w:t xml:space="preserve"> tumour volume</w:t>
      </w:r>
      <w:r>
        <w:t>s were decreased</w:t>
      </w:r>
      <w:r w:rsidRPr="007D76D3">
        <w:t xml:space="preserve"> by</w:t>
      </w:r>
      <w:r w:rsidRPr="0053626E">
        <w:t xml:space="preserve"> </w:t>
      </w:r>
      <w:r>
        <w:t>50</w:t>
      </w:r>
      <w:r w:rsidRPr="0053626E">
        <w:t>-56% compared</w:t>
      </w:r>
      <w:r w:rsidRPr="00093AAE">
        <w:t xml:space="preserve"> to vehicle-treated </w:t>
      </w:r>
      <w:r>
        <w:t xml:space="preserve">control </w:t>
      </w:r>
      <w:r w:rsidRPr="00093AAE">
        <w:t>mice</w:t>
      </w:r>
      <w:r>
        <w:t xml:space="preserve"> (p&lt;0.05)</w:t>
      </w:r>
      <w:r w:rsidRPr="00120BD6">
        <w:t xml:space="preserve">. </w:t>
      </w:r>
      <w:r w:rsidRPr="00093AAE">
        <w:t>Data presented as mean±S</w:t>
      </w:r>
      <w:r w:rsidR="00E7540B">
        <w:t xml:space="preserve">D. Data from </w:t>
      </w:r>
      <w:r w:rsidR="0084405C">
        <w:fldChar w:fldCharType="begin"/>
      </w:r>
      <w:r w:rsidR="0084405C">
        <w:instrText xml:space="preserve"> ADDIN EN.CITE &lt;EndNote&gt;&lt;Cite&gt;&lt;Author&gt;Avgoustou&lt;/Author&gt;&lt;Year&gt;2018&lt;/Year&gt;&lt;IDText&gt;Developing small molecule antagonists against AM2 receptor for the treatment of pancreatic cancer&lt;/IDText&gt;&lt;DisplayText&gt;(Avgoustou, 2018)&lt;/DisplayText&gt;&lt;record&gt;&lt;titles&gt;&lt;title&gt;Developing small molecule antagonists against AM2 receptor for the treatment of pancreatic cancer&lt;/title&gt;&lt;secondary-title&gt;Oncology and Metabolism&lt;/secondary-title&gt;&lt;/titles&gt;&lt;contributors&gt;&lt;authors&gt;&lt;author&gt;Avgoustou, Paris&lt;/author&gt;&lt;/authors&gt;&lt;/contributors&gt;&lt;added-date format="utc"&gt;1552236926&lt;/added-date&gt;&lt;ref-type name="Thesis"&gt;32&lt;/ref-type&gt;&lt;dates&gt;&lt;year&gt;2018&lt;/year&gt;&lt;/dates&gt;&lt;rec-number&gt;2633&lt;/rec-number&gt;&lt;publisher&gt;University of Sheffield&lt;/publisher&gt;&lt;last-updated-date format="utc"&gt;1552237182&lt;/last-updated-date&gt;&lt;volume&gt;PhD&lt;/volume&gt;&lt;/record&gt;&lt;/Cite&gt;&lt;/EndNote&gt;</w:instrText>
      </w:r>
      <w:r w:rsidR="0084405C">
        <w:fldChar w:fldCharType="separate"/>
      </w:r>
      <w:r w:rsidR="0084405C">
        <w:rPr>
          <w:noProof/>
        </w:rPr>
        <w:t>(Avgoustou, 2018)</w:t>
      </w:r>
      <w:bookmarkEnd w:id="326"/>
      <w:r w:rsidR="0084405C">
        <w:fldChar w:fldCharType="end"/>
      </w:r>
    </w:p>
    <w:p w14:paraId="359BEECD" w14:textId="77777777" w:rsidR="00740966" w:rsidRDefault="00740966" w:rsidP="00740966">
      <w:pPr>
        <w:keepNext/>
        <w:spacing w:line="240" w:lineRule="auto"/>
        <w:jc w:val="center"/>
      </w:pPr>
      <w:r>
        <w:rPr>
          <w:noProof/>
          <w:lang w:eastAsia="en-GB"/>
        </w:rPr>
        <w:lastRenderedPageBreak/>
        <w:drawing>
          <wp:inline distT="0" distB="0" distL="0" distR="0" wp14:anchorId="3BD3212F" wp14:editId="2DACCF68">
            <wp:extent cx="4848921" cy="4648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58195" cy="4657090"/>
                    </a:xfrm>
                    <a:prstGeom prst="rect">
                      <a:avLst/>
                    </a:prstGeom>
                    <a:noFill/>
                  </pic:spPr>
                </pic:pic>
              </a:graphicData>
            </a:graphic>
          </wp:inline>
        </w:drawing>
      </w:r>
    </w:p>
    <w:p w14:paraId="3A250025" w14:textId="77777777" w:rsidR="00740966" w:rsidRDefault="00740966" w:rsidP="0084405C">
      <w:pPr>
        <w:pStyle w:val="TableFigures"/>
        <w:spacing w:before="240" w:line="240" w:lineRule="auto"/>
        <w:jc w:val="both"/>
        <w:sectPr w:rsidR="00740966" w:rsidSect="00740966">
          <w:footerReference w:type="even" r:id="rId57"/>
          <w:footerReference w:type="default" r:id="rId58"/>
          <w:pgSz w:w="11906" w:h="16838" w:code="9"/>
          <w:pgMar w:top="1440" w:right="1440" w:bottom="1440" w:left="2302" w:header="709" w:footer="709" w:gutter="0"/>
          <w:cols w:space="708"/>
          <w:docGrid w:linePitch="360"/>
        </w:sectPr>
      </w:pPr>
      <w:bookmarkStart w:id="327" w:name="_Ref535848421"/>
      <w:bookmarkStart w:id="328" w:name="_Toc3148122"/>
      <w:r w:rsidRPr="00293ABD">
        <w:rPr>
          <w:b/>
        </w:rPr>
        <w:t>Figure 4.</w:t>
      </w:r>
      <w:r w:rsidRPr="00293ABD">
        <w:rPr>
          <w:b/>
        </w:rPr>
        <w:fldChar w:fldCharType="begin"/>
      </w:r>
      <w:r w:rsidRPr="00293ABD">
        <w:rPr>
          <w:b/>
        </w:rPr>
        <w:instrText xml:space="preserve"> SEQ Figure \* ARABIC </w:instrText>
      </w:r>
      <w:r w:rsidRPr="00293ABD">
        <w:rPr>
          <w:b/>
        </w:rPr>
        <w:fldChar w:fldCharType="separate"/>
      </w:r>
      <w:r>
        <w:rPr>
          <w:b/>
          <w:noProof/>
        </w:rPr>
        <w:t>4</w:t>
      </w:r>
      <w:r w:rsidRPr="00293ABD">
        <w:rPr>
          <w:b/>
        </w:rPr>
        <w:fldChar w:fldCharType="end"/>
      </w:r>
      <w:bookmarkEnd w:id="327"/>
      <w:r>
        <w:t xml:space="preserve">: Histological analysis of CFPAC-1 subcutaneous tumour sections. </w:t>
      </w:r>
      <w:r w:rsidRPr="007D76D3">
        <w:t>After four weeks of 20mg/kg of SHF-638</w:t>
      </w:r>
      <w:r>
        <w:t xml:space="preserve"> treatment, CFPAC-1 tumours had less in Ki67-positive proliferative cells (p&lt;0.05) </w:t>
      </w:r>
      <w:r w:rsidRPr="00952529">
        <w:rPr>
          <w:b/>
        </w:rPr>
        <w:t>(A)</w:t>
      </w:r>
      <w:r>
        <w:t xml:space="preserve">, more necrotic area (p&lt;0.05) </w:t>
      </w:r>
      <w:r w:rsidRPr="00952529">
        <w:rPr>
          <w:b/>
        </w:rPr>
        <w:t>(</w:t>
      </w:r>
      <w:r>
        <w:rPr>
          <w:b/>
        </w:rPr>
        <w:t>B</w:t>
      </w:r>
      <w:r w:rsidRPr="00952529">
        <w:rPr>
          <w:b/>
        </w:rPr>
        <w:t>)</w:t>
      </w:r>
      <w:r w:rsidR="0084405C">
        <w:t xml:space="preserve">, less </w:t>
      </w:r>
      <w:r>
        <w:rPr>
          <w:rFonts w:eastAsia="Malgun Gothic Semilight" w:cs="Malgun Gothic Semilight" w:hint="eastAsia"/>
        </w:rPr>
        <w:t>α</w:t>
      </w:r>
      <w:r>
        <w:t xml:space="preserve">SMA-positive PSCs (p&lt;0.01) </w:t>
      </w:r>
      <w:r w:rsidRPr="00952529">
        <w:rPr>
          <w:b/>
        </w:rPr>
        <w:t>(</w:t>
      </w:r>
      <w:r>
        <w:rPr>
          <w:b/>
        </w:rPr>
        <w:t>C</w:t>
      </w:r>
      <w:r w:rsidRPr="00952529">
        <w:rPr>
          <w:b/>
        </w:rPr>
        <w:t>)</w:t>
      </w:r>
      <w:r>
        <w:t xml:space="preserve"> and less CD31-positive endothelial cells (not significant) </w:t>
      </w:r>
      <w:r w:rsidRPr="00952529">
        <w:rPr>
          <w:b/>
        </w:rPr>
        <w:t>(</w:t>
      </w:r>
      <w:r>
        <w:rPr>
          <w:b/>
        </w:rPr>
        <w:t>D</w:t>
      </w:r>
      <w:r w:rsidRPr="00952529">
        <w:rPr>
          <w:b/>
        </w:rPr>
        <w:t>)</w:t>
      </w:r>
      <w:r>
        <w:t xml:space="preserve">, compared to vehicle-treated CFPAC-1 tumours. </w:t>
      </w:r>
      <w:r w:rsidRPr="00093AAE">
        <w:t>Data presented as mean±S</w:t>
      </w:r>
      <w:r>
        <w:t>D</w:t>
      </w:r>
      <w:r w:rsidRPr="00093AAE">
        <w:t>.</w:t>
      </w:r>
      <w:r w:rsidRPr="00622367">
        <w:t xml:space="preserve"> </w:t>
      </w:r>
      <w:r w:rsidR="00616327">
        <w:t>Data from</w:t>
      </w:r>
      <w:r w:rsidR="0084405C">
        <w:t xml:space="preserve"> </w:t>
      </w:r>
      <w:r w:rsidR="0084405C">
        <w:fldChar w:fldCharType="begin"/>
      </w:r>
      <w:r w:rsidR="0084405C">
        <w:instrText xml:space="preserve"> ADDIN EN.CITE &lt;EndNote&gt;&lt;Cite&gt;&lt;Author&gt;Avgoustou&lt;/Author&gt;&lt;Year&gt;2018&lt;/Year&gt;&lt;IDText&gt;Developing small molecule antagonists against AM2 receptor for the treatment of pancreatic cancer&lt;/IDText&gt;&lt;DisplayText&gt;(Avgoustou, 2018)&lt;/DisplayText&gt;&lt;record&gt;&lt;titles&gt;&lt;title&gt;Developing small molecule antagonists against AM2 receptor for the treatment of pancreatic cancer&lt;/title&gt;&lt;secondary-title&gt;Oncology and Metabolism&lt;/secondary-title&gt;&lt;/titles&gt;&lt;contributors&gt;&lt;authors&gt;&lt;author&gt;Avgoustou, Paris&lt;/author&gt;&lt;/authors&gt;&lt;/contributors&gt;&lt;added-date format="utc"&gt;1552236926&lt;/added-date&gt;&lt;ref-type name="Thesis"&gt;32&lt;/ref-type&gt;&lt;dates&gt;&lt;year&gt;2018&lt;/year&gt;&lt;/dates&gt;&lt;rec-number&gt;2633&lt;/rec-number&gt;&lt;publisher&gt;University of Sheffield&lt;/publisher&gt;&lt;last-updated-date format="utc"&gt;1552237182&lt;/last-updated-date&gt;&lt;volume&gt;PhD&lt;/volume&gt;&lt;/record&gt;&lt;/Cite&gt;&lt;/EndNote&gt;</w:instrText>
      </w:r>
      <w:r w:rsidR="0084405C">
        <w:fldChar w:fldCharType="separate"/>
      </w:r>
      <w:r w:rsidR="0084405C">
        <w:rPr>
          <w:noProof/>
        </w:rPr>
        <w:t>(Avgoustou, 2018)</w:t>
      </w:r>
      <w:bookmarkEnd w:id="328"/>
      <w:r w:rsidR="0084405C">
        <w:fldChar w:fldCharType="end"/>
      </w:r>
    </w:p>
    <w:p w14:paraId="388364D5" w14:textId="77777777" w:rsidR="00740966" w:rsidRDefault="00740966" w:rsidP="00740966">
      <w:pPr>
        <w:pStyle w:val="Heading2"/>
        <w:spacing w:after="240"/>
      </w:pPr>
      <w:bookmarkStart w:id="329" w:name="_Toc3276274"/>
      <w:r>
        <w:lastRenderedPageBreak/>
        <w:t>4.1.5 Hypothesis and research aims</w:t>
      </w:r>
      <w:bookmarkEnd w:id="329"/>
    </w:p>
    <w:p w14:paraId="23C00D9B" w14:textId="77777777" w:rsidR="00740966" w:rsidRDefault="00740966" w:rsidP="00740966">
      <w:pPr>
        <w:spacing w:line="360" w:lineRule="auto"/>
        <w:ind w:firstLine="720"/>
      </w:pPr>
      <w:r>
        <w:t xml:space="preserve">The null hypothesis for this chapter is that small molecule antagonists against AM2R will not affect PaCa growth </w:t>
      </w:r>
      <w:r w:rsidR="008D7ED1" w:rsidRPr="008D7ED1">
        <w:rPr>
          <w:i/>
        </w:rPr>
        <w:t>in vitro</w:t>
      </w:r>
      <w:r>
        <w:t xml:space="preserve"> and </w:t>
      </w:r>
      <w:r w:rsidR="009D6731" w:rsidRPr="009D6731">
        <w:rPr>
          <w:i/>
        </w:rPr>
        <w:t>in vivo</w:t>
      </w:r>
      <w:r>
        <w:t xml:space="preserve">. </w:t>
      </w:r>
    </w:p>
    <w:p w14:paraId="19D6BF10" w14:textId="77777777" w:rsidR="00740966" w:rsidRDefault="00740966" w:rsidP="00740966">
      <w:pPr>
        <w:spacing w:line="360" w:lineRule="auto"/>
        <w:ind w:firstLine="720"/>
      </w:pPr>
      <w:r>
        <w:t xml:space="preserve">Secondary screening of potent small molecule antagonists against AM2R was done using human PaCa cell line CFPAC-1 in </w:t>
      </w:r>
      <w:r w:rsidR="008D7ED1" w:rsidRPr="008D7ED1">
        <w:rPr>
          <w:i/>
        </w:rPr>
        <w:t>in vitro</w:t>
      </w:r>
      <w:r>
        <w:t xml:space="preserve"> viability assays. In conjunction with results from primary cAMP screening and pharmacokinetic studies, lead compounds were taken forward to do more thorough </w:t>
      </w:r>
      <w:r w:rsidR="008D7ED1" w:rsidRPr="008D7ED1">
        <w:rPr>
          <w:i/>
        </w:rPr>
        <w:t>in vitro</w:t>
      </w:r>
      <w:r>
        <w:t xml:space="preserve"> viability and apoptosis assays using other PaCa cell lines to ensure they work across tumours of different genetic complexities. </w:t>
      </w:r>
    </w:p>
    <w:p w14:paraId="5E6C94CA" w14:textId="77777777" w:rsidR="00740966" w:rsidRPr="00304D9C" w:rsidRDefault="00740966" w:rsidP="00740966">
      <w:pPr>
        <w:spacing w:line="360" w:lineRule="auto"/>
        <w:ind w:firstLine="720"/>
      </w:pPr>
      <w:r>
        <w:t xml:space="preserve">Efficacy of lead compounds (SHF-771, SHF-1036 and SHF-1041) were investigated </w:t>
      </w:r>
      <w:r w:rsidR="009D6731" w:rsidRPr="009D6731">
        <w:rPr>
          <w:i/>
        </w:rPr>
        <w:t>in vivo</w:t>
      </w:r>
      <w:r>
        <w:t xml:space="preserve"> in a subcutaneous xenograft model of PaCa using CFPAC-1 Luc cells. This allows us to determine the effect of AM2R antagonism on PaCa tumour growth </w:t>
      </w:r>
      <w:r w:rsidR="009D6731" w:rsidRPr="009D6731">
        <w:rPr>
          <w:i/>
        </w:rPr>
        <w:t>in vivo</w:t>
      </w:r>
      <w:r>
        <w:t xml:space="preserve">, in addition to </w:t>
      </w:r>
      <w:r w:rsidR="008D7ED1" w:rsidRPr="008D7ED1">
        <w:rPr>
          <w:i/>
        </w:rPr>
        <w:t>in vitro</w:t>
      </w:r>
      <w:r>
        <w:t>.</w:t>
      </w:r>
      <w:r>
        <w:br w:type="page"/>
      </w:r>
    </w:p>
    <w:p w14:paraId="0694EA45" w14:textId="77777777" w:rsidR="00740966" w:rsidRPr="00462376" w:rsidRDefault="00740966" w:rsidP="00740966">
      <w:pPr>
        <w:pStyle w:val="Heading1"/>
        <w:spacing w:before="0" w:after="240"/>
        <w:jc w:val="center"/>
      </w:pPr>
      <w:bookmarkStart w:id="330" w:name="_Toc3276275"/>
      <w:r>
        <w:lastRenderedPageBreak/>
        <w:t>4.2 Methods</w:t>
      </w:r>
      <w:bookmarkEnd w:id="330"/>
    </w:p>
    <w:p w14:paraId="19EC073A" w14:textId="77777777" w:rsidR="00740966" w:rsidRDefault="00740966" w:rsidP="00740966">
      <w:pPr>
        <w:pStyle w:val="Heading2"/>
        <w:spacing w:before="0" w:after="240"/>
      </w:pPr>
      <w:bookmarkStart w:id="331" w:name="_Toc3276276"/>
      <w:r>
        <w:t>4.2.1 Viability assay – Single point screening</w:t>
      </w:r>
      <w:bookmarkEnd w:id="331"/>
    </w:p>
    <w:p w14:paraId="0EDDEB5A" w14:textId="53BB637B" w:rsidR="00740966" w:rsidRDefault="00740966" w:rsidP="00740966">
      <w:pPr>
        <w:spacing w:line="360" w:lineRule="auto"/>
        <w:ind w:firstLine="720"/>
      </w:pPr>
      <w:r>
        <w:t>CFPAC-1 cells were used to screen batches of compounds</w:t>
      </w:r>
      <w:r w:rsidR="00992C9F">
        <w:t xml:space="preserve"> (listed in Table 7.2)</w:t>
      </w:r>
      <w:r>
        <w:t xml:space="preserve"> for </w:t>
      </w:r>
      <w:r w:rsidR="008D7ED1" w:rsidRPr="008D7ED1">
        <w:rPr>
          <w:i/>
        </w:rPr>
        <w:t>in vitro</w:t>
      </w:r>
      <w:r>
        <w:t xml:space="preserve"> efficacy in a viability assay. Each batch consisted of 17 compounds to be screened, two positive controls (SHF-638 and gemcitabine) and a vehicle-control to ensure consistency of the assay and subsequent analyses. CFPAC-1 cells were treated daily and cell viability was assessed daily over </w:t>
      </w:r>
      <w:r w:rsidRPr="000435F2">
        <w:t>three days using RealTime-Glo MT Viability Kit as detailed in Section 2.3.1.</w:t>
      </w:r>
      <w:r>
        <w:t xml:space="preserve"> </w:t>
      </w:r>
    </w:p>
    <w:p w14:paraId="729AA6C5" w14:textId="77777777" w:rsidR="00740966" w:rsidRPr="009909B7" w:rsidRDefault="00740966" w:rsidP="00740966">
      <w:pPr>
        <w:spacing w:line="360" w:lineRule="auto"/>
        <w:ind w:firstLine="720"/>
      </w:pPr>
      <w:r>
        <w:t>Stocks of small molecule antagonists and gemcitabine were made up to 20mM in 100% DMSO. 50X treatment aliquots (diluted in PBS) were made to treat 2μL per well (100μL total volume per well). Vehicle-controls were made the same way as treatment stocks, and subsequently diluted in PBS. Treatment stocks and aliquots were stored at -20°C. Treatment aliquots were sonicated for 10 minutes in 37</w:t>
      </w:r>
      <w:r>
        <w:rPr>
          <w:rFonts w:eastAsia="Malgun Gothic" w:hint="eastAsia"/>
        </w:rPr>
        <w:t>°</w:t>
      </w:r>
      <w:r>
        <w:t>C water bath prior to treatments.</w:t>
      </w:r>
    </w:p>
    <w:p w14:paraId="31FCD3EB" w14:textId="77777777" w:rsidR="00740966" w:rsidRDefault="00740966" w:rsidP="00740966">
      <w:pPr>
        <w:pStyle w:val="Heading2"/>
        <w:spacing w:before="0" w:after="240"/>
      </w:pPr>
      <w:bookmarkStart w:id="332" w:name="_Toc3276277"/>
      <w:r>
        <w:t>4.2.2 Viability assay – Dose responses</w:t>
      </w:r>
      <w:bookmarkEnd w:id="332"/>
    </w:p>
    <w:p w14:paraId="4B5ABE0E" w14:textId="77777777" w:rsidR="00740966" w:rsidRDefault="00740966" w:rsidP="00740966">
      <w:pPr>
        <w:spacing w:line="360" w:lineRule="auto"/>
        <w:ind w:firstLine="720"/>
      </w:pPr>
      <w:r>
        <w:t xml:space="preserve">CFPAC-1 cells were treated with various concentrations of SHF-638 daily. Cell viability was assessed daily for 72 hours using RealTime-Glo MT </w:t>
      </w:r>
      <w:r w:rsidRPr="000435F2">
        <w:t>Viability Kit as detailed in Section 2.3.1. Wells were washed with PBS and</w:t>
      </w:r>
      <w:r>
        <w:t xml:space="preserve"> </w:t>
      </w:r>
      <w:r>
        <w:lastRenderedPageBreak/>
        <w:t>freshly made reagent was put into wells to continue the assay for an additional 72 hours, if desired.</w:t>
      </w:r>
    </w:p>
    <w:p w14:paraId="7339F733" w14:textId="77777777" w:rsidR="00740966" w:rsidRPr="009909B7" w:rsidRDefault="00740966" w:rsidP="00740966">
      <w:pPr>
        <w:spacing w:line="360" w:lineRule="auto"/>
        <w:ind w:firstLine="720"/>
      </w:pPr>
      <w:r>
        <w:t>Stocks were made up to 20mM in 100% DMSO. 50X treatment aliquots (diluted in PBS) were made to treat 2μL per well (100μL total volume per well). Vehicle-controls were made the same way as treatment stocks, and subsequently diluted in PBS. Treatment stocks and aliquots were stored at -20°C. Treatment aliquots were sonicated for 10 minutes in 37</w:t>
      </w:r>
      <w:r>
        <w:rPr>
          <w:rFonts w:eastAsia="Malgun Gothic" w:hint="eastAsia"/>
        </w:rPr>
        <w:t>°</w:t>
      </w:r>
      <w:r>
        <w:t>C water bath prior to treatments.</w:t>
      </w:r>
    </w:p>
    <w:p w14:paraId="11CD50BF" w14:textId="77777777" w:rsidR="00740966" w:rsidRDefault="00740966" w:rsidP="00740966">
      <w:pPr>
        <w:pStyle w:val="Heading2"/>
        <w:spacing w:before="0" w:after="240"/>
      </w:pPr>
      <w:bookmarkStart w:id="333" w:name="_Toc3276278"/>
      <w:r>
        <w:t>4.2.3 Apoptosis assay – Dose responses</w:t>
      </w:r>
      <w:bookmarkEnd w:id="333"/>
    </w:p>
    <w:p w14:paraId="0C9F748D" w14:textId="77777777" w:rsidR="00740966" w:rsidRDefault="00740966" w:rsidP="00740966">
      <w:pPr>
        <w:spacing w:line="360" w:lineRule="auto"/>
        <w:ind w:firstLine="720"/>
      </w:pPr>
      <w:r>
        <w:t xml:space="preserve">CFPAC-1 cells were treated with different concentrations of SHF-638 for 24 hours. Late apoptosis (Caspase 3/7) levels were assessed using </w:t>
      </w:r>
      <w:r w:rsidRPr="000435F2">
        <w:t>Caspase-Glo 3/7 Assay Kit as detailed in Section 2.3.2.</w:t>
      </w:r>
      <w:r>
        <w:t xml:space="preserve"> </w:t>
      </w:r>
    </w:p>
    <w:p w14:paraId="5C46EB6F" w14:textId="77777777" w:rsidR="00740966" w:rsidRPr="009909B7" w:rsidRDefault="00740966" w:rsidP="00740966">
      <w:pPr>
        <w:spacing w:line="360" w:lineRule="auto"/>
        <w:ind w:firstLine="720"/>
      </w:pPr>
      <w:r>
        <w:t>Stocks were made up to 20mM in 100% DMSO. 25X treatment aliquots (diluted in PBS) were made to treat 2μL per well (50μL total volume per well). Vehicle-controls were made the same way as treatment stocks, and subsequently diluted in PBS. Treatment stocks and aliquots were stored at -20°C. Treatment aliquots were sonicated for 10 minutes in 37</w:t>
      </w:r>
      <w:r>
        <w:rPr>
          <w:rFonts w:eastAsia="Malgun Gothic" w:hint="eastAsia"/>
        </w:rPr>
        <w:t>°</w:t>
      </w:r>
      <w:r>
        <w:t>C water bath prior to treatments.</w:t>
      </w:r>
    </w:p>
    <w:p w14:paraId="27C2F397" w14:textId="77777777" w:rsidR="00740966" w:rsidRDefault="00740966" w:rsidP="00740966">
      <w:pPr>
        <w:pStyle w:val="Heading2"/>
        <w:spacing w:before="0" w:after="240"/>
      </w:pPr>
      <w:bookmarkStart w:id="334" w:name="_Toc3276279"/>
      <w:r>
        <w:lastRenderedPageBreak/>
        <w:t xml:space="preserve">4.2.4 </w:t>
      </w:r>
      <w:r w:rsidR="009D6731" w:rsidRPr="009D6731">
        <w:rPr>
          <w:i/>
        </w:rPr>
        <w:t>In vivo</w:t>
      </w:r>
      <w:r>
        <w:t xml:space="preserve"> subcutaneous model</w:t>
      </w:r>
      <w:bookmarkEnd w:id="334"/>
    </w:p>
    <w:p w14:paraId="7D07C1C4" w14:textId="77777777" w:rsidR="00740966" w:rsidRDefault="00740966" w:rsidP="00740966">
      <w:pPr>
        <w:spacing w:line="360" w:lineRule="auto"/>
        <w:ind w:firstLine="720"/>
      </w:pPr>
      <w:r>
        <w:t xml:space="preserve">In order to screen suitable lead compounds </w:t>
      </w:r>
      <w:r w:rsidR="009D6731" w:rsidRPr="009D6731">
        <w:rPr>
          <w:i/>
        </w:rPr>
        <w:t>in vivo</w:t>
      </w:r>
      <w:r>
        <w:t xml:space="preserve">, a subcutaneous model was initially chosen bearing in mind that more complex models would be used subsequently, such as an intrapancreatic orthotopic model. </w:t>
      </w:r>
    </w:p>
    <w:p w14:paraId="2DA17B35" w14:textId="77777777" w:rsidR="00740966" w:rsidRDefault="00740966" w:rsidP="00740966">
      <w:pPr>
        <w:spacing w:line="360" w:lineRule="auto"/>
        <w:ind w:firstLine="720"/>
      </w:pPr>
      <w:r>
        <w:t xml:space="preserve">While subcutaneous tumour volume can be measured using vernier calipers, orthotopic tumours are not accessible for regular measurements using the same method. Since we would be using PaCa cells transduced with luciferase to allow imaging of orthotopic tumours using the </w:t>
      </w:r>
      <w:r w:rsidR="009D6731" w:rsidRPr="009D6731">
        <w:rPr>
          <w:rFonts w:eastAsia="Malgun Gothic"/>
          <w:i/>
          <w:szCs w:val="24"/>
        </w:rPr>
        <w:t>in vivo</w:t>
      </w:r>
      <w:r w:rsidRPr="00C91A53">
        <w:rPr>
          <w:rFonts w:eastAsia="Malgun Gothic"/>
          <w:szCs w:val="24"/>
        </w:rPr>
        <w:t xml:space="preserve"> </w:t>
      </w:r>
      <w:r>
        <w:rPr>
          <w:rFonts w:eastAsia="Malgun Gothic"/>
          <w:szCs w:val="24"/>
        </w:rPr>
        <w:t xml:space="preserve">luminescence </w:t>
      </w:r>
      <w:r w:rsidRPr="00C91A53">
        <w:rPr>
          <w:rFonts w:eastAsia="Malgun Gothic"/>
          <w:szCs w:val="24"/>
        </w:rPr>
        <w:t>imaging system</w:t>
      </w:r>
      <w:r>
        <w:t xml:space="preserve"> (IVIS), the same cells were used for the subcutaneous experiments, allowing us to compare between the two models. </w:t>
      </w:r>
    </w:p>
    <w:p w14:paraId="27007599" w14:textId="77777777" w:rsidR="00740966" w:rsidRPr="001E225A" w:rsidRDefault="00740966" w:rsidP="00740966">
      <w:pPr>
        <w:pStyle w:val="Heading3"/>
        <w:spacing w:before="0" w:after="240"/>
      </w:pPr>
      <w:bookmarkStart w:id="335" w:name="_Toc3276280"/>
      <w:r>
        <w:t>4.2.4.1 Lentiviral transduction of cells with firefly luciferase</w:t>
      </w:r>
      <w:bookmarkEnd w:id="335"/>
    </w:p>
    <w:p w14:paraId="57AC4426" w14:textId="77777777" w:rsidR="00740966" w:rsidRDefault="00740966" w:rsidP="00740966">
      <w:pPr>
        <w:spacing w:line="360" w:lineRule="auto"/>
        <w:ind w:firstLine="720"/>
      </w:pPr>
      <w:r w:rsidRPr="008C6227">
        <w:t>CFPAC-1 cells were transduced with a lentiviral vector containing firefly Luciferase, fluorescence marker (RFP, excitation maxima 545 nm, emission maxima 620 nm</w:t>
      </w:r>
      <w:r w:rsidRPr="00195BC6">
        <w:t xml:space="preserve">) and antibiotic resistance (blasticidin) for use in orthotopic </w:t>
      </w:r>
      <w:r w:rsidR="009D6731" w:rsidRPr="009D6731">
        <w:rPr>
          <w:i/>
        </w:rPr>
        <w:t>in vivo</w:t>
      </w:r>
      <w:r w:rsidRPr="00195BC6">
        <w:t xml:space="preserve"> models (</w:t>
      </w:r>
      <w:r w:rsidRPr="00965823">
        <w:t>Figure 4.5</w:t>
      </w:r>
      <w:r w:rsidRPr="00195BC6">
        <w:t xml:space="preserve">).  This allows for live imaging of tumour cells in </w:t>
      </w:r>
      <w:r>
        <w:t>live</w:t>
      </w:r>
      <w:r w:rsidRPr="00195BC6">
        <w:t xml:space="preserve"> mice to monitor</w:t>
      </w:r>
      <w:r w:rsidRPr="008C6227">
        <w:t xml:space="preserve"> primary tumour growth and metastases. </w:t>
      </w:r>
      <w:r>
        <w:t>CFPAC-1 cells</w:t>
      </w:r>
      <w:r w:rsidRPr="008C6227">
        <w:t xml:space="preserve"> were seeded in a 24-well plate to a confluency of 75% the next day. Multiplicity of infection of 3 was used to transduce cells, meaning three virus particles per cell. Three days after transduction, fluorescence microscopy was used to check transduction rate. Cells were </w:t>
      </w:r>
      <w:r w:rsidRPr="008C6227">
        <w:lastRenderedPageBreak/>
        <w:t>then selected for at least a week using 20ug/mL blasticidin, as determined from a kill curve. Once the cells have been harvested from T175 flask, RFP-positive cells were sorted using fluorescence-activated cell sorting (FACS</w:t>
      </w:r>
      <w:r>
        <w:t>; Excitation: 545 nm, Emission: 620 nm</w:t>
      </w:r>
      <w:r w:rsidRPr="008C6227">
        <w:t xml:space="preserve">). Wild-type cells were used as a negative control for the cell sorting. Luciferase </w:t>
      </w:r>
      <w:r w:rsidRPr="00195BC6">
        <w:rPr>
          <w:szCs w:val="24"/>
        </w:rPr>
        <w:t xml:space="preserve">expression of cells were also checked prior to each </w:t>
      </w:r>
      <w:r w:rsidR="009D6731" w:rsidRPr="009D6731">
        <w:rPr>
          <w:i/>
          <w:szCs w:val="24"/>
        </w:rPr>
        <w:t>in vivo</w:t>
      </w:r>
      <w:r w:rsidRPr="00195BC6">
        <w:rPr>
          <w:szCs w:val="24"/>
        </w:rPr>
        <w:t xml:space="preserve"> experiment, using D-luciferin (</w:t>
      </w:r>
      <w:r w:rsidRPr="00965823">
        <w:rPr>
          <w:iCs/>
          <w:szCs w:val="24"/>
        </w:rPr>
        <w:t>Figure 4.6</w:t>
      </w:r>
      <w:r w:rsidRPr="00195BC6">
        <w:rPr>
          <w:szCs w:val="24"/>
        </w:rPr>
        <w:t>). The principles of how luciferase activity results in light production</w:t>
      </w:r>
      <w:r>
        <w:t xml:space="preserve"> had </w:t>
      </w:r>
      <w:r w:rsidRPr="001E1FB8">
        <w:t>previously been discussed in Section 2.3.2 (Figure 2.5).</w:t>
      </w:r>
    </w:p>
    <w:p w14:paraId="06BF5048" w14:textId="77777777" w:rsidR="00740966" w:rsidRDefault="00740966" w:rsidP="00740966">
      <w:pPr>
        <w:keepNext/>
        <w:spacing w:after="0" w:line="360" w:lineRule="auto"/>
        <w:jc w:val="center"/>
      </w:pPr>
      <w:r>
        <w:rPr>
          <w:noProof/>
          <w:lang w:eastAsia="en-GB"/>
        </w:rPr>
        <w:drawing>
          <wp:inline distT="0" distB="0" distL="0" distR="0" wp14:anchorId="599D9F9F" wp14:editId="0F01849C">
            <wp:extent cx="5061616" cy="1638678"/>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97489" cy="1650292"/>
                    </a:xfrm>
                    <a:prstGeom prst="rect">
                      <a:avLst/>
                    </a:prstGeom>
                    <a:noFill/>
                  </pic:spPr>
                </pic:pic>
              </a:graphicData>
            </a:graphic>
          </wp:inline>
        </w:drawing>
      </w:r>
    </w:p>
    <w:p w14:paraId="747791E6" w14:textId="77777777" w:rsidR="00740966" w:rsidRDefault="00740966" w:rsidP="00740966">
      <w:pPr>
        <w:pStyle w:val="TableFigures"/>
        <w:spacing w:line="240" w:lineRule="auto"/>
        <w:jc w:val="both"/>
      </w:pPr>
      <w:bookmarkStart w:id="336" w:name="_Ref513580739"/>
      <w:bookmarkStart w:id="337" w:name="_Toc3148123"/>
      <w:r w:rsidRPr="00524D2C">
        <w:rPr>
          <w:b/>
        </w:rPr>
        <w:t xml:space="preserve">Figure </w:t>
      </w:r>
      <w:r>
        <w:rPr>
          <w:b/>
        </w:rPr>
        <w:t>4.</w:t>
      </w:r>
      <w:r w:rsidRPr="00524D2C">
        <w:rPr>
          <w:b/>
        </w:rPr>
        <w:fldChar w:fldCharType="begin"/>
      </w:r>
      <w:r w:rsidRPr="00524D2C">
        <w:rPr>
          <w:b/>
        </w:rPr>
        <w:instrText xml:space="preserve"> SEQ Figure \* ARABIC </w:instrText>
      </w:r>
      <w:r w:rsidRPr="00524D2C">
        <w:rPr>
          <w:b/>
        </w:rPr>
        <w:fldChar w:fldCharType="separate"/>
      </w:r>
      <w:r>
        <w:rPr>
          <w:b/>
          <w:noProof/>
        </w:rPr>
        <w:t>5</w:t>
      </w:r>
      <w:r w:rsidRPr="00524D2C">
        <w:rPr>
          <w:b/>
        </w:rPr>
        <w:fldChar w:fldCharType="end"/>
      </w:r>
      <w:bookmarkEnd w:id="336"/>
      <w:r>
        <w:t>: Lentiviral vector map scheme, adapted from Amsbio manual. Luciferase and red fluorescent protein (RFP) are constitutively expressed as individual proteins under EF1a promoter. Blasticidin (Bsd) antibiotic marker is expressed under Rsv promoter. Lentiviral particles are replication incompetent with self-inactivating 3’ untranslated region (SIN-3UTR).</w:t>
      </w:r>
      <w:bookmarkEnd w:id="337"/>
    </w:p>
    <w:p w14:paraId="2A252A27" w14:textId="77777777" w:rsidR="00740966" w:rsidRPr="008C6227" w:rsidRDefault="00740966" w:rsidP="00740966">
      <w:pPr>
        <w:pStyle w:val="TableFigures"/>
        <w:spacing w:line="240" w:lineRule="auto"/>
        <w:jc w:val="both"/>
      </w:pPr>
    </w:p>
    <w:p w14:paraId="6ECEEEE9" w14:textId="77777777" w:rsidR="00740966" w:rsidRPr="008C6227" w:rsidRDefault="00740966" w:rsidP="00740966">
      <w:pPr>
        <w:jc w:val="center"/>
      </w:pPr>
      <w:r>
        <w:rPr>
          <w:noProof/>
          <w:lang w:eastAsia="en-GB"/>
        </w:rPr>
        <w:lastRenderedPageBreak/>
        <w:drawing>
          <wp:inline distT="0" distB="0" distL="0" distR="0" wp14:anchorId="48491316" wp14:editId="366E1899">
            <wp:extent cx="5048250" cy="2125311"/>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81262" cy="2139209"/>
                    </a:xfrm>
                    <a:prstGeom prst="rect">
                      <a:avLst/>
                    </a:prstGeom>
                    <a:noFill/>
                  </pic:spPr>
                </pic:pic>
              </a:graphicData>
            </a:graphic>
          </wp:inline>
        </w:drawing>
      </w:r>
    </w:p>
    <w:p w14:paraId="13B04B32" w14:textId="77777777" w:rsidR="00740966" w:rsidRPr="008C6227" w:rsidRDefault="00740966" w:rsidP="00740966">
      <w:pPr>
        <w:pStyle w:val="TableFigures"/>
        <w:jc w:val="both"/>
      </w:pPr>
      <w:bookmarkStart w:id="338" w:name="_Ref513580762"/>
      <w:bookmarkStart w:id="339" w:name="_Toc3148124"/>
      <w:r w:rsidRPr="008C6227">
        <w:rPr>
          <w:b/>
        </w:rPr>
        <w:t xml:space="preserve">Figure </w:t>
      </w:r>
      <w:r>
        <w:rPr>
          <w:b/>
        </w:rPr>
        <w:t>4.</w:t>
      </w:r>
      <w:r w:rsidRPr="008C6227">
        <w:rPr>
          <w:b/>
        </w:rPr>
        <w:fldChar w:fldCharType="begin"/>
      </w:r>
      <w:r w:rsidRPr="008C6227">
        <w:rPr>
          <w:b/>
        </w:rPr>
        <w:instrText xml:space="preserve"> SEQ Figure \* ARABIC </w:instrText>
      </w:r>
      <w:r w:rsidRPr="008C6227">
        <w:rPr>
          <w:b/>
        </w:rPr>
        <w:fldChar w:fldCharType="separate"/>
      </w:r>
      <w:r>
        <w:rPr>
          <w:b/>
          <w:noProof/>
        </w:rPr>
        <w:t>6</w:t>
      </w:r>
      <w:r w:rsidRPr="008C6227">
        <w:rPr>
          <w:b/>
        </w:rPr>
        <w:fldChar w:fldCharType="end"/>
      </w:r>
      <w:bookmarkEnd w:id="338"/>
      <w:r w:rsidRPr="008C6227">
        <w:rPr>
          <w:b/>
        </w:rPr>
        <w:t>:</w:t>
      </w:r>
      <w:r w:rsidRPr="008C6227">
        <w:t xml:space="preserve"> </w:t>
      </w:r>
      <w:r w:rsidRPr="00497183">
        <w:rPr>
          <w:rFonts w:eastAsia="Malgun Gothic Semilight" w:cs="Malgun Gothic Semilight"/>
        </w:rPr>
        <w:t>Luciferase</w:t>
      </w:r>
      <w:r w:rsidRPr="008C6227">
        <w:t xml:space="preserve"> expression of </w:t>
      </w:r>
      <w:r>
        <w:t xml:space="preserve">pancreatic cancer cells </w:t>
      </w:r>
      <w:r w:rsidRPr="008C6227">
        <w:t xml:space="preserve">CFPAC-1 Luc were checked prior to each </w:t>
      </w:r>
      <w:r w:rsidR="009D6731" w:rsidRPr="009D6731">
        <w:rPr>
          <w:i/>
        </w:rPr>
        <w:t>in vivo</w:t>
      </w:r>
      <w:r w:rsidRPr="008C6227">
        <w:t xml:space="preserve"> experiment, using D-</w:t>
      </w:r>
      <w:r w:rsidRPr="00B245E7">
        <w:t xml:space="preserve">luciferin as a substrate for the firefly luciferase. </w:t>
      </w:r>
      <w:r w:rsidRPr="00B245E7">
        <w:rPr>
          <w:b/>
        </w:rPr>
        <w:t>(A)</w:t>
      </w:r>
      <w:r w:rsidRPr="00B245E7">
        <w:t xml:space="preserve"> Wild-type CFPAC-1 cells </w:t>
      </w:r>
      <w:r w:rsidRPr="00B245E7">
        <w:rPr>
          <w:b/>
        </w:rPr>
        <w:t>(B)</w:t>
      </w:r>
      <w:r w:rsidRPr="00B245E7">
        <w:t xml:space="preserve"> CFPAC-</w:t>
      </w:r>
      <w:r>
        <w:t>1 Luc cells</w:t>
      </w:r>
      <w:bookmarkEnd w:id="339"/>
    </w:p>
    <w:p w14:paraId="6D417C07" w14:textId="77777777" w:rsidR="00740966" w:rsidRPr="00AD5403" w:rsidRDefault="00740966" w:rsidP="00740966">
      <w:pPr>
        <w:pStyle w:val="Heading3"/>
        <w:spacing w:before="0" w:after="240"/>
      </w:pPr>
      <w:bookmarkStart w:id="340" w:name="_Toc3276281"/>
      <w:r>
        <w:t xml:space="preserve">4.2.4.2 </w:t>
      </w:r>
      <w:r w:rsidRPr="00AD5403">
        <w:t>Mice</w:t>
      </w:r>
      <w:bookmarkEnd w:id="340"/>
    </w:p>
    <w:p w14:paraId="04400199" w14:textId="77777777" w:rsidR="00740966" w:rsidRPr="00FC38D1" w:rsidRDefault="00740966" w:rsidP="00740966">
      <w:pPr>
        <w:spacing w:line="360" w:lineRule="auto"/>
        <w:ind w:firstLine="720"/>
        <w:rPr>
          <w:rFonts w:eastAsia="Malgun Gothic"/>
        </w:rPr>
      </w:pPr>
      <w:r>
        <w:rPr>
          <w:rFonts w:eastAsia="Malgun Gothic"/>
        </w:rPr>
        <w:t>Subcutaneous</w:t>
      </w:r>
      <w:r w:rsidRPr="00AD5403">
        <w:rPr>
          <w:rFonts w:eastAsia="Malgun Gothic"/>
        </w:rPr>
        <w:t xml:space="preserve"> pancreatic cance</w:t>
      </w:r>
      <w:r>
        <w:rPr>
          <w:rFonts w:eastAsia="Malgun Gothic"/>
        </w:rPr>
        <w:t>r studies were performed using 5- to 6</w:t>
      </w:r>
      <w:r w:rsidRPr="00AD5403">
        <w:rPr>
          <w:rFonts w:eastAsia="Malgun Gothic"/>
        </w:rPr>
        <w:t>-week old female BALB/c nude mice from Envigo or Charles River, depending on availability. All procedures were reviewed and approved by the local Research Ethics Committees in the University of Sheffield and complied with the UK Animals (Scientific Procedures) Act 1986. Studies were performed under project license PF61050A3.</w:t>
      </w:r>
    </w:p>
    <w:p w14:paraId="2689F12C" w14:textId="77777777" w:rsidR="00740966" w:rsidRPr="001E225A" w:rsidRDefault="00740966" w:rsidP="00740966">
      <w:pPr>
        <w:pStyle w:val="Heading3"/>
        <w:spacing w:after="240"/>
      </w:pPr>
      <w:bookmarkStart w:id="341" w:name="_Toc3276282"/>
      <w:r>
        <w:t>4.2.4.3 Treatment preparation for intraperitoneal injections</w:t>
      </w:r>
      <w:bookmarkEnd w:id="341"/>
    </w:p>
    <w:p w14:paraId="399FF475" w14:textId="2196E26B" w:rsidR="00740966" w:rsidRDefault="00740966" w:rsidP="002E202E">
      <w:pPr>
        <w:spacing w:line="360" w:lineRule="auto"/>
        <w:ind w:firstLine="720"/>
        <w:rPr>
          <w:b/>
        </w:rPr>
      </w:pPr>
      <w:r>
        <w:rPr>
          <w:rFonts w:eastAsia="Malgun Gothic"/>
        </w:rPr>
        <w:t>Lead compounds</w:t>
      </w:r>
      <w:r w:rsidRPr="00AD5403">
        <w:rPr>
          <w:rFonts w:eastAsia="Malgun Gothic"/>
        </w:rPr>
        <w:t xml:space="preserve"> </w:t>
      </w:r>
      <w:r>
        <w:rPr>
          <w:rFonts w:eastAsia="Malgun Gothic"/>
        </w:rPr>
        <w:t>(SHF-771, SHF-1036 and SHF-1041) were</w:t>
      </w:r>
      <w:r w:rsidRPr="00AD5403">
        <w:rPr>
          <w:rFonts w:eastAsia="Malgun Gothic"/>
        </w:rPr>
        <w:t xml:space="preserve"> di</w:t>
      </w:r>
      <w:r>
        <w:rPr>
          <w:rFonts w:eastAsia="Malgun Gothic"/>
        </w:rPr>
        <w:t xml:space="preserve">ssolved </w:t>
      </w:r>
      <w:r w:rsidRPr="009D1734">
        <w:rPr>
          <w:rFonts w:eastAsia="Malgun Gothic"/>
        </w:rPr>
        <w:t xml:space="preserve">in </w:t>
      </w:r>
      <w:r w:rsidRPr="009D1734">
        <w:rPr>
          <w:rFonts w:eastAsia="Malgun Gothic"/>
          <w:szCs w:val="24"/>
        </w:rPr>
        <w:t>Kolliphor vehicle (</w:t>
      </w:r>
      <w:r w:rsidRPr="00965823">
        <w:t>Table 4.3</w:t>
      </w:r>
      <w:r w:rsidRPr="009D1734">
        <w:rPr>
          <w:rFonts w:eastAsia="Malgun Gothic"/>
        </w:rPr>
        <w:t>)</w:t>
      </w:r>
      <w:r w:rsidRPr="009D1734">
        <w:rPr>
          <w:rFonts w:eastAsia="Malgun Gothic"/>
          <w:szCs w:val="24"/>
        </w:rPr>
        <w:t xml:space="preserve"> + 5% DMSO at respective concentrations</w:t>
      </w:r>
      <w:r>
        <w:rPr>
          <w:rFonts w:eastAsia="Malgun Gothic"/>
          <w:szCs w:val="24"/>
        </w:rPr>
        <w:t xml:space="preserve"> shown </w:t>
      </w:r>
      <w:r w:rsidRPr="0032477A">
        <w:rPr>
          <w:rFonts w:eastAsia="Malgun Gothic"/>
          <w:szCs w:val="24"/>
        </w:rPr>
        <w:t xml:space="preserve">in </w:t>
      </w:r>
      <w:r w:rsidRPr="00965823">
        <w:t>Table 4.4</w:t>
      </w:r>
      <w:r w:rsidRPr="006E51A0">
        <w:rPr>
          <w:rFonts w:eastAsia="Malgun Gothic"/>
          <w:szCs w:val="24"/>
        </w:rPr>
        <w:t xml:space="preserve">. </w:t>
      </w:r>
      <w:r w:rsidRPr="00AD5403">
        <w:rPr>
          <w:rFonts w:eastAsia="Malgun Gothic"/>
        </w:rPr>
        <w:t xml:space="preserve">Solid stocks </w:t>
      </w:r>
      <w:r>
        <w:rPr>
          <w:rFonts w:eastAsia="Malgun Gothic"/>
        </w:rPr>
        <w:t xml:space="preserve">of lead compounds </w:t>
      </w:r>
      <w:r w:rsidRPr="00AD5403">
        <w:rPr>
          <w:rFonts w:eastAsia="Malgun Gothic"/>
        </w:rPr>
        <w:t>were first dissolved in appropriate volume of 1</w:t>
      </w:r>
      <w:r>
        <w:rPr>
          <w:rFonts w:eastAsia="Malgun Gothic"/>
        </w:rPr>
        <w:t>00% DMSO (5</w:t>
      </w:r>
      <w:r w:rsidRPr="00AD5403">
        <w:rPr>
          <w:rFonts w:eastAsia="Malgun Gothic"/>
        </w:rPr>
        <w:t>% of final volume) and sonicated for 10 minutes in a 37°C water bath before adding to appropriate volume of Kolliphor vehicle</w:t>
      </w:r>
      <w:r>
        <w:rPr>
          <w:rFonts w:eastAsia="Malgun Gothic"/>
        </w:rPr>
        <w:t xml:space="preserve"> (remaining 95% of volume)</w:t>
      </w:r>
      <w:r w:rsidRPr="00AD5403">
        <w:rPr>
          <w:rFonts w:eastAsia="Malgun Gothic"/>
        </w:rPr>
        <w:t xml:space="preserve">. Vehicle controls were made </w:t>
      </w:r>
      <w:r w:rsidRPr="00AD5403">
        <w:rPr>
          <w:rFonts w:eastAsia="Malgun Gothic"/>
        </w:rPr>
        <w:lastRenderedPageBreak/>
        <w:t>similarly</w:t>
      </w:r>
      <w:r>
        <w:rPr>
          <w:rFonts w:eastAsia="Malgun Gothic"/>
        </w:rPr>
        <w:t xml:space="preserve"> (</w:t>
      </w:r>
      <w:r w:rsidRPr="006E51A0">
        <w:rPr>
          <w:rFonts w:eastAsia="Malgun Gothic"/>
          <w:szCs w:val="24"/>
        </w:rPr>
        <w:t>Kolliphor vehicle</w:t>
      </w:r>
      <w:r>
        <w:rPr>
          <w:rFonts w:eastAsia="Malgun Gothic"/>
        </w:rPr>
        <w:t xml:space="preserve"> + 5% DMSO)</w:t>
      </w:r>
      <w:r w:rsidRPr="00AD5403">
        <w:rPr>
          <w:rFonts w:eastAsia="Malgun Gothic"/>
        </w:rPr>
        <w:t>. Compound</w:t>
      </w:r>
      <w:r>
        <w:rPr>
          <w:rFonts w:eastAsia="Malgun Gothic"/>
        </w:rPr>
        <w:t xml:space="preserve"> and vehicle</w:t>
      </w:r>
      <w:r w:rsidRPr="00AD5403">
        <w:rPr>
          <w:rFonts w:eastAsia="Malgun Gothic"/>
        </w:rPr>
        <w:t xml:space="preserve"> mixtures were further sonicated for 10 minutes before adjusting pH to physiological levels (7.4). This is crucial as most of the small compound antagonist treatments were basic (around pH 9.0) whereas the vehicle was slightly acidic (pH 6.0).   </w:t>
      </w:r>
      <w:bookmarkStart w:id="342" w:name="_Ref513580808"/>
    </w:p>
    <w:p w14:paraId="48720704" w14:textId="77777777" w:rsidR="00740966" w:rsidRPr="003A3302" w:rsidRDefault="00740966" w:rsidP="00740966">
      <w:pPr>
        <w:pStyle w:val="TableFigures"/>
      </w:pPr>
      <w:bookmarkStart w:id="343" w:name="_Ref462150"/>
      <w:bookmarkStart w:id="344" w:name="_Toc3131472"/>
      <w:r w:rsidRPr="003A3302">
        <w:rPr>
          <w:b/>
        </w:rPr>
        <w:t xml:space="preserve">Table </w:t>
      </w:r>
      <w:r>
        <w:rPr>
          <w:b/>
        </w:rPr>
        <w:t>4</w:t>
      </w:r>
      <w:r w:rsidRPr="003A3302">
        <w:rPr>
          <w:b/>
        </w:rPr>
        <w:t>.</w:t>
      </w:r>
      <w:r w:rsidRPr="003A3302">
        <w:rPr>
          <w:b/>
        </w:rPr>
        <w:fldChar w:fldCharType="begin"/>
      </w:r>
      <w:r w:rsidRPr="003A3302">
        <w:rPr>
          <w:b/>
        </w:rPr>
        <w:instrText xml:space="preserve"> SEQ Table \* ARABIC </w:instrText>
      </w:r>
      <w:r w:rsidRPr="003A3302">
        <w:rPr>
          <w:b/>
        </w:rPr>
        <w:fldChar w:fldCharType="separate"/>
      </w:r>
      <w:r>
        <w:rPr>
          <w:b/>
          <w:noProof/>
        </w:rPr>
        <w:t>3</w:t>
      </w:r>
      <w:r w:rsidRPr="003A3302">
        <w:rPr>
          <w:b/>
        </w:rPr>
        <w:fldChar w:fldCharType="end"/>
      </w:r>
      <w:bookmarkEnd w:id="342"/>
      <w:bookmarkEnd w:id="343"/>
      <w:r w:rsidRPr="003A3302">
        <w:t>: Recipe for Kolliphor vehicle</w:t>
      </w:r>
      <w:bookmarkEnd w:id="344"/>
    </w:p>
    <w:tbl>
      <w:tblPr>
        <w:tblStyle w:val="TableGrid"/>
        <w:tblW w:w="0" w:type="auto"/>
        <w:jc w:val="center"/>
        <w:tblLook w:val="04A0" w:firstRow="1" w:lastRow="0" w:firstColumn="1" w:lastColumn="0" w:noHBand="0" w:noVBand="1"/>
      </w:tblPr>
      <w:tblGrid>
        <w:gridCol w:w="2459"/>
        <w:gridCol w:w="1189"/>
      </w:tblGrid>
      <w:tr w:rsidR="00740966" w:rsidRPr="007A5E32" w14:paraId="4D92ED25" w14:textId="77777777" w:rsidTr="001B3FA5">
        <w:trPr>
          <w:jc w:val="center"/>
        </w:trPr>
        <w:tc>
          <w:tcPr>
            <w:tcW w:w="2459" w:type="dxa"/>
            <w:shd w:val="clear" w:color="auto" w:fill="D9D9D9" w:themeFill="background1" w:themeFillShade="D9"/>
            <w:vAlign w:val="center"/>
          </w:tcPr>
          <w:p w14:paraId="59840E7A" w14:textId="77777777" w:rsidR="00740966" w:rsidRPr="007A5E32" w:rsidRDefault="00740966" w:rsidP="001B3FA5">
            <w:pPr>
              <w:jc w:val="center"/>
              <w:rPr>
                <w:rFonts w:eastAsia="Malgun Gothic"/>
                <w:b/>
                <w:sz w:val="22"/>
              </w:rPr>
            </w:pPr>
            <w:r w:rsidRPr="007A5E32">
              <w:rPr>
                <w:rFonts w:eastAsia="Malgun Gothic"/>
                <w:b/>
                <w:sz w:val="22"/>
              </w:rPr>
              <w:t>Reagent</w:t>
            </w:r>
          </w:p>
        </w:tc>
        <w:tc>
          <w:tcPr>
            <w:tcW w:w="1189" w:type="dxa"/>
            <w:shd w:val="clear" w:color="auto" w:fill="D9D9D9" w:themeFill="background1" w:themeFillShade="D9"/>
            <w:vAlign w:val="center"/>
          </w:tcPr>
          <w:p w14:paraId="3A2C38FC" w14:textId="77777777" w:rsidR="00740966" w:rsidRPr="007A5E32" w:rsidRDefault="00740966" w:rsidP="001B3FA5">
            <w:pPr>
              <w:jc w:val="center"/>
              <w:rPr>
                <w:rFonts w:eastAsia="Malgun Gothic"/>
                <w:b/>
                <w:sz w:val="22"/>
              </w:rPr>
            </w:pPr>
            <w:r w:rsidRPr="007A5E32">
              <w:rPr>
                <w:rFonts w:eastAsia="Malgun Gothic"/>
                <w:b/>
                <w:sz w:val="22"/>
              </w:rPr>
              <w:t>Amount</w:t>
            </w:r>
          </w:p>
        </w:tc>
      </w:tr>
      <w:tr w:rsidR="00740966" w:rsidRPr="007A5E32" w14:paraId="238FE83B" w14:textId="77777777" w:rsidTr="001B3FA5">
        <w:trPr>
          <w:jc w:val="center"/>
        </w:trPr>
        <w:tc>
          <w:tcPr>
            <w:tcW w:w="2459" w:type="dxa"/>
            <w:vAlign w:val="center"/>
          </w:tcPr>
          <w:p w14:paraId="18A076DE" w14:textId="77777777" w:rsidR="00740966" w:rsidRPr="007A5E32" w:rsidRDefault="00740966" w:rsidP="001B3FA5">
            <w:pPr>
              <w:jc w:val="center"/>
              <w:rPr>
                <w:rFonts w:eastAsia="Malgun Gothic"/>
                <w:sz w:val="22"/>
              </w:rPr>
            </w:pPr>
            <w:r w:rsidRPr="007A5E32">
              <w:rPr>
                <w:rFonts w:eastAsia="Malgun Gothic"/>
                <w:sz w:val="22"/>
              </w:rPr>
              <w:t>Kolliphor® HS15</w:t>
            </w:r>
          </w:p>
        </w:tc>
        <w:tc>
          <w:tcPr>
            <w:tcW w:w="1189" w:type="dxa"/>
            <w:vAlign w:val="center"/>
          </w:tcPr>
          <w:p w14:paraId="5EFCCEA1" w14:textId="77777777" w:rsidR="00740966" w:rsidRPr="007A5E32" w:rsidRDefault="00740966" w:rsidP="001B3FA5">
            <w:pPr>
              <w:jc w:val="center"/>
              <w:rPr>
                <w:rFonts w:eastAsia="Malgun Gothic"/>
                <w:sz w:val="22"/>
              </w:rPr>
            </w:pPr>
            <w:r w:rsidRPr="007A5E32">
              <w:rPr>
                <w:rFonts w:eastAsia="Malgun Gothic"/>
                <w:sz w:val="22"/>
              </w:rPr>
              <w:t>11 g</w:t>
            </w:r>
          </w:p>
        </w:tc>
      </w:tr>
      <w:tr w:rsidR="00740966" w:rsidRPr="007A5E32" w14:paraId="2411DDED" w14:textId="77777777" w:rsidTr="001B3FA5">
        <w:trPr>
          <w:jc w:val="center"/>
        </w:trPr>
        <w:tc>
          <w:tcPr>
            <w:tcW w:w="2459" w:type="dxa"/>
            <w:vAlign w:val="center"/>
          </w:tcPr>
          <w:p w14:paraId="62CCEEEE" w14:textId="77777777" w:rsidR="00740966" w:rsidRPr="007A5E32" w:rsidRDefault="00740966" w:rsidP="001B3FA5">
            <w:pPr>
              <w:jc w:val="center"/>
              <w:rPr>
                <w:rFonts w:eastAsia="Malgun Gothic"/>
                <w:sz w:val="22"/>
              </w:rPr>
            </w:pPr>
            <w:r w:rsidRPr="007A5E32">
              <w:rPr>
                <w:rFonts w:eastAsia="Malgun Gothic"/>
                <w:sz w:val="22"/>
              </w:rPr>
              <w:t>Kollisolv® PEG E 400</w:t>
            </w:r>
          </w:p>
        </w:tc>
        <w:tc>
          <w:tcPr>
            <w:tcW w:w="1189" w:type="dxa"/>
            <w:vAlign w:val="center"/>
          </w:tcPr>
          <w:p w14:paraId="6AF715F2" w14:textId="77777777" w:rsidR="00740966" w:rsidRPr="007A5E32" w:rsidRDefault="00740966" w:rsidP="001B3FA5">
            <w:pPr>
              <w:jc w:val="center"/>
              <w:rPr>
                <w:rFonts w:eastAsia="Malgun Gothic"/>
                <w:sz w:val="22"/>
              </w:rPr>
            </w:pPr>
            <w:r w:rsidRPr="007A5E32">
              <w:rPr>
                <w:rFonts w:eastAsia="Malgun Gothic"/>
                <w:sz w:val="22"/>
              </w:rPr>
              <w:t>33 mL</w:t>
            </w:r>
          </w:p>
        </w:tc>
      </w:tr>
      <w:tr w:rsidR="00740966" w:rsidRPr="007A5E32" w14:paraId="76E87B9C" w14:textId="77777777" w:rsidTr="001B3FA5">
        <w:trPr>
          <w:jc w:val="center"/>
        </w:trPr>
        <w:tc>
          <w:tcPr>
            <w:tcW w:w="2459" w:type="dxa"/>
            <w:vAlign w:val="center"/>
          </w:tcPr>
          <w:p w14:paraId="5C7B8E0F" w14:textId="77777777" w:rsidR="00740966" w:rsidRPr="007A5E32" w:rsidRDefault="00740966" w:rsidP="001B3FA5">
            <w:pPr>
              <w:jc w:val="center"/>
              <w:rPr>
                <w:rFonts w:eastAsia="Malgun Gothic"/>
                <w:sz w:val="22"/>
              </w:rPr>
            </w:pPr>
            <w:r w:rsidRPr="007A5E32">
              <w:rPr>
                <w:rFonts w:eastAsia="Malgun Gothic"/>
                <w:sz w:val="22"/>
              </w:rPr>
              <w:t>PBS</w:t>
            </w:r>
          </w:p>
        </w:tc>
        <w:tc>
          <w:tcPr>
            <w:tcW w:w="1189" w:type="dxa"/>
            <w:vAlign w:val="center"/>
          </w:tcPr>
          <w:p w14:paraId="0B05C1CD" w14:textId="77777777" w:rsidR="00740966" w:rsidRPr="007A5E32" w:rsidRDefault="00740966" w:rsidP="001B3FA5">
            <w:pPr>
              <w:jc w:val="center"/>
              <w:rPr>
                <w:rFonts w:eastAsia="Malgun Gothic"/>
                <w:sz w:val="22"/>
              </w:rPr>
            </w:pPr>
            <w:r w:rsidRPr="007A5E32">
              <w:rPr>
                <w:rFonts w:eastAsia="Malgun Gothic"/>
                <w:sz w:val="22"/>
              </w:rPr>
              <w:t>66 mL</w:t>
            </w:r>
          </w:p>
        </w:tc>
      </w:tr>
      <w:tr w:rsidR="00740966" w:rsidRPr="007A5E32" w14:paraId="4CEEFC41" w14:textId="77777777" w:rsidTr="001B3FA5">
        <w:trPr>
          <w:jc w:val="center"/>
        </w:trPr>
        <w:tc>
          <w:tcPr>
            <w:tcW w:w="2459" w:type="dxa"/>
            <w:shd w:val="clear" w:color="auto" w:fill="D9D9D9" w:themeFill="background1" w:themeFillShade="D9"/>
            <w:vAlign w:val="center"/>
          </w:tcPr>
          <w:p w14:paraId="4FDAFAF8" w14:textId="77777777" w:rsidR="00740966" w:rsidRPr="007A5E32" w:rsidRDefault="00740966" w:rsidP="001B3FA5">
            <w:pPr>
              <w:jc w:val="center"/>
              <w:rPr>
                <w:rFonts w:eastAsia="Malgun Gothic"/>
                <w:b/>
                <w:sz w:val="22"/>
              </w:rPr>
            </w:pPr>
            <w:r w:rsidRPr="007A5E32">
              <w:rPr>
                <w:rFonts w:eastAsia="Malgun Gothic"/>
                <w:b/>
                <w:sz w:val="22"/>
              </w:rPr>
              <w:t>Kolliphor vehicle</w:t>
            </w:r>
          </w:p>
        </w:tc>
        <w:tc>
          <w:tcPr>
            <w:tcW w:w="1189" w:type="dxa"/>
            <w:shd w:val="clear" w:color="auto" w:fill="D9D9D9" w:themeFill="background1" w:themeFillShade="D9"/>
            <w:vAlign w:val="center"/>
          </w:tcPr>
          <w:p w14:paraId="1EDADA22" w14:textId="77777777" w:rsidR="00740966" w:rsidRPr="007A5E32" w:rsidRDefault="00740966" w:rsidP="001B3FA5">
            <w:pPr>
              <w:jc w:val="center"/>
              <w:rPr>
                <w:rFonts w:eastAsia="Malgun Gothic"/>
                <w:b/>
                <w:sz w:val="22"/>
              </w:rPr>
            </w:pPr>
            <w:r w:rsidRPr="007A5E32">
              <w:rPr>
                <w:rFonts w:eastAsia="Malgun Gothic"/>
                <w:b/>
                <w:sz w:val="22"/>
              </w:rPr>
              <w:t>100 mL</w:t>
            </w:r>
          </w:p>
        </w:tc>
      </w:tr>
    </w:tbl>
    <w:p w14:paraId="07502268" w14:textId="77777777" w:rsidR="00740966" w:rsidRPr="00AD5403" w:rsidRDefault="00740966" w:rsidP="00740966">
      <w:pPr>
        <w:spacing w:line="360" w:lineRule="auto"/>
        <w:ind w:firstLine="720"/>
        <w:rPr>
          <w:rFonts w:eastAsia="Malgun Gothic"/>
        </w:rPr>
      </w:pPr>
    </w:p>
    <w:p w14:paraId="2844ACA0" w14:textId="77777777" w:rsidR="00740966" w:rsidRDefault="00740966" w:rsidP="00740966">
      <w:pPr>
        <w:pStyle w:val="TableFigures"/>
      </w:pPr>
      <w:bookmarkStart w:id="345" w:name="_Ref520402721"/>
      <w:bookmarkStart w:id="346" w:name="_Toc3131473"/>
      <w:r w:rsidRPr="003A3302">
        <w:rPr>
          <w:b/>
        </w:rPr>
        <w:t>Table 4.</w:t>
      </w:r>
      <w:r w:rsidRPr="003A3302">
        <w:rPr>
          <w:b/>
        </w:rPr>
        <w:fldChar w:fldCharType="begin"/>
      </w:r>
      <w:r w:rsidRPr="003A3302">
        <w:rPr>
          <w:b/>
        </w:rPr>
        <w:instrText xml:space="preserve"> SEQ Table \* ARABIC </w:instrText>
      </w:r>
      <w:r w:rsidRPr="003A3302">
        <w:rPr>
          <w:b/>
        </w:rPr>
        <w:fldChar w:fldCharType="separate"/>
      </w:r>
      <w:r>
        <w:rPr>
          <w:b/>
          <w:noProof/>
        </w:rPr>
        <w:t>4</w:t>
      </w:r>
      <w:r w:rsidRPr="003A3302">
        <w:rPr>
          <w:b/>
        </w:rPr>
        <w:fldChar w:fldCharType="end"/>
      </w:r>
      <w:bookmarkEnd w:id="345"/>
      <w:r>
        <w:t xml:space="preserve">: Treatment concentrations of lead compounds (SHF-771, SHF-1036 and SHF-1041) made in Kolliphor + 5% DMSO for respective doses </w:t>
      </w:r>
      <w:r w:rsidR="009D6731" w:rsidRPr="009D6731">
        <w:rPr>
          <w:i/>
        </w:rPr>
        <w:t>in vivo</w:t>
      </w:r>
      <w:bookmarkEnd w:id="346"/>
    </w:p>
    <w:tbl>
      <w:tblPr>
        <w:tblStyle w:val="TableGrid"/>
        <w:tblW w:w="0" w:type="auto"/>
        <w:jc w:val="center"/>
        <w:tblLook w:val="04A0" w:firstRow="1" w:lastRow="0" w:firstColumn="1" w:lastColumn="0" w:noHBand="0" w:noVBand="1"/>
      </w:tblPr>
      <w:tblGrid>
        <w:gridCol w:w="1647"/>
        <w:gridCol w:w="3476"/>
      </w:tblGrid>
      <w:tr w:rsidR="00740966" w:rsidRPr="007A5E32" w14:paraId="13DC0E73" w14:textId="77777777" w:rsidTr="001B3FA5">
        <w:trPr>
          <w:jc w:val="center"/>
        </w:trPr>
        <w:tc>
          <w:tcPr>
            <w:tcW w:w="1647" w:type="dxa"/>
            <w:shd w:val="clear" w:color="auto" w:fill="D9D9D9" w:themeFill="background1" w:themeFillShade="D9"/>
            <w:vAlign w:val="center"/>
          </w:tcPr>
          <w:p w14:paraId="6D9F3C7B" w14:textId="77777777" w:rsidR="00740966" w:rsidRPr="007A5E32" w:rsidRDefault="00740966" w:rsidP="001B3FA5">
            <w:pPr>
              <w:jc w:val="center"/>
              <w:rPr>
                <w:rFonts w:eastAsia="Malgun Gothic"/>
                <w:b/>
                <w:sz w:val="22"/>
              </w:rPr>
            </w:pPr>
            <w:r>
              <w:rPr>
                <w:rFonts w:eastAsia="Malgun Gothic"/>
                <w:b/>
                <w:sz w:val="22"/>
              </w:rPr>
              <w:t xml:space="preserve">Dose </w:t>
            </w:r>
            <w:r w:rsidR="009D6731" w:rsidRPr="009D6731">
              <w:rPr>
                <w:rFonts w:eastAsia="Malgun Gothic"/>
                <w:b/>
                <w:i/>
                <w:sz w:val="22"/>
              </w:rPr>
              <w:t>in vivo</w:t>
            </w:r>
          </w:p>
        </w:tc>
        <w:tc>
          <w:tcPr>
            <w:tcW w:w="3476" w:type="dxa"/>
            <w:shd w:val="clear" w:color="auto" w:fill="D9D9D9" w:themeFill="background1" w:themeFillShade="D9"/>
            <w:vAlign w:val="center"/>
          </w:tcPr>
          <w:p w14:paraId="10E02A08" w14:textId="77777777" w:rsidR="00740966" w:rsidRDefault="00740966" w:rsidP="001B3FA5">
            <w:pPr>
              <w:jc w:val="center"/>
              <w:rPr>
                <w:rFonts w:eastAsia="Malgun Gothic"/>
                <w:b/>
                <w:sz w:val="22"/>
              </w:rPr>
            </w:pPr>
            <w:r>
              <w:rPr>
                <w:rFonts w:eastAsia="Malgun Gothic"/>
                <w:b/>
                <w:sz w:val="22"/>
              </w:rPr>
              <w:t xml:space="preserve">Concentration in </w:t>
            </w:r>
          </w:p>
          <w:p w14:paraId="02B92564" w14:textId="77777777" w:rsidR="00740966" w:rsidRPr="007A5E32" w:rsidRDefault="00740966" w:rsidP="001B3FA5">
            <w:pPr>
              <w:jc w:val="center"/>
              <w:rPr>
                <w:rFonts w:eastAsia="Malgun Gothic"/>
                <w:b/>
                <w:sz w:val="22"/>
              </w:rPr>
            </w:pPr>
            <w:r>
              <w:rPr>
                <w:rFonts w:eastAsia="Malgun Gothic"/>
                <w:b/>
                <w:sz w:val="22"/>
              </w:rPr>
              <w:t>Kolliphor vehicle + 5% DMSO</w:t>
            </w:r>
          </w:p>
        </w:tc>
      </w:tr>
      <w:tr w:rsidR="00740966" w:rsidRPr="007A5E32" w14:paraId="404E8651" w14:textId="77777777" w:rsidTr="001B3FA5">
        <w:trPr>
          <w:jc w:val="center"/>
        </w:trPr>
        <w:tc>
          <w:tcPr>
            <w:tcW w:w="1647" w:type="dxa"/>
            <w:vAlign w:val="center"/>
          </w:tcPr>
          <w:p w14:paraId="7C231031" w14:textId="77777777" w:rsidR="00740966" w:rsidRPr="007A5E32" w:rsidRDefault="00740966" w:rsidP="001B3FA5">
            <w:pPr>
              <w:jc w:val="center"/>
              <w:rPr>
                <w:rFonts w:eastAsia="Malgun Gothic"/>
                <w:sz w:val="22"/>
              </w:rPr>
            </w:pPr>
            <w:r>
              <w:rPr>
                <w:rFonts w:eastAsia="Malgun Gothic"/>
                <w:sz w:val="22"/>
              </w:rPr>
              <w:t>5mg/kg</w:t>
            </w:r>
          </w:p>
        </w:tc>
        <w:tc>
          <w:tcPr>
            <w:tcW w:w="3476" w:type="dxa"/>
            <w:vAlign w:val="center"/>
          </w:tcPr>
          <w:p w14:paraId="68312468" w14:textId="77777777" w:rsidR="00740966" w:rsidRPr="007A5E32" w:rsidRDefault="00740966" w:rsidP="001B3FA5">
            <w:pPr>
              <w:jc w:val="center"/>
              <w:rPr>
                <w:rFonts w:eastAsia="Malgun Gothic"/>
                <w:sz w:val="22"/>
              </w:rPr>
            </w:pPr>
            <w:r>
              <w:rPr>
                <w:rFonts w:eastAsia="Malgun Gothic"/>
                <w:sz w:val="22"/>
              </w:rPr>
              <w:t>0.5mg/mL</w:t>
            </w:r>
          </w:p>
        </w:tc>
      </w:tr>
      <w:tr w:rsidR="00740966" w:rsidRPr="007A5E32" w14:paraId="55524D01" w14:textId="77777777" w:rsidTr="001B3FA5">
        <w:trPr>
          <w:jc w:val="center"/>
        </w:trPr>
        <w:tc>
          <w:tcPr>
            <w:tcW w:w="1647" w:type="dxa"/>
            <w:vAlign w:val="center"/>
          </w:tcPr>
          <w:p w14:paraId="1F83B7C8" w14:textId="77777777" w:rsidR="00740966" w:rsidRPr="007A5E32" w:rsidRDefault="00740966" w:rsidP="001B3FA5">
            <w:pPr>
              <w:jc w:val="center"/>
              <w:rPr>
                <w:rFonts w:eastAsia="Malgun Gothic"/>
                <w:sz w:val="22"/>
              </w:rPr>
            </w:pPr>
            <w:r>
              <w:rPr>
                <w:rFonts w:eastAsia="Malgun Gothic"/>
                <w:sz w:val="22"/>
              </w:rPr>
              <w:t>10mg/kg</w:t>
            </w:r>
          </w:p>
        </w:tc>
        <w:tc>
          <w:tcPr>
            <w:tcW w:w="3476" w:type="dxa"/>
            <w:vAlign w:val="center"/>
          </w:tcPr>
          <w:p w14:paraId="1B2E2BC8" w14:textId="77777777" w:rsidR="00740966" w:rsidRPr="007A5E32" w:rsidRDefault="00740966" w:rsidP="001B3FA5">
            <w:pPr>
              <w:jc w:val="center"/>
              <w:rPr>
                <w:rFonts w:eastAsia="Malgun Gothic"/>
                <w:sz w:val="22"/>
              </w:rPr>
            </w:pPr>
            <w:r>
              <w:rPr>
                <w:rFonts w:eastAsia="Malgun Gothic"/>
                <w:sz w:val="22"/>
              </w:rPr>
              <w:t>1mg/mL</w:t>
            </w:r>
          </w:p>
        </w:tc>
      </w:tr>
      <w:tr w:rsidR="00740966" w:rsidRPr="007A5E32" w14:paraId="22F51856" w14:textId="77777777" w:rsidTr="001B3FA5">
        <w:trPr>
          <w:jc w:val="center"/>
        </w:trPr>
        <w:tc>
          <w:tcPr>
            <w:tcW w:w="1647" w:type="dxa"/>
            <w:vAlign w:val="center"/>
          </w:tcPr>
          <w:p w14:paraId="516105CA" w14:textId="77777777" w:rsidR="00740966" w:rsidRPr="007A5E32" w:rsidRDefault="00740966" w:rsidP="001B3FA5">
            <w:pPr>
              <w:jc w:val="center"/>
              <w:rPr>
                <w:rFonts w:eastAsia="Malgun Gothic"/>
                <w:sz w:val="22"/>
              </w:rPr>
            </w:pPr>
            <w:r>
              <w:rPr>
                <w:rFonts w:eastAsia="Malgun Gothic"/>
                <w:sz w:val="22"/>
              </w:rPr>
              <w:t>20mg/kg</w:t>
            </w:r>
          </w:p>
        </w:tc>
        <w:tc>
          <w:tcPr>
            <w:tcW w:w="3476" w:type="dxa"/>
            <w:vAlign w:val="center"/>
          </w:tcPr>
          <w:p w14:paraId="1227FBD7" w14:textId="77777777" w:rsidR="00740966" w:rsidRPr="007A5E32" w:rsidRDefault="00740966" w:rsidP="001B3FA5">
            <w:pPr>
              <w:jc w:val="center"/>
              <w:rPr>
                <w:rFonts w:eastAsia="Malgun Gothic"/>
                <w:sz w:val="22"/>
              </w:rPr>
            </w:pPr>
            <w:r>
              <w:rPr>
                <w:rFonts w:eastAsia="Malgun Gothic"/>
                <w:sz w:val="22"/>
              </w:rPr>
              <w:t>2mg/mL</w:t>
            </w:r>
          </w:p>
        </w:tc>
      </w:tr>
      <w:tr w:rsidR="00740966" w:rsidRPr="007A5E32" w14:paraId="0398C26E" w14:textId="77777777" w:rsidTr="001B3FA5">
        <w:trPr>
          <w:jc w:val="center"/>
        </w:trPr>
        <w:tc>
          <w:tcPr>
            <w:tcW w:w="1647" w:type="dxa"/>
            <w:vAlign w:val="center"/>
          </w:tcPr>
          <w:p w14:paraId="2FB35BAF" w14:textId="77777777" w:rsidR="00740966" w:rsidRDefault="00740966" w:rsidP="001B3FA5">
            <w:pPr>
              <w:jc w:val="center"/>
              <w:rPr>
                <w:rFonts w:eastAsia="Malgun Gothic"/>
                <w:sz w:val="22"/>
              </w:rPr>
            </w:pPr>
            <w:r>
              <w:rPr>
                <w:rFonts w:eastAsia="Malgun Gothic"/>
                <w:sz w:val="22"/>
              </w:rPr>
              <w:t>30mg/kg</w:t>
            </w:r>
          </w:p>
        </w:tc>
        <w:tc>
          <w:tcPr>
            <w:tcW w:w="3476" w:type="dxa"/>
            <w:vAlign w:val="center"/>
          </w:tcPr>
          <w:p w14:paraId="0ED10425" w14:textId="77777777" w:rsidR="00740966" w:rsidRPr="007A5E32" w:rsidRDefault="00740966" w:rsidP="001B3FA5">
            <w:pPr>
              <w:jc w:val="center"/>
              <w:rPr>
                <w:rFonts w:eastAsia="Malgun Gothic"/>
                <w:sz w:val="22"/>
              </w:rPr>
            </w:pPr>
            <w:r>
              <w:rPr>
                <w:rFonts w:eastAsia="Malgun Gothic"/>
                <w:sz w:val="22"/>
              </w:rPr>
              <w:t>3mg/mL</w:t>
            </w:r>
          </w:p>
        </w:tc>
      </w:tr>
    </w:tbl>
    <w:p w14:paraId="1667B846" w14:textId="77777777" w:rsidR="00740966" w:rsidRDefault="00740966" w:rsidP="00740966">
      <w:pPr>
        <w:spacing w:line="360" w:lineRule="auto"/>
        <w:ind w:firstLine="720"/>
        <w:rPr>
          <w:rFonts w:eastAsia="Malgun Gothic"/>
        </w:rPr>
      </w:pPr>
    </w:p>
    <w:p w14:paraId="241525C1" w14:textId="77777777" w:rsidR="00740966" w:rsidRPr="009D1734" w:rsidRDefault="00740966" w:rsidP="00740966">
      <w:pPr>
        <w:spacing w:line="360" w:lineRule="auto"/>
        <w:ind w:firstLine="720"/>
        <w:rPr>
          <w:rFonts w:eastAsia="Malgun Gothic"/>
        </w:rPr>
      </w:pPr>
      <w:r w:rsidRPr="00AD5403">
        <w:rPr>
          <w:rFonts w:eastAsia="Malgun Gothic"/>
        </w:rPr>
        <w:t>Treatment solutions were store</w:t>
      </w:r>
      <w:r>
        <w:rPr>
          <w:rFonts w:eastAsia="Malgun Gothic"/>
        </w:rPr>
        <w:t xml:space="preserve">d in 5 mL aliquots at -20°C or </w:t>
      </w:r>
      <w:r w:rsidRPr="00AD5403">
        <w:rPr>
          <w:rFonts w:eastAsia="Malgun Gothic"/>
        </w:rPr>
        <w:t>4°C once they have been thawed for use. Solutions were prepared at concentrations th</w:t>
      </w:r>
      <w:r>
        <w:rPr>
          <w:rFonts w:eastAsia="Malgun Gothic"/>
        </w:rPr>
        <w:t>at would enable us to give 200</w:t>
      </w:r>
      <w:r>
        <w:rPr>
          <w:rFonts w:eastAsia="Malgun Gothic" w:hint="eastAsia"/>
        </w:rPr>
        <w:t>μ</w:t>
      </w:r>
      <w:r>
        <w:rPr>
          <w:rFonts w:eastAsia="Malgun Gothic"/>
        </w:rPr>
        <w:t>L injections per mouse</w:t>
      </w:r>
      <w:r w:rsidRPr="00AD5403">
        <w:rPr>
          <w:rFonts w:eastAsia="Malgun Gothic"/>
        </w:rPr>
        <w:t xml:space="preserve">. </w:t>
      </w:r>
      <w:r w:rsidRPr="00CA79DE">
        <w:rPr>
          <w:rFonts w:eastAsia="Malgun Gothic"/>
          <w:szCs w:val="24"/>
        </w:rPr>
        <w:t>Before each treatment, aliquots were sonicated for 10 minutes</w:t>
      </w:r>
      <w:r w:rsidRPr="00AD5403">
        <w:rPr>
          <w:rFonts w:eastAsia="Malgun Gothic"/>
        </w:rPr>
        <w:t xml:space="preserve"> in a 37°C water bath. Mice were injected intraperitoneally in the lower quadrants, </w:t>
      </w:r>
      <w:r w:rsidRPr="00AD5403">
        <w:rPr>
          <w:rFonts w:eastAsia="Malgun Gothic"/>
        </w:rPr>
        <w:lastRenderedPageBreak/>
        <w:t xml:space="preserve">alternating between </w:t>
      </w:r>
      <w:r w:rsidRPr="00187845">
        <w:rPr>
          <w:rFonts w:eastAsia="Malgun Gothic"/>
        </w:rPr>
        <w:t>the left and right side. Treatment regimen is shown in</w:t>
      </w:r>
      <w:r>
        <w:rPr>
          <w:rFonts w:eastAsia="Malgun Gothic"/>
        </w:rPr>
        <w:t xml:space="preserve"> </w:t>
      </w:r>
      <w:r w:rsidRPr="00965823">
        <w:rPr>
          <w:rFonts w:eastAsia="Malgun Gothic"/>
        </w:rPr>
        <w:t>Table 4.5</w:t>
      </w:r>
      <w:r w:rsidRPr="009D1734">
        <w:rPr>
          <w:rFonts w:eastAsia="Malgun Gothic"/>
        </w:rPr>
        <w:t>.</w:t>
      </w:r>
    </w:p>
    <w:p w14:paraId="36E912F0" w14:textId="0B8AFA2D" w:rsidR="00740966" w:rsidRDefault="00740966" w:rsidP="00740966">
      <w:pPr>
        <w:pStyle w:val="Caption"/>
        <w:keepNext/>
        <w:jc w:val="center"/>
        <w:rPr>
          <w:rFonts w:eastAsia="Malgun Gothic"/>
          <w:b/>
          <w:i w:val="0"/>
          <w:color w:val="auto"/>
          <w:sz w:val="22"/>
        </w:rPr>
      </w:pPr>
      <w:bookmarkStart w:id="347" w:name="_Ref513580833"/>
    </w:p>
    <w:p w14:paraId="26884633" w14:textId="77777777" w:rsidR="00740966" w:rsidRPr="007A5E32" w:rsidRDefault="00740966" w:rsidP="00740966">
      <w:pPr>
        <w:pStyle w:val="TableFigures"/>
      </w:pPr>
      <w:bookmarkStart w:id="348" w:name="_Ref462169"/>
      <w:bookmarkStart w:id="349" w:name="_Toc3131474"/>
      <w:r w:rsidRPr="007A5E32">
        <w:rPr>
          <w:b/>
        </w:rPr>
        <w:t xml:space="preserve">Table </w:t>
      </w:r>
      <w:r>
        <w:rPr>
          <w:b/>
        </w:rPr>
        <w:t>4.</w:t>
      </w:r>
      <w:r w:rsidRPr="007A5E32">
        <w:rPr>
          <w:b/>
        </w:rPr>
        <w:fldChar w:fldCharType="begin"/>
      </w:r>
      <w:r w:rsidRPr="007A5E32">
        <w:rPr>
          <w:b/>
        </w:rPr>
        <w:instrText xml:space="preserve"> SEQ Table \* ARABIC </w:instrText>
      </w:r>
      <w:r w:rsidRPr="007A5E32">
        <w:rPr>
          <w:b/>
        </w:rPr>
        <w:fldChar w:fldCharType="separate"/>
      </w:r>
      <w:r>
        <w:rPr>
          <w:b/>
          <w:noProof/>
        </w:rPr>
        <w:t>5</w:t>
      </w:r>
      <w:r w:rsidRPr="007A5E32">
        <w:rPr>
          <w:b/>
          <w:noProof/>
        </w:rPr>
        <w:fldChar w:fldCharType="end"/>
      </w:r>
      <w:bookmarkEnd w:id="347"/>
      <w:bookmarkEnd w:id="348"/>
      <w:r w:rsidRPr="007A5E32">
        <w:rPr>
          <w:b/>
        </w:rPr>
        <w:t>:</w:t>
      </w:r>
      <w:r w:rsidRPr="007A5E32">
        <w:t xml:space="preserve"> Treatment regime</w:t>
      </w:r>
      <w:r>
        <w:t>n</w:t>
      </w:r>
      <w:r w:rsidRPr="007A5E32">
        <w:t xml:space="preserve"> for </w:t>
      </w:r>
      <w:r>
        <w:t xml:space="preserve">single agent </w:t>
      </w:r>
      <w:r w:rsidRPr="007A5E32">
        <w:t xml:space="preserve">pancreatic </w:t>
      </w:r>
      <w:r>
        <w:t>subcutaneous</w:t>
      </w:r>
      <w:r w:rsidRPr="007A5E32">
        <w:t xml:space="preserve"> xenograft experiments using Balb/c nude mice</w:t>
      </w:r>
      <w:bookmarkEnd w:id="349"/>
    </w:p>
    <w:tbl>
      <w:tblPr>
        <w:tblStyle w:val="TableGrid"/>
        <w:tblW w:w="8020" w:type="dxa"/>
        <w:jc w:val="center"/>
        <w:tblLayout w:type="fixed"/>
        <w:tblLook w:val="04A0" w:firstRow="1" w:lastRow="0" w:firstColumn="1" w:lastColumn="0" w:noHBand="0" w:noVBand="1"/>
      </w:tblPr>
      <w:tblGrid>
        <w:gridCol w:w="2122"/>
        <w:gridCol w:w="3335"/>
        <w:gridCol w:w="1520"/>
        <w:gridCol w:w="1043"/>
      </w:tblGrid>
      <w:tr w:rsidR="00740966" w:rsidRPr="005D3B8F" w14:paraId="0EDA32C5" w14:textId="77777777" w:rsidTr="001B3FA5">
        <w:trPr>
          <w:jc w:val="center"/>
        </w:trPr>
        <w:tc>
          <w:tcPr>
            <w:tcW w:w="8020" w:type="dxa"/>
            <w:gridSpan w:val="4"/>
            <w:shd w:val="clear" w:color="auto" w:fill="AEAAAA" w:themeFill="background2" w:themeFillShade="BF"/>
            <w:vAlign w:val="center"/>
          </w:tcPr>
          <w:p w14:paraId="54F9D12B" w14:textId="77777777" w:rsidR="00740966" w:rsidRPr="005D3B8F" w:rsidRDefault="00740966" w:rsidP="001B3FA5">
            <w:pPr>
              <w:jc w:val="center"/>
              <w:rPr>
                <w:rFonts w:eastAsia="Malgun Gothic"/>
                <w:b/>
                <w:sz w:val="22"/>
              </w:rPr>
            </w:pPr>
            <w:r>
              <w:rPr>
                <w:rFonts w:eastAsia="Malgun Gothic"/>
                <w:b/>
                <w:sz w:val="22"/>
              </w:rPr>
              <w:t>SHF-771</w:t>
            </w:r>
            <w:r w:rsidRPr="005D3B8F">
              <w:rPr>
                <w:rFonts w:eastAsia="Malgun Gothic"/>
                <w:b/>
                <w:sz w:val="22"/>
              </w:rPr>
              <w:t xml:space="preserve"> </w:t>
            </w:r>
            <w:r>
              <w:rPr>
                <w:rFonts w:eastAsia="Malgun Gothic"/>
                <w:b/>
                <w:sz w:val="22"/>
              </w:rPr>
              <w:t>single agent</w:t>
            </w:r>
          </w:p>
        </w:tc>
      </w:tr>
      <w:tr w:rsidR="00740966" w:rsidRPr="005D3B8F" w14:paraId="36B1055C" w14:textId="77777777" w:rsidTr="001B3FA5">
        <w:trPr>
          <w:jc w:val="center"/>
        </w:trPr>
        <w:tc>
          <w:tcPr>
            <w:tcW w:w="2122" w:type="dxa"/>
            <w:shd w:val="clear" w:color="auto" w:fill="E7E6E6" w:themeFill="background2"/>
            <w:vAlign w:val="center"/>
          </w:tcPr>
          <w:p w14:paraId="63DA625E" w14:textId="77777777" w:rsidR="00740966" w:rsidRPr="005D3B8F" w:rsidRDefault="00740966" w:rsidP="001B3FA5">
            <w:pPr>
              <w:jc w:val="center"/>
              <w:rPr>
                <w:rFonts w:eastAsia="Malgun Gothic"/>
                <w:b/>
                <w:sz w:val="22"/>
              </w:rPr>
            </w:pPr>
            <w:r w:rsidRPr="005D3B8F">
              <w:rPr>
                <w:rFonts w:eastAsia="Malgun Gothic"/>
                <w:b/>
                <w:sz w:val="22"/>
              </w:rPr>
              <w:t>Treatment Group</w:t>
            </w:r>
          </w:p>
        </w:tc>
        <w:tc>
          <w:tcPr>
            <w:tcW w:w="3335" w:type="dxa"/>
            <w:shd w:val="clear" w:color="auto" w:fill="E7E6E6" w:themeFill="background2"/>
            <w:vAlign w:val="center"/>
          </w:tcPr>
          <w:p w14:paraId="4BFC8FD5" w14:textId="77777777" w:rsidR="00740966" w:rsidRPr="005D3B8F" w:rsidRDefault="00740966" w:rsidP="001B3FA5">
            <w:pPr>
              <w:jc w:val="center"/>
              <w:rPr>
                <w:rFonts w:eastAsia="Malgun Gothic"/>
                <w:b/>
                <w:sz w:val="22"/>
              </w:rPr>
            </w:pPr>
            <w:r w:rsidRPr="005D3B8F">
              <w:rPr>
                <w:rFonts w:eastAsia="Malgun Gothic"/>
                <w:b/>
                <w:sz w:val="22"/>
              </w:rPr>
              <w:t>Treatment</w:t>
            </w:r>
          </w:p>
        </w:tc>
        <w:tc>
          <w:tcPr>
            <w:tcW w:w="1520" w:type="dxa"/>
            <w:shd w:val="clear" w:color="auto" w:fill="E7E6E6" w:themeFill="background2"/>
            <w:vAlign w:val="center"/>
          </w:tcPr>
          <w:p w14:paraId="3326B67F" w14:textId="77777777" w:rsidR="00740966" w:rsidRPr="005D3B8F" w:rsidRDefault="00740966" w:rsidP="001B3FA5">
            <w:pPr>
              <w:jc w:val="center"/>
              <w:rPr>
                <w:rFonts w:eastAsia="Malgun Gothic"/>
                <w:b/>
                <w:sz w:val="22"/>
              </w:rPr>
            </w:pPr>
            <w:r w:rsidRPr="005D3B8F">
              <w:rPr>
                <w:rFonts w:eastAsia="Malgun Gothic"/>
                <w:b/>
                <w:sz w:val="22"/>
              </w:rPr>
              <w:t>Frequency</w:t>
            </w:r>
          </w:p>
        </w:tc>
        <w:tc>
          <w:tcPr>
            <w:tcW w:w="1043" w:type="dxa"/>
            <w:shd w:val="clear" w:color="auto" w:fill="E7E6E6" w:themeFill="background2"/>
            <w:vAlign w:val="center"/>
          </w:tcPr>
          <w:p w14:paraId="6F33F0FD" w14:textId="77777777" w:rsidR="00740966" w:rsidRPr="005D3B8F" w:rsidRDefault="00740966" w:rsidP="001B3FA5">
            <w:pPr>
              <w:jc w:val="center"/>
              <w:rPr>
                <w:rFonts w:eastAsia="Malgun Gothic"/>
                <w:b/>
                <w:sz w:val="22"/>
              </w:rPr>
            </w:pPr>
            <w:r w:rsidRPr="005D3B8F">
              <w:rPr>
                <w:rFonts w:eastAsia="Malgun Gothic"/>
                <w:b/>
                <w:sz w:val="22"/>
              </w:rPr>
              <w:t>Volume (µL)</w:t>
            </w:r>
          </w:p>
        </w:tc>
      </w:tr>
      <w:tr w:rsidR="00740966" w:rsidRPr="005D3B8F" w14:paraId="61CFB781" w14:textId="77777777" w:rsidTr="001B3FA5">
        <w:trPr>
          <w:jc w:val="center"/>
        </w:trPr>
        <w:tc>
          <w:tcPr>
            <w:tcW w:w="2122" w:type="dxa"/>
            <w:vAlign w:val="center"/>
          </w:tcPr>
          <w:p w14:paraId="4027602E" w14:textId="77777777" w:rsidR="00740966" w:rsidRPr="005D3B8F" w:rsidRDefault="00740966" w:rsidP="001B3FA5">
            <w:pPr>
              <w:jc w:val="center"/>
              <w:rPr>
                <w:rFonts w:eastAsia="Malgun Gothic"/>
                <w:sz w:val="22"/>
              </w:rPr>
            </w:pPr>
            <w:r w:rsidRPr="005D3B8F">
              <w:rPr>
                <w:rFonts w:eastAsia="Malgun Gothic"/>
                <w:sz w:val="22"/>
              </w:rPr>
              <w:t>Vehicle-control</w:t>
            </w:r>
          </w:p>
        </w:tc>
        <w:tc>
          <w:tcPr>
            <w:tcW w:w="3335" w:type="dxa"/>
            <w:vAlign w:val="center"/>
          </w:tcPr>
          <w:p w14:paraId="41A1A2AC" w14:textId="77777777" w:rsidR="00740966" w:rsidRPr="005D3B8F" w:rsidRDefault="00740966" w:rsidP="001B3FA5">
            <w:pPr>
              <w:jc w:val="center"/>
              <w:rPr>
                <w:rFonts w:eastAsia="Malgun Gothic"/>
                <w:sz w:val="22"/>
              </w:rPr>
            </w:pPr>
            <w:r w:rsidRPr="005D3B8F">
              <w:rPr>
                <w:rFonts w:eastAsia="Malgun Gothic"/>
                <w:sz w:val="22"/>
              </w:rPr>
              <w:t xml:space="preserve">Kolliphor </w:t>
            </w:r>
            <w:r>
              <w:rPr>
                <w:rFonts w:eastAsia="Malgun Gothic"/>
                <w:sz w:val="22"/>
              </w:rPr>
              <w:t>vehicle + 5% DMSO</w:t>
            </w:r>
          </w:p>
        </w:tc>
        <w:tc>
          <w:tcPr>
            <w:tcW w:w="1520" w:type="dxa"/>
            <w:vAlign w:val="center"/>
          </w:tcPr>
          <w:p w14:paraId="70EA71C7"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vAlign w:val="center"/>
          </w:tcPr>
          <w:p w14:paraId="6D1BE291" w14:textId="77777777" w:rsidR="00740966" w:rsidRPr="005D3B8F" w:rsidRDefault="00740966" w:rsidP="001B3FA5">
            <w:pPr>
              <w:jc w:val="center"/>
              <w:rPr>
                <w:rFonts w:eastAsia="Malgun Gothic"/>
                <w:sz w:val="22"/>
              </w:rPr>
            </w:pPr>
            <w:r>
              <w:rPr>
                <w:rFonts w:eastAsia="Malgun Gothic"/>
                <w:sz w:val="22"/>
              </w:rPr>
              <w:t>2</w:t>
            </w:r>
            <w:r w:rsidRPr="005D3B8F">
              <w:rPr>
                <w:rFonts w:eastAsia="Malgun Gothic"/>
                <w:sz w:val="22"/>
              </w:rPr>
              <w:t>00</w:t>
            </w:r>
          </w:p>
        </w:tc>
      </w:tr>
      <w:tr w:rsidR="00740966" w:rsidRPr="005D3B8F" w14:paraId="63A15D00" w14:textId="77777777" w:rsidTr="001B3FA5">
        <w:trPr>
          <w:jc w:val="center"/>
        </w:trPr>
        <w:tc>
          <w:tcPr>
            <w:tcW w:w="2122" w:type="dxa"/>
            <w:vAlign w:val="center"/>
          </w:tcPr>
          <w:p w14:paraId="78BFC02D" w14:textId="77777777" w:rsidR="00740966" w:rsidRPr="007A5E32" w:rsidRDefault="00740966" w:rsidP="001B3FA5">
            <w:pPr>
              <w:jc w:val="center"/>
              <w:rPr>
                <w:rFonts w:eastAsia="Malgun Gothic"/>
                <w:sz w:val="22"/>
              </w:rPr>
            </w:pPr>
            <w:r>
              <w:rPr>
                <w:rFonts w:eastAsia="Malgun Gothic"/>
                <w:sz w:val="22"/>
              </w:rPr>
              <w:t>20mg/kg</w:t>
            </w:r>
          </w:p>
        </w:tc>
        <w:tc>
          <w:tcPr>
            <w:tcW w:w="3335" w:type="dxa"/>
            <w:vAlign w:val="center"/>
          </w:tcPr>
          <w:p w14:paraId="6F3C8943" w14:textId="77777777" w:rsidR="00740966" w:rsidRPr="005D3B8F" w:rsidRDefault="00740966" w:rsidP="001B3FA5">
            <w:pPr>
              <w:jc w:val="center"/>
              <w:rPr>
                <w:rFonts w:eastAsia="Malgun Gothic"/>
                <w:sz w:val="22"/>
              </w:rPr>
            </w:pPr>
            <w:r>
              <w:rPr>
                <w:rFonts w:eastAsia="Malgun Gothic"/>
                <w:sz w:val="22"/>
              </w:rPr>
              <w:t>2mg/mL in vehicle</w:t>
            </w:r>
          </w:p>
        </w:tc>
        <w:tc>
          <w:tcPr>
            <w:tcW w:w="1520" w:type="dxa"/>
            <w:vAlign w:val="center"/>
          </w:tcPr>
          <w:p w14:paraId="006AC68E"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1B4FE8C4" w14:textId="77777777" w:rsidR="00740966" w:rsidRDefault="00740966" w:rsidP="001B3FA5">
            <w:pPr>
              <w:jc w:val="center"/>
            </w:pPr>
            <w:r w:rsidRPr="00570404">
              <w:rPr>
                <w:rFonts w:eastAsia="Malgun Gothic"/>
                <w:sz w:val="22"/>
              </w:rPr>
              <w:t>200</w:t>
            </w:r>
          </w:p>
        </w:tc>
      </w:tr>
      <w:tr w:rsidR="00740966" w:rsidRPr="005D3B8F" w14:paraId="6812156E" w14:textId="77777777" w:rsidTr="001B3FA5">
        <w:trPr>
          <w:jc w:val="center"/>
        </w:trPr>
        <w:tc>
          <w:tcPr>
            <w:tcW w:w="2122" w:type="dxa"/>
            <w:vAlign w:val="center"/>
          </w:tcPr>
          <w:p w14:paraId="4079BE60" w14:textId="77777777" w:rsidR="00740966" w:rsidRPr="007A5E32" w:rsidRDefault="00740966" w:rsidP="001B3FA5">
            <w:pPr>
              <w:jc w:val="center"/>
              <w:rPr>
                <w:rFonts w:eastAsia="Malgun Gothic"/>
                <w:sz w:val="22"/>
              </w:rPr>
            </w:pPr>
            <w:r>
              <w:rPr>
                <w:rFonts w:eastAsia="Malgun Gothic"/>
                <w:sz w:val="22"/>
              </w:rPr>
              <w:t>30mg/kg</w:t>
            </w:r>
          </w:p>
        </w:tc>
        <w:tc>
          <w:tcPr>
            <w:tcW w:w="3335" w:type="dxa"/>
            <w:vAlign w:val="center"/>
          </w:tcPr>
          <w:p w14:paraId="1989444A" w14:textId="77777777" w:rsidR="00740966" w:rsidRPr="005D3B8F" w:rsidRDefault="00740966" w:rsidP="001B3FA5">
            <w:pPr>
              <w:jc w:val="center"/>
              <w:rPr>
                <w:rFonts w:eastAsia="Malgun Gothic"/>
                <w:sz w:val="22"/>
              </w:rPr>
            </w:pPr>
            <w:r>
              <w:rPr>
                <w:rFonts w:eastAsia="Malgun Gothic"/>
                <w:sz w:val="22"/>
              </w:rPr>
              <w:t>3mg/mL in vehicle</w:t>
            </w:r>
          </w:p>
        </w:tc>
        <w:tc>
          <w:tcPr>
            <w:tcW w:w="1520" w:type="dxa"/>
            <w:vAlign w:val="center"/>
          </w:tcPr>
          <w:p w14:paraId="420D9570"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1E2AB944" w14:textId="77777777" w:rsidR="00740966" w:rsidRDefault="00740966" w:rsidP="001B3FA5">
            <w:pPr>
              <w:jc w:val="center"/>
            </w:pPr>
            <w:r w:rsidRPr="00570404">
              <w:rPr>
                <w:rFonts w:eastAsia="Malgun Gothic"/>
                <w:sz w:val="22"/>
              </w:rPr>
              <w:t>200</w:t>
            </w:r>
          </w:p>
        </w:tc>
      </w:tr>
      <w:tr w:rsidR="00740966" w:rsidRPr="005D3B8F" w14:paraId="0E329976" w14:textId="77777777" w:rsidTr="001B3FA5">
        <w:trPr>
          <w:jc w:val="center"/>
        </w:trPr>
        <w:tc>
          <w:tcPr>
            <w:tcW w:w="8020" w:type="dxa"/>
            <w:gridSpan w:val="4"/>
            <w:shd w:val="clear" w:color="auto" w:fill="AEAAAA" w:themeFill="background2" w:themeFillShade="BF"/>
            <w:vAlign w:val="center"/>
          </w:tcPr>
          <w:p w14:paraId="18CD11DA" w14:textId="77777777" w:rsidR="00740966" w:rsidRPr="005D3B8F" w:rsidRDefault="00740966" w:rsidP="001B3FA5">
            <w:pPr>
              <w:jc w:val="center"/>
              <w:rPr>
                <w:rFonts w:eastAsia="Malgun Gothic"/>
                <w:b/>
                <w:sz w:val="22"/>
              </w:rPr>
            </w:pPr>
            <w:r>
              <w:rPr>
                <w:rFonts w:eastAsia="Malgun Gothic"/>
                <w:b/>
                <w:sz w:val="22"/>
              </w:rPr>
              <w:t>SHF-1036</w:t>
            </w:r>
            <w:r w:rsidRPr="005D3B8F">
              <w:rPr>
                <w:rFonts w:eastAsia="Malgun Gothic"/>
                <w:b/>
                <w:sz w:val="22"/>
              </w:rPr>
              <w:t xml:space="preserve"> </w:t>
            </w:r>
            <w:r>
              <w:rPr>
                <w:rFonts w:eastAsia="Malgun Gothic"/>
                <w:b/>
                <w:sz w:val="22"/>
              </w:rPr>
              <w:t>single agent</w:t>
            </w:r>
          </w:p>
        </w:tc>
      </w:tr>
      <w:tr w:rsidR="00740966" w:rsidRPr="005D3B8F" w14:paraId="4521AA06" w14:textId="77777777" w:rsidTr="001B3FA5">
        <w:trPr>
          <w:jc w:val="center"/>
        </w:trPr>
        <w:tc>
          <w:tcPr>
            <w:tcW w:w="2122" w:type="dxa"/>
            <w:shd w:val="clear" w:color="auto" w:fill="E7E6E6" w:themeFill="background2"/>
            <w:vAlign w:val="center"/>
          </w:tcPr>
          <w:p w14:paraId="4635FF5C" w14:textId="77777777" w:rsidR="00740966" w:rsidRPr="005D3B8F" w:rsidRDefault="00740966" w:rsidP="001B3FA5">
            <w:pPr>
              <w:jc w:val="center"/>
              <w:rPr>
                <w:rFonts w:eastAsia="Malgun Gothic"/>
                <w:b/>
                <w:sz w:val="22"/>
              </w:rPr>
            </w:pPr>
            <w:r w:rsidRPr="005D3B8F">
              <w:rPr>
                <w:rFonts w:eastAsia="Malgun Gothic"/>
                <w:b/>
                <w:sz w:val="22"/>
              </w:rPr>
              <w:t>Treatment Group</w:t>
            </w:r>
          </w:p>
        </w:tc>
        <w:tc>
          <w:tcPr>
            <w:tcW w:w="3335" w:type="dxa"/>
            <w:shd w:val="clear" w:color="auto" w:fill="E7E6E6" w:themeFill="background2"/>
            <w:vAlign w:val="center"/>
          </w:tcPr>
          <w:p w14:paraId="20924ECE" w14:textId="77777777" w:rsidR="00740966" w:rsidRPr="005D3B8F" w:rsidRDefault="00740966" w:rsidP="001B3FA5">
            <w:pPr>
              <w:jc w:val="center"/>
              <w:rPr>
                <w:rFonts w:eastAsia="Malgun Gothic"/>
                <w:b/>
                <w:sz w:val="22"/>
              </w:rPr>
            </w:pPr>
            <w:r w:rsidRPr="005D3B8F">
              <w:rPr>
                <w:rFonts w:eastAsia="Malgun Gothic"/>
                <w:b/>
                <w:sz w:val="22"/>
              </w:rPr>
              <w:t>Treatment</w:t>
            </w:r>
          </w:p>
        </w:tc>
        <w:tc>
          <w:tcPr>
            <w:tcW w:w="1520" w:type="dxa"/>
            <w:shd w:val="clear" w:color="auto" w:fill="E7E6E6" w:themeFill="background2"/>
            <w:vAlign w:val="center"/>
          </w:tcPr>
          <w:p w14:paraId="27E5FB45" w14:textId="77777777" w:rsidR="00740966" w:rsidRPr="005D3B8F" w:rsidRDefault="00740966" w:rsidP="001B3FA5">
            <w:pPr>
              <w:jc w:val="center"/>
              <w:rPr>
                <w:rFonts w:eastAsia="Malgun Gothic"/>
                <w:b/>
                <w:sz w:val="22"/>
              </w:rPr>
            </w:pPr>
            <w:r w:rsidRPr="005D3B8F">
              <w:rPr>
                <w:rFonts w:eastAsia="Malgun Gothic"/>
                <w:b/>
                <w:sz w:val="22"/>
              </w:rPr>
              <w:t>Frequency</w:t>
            </w:r>
          </w:p>
        </w:tc>
        <w:tc>
          <w:tcPr>
            <w:tcW w:w="1043" w:type="dxa"/>
            <w:shd w:val="clear" w:color="auto" w:fill="E7E6E6" w:themeFill="background2"/>
            <w:vAlign w:val="center"/>
          </w:tcPr>
          <w:p w14:paraId="3CE55604" w14:textId="77777777" w:rsidR="00740966" w:rsidRPr="005D3B8F" w:rsidRDefault="00740966" w:rsidP="001B3FA5">
            <w:pPr>
              <w:jc w:val="center"/>
              <w:rPr>
                <w:rFonts w:eastAsia="Malgun Gothic"/>
                <w:b/>
                <w:sz w:val="22"/>
              </w:rPr>
            </w:pPr>
            <w:r w:rsidRPr="005D3B8F">
              <w:rPr>
                <w:rFonts w:eastAsia="Malgun Gothic"/>
                <w:b/>
                <w:sz w:val="22"/>
              </w:rPr>
              <w:t>Volume (µL)</w:t>
            </w:r>
          </w:p>
        </w:tc>
      </w:tr>
      <w:tr w:rsidR="00740966" w:rsidRPr="005D3B8F" w14:paraId="38FDB163" w14:textId="77777777" w:rsidTr="001B3FA5">
        <w:trPr>
          <w:jc w:val="center"/>
        </w:trPr>
        <w:tc>
          <w:tcPr>
            <w:tcW w:w="2122" w:type="dxa"/>
            <w:vAlign w:val="center"/>
          </w:tcPr>
          <w:p w14:paraId="37848877" w14:textId="77777777" w:rsidR="00740966" w:rsidRPr="005D3B8F" w:rsidRDefault="00740966" w:rsidP="001B3FA5">
            <w:pPr>
              <w:jc w:val="center"/>
              <w:rPr>
                <w:rFonts w:eastAsia="Malgun Gothic"/>
                <w:sz w:val="22"/>
              </w:rPr>
            </w:pPr>
            <w:r w:rsidRPr="005D3B8F">
              <w:rPr>
                <w:rFonts w:eastAsia="Malgun Gothic"/>
                <w:sz w:val="22"/>
              </w:rPr>
              <w:t>Vehicle-control</w:t>
            </w:r>
          </w:p>
        </w:tc>
        <w:tc>
          <w:tcPr>
            <w:tcW w:w="3335" w:type="dxa"/>
            <w:vAlign w:val="center"/>
          </w:tcPr>
          <w:p w14:paraId="7274005D" w14:textId="77777777" w:rsidR="00740966" w:rsidRPr="005D3B8F" w:rsidRDefault="00740966" w:rsidP="001B3FA5">
            <w:pPr>
              <w:jc w:val="center"/>
              <w:rPr>
                <w:rFonts w:eastAsia="Malgun Gothic"/>
                <w:sz w:val="22"/>
              </w:rPr>
            </w:pPr>
            <w:r w:rsidRPr="005D3B8F">
              <w:rPr>
                <w:rFonts w:eastAsia="Malgun Gothic"/>
                <w:sz w:val="22"/>
              </w:rPr>
              <w:t xml:space="preserve">Kolliphor </w:t>
            </w:r>
            <w:r>
              <w:rPr>
                <w:rFonts w:eastAsia="Malgun Gothic"/>
                <w:sz w:val="22"/>
              </w:rPr>
              <w:t>vehicle + 5% DMSO</w:t>
            </w:r>
          </w:p>
        </w:tc>
        <w:tc>
          <w:tcPr>
            <w:tcW w:w="1520" w:type="dxa"/>
            <w:vAlign w:val="center"/>
          </w:tcPr>
          <w:p w14:paraId="673EE665"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vAlign w:val="center"/>
          </w:tcPr>
          <w:p w14:paraId="73199F35" w14:textId="77777777" w:rsidR="00740966" w:rsidRPr="005D3B8F" w:rsidRDefault="00740966" w:rsidP="001B3FA5">
            <w:pPr>
              <w:jc w:val="center"/>
              <w:rPr>
                <w:rFonts w:eastAsia="Malgun Gothic"/>
                <w:sz w:val="22"/>
              </w:rPr>
            </w:pPr>
            <w:r>
              <w:rPr>
                <w:rFonts w:eastAsia="Malgun Gothic"/>
                <w:sz w:val="22"/>
              </w:rPr>
              <w:t>2</w:t>
            </w:r>
            <w:r w:rsidRPr="005D3B8F">
              <w:rPr>
                <w:rFonts w:eastAsia="Malgun Gothic"/>
                <w:sz w:val="22"/>
              </w:rPr>
              <w:t>00</w:t>
            </w:r>
          </w:p>
        </w:tc>
      </w:tr>
      <w:tr w:rsidR="00740966" w:rsidRPr="005D3B8F" w14:paraId="1EB5BCAE" w14:textId="77777777" w:rsidTr="001B3FA5">
        <w:trPr>
          <w:jc w:val="center"/>
        </w:trPr>
        <w:tc>
          <w:tcPr>
            <w:tcW w:w="2122" w:type="dxa"/>
            <w:vAlign w:val="center"/>
          </w:tcPr>
          <w:p w14:paraId="778AE3A0" w14:textId="77777777" w:rsidR="00740966" w:rsidRPr="007A5E32" w:rsidRDefault="00740966" w:rsidP="001B3FA5">
            <w:pPr>
              <w:jc w:val="center"/>
              <w:rPr>
                <w:rFonts w:eastAsia="Malgun Gothic"/>
                <w:sz w:val="22"/>
              </w:rPr>
            </w:pPr>
            <w:r>
              <w:rPr>
                <w:rFonts w:eastAsia="Malgun Gothic"/>
                <w:sz w:val="22"/>
              </w:rPr>
              <w:t>5mg/kg</w:t>
            </w:r>
          </w:p>
        </w:tc>
        <w:tc>
          <w:tcPr>
            <w:tcW w:w="3335" w:type="dxa"/>
            <w:vAlign w:val="center"/>
          </w:tcPr>
          <w:p w14:paraId="264B67F7" w14:textId="77777777" w:rsidR="00740966" w:rsidRPr="005D3B8F" w:rsidRDefault="00740966" w:rsidP="001B3FA5">
            <w:pPr>
              <w:jc w:val="center"/>
              <w:rPr>
                <w:rFonts w:eastAsia="Malgun Gothic"/>
                <w:sz w:val="22"/>
              </w:rPr>
            </w:pPr>
            <w:r>
              <w:rPr>
                <w:rFonts w:eastAsia="Malgun Gothic"/>
                <w:sz w:val="22"/>
              </w:rPr>
              <w:t>0.5mg/mL in vehicle</w:t>
            </w:r>
          </w:p>
        </w:tc>
        <w:tc>
          <w:tcPr>
            <w:tcW w:w="1520" w:type="dxa"/>
            <w:vAlign w:val="center"/>
          </w:tcPr>
          <w:p w14:paraId="35E02581"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730B973C" w14:textId="77777777" w:rsidR="00740966" w:rsidRDefault="00740966" w:rsidP="001B3FA5">
            <w:pPr>
              <w:jc w:val="center"/>
            </w:pPr>
            <w:r w:rsidRPr="00570404">
              <w:rPr>
                <w:rFonts w:eastAsia="Malgun Gothic"/>
                <w:sz w:val="22"/>
              </w:rPr>
              <w:t>200</w:t>
            </w:r>
          </w:p>
        </w:tc>
      </w:tr>
      <w:tr w:rsidR="00740966" w:rsidRPr="005D3B8F" w14:paraId="74B3E6E3" w14:textId="77777777" w:rsidTr="001B3FA5">
        <w:trPr>
          <w:jc w:val="center"/>
        </w:trPr>
        <w:tc>
          <w:tcPr>
            <w:tcW w:w="2122" w:type="dxa"/>
            <w:vAlign w:val="center"/>
          </w:tcPr>
          <w:p w14:paraId="3D1417A2" w14:textId="77777777" w:rsidR="00740966" w:rsidRPr="007A5E32" w:rsidRDefault="00740966" w:rsidP="001B3FA5">
            <w:pPr>
              <w:jc w:val="center"/>
              <w:rPr>
                <w:rFonts w:eastAsia="Malgun Gothic"/>
                <w:sz w:val="22"/>
              </w:rPr>
            </w:pPr>
            <w:r>
              <w:rPr>
                <w:rFonts w:eastAsia="Malgun Gothic"/>
                <w:sz w:val="22"/>
              </w:rPr>
              <w:t>10mg/kg</w:t>
            </w:r>
          </w:p>
        </w:tc>
        <w:tc>
          <w:tcPr>
            <w:tcW w:w="3335" w:type="dxa"/>
            <w:vAlign w:val="center"/>
          </w:tcPr>
          <w:p w14:paraId="46DB7313" w14:textId="77777777" w:rsidR="00740966" w:rsidRPr="005D3B8F" w:rsidRDefault="00740966" w:rsidP="001B3FA5">
            <w:pPr>
              <w:jc w:val="center"/>
              <w:rPr>
                <w:rFonts w:eastAsia="Malgun Gothic"/>
                <w:sz w:val="22"/>
              </w:rPr>
            </w:pPr>
            <w:r>
              <w:rPr>
                <w:rFonts w:eastAsia="Malgun Gothic"/>
                <w:sz w:val="22"/>
              </w:rPr>
              <w:t>1mg/mL in vehicle</w:t>
            </w:r>
          </w:p>
        </w:tc>
        <w:tc>
          <w:tcPr>
            <w:tcW w:w="1520" w:type="dxa"/>
            <w:vAlign w:val="center"/>
          </w:tcPr>
          <w:p w14:paraId="6BDA75D8"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36E7C66C" w14:textId="77777777" w:rsidR="00740966" w:rsidRDefault="00740966" w:rsidP="001B3FA5">
            <w:pPr>
              <w:jc w:val="center"/>
            </w:pPr>
            <w:r w:rsidRPr="00570404">
              <w:rPr>
                <w:rFonts w:eastAsia="Malgun Gothic"/>
                <w:sz w:val="22"/>
              </w:rPr>
              <w:t>200</w:t>
            </w:r>
          </w:p>
        </w:tc>
      </w:tr>
      <w:tr w:rsidR="00740966" w:rsidRPr="005D3B8F" w14:paraId="43A99206" w14:textId="77777777" w:rsidTr="001B3FA5">
        <w:trPr>
          <w:jc w:val="center"/>
        </w:trPr>
        <w:tc>
          <w:tcPr>
            <w:tcW w:w="2122" w:type="dxa"/>
            <w:vAlign w:val="center"/>
          </w:tcPr>
          <w:p w14:paraId="34AD8182" w14:textId="77777777" w:rsidR="00740966" w:rsidRPr="007A5E32" w:rsidRDefault="00740966" w:rsidP="001B3FA5">
            <w:pPr>
              <w:jc w:val="center"/>
              <w:rPr>
                <w:rFonts w:eastAsia="Malgun Gothic"/>
                <w:sz w:val="22"/>
              </w:rPr>
            </w:pPr>
            <w:r>
              <w:rPr>
                <w:rFonts w:eastAsia="Malgun Gothic"/>
                <w:sz w:val="22"/>
              </w:rPr>
              <w:t>20mg/kg</w:t>
            </w:r>
          </w:p>
        </w:tc>
        <w:tc>
          <w:tcPr>
            <w:tcW w:w="3335" w:type="dxa"/>
            <w:vAlign w:val="center"/>
          </w:tcPr>
          <w:p w14:paraId="7F4E398E" w14:textId="77777777" w:rsidR="00740966" w:rsidRPr="005D3B8F" w:rsidRDefault="00740966" w:rsidP="001B3FA5">
            <w:pPr>
              <w:jc w:val="center"/>
              <w:rPr>
                <w:rFonts w:eastAsia="Malgun Gothic"/>
                <w:sz w:val="22"/>
              </w:rPr>
            </w:pPr>
            <w:r>
              <w:rPr>
                <w:rFonts w:eastAsia="Malgun Gothic"/>
                <w:sz w:val="22"/>
              </w:rPr>
              <w:t>2mg/mL in vehicle</w:t>
            </w:r>
          </w:p>
        </w:tc>
        <w:tc>
          <w:tcPr>
            <w:tcW w:w="1520" w:type="dxa"/>
            <w:vAlign w:val="center"/>
          </w:tcPr>
          <w:p w14:paraId="7702FAE9"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4860C670" w14:textId="77777777" w:rsidR="00740966" w:rsidRDefault="00740966" w:rsidP="001B3FA5">
            <w:pPr>
              <w:jc w:val="center"/>
            </w:pPr>
            <w:r w:rsidRPr="00570404">
              <w:rPr>
                <w:rFonts w:eastAsia="Malgun Gothic"/>
                <w:sz w:val="22"/>
              </w:rPr>
              <w:t>200</w:t>
            </w:r>
          </w:p>
        </w:tc>
      </w:tr>
      <w:tr w:rsidR="00740966" w:rsidRPr="005D3B8F" w14:paraId="3AE3F7AF" w14:textId="77777777" w:rsidTr="001B3FA5">
        <w:trPr>
          <w:jc w:val="center"/>
        </w:trPr>
        <w:tc>
          <w:tcPr>
            <w:tcW w:w="8020" w:type="dxa"/>
            <w:gridSpan w:val="4"/>
            <w:shd w:val="clear" w:color="auto" w:fill="AEAAAA" w:themeFill="background2" w:themeFillShade="BF"/>
            <w:vAlign w:val="center"/>
          </w:tcPr>
          <w:p w14:paraId="5B53DA20" w14:textId="77777777" w:rsidR="00740966" w:rsidRPr="005D3B8F" w:rsidRDefault="00740966" w:rsidP="001B3FA5">
            <w:pPr>
              <w:jc w:val="center"/>
              <w:rPr>
                <w:rFonts w:eastAsia="Malgun Gothic"/>
                <w:b/>
                <w:sz w:val="22"/>
              </w:rPr>
            </w:pPr>
            <w:r>
              <w:rPr>
                <w:rFonts w:eastAsia="Malgun Gothic"/>
                <w:b/>
                <w:sz w:val="22"/>
              </w:rPr>
              <w:t>SHF-1041</w:t>
            </w:r>
            <w:r w:rsidRPr="005D3B8F">
              <w:rPr>
                <w:rFonts w:eastAsia="Malgun Gothic"/>
                <w:b/>
                <w:sz w:val="22"/>
              </w:rPr>
              <w:t xml:space="preserve"> </w:t>
            </w:r>
            <w:r>
              <w:rPr>
                <w:rFonts w:eastAsia="Malgun Gothic"/>
                <w:b/>
                <w:sz w:val="22"/>
              </w:rPr>
              <w:t>single agent</w:t>
            </w:r>
          </w:p>
        </w:tc>
      </w:tr>
      <w:tr w:rsidR="00740966" w:rsidRPr="005D3B8F" w14:paraId="7A2C33F0" w14:textId="77777777" w:rsidTr="001B3FA5">
        <w:trPr>
          <w:jc w:val="center"/>
        </w:trPr>
        <w:tc>
          <w:tcPr>
            <w:tcW w:w="2122" w:type="dxa"/>
            <w:shd w:val="clear" w:color="auto" w:fill="E7E6E6" w:themeFill="background2"/>
            <w:vAlign w:val="center"/>
          </w:tcPr>
          <w:p w14:paraId="56A1CA4B" w14:textId="77777777" w:rsidR="00740966" w:rsidRPr="005D3B8F" w:rsidRDefault="00740966" w:rsidP="001B3FA5">
            <w:pPr>
              <w:jc w:val="center"/>
              <w:rPr>
                <w:rFonts w:eastAsia="Malgun Gothic"/>
                <w:b/>
                <w:sz w:val="22"/>
              </w:rPr>
            </w:pPr>
            <w:r w:rsidRPr="005D3B8F">
              <w:rPr>
                <w:rFonts w:eastAsia="Malgun Gothic"/>
                <w:b/>
                <w:sz w:val="22"/>
              </w:rPr>
              <w:t>Treatment Group</w:t>
            </w:r>
          </w:p>
        </w:tc>
        <w:tc>
          <w:tcPr>
            <w:tcW w:w="3335" w:type="dxa"/>
            <w:shd w:val="clear" w:color="auto" w:fill="E7E6E6" w:themeFill="background2"/>
            <w:vAlign w:val="center"/>
          </w:tcPr>
          <w:p w14:paraId="17DA714C" w14:textId="77777777" w:rsidR="00740966" w:rsidRPr="005D3B8F" w:rsidRDefault="00740966" w:rsidP="001B3FA5">
            <w:pPr>
              <w:jc w:val="center"/>
              <w:rPr>
                <w:rFonts w:eastAsia="Malgun Gothic"/>
                <w:b/>
                <w:sz w:val="22"/>
              </w:rPr>
            </w:pPr>
            <w:r w:rsidRPr="005D3B8F">
              <w:rPr>
                <w:rFonts w:eastAsia="Malgun Gothic"/>
                <w:b/>
                <w:sz w:val="22"/>
              </w:rPr>
              <w:t>Treatment</w:t>
            </w:r>
          </w:p>
        </w:tc>
        <w:tc>
          <w:tcPr>
            <w:tcW w:w="1520" w:type="dxa"/>
            <w:shd w:val="clear" w:color="auto" w:fill="E7E6E6" w:themeFill="background2"/>
            <w:vAlign w:val="center"/>
          </w:tcPr>
          <w:p w14:paraId="3239201D" w14:textId="77777777" w:rsidR="00740966" w:rsidRPr="005D3B8F" w:rsidRDefault="00740966" w:rsidP="001B3FA5">
            <w:pPr>
              <w:jc w:val="center"/>
              <w:rPr>
                <w:rFonts w:eastAsia="Malgun Gothic"/>
                <w:b/>
                <w:sz w:val="22"/>
              </w:rPr>
            </w:pPr>
            <w:r w:rsidRPr="005D3B8F">
              <w:rPr>
                <w:rFonts w:eastAsia="Malgun Gothic"/>
                <w:b/>
                <w:sz w:val="22"/>
              </w:rPr>
              <w:t>Frequency</w:t>
            </w:r>
          </w:p>
        </w:tc>
        <w:tc>
          <w:tcPr>
            <w:tcW w:w="1043" w:type="dxa"/>
            <w:shd w:val="clear" w:color="auto" w:fill="E7E6E6" w:themeFill="background2"/>
            <w:vAlign w:val="center"/>
          </w:tcPr>
          <w:p w14:paraId="5491D884" w14:textId="77777777" w:rsidR="00740966" w:rsidRPr="005D3B8F" w:rsidRDefault="00740966" w:rsidP="001B3FA5">
            <w:pPr>
              <w:jc w:val="center"/>
              <w:rPr>
                <w:rFonts w:eastAsia="Malgun Gothic"/>
                <w:b/>
                <w:sz w:val="22"/>
              </w:rPr>
            </w:pPr>
            <w:r w:rsidRPr="005D3B8F">
              <w:rPr>
                <w:rFonts w:eastAsia="Malgun Gothic"/>
                <w:b/>
                <w:sz w:val="22"/>
              </w:rPr>
              <w:t>Volume (µL)</w:t>
            </w:r>
          </w:p>
        </w:tc>
      </w:tr>
      <w:tr w:rsidR="00740966" w:rsidRPr="005D3B8F" w14:paraId="24D07091" w14:textId="77777777" w:rsidTr="001B3FA5">
        <w:trPr>
          <w:jc w:val="center"/>
        </w:trPr>
        <w:tc>
          <w:tcPr>
            <w:tcW w:w="2122" w:type="dxa"/>
            <w:vAlign w:val="center"/>
          </w:tcPr>
          <w:p w14:paraId="0CD18549" w14:textId="77777777" w:rsidR="00740966" w:rsidRPr="005D3B8F" w:rsidRDefault="00740966" w:rsidP="001B3FA5">
            <w:pPr>
              <w:jc w:val="center"/>
              <w:rPr>
                <w:rFonts w:eastAsia="Malgun Gothic"/>
                <w:sz w:val="22"/>
              </w:rPr>
            </w:pPr>
            <w:r w:rsidRPr="005D3B8F">
              <w:rPr>
                <w:rFonts w:eastAsia="Malgun Gothic"/>
                <w:sz w:val="22"/>
              </w:rPr>
              <w:t>Vehicle-control</w:t>
            </w:r>
          </w:p>
        </w:tc>
        <w:tc>
          <w:tcPr>
            <w:tcW w:w="3335" w:type="dxa"/>
            <w:vAlign w:val="center"/>
          </w:tcPr>
          <w:p w14:paraId="5CF3082D" w14:textId="77777777" w:rsidR="00740966" w:rsidRPr="005D3B8F" w:rsidRDefault="00740966" w:rsidP="001B3FA5">
            <w:pPr>
              <w:jc w:val="center"/>
              <w:rPr>
                <w:rFonts w:eastAsia="Malgun Gothic"/>
                <w:sz w:val="22"/>
              </w:rPr>
            </w:pPr>
            <w:r w:rsidRPr="005D3B8F">
              <w:rPr>
                <w:rFonts w:eastAsia="Malgun Gothic"/>
                <w:sz w:val="22"/>
              </w:rPr>
              <w:t xml:space="preserve">Kolliphor </w:t>
            </w:r>
            <w:r>
              <w:rPr>
                <w:rFonts w:eastAsia="Malgun Gothic"/>
                <w:sz w:val="22"/>
              </w:rPr>
              <w:t>vehicle + 5% DMSO</w:t>
            </w:r>
          </w:p>
        </w:tc>
        <w:tc>
          <w:tcPr>
            <w:tcW w:w="1520" w:type="dxa"/>
            <w:vAlign w:val="center"/>
          </w:tcPr>
          <w:p w14:paraId="728D8B33"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vAlign w:val="center"/>
          </w:tcPr>
          <w:p w14:paraId="3B221019" w14:textId="77777777" w:rsidR="00740966" w:rsidRPr="005D3B8F" w:rsidRDefault="00740966" w:rsidP="001B3FA5">
            <w:pPr>
              <w:jc w:val="center"/>
              <w:rPr>
                <w:rFonts w:eastAsia="Malgun Gothic"/>
                <w:sz w:val="22"/>
              </w:rPr>
            </w:pPr>
            <w:r>
              <w:rPr>
                <w:rFonts w:eastAsia="Malgun Gothic"/>
                <w:sz w:val="22"/>
              </w:rPr>
              <w:t>2</w:t>
            </w:r>
            <w:r w:rsidRPr="005D3B8F">
              <w:rPr>
                <w:rFonts w:eastAsia="Malgun Gothic"/>
                <w:sz w:val="22"/>
              </w:rPr>
              <w:t>00</w:t>
            </w:r>
          </w:p>
        </w:tc>
      </w:tr>
      <w:tr w:rsidR="00740966" w:rsidRPr="005D3B8F" w14:paraId="02CA59B6" w14:textId="77777777" w:rsidTr="001B3FA5">
        <w:trPr>
          <w:jc w:val="center"/>
        </w:trPr>
        <w:tc>
          <w:tcPr>
            <w:tcW w:w="2122" w:type="dxa"/>
            <w:vAlign w:val="center"/>
          </w:tcPr>
          <w:p w14:paraId="6B7B2A36" w14:textId="77777777" w:rsidR="00740966" w:rsidRPr="007A5E32" w:rsidRDefault="00740966" w:rsidP="001B3FA5">
            <w:pPr>
              <w:jc w:val="center"/>
              <w:rPr>
                <w:rFonts w:eastAsia="Malgun Gothic"/>
                <w:sz w:val="22"/>
              </w:rPr>
            </w:pPr>
            <w:r>
              <w:rPr>
                <w:rFonts w:eastAsia="Malgun Gothic"/>
                <w:sz w:val="22"/>
              </w:rPr>
              <w:t>5mg/kg</w:t>
            </w:r>
          </w:p>
        </w:tc>
        <w:tc>
          <w:tcPr>
            <w:tcW w:w="3335" w:type="dxa"/>
            <w:vAlign w:val="center"/>
          </w:tcPr>
          <w:p w14:paraId="6F0F5B04" w14:textId="77777777" w:rsidR="00740966" w:rsidRPr="005D3B8F" w:rsidRDefault="00740966" w:rsidP="001B3FA5">
            <w:pPr>
              <w:jc w:val="center"/>
              <w:rPr>
                <w:rFonts w:eastAsia="Malgun Gothic"/>
                <w:sz w:val="22"/>
              </w:rPr>
            </w:pPr>
            <w:r>
              <w:rPr>
                <w:rFonts w:eastAsia="Malgun Gothic"/>
                <w:sz w:val="22"/>
              </w:rPr>
              <w:t>0.5mg/mL in vehicle</w:t>
            </w:r>
          </w:p>
        </w:tc>
        <w:tc>
          <w:tcPr>
            <w:tcW w:w="1520" w:type="dxa"/>
            <w:vAlign w:val="center"/>
          </w:tcPr>
          <w:p w14:paraId="3B239CF8"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60499AF4" w14:textId="77777777" w:rsidR="00740966" w:rsidRDefault="00740966" w:rsidP="001B3FA5">
            <w:pPr>
              <w:jc w:val="center"/>
            </w:pPr>
            <w:r w:rsidRPr="00570404">
              <w:rPr>
                <w:rFonts w:eastAsia="Malgun Gothic"/>
                <w:sz w:val="22"/>
              </w:rPr>
              <w:t>200</w:t>
            </w:r>
          </w:p>
        </w:tc>
      </w:tr>
      <w:tr w:rsidR="00740966" w:rsidRPr="005D3B8F" w14:paraId="6CE137D8" w14:textId="77777777" w:rsidTr="001B3FA5">
        <w:trPr>
          <w:jc w:val="center"/>
        </w:trPr>
        <w:tc>
          <w:tcPr>
            <w:tcW w:w="2122" w:type="dxa"/>
            <w:vAlign w:val="center"/>
          </w:tcPr>
          <w:p w14:paraId="27E05124" w14:textId="77777777" w:rsidR="00740966" w:rsidRPr="007A5E32" w:rsidRDefault="00740966" w:rsidP="001B3FA5">
            <w:pPr>
              <w:jc w:val="center"/>
              <w:rPr>
                <w:rFonts w:eastAsia="Malgun Gothic"/>
                <w:sz w:val="22"/>
              </w:rPr>
            </w:pPr>
            <w:r>
              <w:rPr>
                <w:rFonts w:eastAsia="Malgun Gothic"/>
                <w:sz w:val="22"/>
              </w:rPr>
              <w:t>10mg/kg</w:t>
            </w:r>
          </w:p>
        </w:tc>
        <w:tc>
          <w:tcPr>
            <w:tcW w:w="3335" w:type="dxa"/>
            <w:vAlign w:val="center"/>
          </w:tcPr>
          <w:p w14:paraId="6395AA7E" w14:textId="77777777" w:rsidR="00740966" w:rsidRPr="005D3B8F" w:rsidRDefault="00740966" w:rsidP="001B3FA5">
            <w:pPr>
              <w:jc w:val="center"/>
              <w:rPr>
                <w:rFonts w:eastAsia="Malgun Gothic"/>
                <w:sz w:val="22"/>
              </w:rPr>
            </w:pPr>
            <w:r>
              <w:rPr>
                <w:rFonts w:eastAsia="Malgun Gothic"/>
                <w:sz w:val="22"/>
              </w:rPr>
              <w:t>1mg/mL in vehicle</w:t>
            </w:r>
          </w:p>
        </w:tc>
        <w:tc>
          <w:tcPr>
            <w:tcW w:w="1520" w:type="dxa"/>
            <w:vAlign w:val="center"/>
          </w:tcPr>
          <w:p w14:paraId="7FBAA180"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35D2A3C3" w14:textId="77777777" w:rsidR="00740966" w:rsidRDefault="00740966" w:rsidP="001B3FA5">
            <w:pPr>
              <w:jc w:val="center"/>
            </w:pPr>
            <w:r w:rsidRPr="00570404">
              <w:rPr>
                <w:rFonts w:eastAsia="Malgun Gothic"/>
                <w:sz w:val="22"/>
              </w:rPr>
              <w:t>200</w:t>
            </w:r>
          </w:p>
        </w:tc>
      </w:tr>
      <w:tr w:rsidR="00740966" w:rsidRPr="005D3B8F" w14:paraId="0F407F1A" w14:textId="77777777" w:rsidTr="001B3FA5">
        <w:trPr>
          <w:jc w:val="center"/>
        </w:trPr>
        <w:tc>
          <w:tcPr>
            <w:tcW w:w="2122" w:type="dxa"/>
            <w:vAlign w:val="center"/>
          </w:tcPr>
          <w:p w14:paraId="172848AA" w14:textId="77777777" w:rsidR="00740966" w:rsidRPr="007A5E32" w:rsidRDefault="00740966" w:rsidP="001B3FA5">
            <w:pPr>
              <w:jc w:val="center"/>
              <w:rPr>
                <w:rFonts w:eastAsia="Malgun Gothic"/>
                <w:sz w:val="22"/>
              </w:rPr>
            </w:pPr>
            <w:r>
              <w:rPr>
                <w:rFonts w:eastAsia="Malgun Gothic"/>
                <w:sz w:val="22"/>
              </w:rPr>
              <w:t>20mg/kg</w:t>
            </w:r>
          </w:p>
        </w:tc>
        <w:tc>
          <w:tcPr>
            <w:tcW w:w="3335" w:type="dxa"/>
            <w:vAlign w:val="center"/>
          </w:tcPr>
          <w:p w14:paraId="7F786A82" w14:textId="77777777" w:rsidR="00740966" w:rsidRPr="005D3B8F" w:rsidRDefault="00740966" w:rsidP="001B3FA5">
            <w:pPr>
              <w:jc w:val="center"/>
              <w:rPr>
                <w:rFonts w:eastAsia="Malgun Gothic"/>
                <w:sz w:val="22"/>
              </w:rPr>
            </w:pPr>
            <w:r>
              <w:rPr>
                <w:rFonts w:eastAsia="Malgun Gothic"/>
                <w:sz w:val="22"/>
              </w:rPr>
              <w:t>2mg/mL in vehicle</w:t>
            </w:r>
          </w:p>
        </w:tc>
        <w:tc>
          <w:tcPr>
            <w:tcW w:w="1520" w:type="dxa"/>
            <w:vAlign w:val="center"/>
          </w:tcPr>
          <w:p w14:paraId="499B0BBD" w14:textId="77777777" w:rsidR="00740966" w:rsidRPr="005D3B8F" w:rsidRDefault="00740966" w:rsidP="001B3FA5">
            <w:pPr>
              <w:jc w:val="center"/>
              <w:rPr>
                <w:rFonts w:eastAsia="Malgun Gothic"/>
                <w:sz w:val="22"/>
              </w:rPr>
            </w:pPr>
            <w:r w:rsidRPr="005D3B8F">
              <w:rPr>
                <w:rFonts w:eastAsia="Malgun Gothic"/>
                <w:sz w:val="22"/>
              </w:rPr>
              <w:t>Once daily</w:t>
            </w:r>
          </w:p>
        </w:tc>
        <w:tc>
          <w:tcPr>
            <w:tcW w:w="1043" w:type="dxa"/>
          </w:tcPr>
          <w:p w14:paraId="5C1E3E14" w14:textId="77777777" w:rsidR="00740966" w:rsidRDefault="00740966" w:rsidP="001B3FA5">
            <w:pPr>
              <w:jc w:val="center"/>
            </w:pPr>
            <w:r w:rsidRPr="00570404">
              <w:rPr>
                <w:rFonts w:eastAsia="Malgun Gothic"/>
                <w:sz w:val="22"/>
              </w:rPr>
              <w:t>200</w:t>
            </w:r>
          </w:p>
        </w:tc>
      </w:tr>
    </w:tbl>
    <w:p w14:paraId="3858C942" w14:textId="77777777" w:rsidR="00740966" w:rsidRPr="009909B7" w:rsidRDefault="00740966" w:rsidP="00740966"/>
    <w:p w14:paraId="412DC763" w14:textId="77777777" w:rsidR="00740966" w:rsidRDefault="00740966" w:rsidP="00740966">
      <w:pPr>
        <w:pStyle w:val="Heading3"/>
        <w:spacing w:after="240"/>
      </w:pPr>
      <w:r>
        <w:br w:type="page"/>
      </w:r>
    </w:p>
    <w:p w14:paraId="1446F5B6" w14:textId="77777777" w:rsidR="00740966" w:rsidRPr="001E225A" w:rsidRDefault="00740966" w:rsidP="00740966">
      <w:pPr>
        <w:pStyle w:val="Heading3"/>
        <w:spacing w:before="0" w:after="240"/>
      </w:pPr>
      <w:bookmarkStart w:id="350" w:name="_Toc3276283"/>
      <w:r>
        <w:lastRenderedPageBreak/>
        <w:t>4.2.4.4 Cell preparation for subcutaneous injections</w:t>
      </w:r>
      <w:bookmarkEnd w:id="350"/>
    </w:p>
    <w:p w14:paraId="014D0B4E" w14:textId="77777777" w:rsidR="00740966" w:rsidRDefault="00740966" w:rsidP="00740966">
      <w:pPr>
        <w:spacing w:line="360" w:lineRule="auto"/>
        <w:ind w:firstLine="720"/>
        <w:rPr>
          <w:rFonts w:eastAsia="Malgun Gothic"/>
        </w:rPr>
      </w:pPr>
      <w:r w:rsidRPr="00AD5403">
        <w:rPr>
          <w:rFonts w:eastAsia="Malgun Gothic"/>
        </w:rPr>
        <w:t xml:space="preserve">CFPAC-1 cells transduced with Luciferase (CFPAC-1 Luc) were </w:t>
      </w:r>
      <w:r w:rsidRPr="000435F2">
        <w:rPr>
          <w:rFonts w:eastAsia="Malgun Gothic"/>
        </w:rPr>
        <w:t>harvested from T175 flasks and counted according to Sections 2.1.1 and 2.1.3. Matrigel was thawed on ice or in the fridge overnight. Tubes, tips</w:t>
      </w:r>
      <w:r w:rsidRPr="00AD5403">
        <w:rPr>
          <w:rFonts w:eastAsia="Malgun Gothic"/>
        </w:rPr>
        <w:t xml:space="preserve"> and PBS used in this protocol had been pre-chilled in the fridge or kept on ice prior to cell harvesting. Cell suspension was </w:t>
      </w:r>
      <w:r>
        <w:rPr>
          <w:rFonts w:eastAsia="Malgun Gothic"/>
        </w:rPr>
        <w:t>prepared at a concentration of 30-50e6 cells/mL in a Matrigel/</w:t>
      </w:r>
      <w:r w:rsidRPr="00AD5403">
        <w:rPr>
          <w:rFonts w:eastAsia="Malgun Gothic"/>
        </w:rPr>
        <w:t>PBS mixture (3:2 ratio) and kept on ice. Twice the amount of cells needed was prepared to account for dead volume and acci</w:t>
      </w:r>
      <w:r>
        <w:rPr>
          <w:rFonts w:eastAsia="Malgun Gothic"/>
        </w:rPr>
        <w:t xml:space="preserve">dental wastage during injections. </w:t>
      </w:r>
    </w:p>
    <w:p w14:paraId="03B76E0E" w14:textId="77777777" w:rsidR="00740966" w:rsidRPr="00BF3442" w:rsidRDefault="00740966" w:rsidP="00740966">
      <w:pPr>
        <w:spacing w:line="360" w:lineRule="auto"/>
        <w:ind w:firstLine="720"/>
        <w:rPr>
          <w:rFonts w:eastAsia="Malgun Gothic"/>
        </w:rPr>
      </w:pPr>
      <w:r>
        <w:rPr>
          <w:rFonts w:eastAsia="Malgun Gothic"/>
        </w:rPr>
        <w:t xml:space="preserve">25G needles and 1 mL syringes were used for subcutaneous injection of CFPAC-1 Luc cells into the left dorsal flank of the mice (3-5e6, 100uL per mouse). Mice were then randomised into cages and cages were subsequently randomised into treatment groups.   </w:t>
      </w:r>
    </w:p>
    <w:p w14:paraId="2F05C3D7" w14:textId="77777777" w:rsidR="00740966" w:rsidRPr="001E225A" w:rsidRDefault="00740966" w:rsidP="00740966">
      <w:pPr>
        <w:pStyle w:val="Heading3"/>
        <w:spacing w:before="0" w:after="240"/>
      </w:pPr>
      <w:bookmarkStart w:id="351" w:name="_Toc3276284"/>
      <w:r>
        <w:t>4.2.4.5 Measurement of subcutaneous tumour growth</w:t>
      </w:r>
      <w:bookmarkEnd w:id="351"/>
    </w:p>
    <w:p w14:paraId="0B36C949" w14:textId="77777777" w:rsidR="00740966" w:rsidRDefault="00740966" w:rsidP="00740966">
      <w:pPr>
        <w:spacing w:line="360" w:lineRule="auto"/>
        <w:ind w:firstLine="720"/>
        <w:rPr>
          <w:rFonts w:eastAsia="Malgun Gothic"/>
        </w:rPr>
      </w:pPr>
      <w:r>
        <w:rPr>
          <w:rFonts w:eastAsia="Malgun Gothic"/>
        </w:rPr>
        <w:t xml:space="preserve">Vernier calipers were used to measure tumour volume twice a week using the formula: </w:t>
      </w:r>
    </w:p>
    <w:p w14:paraId="4FD4B638" w14:textId="77777777" w:rsidR="00740966" w:rsidRDefault="00740966" w:rsidP="00740966">
      <w:pPr>
        <w:spacing w:line="360" w:lineRule="auto"/>
        <w:ind w:firstLine="720"/>
        <w:rPr>
          <w:rFonts w:eastAsia="Malgun Gothic"/>
        </w:rPr>
      </w:pPr>
      <m:oMathPara>
        <m:oMath>
          <m:r>
            <w:rPr>
              <w:rFonts w:ascii="Cambria Math" w:eastAsia="Malgun Gothic" w:hAnsi="Cambria Math"/>
            </w:rPr>
            <m:t>v=[π(</m:t>
          </m:r>
          <m:sSup>
            <m:sSupPr>
              <m:ctrlPr>
                <w:rPr>
                  <w:rFonts w:ascii="Cambria Math" w:eastAsia="Malgun Gothic" w:hAnsi="Cambria Math"/>
                  <w:i/>
                </w:rPr>
              </m:ctrlPr>
            </m:sSupPr>
            <m:e>
              <m:f>
                <m:fPr>
                  <m:ctrlPr>
                    <w:rPr>
                      <w:rFonts w:ascii="Cambria Math" w:eastAsia="Malgun Gothic" w:hAnsi="Cambria Math"/>
                      <w:i/>
                    </w:rPr>
                  </m:ctrlPr>
                </m:fPr>
                <m:num>
                  <m:r>
                    <w:rPr>
                      <w:rFonts w:ascii="Cambria Math" w:eastAsia="Malgun Gothic" w:hAnsi="Cambria Math"/>
                    </w:rPr>
                    <m:t>w</m:t>
                  </m:r>
                </m:num>
                <m:den>
                  <m:r>
                    <w:rPr>
                      <w:rFonts w:ascii="Cambria Math" w:eastAsia="Malgun Gothic" w:hAnsi="Cambria Math"/>
                    </w:rPr>
                    <m:t>2</m:t>
                  </m:r>
                </m:den>
              </m:f>
              <m:r>
                <w:rPr>
                  <w:rFonts w:ascii="Cambria Math" w:eastAsia="Malgun Gothic" w:hAnsi="Cambria Math"/>
                </w:rPr>
                <m:t>)</m:t>
              </m:r>
            </m:e>
            <m:sup>
              <m:r>
                <w:rPr>
                  <w:rFonts w:ascii="Cambria Math" w:eastAsia="Malgun Gothic" w:hAnsi="Cambria Math"/>
                </w:rPr>
                <m:t>2</m:t>
              </m:r>
            </m:sup>
          </m:sSup>
          <m:r>
            <w:rPr>
              <w:rFonts w:ascii="Cambria Math" w:eastAsia="Malgun Gothic" w:hAnsi="Cambria Math"/>
            </w:rPr>
            <m:t>×l]</m:t>
          </m:r>
        </m:oMath>
      </m:oMathPara>
    </w:p>
    <w:p w14:paraId="2E5F697C" w14:textId="77777777" w:rsidR="00740966" w:rsidRDefault="00740966" w:rsidP="00740966">
      <w:pPr>
        <w:spacing w:line="360" w:lineRule="auto"/>
        <w:rPr>
          <w:rFonts w:eastAsia="Malgun Gothic"/>
        </w:rPr>
      </w:pPr>
      <w:r>
        <w:rPr>
          <w:rFonts w:eastAsia="Malgun Gothic"/>
        </w:rPr>
        <w:t xml:space="preserve">where </w:t>
      </w:r>
      <w:r w:rsidRPr="00054D9A">
        <w:rPr>
          <w:rFonts w:ascii="Cambria Math" w:eastAsia="Malgun Gothic" w:hAnsi="Cambria Math"/>
          <w:i/>
        </w:rPr>
        <w:t>v</w:t>
      </w:r>
      <w:r>
        <w:rPr>
          <w:rFonts w:eastAsia="Malgun Gothic"/>
        </w:rPr>
        <w:t xml:space="preserve"> is tumour volume, </w:t>
      </w:r>
      <w:r w:rsidRPr="00054D9A">
        <w:rPr>
          <w:rFonts w:ascii="Cambria Math" w:eastAsia="Malgun Gothic" w:hAnsi="Cambria Math"/>
          <w:i/>
        </w:rPr>
        <w:t>w</w:t>
      </w:r>
      <w:r>
        <w:rPr>
          <w:rFonts w:eastAsia="Malgun Gothic"/>
        </w:rPr>
        <w:t xml:space="preserve"> is tumour width, and </w:t>
      </w:r>
      <w:r w:rsidRPr="00054D9A">
        <w:rPr>
          <w:rFonts w:ascii="Cambria Math" w:eastAsia="Malgun Gothic" w:hAnsi="Cambria Math"/>
          <w:i/>
        </w:rPr>
        <w:t>l</w:t>
      </w:r>
      <w:r>
        <w:rPr>
          <w:rFonts w:eastAsia="Malgun Gothic"/>
        </w:rPr>
        <w:t xml:space="preserve"> is tumour length. This formula assumes a cylindrical shape of the tumour. Mice weights were simultaneously recorded to ensure tumour growth and treatment regimens </w:t>
      </w:r>
      <w:r>
        <w:rPr>
          <w:rFonts w:eastAsia="Malgun Gothic"/>
        </w:rPr>
        <w:lastRenderedPageBreak/>
        <w:t xml:space="preserve">did not cause mice weight to decrease &gt;20% which would warrant Schedule 1 culling (i.e overdose with isofluorane then cervical dislocation). </w:t>
      </w:r>
    </w:p>
    <w:p w14:paraId="1D5E81D5" w14:textId="77777777" w:rsidR="00740966" w:rsidRPr="001E225A" w:rsidRDefault="00740966" w:rsidP="00740966">
      <w:pPr>
        <w:pStyle w:val="Heading3"/>
        <w:spacing w:before="0" w:after="240"/>
      </w:pPr>
      <w:bookmarkStart w:id="352" w:name="_Toc3276285"/>
      <w:r>
        <w:t xml:space="preserve">4.2.4.6 </w:t>
      </w:r>
      <w:r w:rsidR="009D6731" w:rsidRPr="009D6731">
        <w:rPr>
          <w:i/>
        </w:rPr>
        <w:t>In vivo</w:t>
      </w:r>
      <w:r>
        <w:t xml:space="preserve"> experimental endpoint</w:t>
      </w:r>
      <w:bookmarkEnd w:id="352"/>
    </w:p>
    <w:p w14:paraId="4DA77C4E" w14:textId="77777777" w:rsidR="00740966" w:rsidRPr="00AD5403" w:rsidRDefault="00740966" w:rsidP="00740966">
      <w:pPr>
        <w:spacing w:line="360" w:lineRule="auto"/>
        <w:ind w:firstLine="720"/>
        <w:rPr>
          <w:rFonts w:eastAsia="Malgun Gothic"/>
        </w:rPr>
      </w:pPr>
      <w:r w:rsidRPr="00AD5403">
        <w:rPr>
          <w:rFonts w:eastAsia="Malgun Gothic"/>
        </w:rPr>
        <w:t xml:space="preserve">Mice were anaesthetised with inhaled </w:t>
      </w:r>
      <w:r>
        <w:rPr>
          <w:rFonts w:eastAsia="Malgun Gothic"/>
        </w:rPr>
        <w:t>isofluorane and</w:t>
      </w:r>
      <w:r w:rsidRPr="00AD5403">
        <w:rPr>
          <w:rFonts w:eastAsia="Malgun Gothic"/>
        </w:rPr>
        <w:t xml:space="preserve"> blood was withdrawn by cardiac puncture (25G needle, 1 mL syringe) and collected in Vacutainer tubes containing anti-coagulant EDTA. Needles were removed prior to collection in tubes to prevent h</w:t>
      </w:r>
      <w:r>
        <w:rPr>
          <w:rFonts w:eastAsia="Malgun Gothic"/>
        </w:rPr>
        <w:t>a</w:t>
      </w:r>
      <w:r w:rsidRPr="00AD5403">
        <w:rPr>
          <w:rFonts w:eastAsia="Malgun Gothic"/>
        </w:rPr>
        <w:t xml:space="preserve">emolysis. Mice were then culled by cervical dislocation. </w:t>
      </w:r>
      <w:r>
        <w:rPr>
          <w:rFonts w:eastAsia="Malgun Gothic"/>
        </w:rPr>
        <w:t>L</w:t>
      </w:r>
      <w:r w:rsidRPr="00AD5403">
        <w:rPr>
          <w:rFonts w:eastAsia="Malgun Gothic"/>
        </w:rPr>
        <w:t>iver, kidney and spleen were collected, weighed then fixed with 10% neutral-buffered formalin</w:t>
      </w:r>
      <w:r>
        <w:rPr>
          <w:rFonts w:eastAsia="Malgun Gothic"/>
        </w:rPr>
        <w:t xml:space="preserve"> before sending them off to </w:t>
      </w:r>
      <w:r w:rsidRPr="00AD5403">
        <w:rPr>
          <w:rFonts w:eastAsia="Malgun Gothic"/>
        </w:rPr>
        <w:t>Histology core facility to be embedded in paraffin, cut into sections and stored at 4°C.</w:t>
      </w:r>
    </w:p>
    <w:p w14:paraId="2D589175" w14:textId="77777777" w:rsidR="00740966" w:rsidRPr="00757414" w:rsidRDefault="00740966" w:rsidP="00740966">
      <w:pPr>
        <w:spacing w:line="360" w:lineRule="auto"/>
        <w:ind w:firstLine="720"/>
        <w:rPr>
          <w:rFonts w:eastAsia="Malgun Gothic"/>
        </w:rPr>
      </w:pPr>
      <w:r w:rsidRPr="00AD5403">
        <w:rPr>
          <w:rFonts w:eastAsia="Malgun Gothic"/>
        </w:rPr>
        <w:t>Blood collected were centrifuged (1,600 x g, 15 minutes, 4°C) and resultant plasma were transferred into fresh polypropylene tubes and stored at -80°C</w:t>
      </w:r>
      <w:r>
        <w:rPr>
          <w:rFonts w:eastAsia="Malgun Gothic"/>
        </w:rPr>
        <w:t xml:space="preserve"> for use in ELISA</w:t>
      </w:r>
      <w:r w:rsidRPr="00AD5403">
        <w:rPr>
          <w:rFonts w:eastAsia="Malgun Gothic"/>
        </w:rPr>
        <w:t>.</w:t>
      </w:r>
      <w:r>
        <w:br w:type="page"/>
      </w:r>
    </w:p>
    <w:p w14:paraId="39D0F62B" w14:textId="77777777" w:rsidR="00740966" w:rsidRPr="00462376" w:rsidRDefault="00740966" w:rsidP="00740966">
      <w:pPr>
        <w:pStyle w:val="Heading1"/>
        <w:jc w:val="center"/>
      </w:pPr>
      <w:bookmarkStart w:id="353" w:name="_Toc3276286"/>
      <w:r>
        <w:lastRenderedPageBreak/>
        <w:t>4.3 Results</w:t>
      </w:r>
      <w:bookmarkEnd w:id="353"/>
    </w:p>
    <w:p w14:paraId="2080A019" w14:textId="77777777" w:rsidR="00740966" w:rsidRDefault="00740966" w:rsidP="00740966">
      <w:pPr>
        <w:pStyle w:val="Heading2"/>
        <w:spacing w:after="240"/>
      </w:pPr>
      <w:bookmarkStart w:id="354" w:name="_Toc3276287"/>
      <w:r>
        <w:t>4.3.1 S</w:t>
      </w:r>
      <w:r w:rsidRPr="00462376">
        <w:t xml:space="preserve">ingle point screening of compounds in </w:t>
      </w:r>
      <w:r w:rsidR="008D7ED1" w:rsidRPr="008D7ED1">
        <w:rPr>
          <w:i/>
        </w:rPr>
        <w:t>in vitro</w:t>
      </w:r>
      <w:r>
        <w:t xml:space="preserve"> </w:t>
      </w:r>
      <w:r w:rsidRPr="00462376">
        <w:t>viability assays</w:t>
      </w:r>
      <w:bookmarkEnd w:id="354"/>
    </w:p>
    <w:p w14:paraId="018A95B5" w14:textId="24BE534E" w:rsidR="00740966" w:rsidRDefault="00740966" w:rsidP="00740966">
      <w:pPr>
        <w:spacing w:line="360" w:lineRule="auto"/>
        <w:ind w:firstLine="720"/>
      </w:pPr>
      <w:r>
        <w:t>Single point viability screening was done on human PaCa cells CFPAC-1 to determine efficacy of potent AM2R antagonists (IC50 &lt; 10 nM</w:t>
      </w:r>
      <w:r w:rsidR="00B26672">
        <w:t>, listed in Table 7.2</w:t>
      </w:r>
      <w:r>
        <w:t xml:space="preserve">) on PaCa cell viability. CFPAC-1 cells were treated daily with 2 </w:t>
      </w:r>
      <w:r>
        <w:rPr>
          <w:rFonts w:eastAsia="Malgun Gothic" w:hint="eastAsia"/>
        </w:rPr>
        <w:t xml:space="preserve">μM of </w:t>
      </w:r>
      <w:r>
        <w:rPr>
          <w:rFonts w:eastAsia="Malgun Gothic"/>
        </w:rPr>
        <w:t>each compound over three days.</w:t>
      </w:r>
      <w:r>
        <w:rPr>
          <w:rFonts w:eastAsia="Malgun Gothic" w:hint="eastAsia"/>
        </w:rPr>
        <w:t xml:space="preserve"> </w:t>
      </w:r>
      <w:r>
        <w:t xml:space="preserve">To determine if there is a correlation between AM2R potency and percentage viability decrease in CFPAC-1 cells, Graphpad Prism 7.04 was used to do a linear </w:t>
      </w:r>
      <w:r w:rsidRPr="00212A5A">
        <w:t xml:space="preserve">regression analysis. </w:t>
      </w:r>
      <w:r w:rsidRPr="00965823">
        <w:t>Figure 4.7</w:t>
      </w:r>
      <w:r w:rsidRPr="00212A5A">
        <w:t xml:space="preserve"> shows the scatter plot of AM2R potency</w:t>
      </w:r>
      <w:r>
        <w:t xml:space="preserve"> against percentage viability reduction. There appears to be no significant non-zero association between how potent a compound is against AM2R and its </w:t>
      </w:r>
      <w:r w:rsidRPr="00001B5B">
        <w:rPr>
          <w:color w:val="000000" w:themeColor="text1"/>
        </w:rPr>
        <w:t xml:space="preserve">ability to decrease viability of PaCa cells </w:t>
      </w:r>
      <w:r w:rsidR="008D7ED1" w:rsidRPr="008D7ED1">
        <w:rPr>
          <w:i/>
          <w:color w:val="000000" w:themeColor="text1"/>
        </w:rPr>
        <w:t>in vitro</w:t>
      </w:r>
      <w:r w:rsidRPr="00001B5B">
        <w:rPr>
          <w:i/>
          <w:color w:val="000000" w:themeColor="text1"/>
        </w:rPr>
        <w:t xml:space="preserve"> </w:t>
      </w:r>
      <w:r w:rsidRPr="00001B5B">
        <w:rPr>
          <w:color w:val="000000" w:themeColor="text1"/>
        </w:rPr>
        <w:t>(</w:t>
      </w:r>
      <w:r w:rsidRPr="00965823">
        <w:t>Figure 4.7</w:t>
      </w:r>
      <w:r>
        <w:t xml:space="preserve">, </w:t>
      </w:r>
      <w:r>
        <w:rPr>
          <w:color w:val="000000" w:themeColor="text1"/>
        </w:rPr>
        <w:t>p=0.41</w:t>
      </w:r>
      <w:r w:rsidRPr="00001B5B">
        <w:rPr>
          <w:color w:val="000000" w:themeColor="text1"/>
        </w:rPr>
        <w:t>).</w:t>
      </w:r>
      <w:r w:rsidRPr="00965823">
        <w:t xml:space="preserve"> </w:t>
      </w:r>
    </w:p>
    <w:p w14:paraId="3C9E0431" w14:textId="77777777" w:rsidR="00740966" w:rsidRDefault="00740966" w:rsidP="00740966">
      <w:pPr>
        <w:spacing w:line="360" w:lineRule="auto"/>
        <w:ind w:firstLine="720"/>
      </w:pPr>
      <w:r>
        <w:t xml:space="preserve">Viability screening was not used subsequently to inform selection of </w:t>
      </w:r>
      <w:r w:rsidRPr="001E1FB8">
        <w:t>hit compounds. Lead compounds were selected on the basis of potency</w:t>
      </w:r>
      <w:r>
        <w:t xml:space="preserve"> and efficacy in cAMP screening assays and additional pharmacokinetic studies done by our collaborators in WuXi AppTec. Lead compounds SHF-638, SHF-771, SHF-1036 and SHF-1041 were taken forward to do more comprehensive </w:t>
      </w:r>
      <w:r w:rsidR="008D7ED1" w:rsidRPr="008D7ED1">
        <w:rPr>
          <w:i/>
        </w:rPr>
        <w:t>in vitro</w:t>
      </w:r>
      <w:r>
        <w:t xml:space="preserve"> and </w:t>
      </w:r>
      <w:r w:rsidR="009D6731" w:rsidRPr="009D6731">
        <w:rPr>
          <w:i/>
        </w:rPr>
        <w:t>in vivo</w:t>
      </w:r>
      <w:r>
        <w:t xml:space="preserve"> experiments. </w:t>
      </w:r>
    </w:p>
    <w:p w14:paraId="15139190" w14:textId="77777777" w:rsidR="00740966" w:rsidRPr="00001B5B" w:rsidRDefault="00740966" w:rsidP="00740966">
      <w:pPr>
        <w:spacing w:line="360" w:lineRule="auto"/>
        <w:ind w:firstLine="720"/>
        <w:rPr>
          <w:color w:val="000000" w:themeColor="text1"/>
        </w:rPr>
      </w:pPr>
    </w:p>
    <w:p w14:paraId="2AC40460" w14:textId="77777777" w:rsidR="00740966" w:rsidRDefault="00740966" w:rsidP="00740966">
      <w:pPr>
        <w:keepNext/>
        <w:spacing w:after="0" w:line="360" w:lineRule="auto"/>
        <w:jc w:val="center"/>
      </w:pPr>
      <w:r w:rsidRPr="009115E3">
        <w:rPr>
          <w:noProof/>
          <w:lang w:eastAsia="en-GB"/>
        </w:rPr>
        <w:lastRenderedPageBreak/>
        <w:drawing>
          <wp:inline distT="0" distB="0" distL="0" distR="0" wp14:anchorId="38B264BF" wp14:editId="2ECFD1F3">
            <wp:extent cx="4388951" cy="364696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26658" cy="3678299"/>
                    </a:xfrm>
                    <a:prstGeom prst="rect">
                      <a:avLst/>
                    </a:prstGeom>
                    <a:noFill/>
                    <a:ln>
                      <a:noFill/>
                    </a:ln>
                  </pic:spPr>
                </pic:pic>
              </a:graphicData>
            </a:graphic>
          </wp:inline>
        </w:drawing>
      </w:r>
    </w:p>
    <w:p w14:paraId="3CE8A028" w14:textId="77777777" w:rsidR="00740966" w:rsidRDefault="00740966" w:rsidP="00740966">
      <w:pPr>
        <w:pStyle w:val="TableFigures"/>
        <w:jc w:val="both"/>
        <w:rPr>
          <w:noProof/>
        </w:rPr>
      </w:pPr>
      <w:bookmarkStart w:id="355" w:name="_Ref513478347"/>
      <w:bookmarkStart w:id="356" w:name="_Toc3148125"/>
      <w:r w:rsidRPr="003773D5">
        <w:rPr>
          <w:b/>
        </w:rPr>
        <w:t xml:space="preserve">Figure </w:t>
      </w:r>
      <w:r>
        <w:rPr>
          <w:b/>
        </w:rPr>
        <w:t>4.</w:t>
      </w:r>
      <w:r w:rsidRPr="003773D5">
        <w:rPr>
          <w:b/>
        </w:rPr>
        <w:fldChar w:fldCharType="begin"/>
      </w:r>
      <w:r w:rsidRPr="003773D5">
        <w:rPr>
          <w:b/>
        </w:rPr>
        <w:instrText xml:space="preserve"> SEQ Figure \* ARABIC </w:instrText>
      </w:r>
      <w:r w:rsidRPr="003773D5">
        <w:rPr>
          <w:b/>
        </w:rPr>
        <w:fldChar w:fldCharType="separate"/>
      </w:r>
      <w:r>
        <w:rPr>
          <w:b/>
          <w:noProof/>
        </w:rPr>
        <w:t>7</w:t>
      </w:r>
      <w:r w:rsidRPr="003773D5">
        <w:rPr>
          <w:b/>
        </w:rPr>
        <w:fldChar w:fldCharType="end"/>
      </w:r>
      <w:bookmarkEnd w:id="355"/>
      <w:r>
        <w:t>: Scatter plot</w:t>
      </w:r>
      <w:r w:rsidRPr="00200047">
        <w:t xml:space="preserve"> showing relationship between AM2R potency and viability reduction. </w:t>
      </w:r>
      <w:r>
        <w:t>p</w:t>
      </w:r>
      <w:r w:rsidRPr="00200047">
        <w:t xml:space="preserve">IC50 </w:t>
      </w:r>
      <w:r w:rsidRPr="003773D5">
        <w:t>of compounds against AM2R</w:t>
      </w:r>
      <w:r>
        <w:t xml:space="preserve"> (cAMP assay)</w:t>
      </w:r>
      <w:r w:rsidRPr="003773D5">
        <w:t xml:space="preserve"> was plotted against percentage reduction </w:t>
      </w:r>
      <w:r>
        <w:t>viability of</w:t>
      </w:r>
      <w:r w:rsidRPr="003773D5">
        <w:t xml:space="preserve"> </w:t>
      </w:r>
      <w:r>
        <w:t>CFPAC-1 pancreatic cancer cell</w:t>
      </w:r>
      <w:r w:rsidRPr="003773D5">
        <w:rPr>
          <w:noProof/>
        </w:rPr>
        <w:t>.</w:t>
      </w:r>
      <w:r>
        <w:rPr>
          <w:noProof/>
        </w:rPr>
        <w:t xml:space="preserve"> Pearson correlation analysis showed no significant correlation between the two.</w:t>
      </w:r>
      <w:bookmarkEnd w:id="356"/>
      <w:r>
        <w:rPr>
          <w:noProof/>
        </w:rPr>
        <w:t xml:space="preserve"> </w:t>
      </w:r>
    </w:p>
    <w:p w14:paraId="4354EABC" w14:textId="77777777" w:rsidR="00740966" w:rsidRDefault="00740966" w:rsidP="00740966"/>
    <w:p w14:paraId="2BBDFDB9" w14:textId="77777777" w:rsidR="00740966" w:rsidRDefault="00740966" w:rsidP="00740966">
      <w:pPr>
        <w:pStyle w:val="Heading2"/>
        <w:spacing w:after="240"/>
      </w:pPr>
      <w:bookmarkStart w:id="357" w:name="_Toc3276288"/>
      <w:r>
        <w:t>4.3.2 Effect</w:t>
      </w:r>
      <w:r w:rsidRPr="00462376">
        <w:t xml:space="preserve"> of </w:t>
      </w:r>
      <w:r>
        <w:t xml:space="preserve">lead compounds on viability and apoptosis of pancreatic cancer cell line CFPAC-1 </w:t>
      </w:r>
      <w:r w:rsidR="008D7ED1" w:rsidRPr="008D7ED1">
        <w:rPr>
          <w:i/>
        </w:rPr>
        <w:t>in vitro</w:t>
      </w:r>
      <w:bookmarkEnd w:id="357"/>
    </w:p>
    <w:p w14:paraId="32BB6A5D" w14:textId="035DD0A3" w:rsidR="00740966" w:rsidRDefault="00740966" w:rsidP="00740966">
      <w:pPr>
        <w:spacing w:line="360" w:lineRule="auto"/>
      </w:pPr>
      <w:r w:rsidRPr="00352077">
        <w:rPr>
          <w:rFonts w:eastAsia="Malgun Gothic"/>
          <w:color w:val="000000" w:themeColor="text1"/>
        </w:rPr>
        <w:tab/>
      </w:r>
      <w:r>
        <w:rPr>
          <w:rFonts w:eastAsia="Malgun Gothic"/>
          <w:color w:val="000000" w:themeColor="text1"/>
        </w:rPr>
        <w:t>L</w:t>
      </w:r>
      <w:r w:rsidRPr="00352077">
        <w:rPr>
          <w:rFonts w:eastAsia="Malgun Gothic"/>
          <w:color w:val="000000" w:themeColor="text1"/>
        </w:rPr>
        <w:t xml:space="preserve">ead compounds </w:t>
      </w:r>
      <w:r>
        <w:t>SHF-638, SHF-771, SHF-1036 and SHF-1041</w:t>
      </w:r>
      <w:r w:rsidR="00992C9F">
        <w:t xml:space="preserve"> (structures in Figure 7.6)</w:t>
      </w:r>
      <w:r>
        <w:t xml:space="preserve"> were tested on PaCa cell line CFPAC-1 in a viability assay over a longer duration. CFPAC-1 were treated daily with 3 μM of respective lead compound over nine days, compared to three days in the </w:t>
      </w:r>
      <w:r w:rsidRPr="008F6382">
        <w:t xml:space="preserve">screening assays. </w:t>
      </w:r>
      <w:r w:rsidRPr="00965823">
        <w:t>Figure 4.8</w:t>
      </w:r>
      <w:r>
        <w:t xml:space="preserve"> shows that lead compounds were able to decrease viability of CFPAC-1 by 22-37% over nine days (p&lt;0.0</w:t>
      </w:r>
      <w:r w:rsidR="00222F95">
        <w:t>5</w:t>
      </w:r>
      <w:r>
        <w:t xml:space="preserve">). </w:t>
      </w:r>
    </w:p>
    <w:p w14:paraId="5AEC488D" w14:textId="77777777" w:rsidR="00740966" w:rsidRDefault="00740966" w:rsidP="00740966">
      <w:pPr>
        <w:spacing w:line="360" w:lineRule="auto"/>
        <w:ind w:firstLine="720"/>
        <w:rPr>
          <w:rFonts w:eastAsia="Malgun Gothic"/>
          <w:color w:val="000000" w:themeColor="text1"/>
        </w:rPr>
      </w:pPr>
      <w:r w:rsidRPr="00352077">
        <w:rPr>
          <w:rFonts w:eastAsia="Malgun Gothic"/>
          <w:color w:val="000000" w:themeColor="text1"/>
        </w:rPr>
        <w:lastRenderedPageBreak/>
        <w:t>Lead compounds</w:t>
      </w:r>
      <w:r>
        <w:rPr>
          <w:rFonts w:eastAsia="Malgun Gothic"/>
          <w:color w:val="000000" w:themeColor="text1"/>
        </w:rPr>
        <w:t xml:space="preserve"> were also tested in apoptosis assays using various treatment concentrations (3 μM to 100 nM) on CFPAC-1 cells</w:t>
      </w:r>
      <w:r w:rsidRPr="00D752F2">
        <w:rPr>
          <w:rFonts w:eastAsia="Malgun Gothic"/>
          <w:color w:val="000000" w:themeColor="text1"/>
        </w:rPr>
        <w:t xml:space="preserve">. </w:t>
      </w:r>
      <w:r w:rsidRPr="00965823">
        <w:t>Figure 4.9</w:t>
      </w:r>
      <w:r>
        <w:rPr>
          <w:rFonts w:eastAsia="Malgun Gothic"/>
          <w:color w:val="000000" w:themeColor="text1"/>
        </w:rPr>
        <w:t xml:space="preserve"> shows that all tested concentrations of lead compounds increased Caspase 3/7 levels in CFPAC-1 cells by up to 76% 24 hours after treatment.</w:t>
      </w:r>
    </w:p>
    <w:p w14:paraId="35A8301A" w14:textId="77777777" w:rsidR="00740966" w:rsidRPr="00896F71" w:rsidRDefault="00740966" w:rsidP="00740966">
      <w:pPr>
        <w:spacing w:line="360" w:lineRule="auto"/>
        <w:rPr>
          <w:rFonts w:eastAsia="Malgun Gothic"/>
          <w:color w:val="000000" w:themeColor="text1"/>
        </w:rPr>
      </w:pPr>
    </w:p>
    <w:p w14:paraId="104A17FC" w14:textId="77777777" w:rsidR="00740966" w:rsidRDefault="00740966" w:rsidP="00740966">
      <w:pPr>
        <w:spacing w:line="360" w:lineRule="auto"/>
        <w:rPr>
          <w:rFonts w:eastAsia="Malgun Gothic"/>
          <w:color w:val="FF0000"/>
        </w:rPr>
      </w:pPr>
      <w:r w:rsidRPr="00ED038A">
        <w:rPr>
          <w:rFonts w:eastAsia="Malgun Gothic"/>
          <w:noProof/>
          <w:color w:val="FF0000"/>
          <w:lang w:eastAsia="en-GB"/>
        </w:rPr>
        <w:drawing>
          <wp:inline distT="0" distB="0" distL="0" distR="0" wp14:anchorId="75B61397" wp14:editId="651A9086">
            <wp:extent cx="5142368" cy="4279890"/>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62"/>
                    <a:srcRect r="3501"/>
                    <a:stretch/>
                  </pic:blipFill>
                  <pic:spPr bwMode="auto">
                    <a:xfrm>
                      <a:off x="0" y="0"/>
                      <a:ext cx="5149114" cy="4285505"/>
                    </a:xfrm>
                    <a:prstGeom prst="rect">
                      <a:avLst/>
                    </a:prstGeom>
                    <a:ln>
                      <a:noFill/>
                    </a:ln>
                    <a:extLst>
                      <a:ext uri="{53640926-AAD7-44D8-BBD7-CCE9431645EC}">
                        <a14:shadowObscured xmlns:a14="http://schemas.microsoft.com/office/drawing/2010/main"/>
                      </a:ext>
                    </a:extLst>
                  </pic:spPr>
                </pic:pic>
              </a:graphicData>
            </a:graphic>
          </wp:inline>
        </w:drawing>
      </w:r>
    </w:p>
    <w:p w14:paraId="0586DD6A" w14:textId="0E68911C" w:rsidR="00740966" w:rsidRDefault="00740966" w:rsidP="00740966">
      <w:pPr>
        <w:pStyle w:val="TableFigures"/>
        <w:jc w:val="both"/>
        <w:rPr>
          <w:rFonts w:eastAsia="Malgun Gothic"/>
          <w:color w:val="FF0000"/>
        </w:rPr>
      </w:pPr>
      <w:bookmarkStart w:id="358" w:name="_Ref521924298"/>
      <w:bookmarkStart w:id="359" w:name="_Toc3148126"/>
      <w:r w:rsidRPr="0004589A">
        <w:rPr>
          <w:b/>
        </w:rPr>
        <w:t>Figure 4.</w:t>
      </w:r>
      <w:r w:rsidRPr="0004589A">
        <w:rPr>
          <w:b/>
        </w:rPr>
        <w:fldChar w:fldCharType="begin"/>
      </w:r>
      <w:r w:rsidRPr="0004589A">
        <w:rPr>
          <w:b/>
        </w:rPr>
        <w:instrText xml:space="preserve"> SEQ Figure \* ARABIC </w:instrText>
      </w:r>
      <w:r w:rsidRPr="0004589A">
        <w:rPr>
          <w:b/>
        </w:rPr>
        <w:fldChar w:fldCharType="separate"/>
      </w:r>
      <w:r>
        <w:rPr>
          <w:b/>
          <w:noProof/>
        </w:rPr>
        <w:t>8</w:t>
      </w:r>
      <w:r w:rsidRPr="0004589A">
        <w:rPr>
          <w:b/>
        </w:rPr>
        <w:fldChar w:fldCharType="end"/>
      </w:r>
      <w:bookmarkEnd w:id="358"/>
      <w:r>
        <w:t xml:space="preserve">: </w:t>
      </w:r>
      <w:r w:rsidRPr="00200047">
        <w:t xml:space="preserve">Effect of </w:t>
      </w:r>
      <w:r>
        <w:t>lead compounds (SHF-638, SHF-771, SHF-1036 and SHF-1041)</w:t>
      </w:r>
      <w:r w:rsidRPr="00200047">
        <w:t xml:space="preserve"> on viability of five human pancreatic cancer cell lines </w:t>
      </w:r>
      <w:r w:rsidR="008D7ED1" w:rsidRPr="008D7ED1">
        <w:rPr>
          <w:i/>
        </w:rPr>
        <w:t>in vitro</w:t>
      </w:r>
      <w:r w:rsidRPr="00200047">
        <w:t>. Daily treatment</w:t>
      </w:r>
      <w:r>
        <w:t xml:space="preserve"> with 3</w:t>
      </w:r>
      <w:r>
        <w:rPr>
          <w:rFonts w:eastAsia="Malgun Gothic" w:hint="eastAsia"/>
        </w:rPr>
        <w:t xml:space="preserve"> μM</w:t>
      </w:r>
      <w:r>
        <w:t xml:space="preserve"> significantly decreased viability of pancreatic cancer cell lines by 22-37% after nine days, compared to vehicle-treated controls (p&lt;0.0</w:t>
      </w:r>
      <w:r w:rsidR="006763A7">
        <w:t>5</w:t>
      </w:r>
      <w:r>
        <w:t xml:space="preserve">). </w:t>
      </w:r>
      <w:r w:rsidR="0011215A">
        <w:t>Two</w:t>
      </w:r>
      <w:r w:rsidR="0011215A" w:rsidRPr="00C9667C">
        <w:t xml:space="preserve">-way ANOVA was used for </w:t>
      </w:r>
      <w:r w:rsidR="0011215A">
        <w:t>all</w:t>
      </w:r>
      <w:r w:rsidR="0011215A" w:rsidRPr="00C9667C">
        <w:t xml:space="preserve"> data sets.</w:t>
      </w:r>
      <w:r>
        <w:t xml:space="preserve"> Data are from three independent experimental repeats and </w:t>
      </w:r>
      <w:r w:rsidRPr="00AD5403">
        <w:t>presented as mean±SEM</w:t>
      </w:r>
      <w:r>
        <w:t>.</w:t>
      </w:r>
      <w:bookmarkEnd w:id="359"/>
    </w:p>
    <w:p w14:paraId="21E8EE32" w14:textId="77777777" w:rsidR="00740966" w:rsidRDefault="00740966" w:rsidP="00740966">
      <w:pPr>
        <w:keepNext/>
        <w:jc w:val="center"/>
      </w:pPr>
      <w:r>
        <w:rPr>
          <w:noProof/>
          <w:lang w:eastAsia="en-GB"/>
        </w:rPr>
        <w:lastRenderedPageBreak/>
        <w:drawing>
          <wp:inline distT="0" distB="0" distL="0" distR="0" wp14:anchorId="47274A82" wp14:editId="4962314C">
            <wp:extent cx="4889491" cy="4286250"/>
            <wp:effectExtent l="0" t="0" r="698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b="33784"/>
                    <a:stretch/>
                  </pic:blipFill>
                  <pic:spPr bwMode="auto">
                    <a:xfrm>
                      <a:off x="0" y="0"/>
                      <a:ext cx="4898468" cy="4294120"/>
                    </a:xfrm>
                    <a:prstGeom prst="rect">
                      <a:avLst/>
                    </a:prstGeom>
                    <a:noFill/>
                    <a:ln>
                      <a:noFill/>
                    </a:ln>
                    <a:extLst>
                      <a:ext uri="{53640926-AAD7-44D8-BBD7-CCE9431645EC}">
                        <a14:shadowObscured xmlns:a14="http://schemas.microsoft.com/office/drawing/2010/main"/>
                      </a:ext>
                    </a:extLst>
                  </pic:spPr>
                </pic:pic>
              </a:graphicData>
            </a:graphic>
          </wp:inline>
        </w:drawing>
      </w:r>
    </w:p>
    <w:p w14:paraId="0006C0F8" w14:textId="4C407067" w:rsidR="00740966" w:rsidRDefault="00740966" w:rsidP="00740966">
      <w:pPr>
        <w:pStyle w:val="TableFigures"/>
        <w:jc w:val="both"/>
      </w:pPr>
      <w:bookmarkStart w:id="360" w:name="_Ref521924561"/>
      <w:bookmarkStart w:id="361" w:name="_Toc3148127"/>
      <w:r w:rsidRPr="00A42224">
        <w:rPr>
          <w:b/>
        </w:rPr>
        <w:t>Figure 4.</w:t>
      </w:r>
      <w:r w:rsidRPr="00A42224">
        <w:rPr>
          <w:b/>
        </w:rPr>
        <w:fldChar w:fldCharType="begin"/>
      </w:r>
      <w:r w:rsidRPr="00A42224">
        <w:rPr>
          <w:b/>
        </w:rPr>
        <w:instrText xml:space="preserve"> SEQ Figure \* ARABIC </w:instrText>
      </w:r>
      <w:r w:rsidRPr="00A42224">
        <w:rPr>
          <w:b/>
        </w:rPr>
        <w:fldChar w:fldCharType="separate"/>
      </w:r>
      <w:r>
        <w:rPr>
          <w:b/>
          <w:noProof/>
        </w:rPr>
        <w:t>9</w:t>
      </w:r>
      <w:r w:rsidRPr="00A42224">
        <w:rPr>
          <w:b/>
        </w:rPr>
        <w:fldChar w:fldCharType="end"/>
      </w:r>
      <w:bookmarkEnd w:id="360"/>
      <w:r>
        <w:t xml:space="preserve">: </w:t>
      </w:r>
      <w:r w:rsidRPr="00C9667C">
        <w:t>Effect</w:t>
      </w:r>
      <w:r>
        <w:t xml:space="preserve"> after 24 hour of treatment with different concentrations</w:t>
      </w:r>
      <w:r w:rsidRPr="00C9667C">
        <w:t xml:space="preserve"> of </w:t>
      </w:r>
      <w:r>
        <w:t xml:space="preserve">lead compounds </w:t>
      </w:r>
      <w:bookmarkStart w:id="362" w:name="OLE_LINK5"/>
      <w:r>
        <w:t>(SHF-638, SHF-771, SHF-1036 and SHF-1041)</w:t>
      </w:r>
      <w:bookmarkEnd w:id="362"/>
      <w:r w:rsidRPr="00C9667C">
        <w:t xml:space="preserve"> on </w:t>
      </w:r>
      <w:r>
        <w:t>Caspase 3/7 levels (late apoptotic markers)</w:t>
      </w:r>
      <w:r w:rsidRPr="00C9667C">
        <w:t xml:space="preserve"> of human pancreatic cancer cell line</w:t>
      </w:r>
      <w:r>
        <w:t xml:space="preserve"> CFPAC-1</w:t>
      </w:r>
      <w:r w:rsidRPr="00C9667C">
        <w:rPr>
          <w:b/>
        </w:rPr>
        <w:t xml:space="preserve"> </w:t>
      </w:r>
      <w:r w:rsidR="008D7ED1" w:rsidRPr="008D7ED1">
        <w:rPr>
          <w:i/>
        </w:rPr>
        <w:t>in vitro</w:t>
      </w:r>
      <w:r w:rsidRPr="00C9667C">
        <w:t xml:space="preserve">. </w:t>
      </w:r>
      <w:r w:rsidR="000021FD">
        <w:t xml:space="preserve">Cells were serum-starved in stressed conditions. </w:t>
      </w:r>
      <w:r w:rsidRPr="00C9667C">
        <w:t xml:space="preserve">One-way ANOVA was used for </w:t>
      </w:r>
      <w:r>
        <w:t>all</w:t>
      </w:r>
      <w:r w:rsidRPr="00C9667C">
        <w:t xml:space="preserve"> data sets. Data are from three independent experimental repeats and presented as mean±SEM.</w:t>
      </w:r>
      <w:bookmarkEnd w:id="361"/>
    </w:p>
    <w:p w14:paraId="1E25A48A" w14:textId="77777777" w:rsidR="00740966" w:rsidRDefault="00740966" w:rsidP="00740966">
      <w:r>
        <w:br w:type="page"/>
      </w:r>
    </w:p>
    <w:p w14:paraId="25260FB0" w14:textId="77777777" w:rsidR="00740966" w:rsidRDefault="00740966" w:rsidP="00740966">
      <w:pPr>
        <w:pStyle w:val="Heading2"/>
        <w:spacing w:before="0" w:after="240"/>
      </w:pPr>
      <w:bookmarkStart w:id="363" w:name="_Toc3276289"/>
      <w:r>
        <w:lastRenderedPageBreak/>
        <w:t>4.3.3 Effect</w:t>
      </w:r>
      <w:r w:rsidRPr="00462376">
        <w:t xml:space="preserve"> of </w:t>
      </w:r>
      <w:r>
        <w:t xml:space="preserve">SHF-638 on </w:t>
      </w:r>
      <w:r w:rsidRPr="00462376">
        <w:t>viability</w:t>
      </w:r>
      <w:r>
        <w:t xml:space="preserve"> and apoptosis of pancreatic cancer cell lines</w:t>
      </w:r>
      <w:r w:rsidRPr="00462376">
        <w:t xml:space="preserve"> </w:t>
      </w:r>
      <w:r w:rsidR="008D7ED1" w:rsidRPr="008D7ED1">
        <w:rPr>
          <w:i/>
        </w:rPr>
        <w:t>in vitro</w:t>
      </w:r>
      <w:bookmarkEnd w:id="363"/>
    </w:p>
    <w:p w14:paraId="403493FA" w14:textId="77777777" w:rsidR="00740966" w:rsidRPr="009375BD" w:rsidRDefault="00740966" w:rsidP="00740966">
      <w:pPr>
        <w:spacing w:line="360" w:lineRule="auto"/>
        <w:rPr>
          <w:rFonts w:eastAsia="Malgun Gothic"/>
        </w:rPr>
      </w:pPr>
      <w:r>
        <w:tab/>
      </w:r>
      <w:r>
        <w:rPr>
          <w:rFonts w:eastAsia="Malgun Gothic"/>
          <w:color w:val="000000" w:themeColor="text1"/>
        </w:rPr>
        <w:t xml:space="preserve">SHF-638 was first of the lead compounds to be tested on </w:t>
      </w:r>
      <w:r>
        <w:t>four other PaCa cell lines (AsPC-1, Capan-2, HPAF-II and Panc10.05), in addition to previously tested PaCa cell line CFPAC-1. PaCa cells were treated daily with 3</w:t>
      </w:r>
      <w:r>
        <w:rPr>
          <w:rFonts w:eastAsia="Malgun Gothic" w:hint="eastAsia"/>
        </w:rPr>
        <w:t xml:space="preserve"> μM of SHF-638</w:t>
      </w:r>
      <w:r>
        <w:rPr>
          <w:rFonts w:eastAsia="Malgun Gothic"/>
        </w:rPr>
        <w:t xml:space="preserve"> over nine </w:t>
      </w:r>
      <w:r w:rsidRPr="009375BD">
        <w:rPr>
          <w:rFonts w:eastAsia="Malgun Gothic"/>
        </w:rPr>
        <w:t xml:space="preserve">days, compared to three days in the screening assays. </w:t>
      </w:r>
      <w:r w:rsidRPr="00965823">
        <w:t>Figure 4.10</w:t>
      </w:r>
      <w:r w:rsidRPr="009375BD">
        <w:rPr>
          <w:rFonts w:eastAsia="Malgun Gothic"/>
        </w:rPr>
        <w:t xml:space="preserve"> shows that SHF-638 was able to significantly decrease viability of all five PaCa cell lines by 25-40% over nine days (p&lt;0.05). </w:t>
      </w:r>
    </w:p>
    <w:p w14:paraId="3C1DAAC6" w14:textId="77777777" w:rsidR="00740966" w:rsidRPr="00C42DDF" w:rsidRDefault="00740966" w:rsidP="00740966">
      <w:pPr>
        <w:spacing w:line="360" w:lineRule="auto"/>
        <w:ind w:firstLine="720"/>
        <w:rPr>
          <w:rFonts w:eastAsia="Malgun Gothic"/>
        </w:rPr>
      </w:pPr>
      <w:r w:rsidRPr="009375BD">
        <w:rPr>
          <w:rFonts w:eastAsia="Malgun Gothic"/>
        </w:rPr>
        <w:t>SHF-638 was also tested on Panc10.05</w:t>
      </w:r>
      <w:r>
        <w:rPr>
          <w:rFonts w:eastAsia="Malgun Gothic"/>
        </w:rPr>
        <w:t xml:space="preserve"> cell line</w:t>
      </w:r>
      <w:r w:rsidRPr="009375BD">
        <w:rPr>
          <w:rFonts w:eastAsia="Malgun Gothic"/>
        </w:rPr>
        <w:t xml:space="preserve"> in apoptosis assays. </w:t>
      </w:r>
      <w:r w:rsidRPr="00965823">
        <w:t>Figure 4.11</w:t>
      </w:r>
      <w:r>
        <w:rPr>
          <w:rFonts w:eastAsia="Malgun Gothic"/>
        </w:rPr>
        <w:t>B</w:t>
      </w:r>
      <w:r w:rsidRPr="009375BD">
        <w:rPr>
          <w:rFonts w:eastAsia="Malgun Gothic"/>
        </w:rPr>
        <w:t xml:space="preserve"> shows that 3</w:t>
      </w:r>
      <w:r>
        <w:rPr>
          <w:rFonts w:eastAsia="Malgun Gothic" w:hint="eastAsia"/>
        </w:rPr>
        <w:t xml:space="preserve"> μM</w:t>
      </w:r>
      <w:r w:rsidRPr="009375BD">
        <w:rPr>
          <w:rFonts w:eastAsia="Malgun Gothic"/>
        </w:rPr>
        <w:t xml:space="preserve"> of SHF-638 significantly increased Caspase 3/7 levels of CFPAC-1 and Panc10.05 cell lines by 50% and 104%</w:t>
      </w:r>
      <w:r w:rsidRPr="00C42DDF">
        <w:rPr>
          <w:rFonts w:eastAsia="Malgun Gothic"/>
        </w:rPr>
        <w:t xml:space="preserve"> respectivel</w:t>
      </w:r>
      <w:r>
        <w:rPr>
          <w:rFonts w:eastAsia="Malgun Gothic"/>
        </w:rPr>
        <w:t>y 24 hours after treatment (p&lt;</w:t>
      </w:r>
      <w:r w:rsidRPr="00C42DDF">
        <w:rPr>
          <w:rFonts w:eastAsia="Malgun Gothic"/>
        </w:rPr>
        <w:t xml:space="preserve">0.01). Various concentrations of SHF-638 were also tested in an apoptosis assay on CFPAC-1 cells. </w:t>
      </w:r>
      <w:r w:rsidRPr="00965823">
        <w:t>Figure 4.11</w:t>
      </w:r>
      <w:r>
        <w:rPr>
          <w:rFonts w:eastAsia="Malgun Gothic"/>
        </w:rPr>
        <w:t>A</w:t>
      </w:r>
      <w:r w:rsidRPr="00C42DDF">
        <w:rPr>
          <w:rFonts w:eastAsia="Malgun Gothic"/>
        </w:rPr>
        <w:t xml:space="preserve"> shows that 500</w:t>
      </w:r>
      <w:r>
        <w:rPr>
          <w:rFonts w:eastAsia="Malgun Gothic"/>
        </w:rPr>
        <w:t xml:space="preserve"> nM</w:t>
      </w:r>
      <w:r w:rsidRPr="00C42DDF">
        <w:rPr>
          <w:rFonts w:eastAsia="Malgun Gothic"/>
        </w:rPr>
        <w:t xml:space="preserve"> and above of SHF-638 was able to significantly increase Caspase 3/7 levels of CFPAC-1 ce</w:t>
      </w:r>
      <w:r>
        <w:rPr>
          <w:rFonts w:eastAsia="Malgun Gothic"/>
        </w:rPr>
        <w:t>lls 24 hours after treatment (p&lt;</w:t>
      </w:r>
      <w:r w:rsidRPr="00C42DDF">
        <w:rPr>
          <w:rFonts w:eastAsia="Malgun Gothic"/>
        </w:rPr>
        <w:t>0.05).</w:t>
      </w:r>
    </w:p>
    <w:p w14:paraId="592D364F" w14:textId="77777777" w:rsidR="00740966" w:rsidRDefault="00740966" w:rsidP="00740966">
      <w:pPr>
        <w:spacing w:line="360" w:lineRule="auto"/>
        <w:rPr>
          <w:rFonts w:eastAsia="Malgun Gothic"/>
        </w:rPr>
      </w:pPr>
    </w:p>
    <w:p w14:paraId="3689605F" w14:textId="77777777" w:rsidR="00740966" w:rsidRDefault="00740966" w:rsidP="00740966">
      <w:pPr>
        <w:keepNext/>
      </w:pPr>
      <w:r>
        <w:rPr>
          <w:noProof/>
          <w:lang w:eastAsia="en-GB"/>
        </w:rPr>
        <w:lastRenderedPageBreak/>
        <w:drawing>
          <wp:inline distT="0" distB="0" distL="0" distR="0" wp14:anchorId="570A02CE" wp14:editId="361A7CA4">
            <wp:extent cx="5112689" cy="59092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23367" cy="5921587"/>
                    </a:xfrm>
                    <a:prstGeom prst="rect">
                      <a:avLst/>
                    </a:prstGeom>
                    <a:noFill/>
                  </pic:spPr>
                </pic:pic>
              </a:graphicData>
            </a:graphic>
          </wp:inline>
        </w:drawing>
      </w:r>
    </w:p>
    <w:p w14:paraId="4F42F706" w14:textId="3F0DB1E1" w:rsidR="00740966" w:rsidRPr="00462376" w:rsidRDefault="00740966" w:rsidP="00740966">
      <w:pPr>
        <w:pStyle w:val="TableFigures"/>
        <w:spacing w:line="240" w:lineRule="auto"/>
        <w:jc w:val="both"/>
      </w:pPr>
      <w:bookmarkStart w:id="364" w:name="_Ref513478271"/>
      <w:bookmarkStart w:id="365" w:name="_Toc3148128"/>
      <w:r w:rsidRPr="006E322B">
        <w:rPr>
          <w:b/>
        </w:rPr>
        <w:t xml:space="preserve">Figure </w:t>
      </w:r>
      <w:r>
        <w:rPr>
          <w:b/>
        </w:rPr>
        <w:t>4.</w:t>
      </w:r>
      <w:r w:rsidRPr="006E322B">
        <w:rPr>
          <w:b/>
        </w:rPr>
        <w:fldChar w:fldCharType="begin"/>
      </w:r>
      <w:r w:rsidRPr="006E322B">
        <w:rPr>
          <w:b/>
        </w:rPr>
        <w:instrText xml:space="preserve"> SEQ Figure \* ARABIC </w:instrText>
      </w:r>
      <w:r w:rsidRPr="006E322B">
        <w:rPr>
          <w:b/>
        </w:rPr>
        <w:fldChar w:fldCharType="separate"/>
      </w:r>
      <w:r>
        <w:rPr>
          <w:b/>
          <w:noProof/>
        </w:rPr>
        <w:t>10</w:t>
      </w:r>
      <w:r w:rsidRPr="006E322B">
        <w:rPr>
          <w:b/>
        </w:rPr>
        <w:fldChar w:fldCharType="end"/>
      </w:r>
      <w:bookmarkEnd w:id="364"/>
      <w:r w:rsidRPr="00200047">
        <w:t xml:space="preserve">: Effect of SHF-638 on viability of five human pancreatic cancer cell lines </w:t>
      </w:r>
      <w:r w:rsidR="008D7ED1" w:rsidRPr="008D7ED1">
        <w:rPr>
          <w:i/>
        </w:rPr>
        <w:t>in vitro</w:t>
      </w:r>
      <w:r w:rsidRPr="00200047">
        <w:t>. Daily treatment</w:t>
      </w:r>
      <w:r>
        <w:t xml:space="preserve"> with 3</w:t>
      </w:r>
      <w:r>
        <w:rPr>
          <w:rFonts w:eastAsia="Malgun Gothic" w:hint="eastAsia"/>
        </w:rPr>
        <w:t xml:space="preserve"> μM</w:t>
      </w:r>
      <w:r>
        <w:t xml:space="preserve"> SHF-638 significantly decreased viability of pancreatic cancer cell lines by 25-40% after nine days, compared to vehicle-treated controls (p&lt;0.05). </w:t>
      </w:r>
      <w:r w:rsidR="00303AC7">
        <w:t>Two</w:t>
      </w:r>
      <w:r w:rsidR="00303AC7" w:rsidRPr="00C9667C">
        <w:t xml:space="preserve">-way ANOVA was used for </w:t>
      </w:r>
      <w:r w:rsidR="00303AC7">
        <w:t>all</w:t>
      </w:r>
      <w:r w:rsidR="00303AC7" w:rsidRPr="00C9667C">
        <w:t xml:space="preserve"> data sets.</w:t>
      </w:r>
      <w:r w:rsidR="00303AC7">
        <w:t xml:space="preserve"> </w:t>
      </w:r>
      <w:r>
        <w:t xml:space="preserve">Data are from three independent experimental repeats and </w:t>
      </w:r>
      <w:r w:rsidRPr="00AD5403">
        <w:t>presented as mean±SEM</w:t>
      </w:r>
      <w:r>
        <w:t>.</w:t>
      </w:r>
      <w:bookmarkEnd w:id="365"/>
    </w:p>
    <w:p w14:paraId="570B8B34" w14:textId="77777777" w:rsidR="00740966" w:rsidRDefault="00740966" w:rsidP="00740966">
      <w:pPr>
        <w:pStyle w:val="TableFigures"/>
        <w:spacing w:line="240" w:lineRule="auto"/>
        <w:jc w:val="both"/>
      </w:pPr>
    </w:p>
    <w:p w14:paraId="70E8248D" w14:textId="77777777" w:rsidR="00740966" w:rsidRDefault="00740966" w:rsidP="00740966">
      <w:pPr>
        <w:keepNext/>
        <w:jc w:val="center"/>
      </w:pPr>
      <w:r>
        <w:rPr>
          <w:noProof/>
          <w:lang w:eastAsia="en-GB"/>
        </w:rPr>
        <w:lastRenderedPageBreak/>
        <w:drawing>
          <wp:inline distT="0" distB="0" distL="0" distR="0" wp14:anchorId="312C7752" wp14:editId="11EA532B">
            <wp:extent cx="5106969" cy="31578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29094" cy="3171551"/>
                    </a:xfrm>
                    <a:prstGeom prst="rect">
                      <a:avLst/>
                    </a:prstGeom>
                    <a:noFill/>
                  </pic:spPr>
                </pic:pic>
              </a:graphicData>
            </a:graphic>
          </wp:inline>
        </w:drawing>
      </w:r>
    </w:p>
    <w:p w14:paraId="14CF2D30" w14:textId="77777777" w:rsidR="00740966" w:rsidRPr="00462376" w:rsidRDefault="00740966" w:rsidP="00740966">
      <w:pPr>
        <w:pStyle w:val="TableFigures"/>
        <w:spacing w:line="240" w:lineRule="auto"/>
        <w:jc w:val="both"/>
      </w:pPr>
      <w:bookmarkStart w:id="366" w:name="_Ref513478287"/>
      <w:bookmarkStart w:id="367" w:name="_Toc3148129"/>
      <w:r w:rsidRPr="00C42DDF">
        <w:rPr>
          <w:b/>
        </w:rPr>
        <w:t>Figure 4.</w:t>
      </w:r>
      <w:r w:rsidRPr="00C42DDF">
        <w:rPr>
          <w:b/>
        </w:rPr>
        <w:fldChar w:fldCharType="begin"/>
      </w:r>
      <w:r w:rsidRPr="00C42DDF">
        <w:rPr>
          <w:b/>
        </w:rPr>
        <w:instrText xml:space="preserve"> SEQ Figure \* ARABIC </w:instrText>
      </w:r>
      <w:r w:rsidRPr="00C42DDF">
        <w:rPr>
          <w:b/>
        </w:rPr>
        <w:fldChar w:fldCharType="separate"/>
      </w:r>
      <w:r>
        <w:rPr>
          <w:b/>
          <w:noProof/>
        </w:rPr>
        <w:t>11</w:t>
      </w:r>
      <w:r w:rsidRPr="00C42DDF">
        <w:rPr>
          <w:b/>
        </w:rPr>
        <w:fldChar w:fldCharType="end"/>
      </w:r>
      <w:bookmarkEnd w:id="366"/>
      <w:r w:rsidRPr="00C42DDF">
        <w:t xml:space="preserve">: Effect of SHF-638 on apoptosis of human pancreatic cancer cell lines CFPAC-1 </w:t>
      </w:r>
      <w:r w:rsidRPr="00C42DDF">
        <w:rPr>
          <w:b/>
        </w:rPr>
        <w:t xml:space="preserve">(A) </w:t>
      </w:r>
      <w:r w:rsidRPr="00C42DDF">
        <w:t>and Panc10.05</w:t>
      </w:r>
      <w:r w:rsidRPr="00C42DDF">
        <w:rPr>
          <w:b/>
        </w:rPr>
        <w:t xml:space="preserve"> (B) </w:t>
      </w:r>
      <w:r w:rsidR="008D7ED1" w:rsidRPr="008D7ED1">
        <w:rPr>
          <w:i/>
        </w:rPr>
        <w:t>in vitro</w:t>
      </w:r>
      <w:r w:rsidRPr="00C42DDF">
        <w:t xml:space="preserve">. </w:t>
      </w:r>
      <w:r w:rsidRPr="00C42DDF">
        <w:rPr>
          <w:b/>
        </w:rPr>
        <w:t>(A)</w:t>
      </w:r>
      <w:r w:rsidRPr="00C42DDF">
        <w:t xml:space="preserve"> SHF-638 treatment between 500</w:t>
      </w:r>
      <w:r>
        <w:t xml:space="preserve"> nM</w:t>
      </w:r>
      <w:r w:rsidRPr="00C42DDF">
        <w:t xml:space="preserve"> and </w:t>
      </w:r>
      <w:bookmarkStart w:id="368" w:name="OLE_LINK3"/>
      <w:r w:rsidRPr="00C42DDF">
        <w:t>3</w:t>
      </w:r>
      <w:r w:rsidRPr="00C42DDF">
        <w:rPr>
          <w:rFonts w:eastAsia="Malgun Gothic" w:hint="eastAsia"/>
        </w:rPr>
        <w:t>μ</w:t>
      </w:r>
      <w:r w:rsidRPr="00C42DDF">
        <w:t>M</w:t>
      </w:r>
      <w:bookmarkEnd w:id="368"/>
      <w:r w:rsidRPr="00C42DDF">
        <w:t xml:space="preserve"> were able to significant</w:t>
      </w:r>
      <w:r>
        <w:t xml:space="preserve">ly increase Caspase 3/7 levels </w:t>
      </w:r>
      <w:r w:rsidRPr="00C42DDF">
        <w:t>after 24 hours in CFPAC-1 cells (+42</w:t>
      </w:r>
      <w:r>
        <w:t xml:space="preserve"> to +</w:t>
      </w:r>
      <w:r w:rsidRPr="00C42DDF">
        <w:t>5</w:t>
      </w:r>
      <w:r>
        <w:t>0%, p&lt;</w:t>
      </w:r>
      <w:r w:rsidRPr="00C42DDF">
        <w:t xml:space="preserve">0.05). </w:t>
      </w:r>
      <w:r w:rsidRPr="00C42DDF">
        <w:rPr>
          <w:b/>
        </w:rPr>
        <w:t>(B)</w:t>
      </w:r>
      <w:r w:rsidRPr="00C42DDF">
        <w:t xml:space="preserve"> SHF-638 (3</w:t>
      </w:r>
      <w:r>
        <w:rPr>
          <w:rFonts w:eastAsia="Malgun Gothic" w:hint="eastAsia"/>
        </w:rPr>
        <w:t xml:space="preserve"> μM</w:t>
      </w:r>
      <w:r w:rsidRPr="00C42DDF">
        <w:t xml:space="preserve">) also increased Caspase 3/7 levels in Panc10.05 </w:t>
      </w:r>
      <w:r>
        <w:t xml:space="preserve">24 hours </w:t>
      </w:r>
      <w:r w:rsidRPr="00C42DDF">
        <w:t>aft</w:t>
      </w:r>
      <w:r>
        <w:t>er treatment (+104%, p&lt;</w:t>
      </w:r>
      <w:r w:rsidRPr="00C42DDF">
        <w:t xml:space="preserve">0.001). </w:t>
      </w:r>
      <w:bookmarkStart w:id="369" w:name="OLE_LINK8"/>
      <w:bookmarkStart w:id="370" w:name="OLE_LINK7"/>
      <w:r w:rsidRPr="00C42DDF">
        <w:t xml:space="preserve">One-way ANOVA </w:t>
      </w:r>
      <w:r>
        <w:t xml:space="preserve">and student’s t-test </w:t>
      </w:r>
      <w:r w:rsidRPr="00C42DDF">
        <w:t>w</w:t>
      </w:r>
      <w:r>
        <w:t>ere</w:t>
      </w:r>
      <w:r w:rsidRPr="00C42DDF">
        <w:t xml:space="preserve"> used for </w:t>
      </w:r>
      <w:r>
        <w:t>(A) and (B) respectively, compared to stressed control</w:t>
      </w:r>
      <w:r w:rsidRPr="00C42DDF">
        <w:t xml:space="preserve">. </w:t>
      </w:r>
      <w:bookmarkEnd w:id="369"/>
      <w:r w:rsidRPr="00C42DDF">
        <w:t>Data are from three independent repeats and presented as mean±SEM.</w:t>
      </w:r>
      <w:bookmarkEnd w:id="367"/>
      <w:bookmarkEnd w:id="370"/>
      <w:r>
        <w:rPr>
          <w:noProof/>
        </w:rPr>
        <w:t xml:space="preserve"> </w:t>
      </w:r>
    </w:p>
    <w:p w14:paraId="6B053691" w14:textId="77777777" w:rsidR="00740966" w:rsidRDefault="00740966" w:rsidP="00740966">
      <w:pPr>
        <w:pStyle w:val="TableFigures"/>
        <w:spacing w:line="240" w:lineRule="auto"/>
        <w:jc w:val="both"/>
        <w:rPr>
          <w:highlight w:val="yellow"/>
        </w:rPr>
      </w:pPr>
    </w:p>
    <w:p w14:paraId="420B585B" w14:textId="77777777" w:rsidR="00740966" w:rsidRDefault="00740966" w:rsidP="00740966">
      <w:pPr>
        <w:pStyle w:val="Heading2"/>
        <w:spacing w:before="0" w:after="240"/>
        <w:rPr>
          <w:i/>
        </w:rPr>
      </w:pPr>
      <w:bookmarkStart w:id="371" w:name="_Toc3276290"/>
      <w:r>
        <w:t xml:space="preserve">4.3.4 </w:t>
      </w:r>
      <w:r w:rsidRPr="00462376">
        <w:t xml:space="preserve">Effect of </w:t>
      </w:r>
      <w:r>
        <w:t xml:space="preserve">lead compounds </w:t>
      </w:r>
      <w:r w:rsidR="009D6731" w:rsidRPr="009D6731">
        <w:rPr>
          <w:i/>
        </w:rPr>
        <w:t>in vivo</w:t>
      </w:r>
      <w:bookmarkEnd w:id="371"/>
    </w:p>
    <w:p w14:paraId="48496251" w14:textId="77777777" w:rsidR="00740966" w:rsidRPr="008B02FF" w:rsidRDefault="00740966" w:rsidP="00740966">
      <w:pPr>
        <w:spacing w:line="360" w:lineRule="auto"/>
        <w:ind w:firstLine="720"/>
      </w:pPr>
      <w:r>
        <w:t xml:space="preserve">As seen in the </w:t>
      </w:r>
      <w:r w:rsidR="008D7ED1" w:rsidRPr="008D7ED1">
        <w:rPr>
          <w:i/>
        </w:rPr>
        <w:t>in vitro</w:t>
      </w:r>
      <w:r>
        <w:t xml:space="preserve"> viability and apoptosis assays, small molecule antagonists against AM2R can decrease viability and increase apoptosis in various PaCa cell lines. A subcutaneous xenograft model using CFPAC-1 Luc cell line was subsequently used to assess the effect of these lead compounds </w:t>
      </w:r>
      <w:r w:rsidR="009D6731" w:rsidRPr="009D6731">
        <w:rPr>
          <w:i/>
        </w:rPr>
        <w:t>in vivo</w:t>
      </w:r>
      <w:r>
        <w:t xml:space="preserve">. All </w:t>
      </w:r>
      <w:r w:rsidR="009D6731" w:rsidRPr="009D6731">
        <w:rPr>
          <w:i/>
        </w:rPr>
        <w:t>in vivo</w:t>
      </w:r>
      <w:r>
        <w:t xml:space="preserve"> studies were conducted together with colleague Dr Paris Avgoustou.</w:t>
      </w:r>
    </w:p>
    <w:p w14:paraId="424D8D4D" w14:textId="77777777" w:rsidR="00740966" w:rsidRDefault="00740966" w:rsidP="00740966">
      <w:pPr>
        <w:pStyle w:val="Heading3"/>
        <w:spacing w:after="240"/>
      </w:pPr>
      <w:bookmarkStart w:id="372" w:name="_Toc3276291"/>
      <w:r>
        <w:lastRenderedPageBreak/>
        <w:t xml:space="preserve">4.3.4.1 </w:t>
      </w:r>
      <w:r w:rsidRPr="00462376">
        <w:t>Safety profile</w:t>
      </w:r>
      <w:r>
        <w:t xml:space="preserve"> of lead compounds</w:t>
      </w:r>
      <w:bookmarkEnd w:id="372"/>
    </w:p>
    <w:p w14:paraId="34328E94" w14:textId="77777777" w:rsidR="00740966" w:rsidRDefault="00740966" w:rsidP="00740966">
      <w:pPr>
        <w:spacing w:line="360" w:lineRule="auto"/>
        <w:ind w:firstLine="720"/>
        <w:rPr>
          <w:rFonts w:eastAsia="Malgun Gothic"/>
        </w:rPr>
      </w:pPr>
      <w:r w:rsidRPr="00AD5403">
        <w:rPr>
          <w:rFonts w:eastAsia="Malgun Gothic"/>
        </w:rPr>
        <w:t>In</w:t>
      </w:r>
      <w:r>
        <w:rPr>
          <w:rFonts w:eastAsia="Malgun Gothic"/>
        </w:rPr>
        <w:t xml:space="preserve"> order to ensure that treatment regimens or tumour burden</w:t>
      </w:r>
      <w:r w:rsidRPr="00AD5403">
        <w:rPr>
          <w:rFonts w:eastAsia="Malgun Gothic"/>
        </w:rPr>
        <w:t xml:space="preserve"> did not </w:t>
      </w:r>
      <w:r>
        <w:rPr>
          <w:rFonts w:eastAsia="Malgun Gothic"/>
        </w:rPr>
        <w:t>lead to</w:t>
      </w:r>
      <w:r w:rsidRPr="00AD5403">
        <w:rPr>
          <w:rFonts w:eastAsia="Malgun Gothic"/>
        </w:rPr>
        <w:t xml:space="preserve"> adverse effects in mice, their weights were recorded </w:t>
      </w:r>
      <w:r>
        <w:rPr>
          <w:rFonts w:eastAsia="Malgun Gothic"/>
        </w:rPr>
        <w:t>twice</w:t>
      </w:r>
      <w:r w:rsidRPr="00AD5403">
        <w:rPr>
          <w:rFonts w:eastAsia="Malgun Gothic"/>
        </w:rPr>
        <w:t xml:space="preserve"> a week and behaviour observed daily during treatments. </w:t>
      </w:r>
    </w:p>
    <w:p w14:paraId="129481CF" w14:textId="77777777" w:rsidR="00740966" w:rsidRDefault="00740966" w:rsidP="00740966">
      <w:pPr>
        <w:spacing w:line="360" w:lineRule="auto"/>
        <w:ind w:firstLine="720"/>
        <w:rPr>
          <w:rFonts w:eastAsia="Malgun Gothic"/>
        </w:rPr>
      </w:pPr>
      <w:r>
        <w:rPr>
          <w:rFonts w:eastAsia="Malgun Gothic"/>
        </w:rPr>
        <w:t>At experimental endpoint (21 days after tumour inoculation), m</w:t>
      </w:r>
      <w:r w:rsidRPr="00AD5403">
        <w:rPr>
          <w:rFonts w:eastAsia="Malgun Gothic"/>
        </w:rPr>
        <w:t>ice treated</w:t>
      </w:r>
      <w:r>
        <w:rPr>
          <w:rFonts w:eastAsia="Malgun Gothic"/>
        </w:rPr>
        <w:t xml:space="preserve"> with</w:t>
      </w:r>
      <w:r w:rsidRPr="00AD5403">
        <w:rPr>
          <w:rFonts w:eastAsia="Malgun Gothic"/>
        </w:rPr>
        <w:t xml:space="preserve"> </w:t>
      </w:r>
      <w:r>
        <w:rPr>
          <w:rFonts w:eastAsia="Malgun Gothic"/>
        </w:rPr>
        <w:t xml:space="preserve">5 and 10 mg/kg doses of either SHF-1036 or SHF-1041 had no significant difference in weight gain </w:t>
      </w:r>
      <w:r w:rsidRPr="00B97638">
        <w:rPr>
          <w:rFonts w:eastAsia="Malgun Gothic"/>
        </w:rPr>
        <w:t>compared to vehicle-treated mice (</w:t>
      </w:r>
      <w:r w:rsidRPr="00965823">
        <w:t>Figure 4.12</w:t>
      </w:r>
      <w:r>
        <w:rPr>
          <w:rFonts w:eastAsia="Malgun Gothic"/>
        </w:rPr>
        <w:t>B and C)</w:t>
      </w:r>
      <w:r w:rsidRPr="00B97638">
        <w:rPr>
          <w:rFonts w:eastAsia="Malgun Gothic"/>
        </w:rPr>
        <w:t xml:space="preserve">. </w:t>
      </w:r>
      <w:r>
        <w:rPr>
          <w:rFonts w:eastAsia="Malgun Gothic"/>
        </w:rPr>
        <w:t>However, SHF-771 (20 and 30 mg/kg) treatment had significant changes in weight gain compared to vehicle-treated mice (</w:t>
      </w:r>
      <w:r w:rsidRPr="00965823">
        <w:t>Figure 4.12</w:t>
      </w:r>
      <w:r>
        <w:rPr>
          <w:rFonts w:eastAsia="Malgun Gothic"/>
        </w:rPr>
        <w:t xml:space="preserve">A, 0-1% gain vs. 6% gain, p&lt;0.05). There was also a significant trend towards lesser weight gain with increasing doses of SHF-771 and SHF-1041 (p&lt;0.05). </w:t>
      </w:r>
      <w:r w:rsidRPr="00B97638">
        <w:rPr>
          <w:rFonts w:eastAsia="Malgun Gothic"/>
        </w:rPr>
        <w:t>Throughout the treatment</w:t>
      </w:r>
      <w:r w:rsidRPr="0096096E">
        <w:rPr>
          <w:rFonts w:eastAsia="Malgun Gothic"/>
        </w:rPr>
        <w:t xml:space="preserve"> duration, none of </w:t>
      </w:r>
      <w:r>
        <w:rPr>
          <w:rFonts w:eastAsia="Malgun Gothic"/>
        </w:rPr>
        <w:t>the mice</w:t>
      </w:r>
      <w:r w:rsidRPr="00AD5403">
        <w:rPr>
          <w:rFonts w:eastAsia="Malgun Gothic"/>
        </w:rPr>
        <w:t xml:space="preserve"> loss</w:t>
      </w:r>
      <w:r>
        <w:rPr>
          <w:rFonts w:eastAsia="Malgun Gothic"/>
        </w:rPr>
        <w:t xml:space="preserve"> weight</w:t>
      </w:r>
      <w:r w:rsidRPr="00AD5403">
        <w:rPr>
          <w:rFonts w:eastAsia="Malgun Gothic"/>
        </w:rPr>
        <w:t xml:space="preserve"> </w:t>
      </w:r>
      <w:r>
        <w:rPr>
          <w:rFonts w:eastAsia="Malgun Gothic"/>
        </w:rPr>
        <w:t>to warrant</w:t>
      </w:r>
      <w:r w:rsidRPr="00AD5403">
        <w:rPr>
          <w:rFonts w:eastAsia="Malgun Gothic"/>
        </w:rPr>
        <w:t xml:space="preserve"> Schedule 1 culling (</w:t>
      </w:r>
      <w:r>
        <w:rPr>
          <w:rFonts w:eastAsia="Malgun Gothic"/>
        </w:rPr>
        <w:t>&gt;2</w:t>
      </w:r>
      <w:r w:rsidRPr="00AD5403">
        <w:rPr>
          <w:rFonts w:eastAsia="Malgun Gothic"/>
        </w:rPr>
        <w:t>0% decrease in weight</w:t>
      </w:r>
      <w:r>
        <w:rPr>
          <w:rFonts w:eastAsia="Malgun Gothic"/>
        </w:rPr>
        <w:t xml:space="preserve"> compared to before tumour inoculation</w:t>
      </w:r>
      <w:r w:rsidRPr="00AD5403">
        <w:rPr>
          <w:rFonts w:eastAsia="Malgun Gothic"/>
        </w:rPr>
        <w:t>).</w:t>
      </w:r>
      <w:r>
        <w:rPr>
          <w:rFonts w:eastAsia="Malgun Gothic"/>
        </w:rPr>
        <w:t xml:space="preserve"> </w:t>
      </w:r>
    </w:p>
    <w:p w14:paraId="6644A4F5" w14:textId="77777777" w:rsidR="00740966" w:rsidRDefault="00740966" w:rsidP="00740966">
      <w:pPr>
        <w:spacing w:line="360" w:lineRule="auto"/>
        <w:ind w:firstLine="720"/>
        <w:rPr>
          <w:rFonts w:eastAsia="Malgun Gothic"/>
        </w:rPr>
      </w:pPr>
      <w:r>
        <w:rPr>
          <w:rFonts w:eastAsia="Malgun Gothic"/>
        </w:rPr>
        <w:t>Subcutaneous tumour inoculation and treatment regimens did not result in any adverse effects such as eating/drinking difficulties, persistent hypothermia or hunching. Thickening of abdominal wall was observed in mice treated with lead compounds after 2-3 weeks of treatment but this did not result in any observable adverse behaviour. This, however, did result in increased peritoneal pressure meaning around 20% treatment volume started to leak out right after 2-3 weeks of treatment.</w:t>
      </w:r>
    </w:p>
    <w:p w14:paraId="72794522" w14:textId="77777777" w:rsidR="00740966" w:rsidRDefault="00740966" w:rsidP="00740966">
      <w:pPr>
        <w:spacing w:line="360" w:lineRule="auto"/>
        <w:jc w:val="center"/>
      </w:pPr>
      <w:r>
        <w:rPr>
          <w:noProof/>
          <w:lang w:eastAsia="en-GB"/>
        </w:rPr>
        <w:lastRenderedPageBreak/>
        <w:drawing>
          <wp:inline distT="0" distB="0" distL="0" distR="0" wp14:anchorId="65854BF2" wp14:editId="45BF6D03">
            <wp:extent cx="5122997" cy="471022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36657" cy="4722782"/>
                    </a:xfrm>
                    <a:prstGeom prst="rect">
                      <a:avLst/>
                    </a:prstGeom>
                    <a:noFill/>
                  </pic:spPr>
                </pic:pic>
              </a:graphicData>
            </a:graphic>
          </wp:inline>
        </w:drawing>
      </w:r>
    </w:p>
    <w:p w14:paraId="315E2C67" w14:textId="77777777" w:rsidR="00740966" w:rsidRPr="000A0ECD" w:rsidRDefault="00740966" w:rsidP="00740966">
      <w:pPr>
        <w:pStyle w:val="TableFigures"/>
        <w:jc w:val="both"/>
      </w:pPr>
      <w:bookmarkStart w:id="373" w:name="_Ref513478399"/>
      <w:bookmarkStart w:id="374" w:name="_Toc3148130"/>
      <w:r w:rsidRPr="000A0ECD">
        <w:rPr>
          <w:b/>
        </w:rPr>
        <w:t>Figure 4.</w:t>
      </w:r>
      <w:r w:rsidRPr="000A0ECD">
        <w:rPr>
          <w:b/>
        </w:rPr>
        <w:fldChar w:fldCharType="begin"/>
      </w:r>
      <w:r w:rsidRPr="000A0ECD">
        <w:rPr>
          <w:b/>
        </w:rPr>
        <w:instrText xml:space="preserve"> SEQ Figure \* ARABIC </w:instrText>
      </w:r>
      <w:r w:rsidRPr="000A0ECD">
        <w:rPr>
          <w:b/>
        </w:rPr>
        <w:fldChar w:fldCharType="separate"/>
      </w:r>
      <w:r>
        <w:rPr>
          <w:b/>
          <w:noProof/>
        </w:rPr>
        <w:t>12</w:t>
      </w:r>
      <w:r w:rsidRPr="000A0ECD">
        <w:rPr>
          <w:b/>
        </w:rPr>
        <w:fldChar w:fldCharType="end"/>
      </w:r>
      <w:bookmarkEnd w:id="373"/>
      <w:r w:rsidRPr="000A0ECD">
        <w:t xml:space="preserve">: Weight change at endpoint (Day 21) compared to before tumour implantation. </w:t>
      </w:r>
      <w:r w:rsidRPr="00B82C2F">
        <w:rPr>
          <w:b/>
        </w:rPr>
        <w:t>(A)</w:t>
      </w:r>
      <w:r>
        <w:t xml:space="preserve"> </w:t>
      </w:r>
      <w:r w:rsidRPr="000A0ECD">
        <w:t>Mice treated with 20mg/kg and 30mg/kg of SHF-771 had significant weight change compared to vehicle-treated mice. SHF-1036</w:t>
      </w:r>
      <w:r>
        <w:t xml:space="preserve"> </w:t>
      </w:r>
      <w:r w:rsidRPr="00B82C2F">
        <w:rPr>
          <w:b/>
        </w:rPr>
        <w:t>(</w:t>
      </w:r>
      <w:r>
        <w:rPr>
          <w:b/>
        </w:rPr>
        <w:t>B</w:t>
      </w:r>
      <w:r w:rsidRPr="00B82C2F">
        <w:rPr>
          <w:b/>
        </w:rPr>
        <w:t>)</w:t>
      </w:r>
      <w:r w:rsidRPr="000A0ECD">
        <w:t xml:space="preserve"> and SHF-1041</w:t>
      </w:r>
      <w:r>
        <w:t xml:space="preserve"> </w:t>
      </w:r>
      <w:r w:rsidRPr="00B82C2F">
        <w:rPr>
          <w:b/>
        </w:rPr>
        <w:t>(</w:t>
      </w:r>
      <w:r>
        <w:rPr>
          <w:b/>
        </w:rPr>
        <w:t>C</w:t>
      </w:r>
      <w:r w:rsidRPr="00B82C2F">
        <w:rPr>
          <w:b/>
        </w:rPr>
        <w:t>)</w:t>
      </w:r>
      <w:r w:rsidRPr="000A0ECD">
        <w:t xml:space="preserve"> did not lead to significant weight change compared to vehicle-treated mice at tested doses. </w:t>
      </w:r>
      <w:r>
        <w:t>However, ANOVA p</w:t>
      </w:r>
      <w:r w:rsidRPr="000A0ECD">
        <w:t xml:space="preserve">ost-test </w:t>
      </w:r>
      <w:r>
        <w:t>analysis</w:t>
      </w:r>
      <w:r w:rsidRPr="000A0ECD">
        <w:t xml:space="preserve"> showed a</w:t>
      </w:r>
      <w:r>
        <w:t xml:space="preserve"> significant</w:t>
      </w:r>
      <w:r w:rsidRPr="000A0ECD">
        <w:t xml:space="preserve"> trend towards </w:t>
      </w:r>
      <w:r>
        <w:t>lesser</w:t>
      </w:r>
      <w:r w:rsidRPr="000A0ECD">
        <w:t xml:space="preserve"> weigh</w:t>
      </w:r>
      <w:r>
        <w:t>t gain with increasing doses of SHF-771 and SHF-1041 (p&lt;0.05)</w:t>
      </w:r>
      <w:r w:rsidRPr="000A0ECD">
        <w:t xml:space="preserve">. </w:t>
      </w:r>
      <w:r>
        <w:t>O</w:t>
      </w:r>
      <w:r w:rsidRPr="000A0ECD">
        <w:t xml:space="preserve">ne-way ANOVA was used. </w:t>
      </w:r>
      <w:bookmarkStart w:id="375" w:name="OLE_LINK4"/>
      <w:r w:rsidRPr="000A0ECD">
        <w:t>Data presented as mean±SEM.</w:t>
      </w:r>
      <w:bookmarkEnd w:id="374"/>
      <w:bookmarkEnd w:id="375"/>
    </w:p>
    <w:p w14:paraId="04DA396C" w14:textId="77777777" w:rsidR="00740966" w:rsidRPr="00AD5403" w:rsidRDefault="00740966" w:rsidP="00740966">
      <w:pPr>
        <w:pStyle w:val="TableFigures"/>
        <w:jc w:val="both"/>
      </w:pPr>
    </w:p>
    <w:p w14:paraId="42D99B15" w14:textId="77777777" w:rsidR="00740966" w:rsidRDefault="00740966" w:rsidP="00740966">
      <w:pPr>
        <w:spacing w:line="360" w:lineRule="auto"/>
        <w:rPr>
          <w:rFonts w:eastAsia="Malgun Gothic"/>
          <w:highlight w:val="yellow"/>
        </w:rPr>
      </w:pPr>
      <w:r>
        <w:rPr>
          <w:rFonts w:eastAsia="Malgun Gothic"/>
          <w:highlight w:val="yellow"/>
        </w:rPr>
        <w:br w:type="page"/>
      </w:r>
    </w:p>
    <w:p w14:paraId="311F4CF8" w14:textId="77777777" w:rsidR="00740966" w:rsidRDefault="00740966" w:rsidP="00740966">
      <w:pPr>
        <w:spacing w:line="360" w:lineRule="auto"/>
        <w:ind w:firstLine="720"/>
        <w:rPr>
          <w:rFonts w:eastAsia="Malgun Gothic"/>
        </w:rPr>
      </w:pPr>
      <w:r w:rsidRPr="002951EF">
        <w:rPr>
          <w:rFonts w:eastAsia="Malgun Gothic"/>
        </w:rPr>
        <w:lastRenderedPageBreak/>
        <w:t xml:space="preserve">In order to see if small molecule antagonists against AM2R were soluble across the blood-brain barrier, </w:t>
      </w:r>
      <w:r>
        <w:rPr>
          <w:rFonts w:eastAsia="Malgun Gothic"/>
        </w:rPr>
        <w:t xml:space="preserve">LC-MS/MS was used to detect the </w:t>
      </w:r>
      <w:r w:rsidRPr="00C43924">
        <w:rPr>
          <w:rFonts w:eastAsia="Malgun Gothic"/>
        </w:rPr>
        <w:t xml:space="preserve">amount of SHF-1041 present in the </w:t>
      </w:r>
      <w:r>
        <w:rPr>
          <w:rFonts w:eastAsia="Malgun Gothic"/>
        </w:rPr>
        <w:t>mice</w:t>
      </w:r>
      <w:r w:rsidRPr="00C43924">
        <w:rPr>
          <w:rFonts w:eastAsia="Malgun Gothic"/>
        </w:rPr>
        <w:t xml:space="preserve"> brain homogenate at</w:t>
      </w:r>
      <w:r>
        <w:rPr>
          <w:rFonts w:eastAsia="Malgun Gothic"/>
        </w:rPr>
        <w:t xml:space="preserve"> experimental endpoint. Mouse brains collected at endpoint (24 hours after final treatment) were frozen intact in liquid nitrogen and stored at -80</w:t>
      </w:r>
      <w:r>
        <w:rPr>
          <w:rFonts w:eastAsia="Malgun Gothic" w:hint="eastAsia"/>
        </w:rPr>
        <w:t>°C</w:t>
      </w:r>
      <w:r>
        <w:rPr>
          <w:rFonts w:eastAsia="Malgun Gothic"/>
        </w:rPr>
        <w:t xml:space="preserve"> until shipping. Samples were shipped in dry ice to </w:t>
      </w:r>
      <w:r w:rsidRPr="00C43924">
        <w:rPr>
          <w:rFonts w:eastAsia="Malgun Gothic"/>
        </w:rPr>
        <w:t>York Bioanalytical Solutions</w:t>
      </w:r>
      <w:r>
        <w:rPr>
          <w:rFonts w:eastAsia="Malgun Gothic"/>
        </w:rPr>
        <w:t xml:space="preserve"> (Sandwich, UK) where tissue homogenisation and LC-MS/MS analysis were performed. Pearson correlation analysis shows that SHF-1041 amount in the brain </w:t>
      </w:r>
      <w:r w:rsidRPr="00C43924">
        <w:rPr>
          <w:rFonts w:eastAsia="Malgun Gothic"/>
        </w:rPr>
        <w:t>positively correlated with the treatment dose of SHF-1041 given (</w:t>
      </w:r>
      <w:r w:rsidRPr="00965823">
        <w:t>Figure 4.13</w:t>
      </w:r>
      <w:r w:rsidRPr="00C43924">
        <w:rPr>
          <w:rFonts w:eastAsia="Malgun Gothic"/>
        </w:rPr>
        <w:t>, p = 0.</w:t>
      </w:r>
      <w:r>
        <w:rPr>
          <w:rFonts w:eastAsia="Malgun Gothic"/>
        </w:rPr>
        <w:t xml:space="preserve">003). </w:t>
      </w:r>
    </w:p>
    <w:p w14:paraId="18D8A5DB" w14:textId="77777777" w:rsidR="00740966" w:rsidRDefault="00740966" w:rsidP="00740966">
      <w:pPr>
        <w:keepNext/>
        <w:spacing w:line="360" w:lineRule="auto"/>
        <w:jc w:val="center"/>
      </w:pPr>
      <w:r>
        <w:rPr>
          <w:noProof/>
          <w:lang w:eastAsia="en-GB"/>
        </w:rPr>
        <w:drawing>
          <wp:inline distT="0" distB="0" distL="0" distR="0" wp14:anchorId="5BC5EDB8" wp14:editId="533D9FAF">
            <wp:extent cx="3304540" cy="25361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04540" cy="2536190"/>
                    </a:xfrm>
                    <a:prstGeom prst="rect">
                      <a:avLst/>
                    </a:prstGeom>
                    <a:noFill/>
                  </pic:spPr>
                </pic:pic>
              </a:graphicData>
            </a:graphic>
          </wp:inline>
        </w:drawing>
      </w:r>
    </w:p>
    <w:p w14:paraId="4A5F7B47" w14:textId="77777777" w:rsidR="00740966" w:rsidRDefault="00740966" w:rsidP="00740966">
      <w:pPr>
        <w:pStyle w:val="TableFigures"/>
        <w:jc w:val="both"/>
        <w:rPr>
          <w:rFonts w:eastAsia="Malgun Gothic"/>
        </w:rPr>
      </w:pPr>
      <w:bookmarkStart w:id="376" w:name="_Ref432833"/>
      <w:bookmarkStart w:id="377" w:name="_Toc3148131"/>
      <w:r w:rsidRPr="00437115">
        <w:rPr>
          <w:b/>
        </w:rPr>
        <w:t>Figure 4.</w:t>
      </w:r>
      <w:r w:rsidRPr="00437115">
        <w:rPr>
          <w:b/>
        </w:rPr>
        <w:fldChar w:fldCharType="begin"/>
      </w:r>
      <w:r w:rsidRPr="00437115">
        <w:rPr>
          <w:b/>
        </w:rPr>
        <w:instrText xml:space="preserve"> SEQ Figure \* ARABIC </w:instrText>
      </w:r>
      <w:r w:rsidRPr="00437115">
        <w:rPr>
          <w:b/>
        </w:rPr>
        <w:fldChar w:fldCharType="separate"/>
      </w:r>
      <w:r>
        <w:rPr>
          <w:b/>
          <w:noProof/>
        </w:rPr>
        <w:t>13</w:t>
      </w:r>
      <w:r w:rsidRPr="00437115">
        <w:rPr>
          <w:b/>
        </w:rPr>
        <w:fldChar w:fldCharType="end"/>
      </w:r>
      <w:bookmarkEnd w:id="376"/>
      <w:r>
        <w:t xml:space="preserve">: SHF-1041 detected in mice brain homogenate at endpoint by </w:t>
      </w:r>
      <w:r>
        <w:rPr>
          <w:rFonts w:eastAsia="Malgun Gothic"/>
        </w:rPr>
        <w:t>LC-MS/MS</w:t>
      </w:r>
      <w:r>
        <w:t xml:space="preserve">. </w:t>
      </w:r>
      <w:r>
        <w:rPr>
          <w:noProof/>
        </w:rPr>
        <w:t>Pearson correlation analysis showed that the</w:t>
      </w:r>
      <w:r>
        <w:t xml:space="preserve"> amount of SHF-1041 detected in the brains correlated positively with the treatment dose of SHF-1041 (p = 0.003). </w:t>
      </w:r>
      <w:r w:rsidRPr="00C42DDF">
        <w:t xml:space="preserve">Data are from three </w:t>
      </w:r>
      <w:r>
        <w:t>samples</w:t>
      </w:r>
      <w:r w:rsidRPr="00C42DDF">
        <w:t xml:space="preserve"> </w:t>
      </w:r>
      <w:r>
        <w:t xml:space="preserve">per treatment dose </w:t>
      </w:r>
      <w:r w:rsidRPr="00C42DDF">
        <w:t>and presented as mean±SEM.</w:t>
      </w:r>
      <w:bookmarkEnd w:id="377"/>
    </w:p>
    <w:p w14:paraId="4C093FE3" w14:textId="77777777" w:rsidR="00740966" w:rsidRDefault="00740966" w:rsidP="00740966">
      <w:pPr>
        <w:pStyle w:val="Heading3"/>
        <w:spacing w:after="240"/>
      </w:pPr>
      <w:bookmarkStart w:id="378" w:name="_Toc3276292"/>
      <w:r>
        <w:lastRenderedPageBreak/>
        <w:t xml:space="preserve">4.3.4.2 </w:t>
      </w:r>
      <w:r w:rsidRPr="00462376">
        <w:t>Tumour burden</w:t>
      </w:r>
      <w:bookmarkEnd w:id="378"/>
    </w:p>
    <w:p w14:paraId="19E4D34A" w14:textId="77777777" w:rsidR="00740966" w:rsidRDefault="00740966" w:rsidP="00740966">
      <w:pPr>
        <w:spacing w:line="360" w:lineRule="auto"/>
        <w:ind w:firstLine="720"/>
        <w:rPr>
          <w:rFonts w:eastAsia="Malgun Gothic"/>
        </w:rPr>
      </w:pPr>
      <w:r w:rsidRPr="00AD5403">
        <w:rPr>
          <w:rFonts w:eastAsia="Malgun Gothic"/>
        </w:rPr>
        <w:t xml:space="preserve">To investigate if </w:t>
      </w:r>
      <w:r>
        <w:rPr>
          <w:rFonts w:eastAsia="Malgun Gothic"/>
        </w:rPr>
        <w:t>lead compounds</w:t>
      </w:r>
      <w:r w:rsidRPr="00AD5403">
        <w:rPr>
          <w:rFonts w:eastAsia="Malgun Gothic"/>
        </w:rPr>
        <w:t xml:space="preserve"> could decrease tumour burden in an </w:t>
      </w:r>
      <w:r w:rsidR="009D6731" w:rsidRPr="009D6731">
        <w:rPr>
          <w:rFonts w:eastAsia="Malgun Gothic"/>
          <w:i/>
        </w:rPr>
        <w:t>in vivo</w:t>
      </w:r>
      <w:r w:rsidRPr="00AD5403">
        <w:rPr>
          <w:rFonts w:eastAsia="Malgun Gothic"/>
        </w:rPr>
        <w:t xml:space="preserve"> </w:t>
      </w:r>
      <w:r>
        <w:rPr>
          <w:rFonts w:eastAsia="Malgun Gothic"/>
        </w:rPr>
        <w:t>subcutaneous</w:t>
      </w:r>
      <w:r w:rsidRPr="00AD5403">
        <w:rPr>
          <w:rFonts w:eastAsia="Malgun Gothic"/>
        </w:rPr>
        <w:t xml:space="preserve"> model, Balb/c </w:t>
      </w:r>
      <w:r>
        <w:rPr>
          <w:rFonts w:eastAsia="Malgun Gothic"/>
        </w:rPr>
        <w:t xml:space="preserve">nude </w:t>
      </w:r>
      <w:r w:rsidRPr="00AD5403">
        <w:rPr>
          <w:rFonts w:eastAsia="Malgun Gothic"/>
        </w:rPr>
        <w:t xml:space="preserve">mice </w:t>
      </w:r>
      <w:r>
        <w:rPr>
          <w:rFonts w:eastAsia="Malgun Gothic"/>
        </w:rPr>
        <w:t xml:space="preserve">implanted with human pancreatic cancer cells CFPAC-1 Luc </w:t>
      </w:r>
      <w:r w:rsidRPr="00AD5403">
        <w:rPr>
          <w:rFonts w:eastAsia="Malgun Gothic"/>
        </w:rPr>
        <w:t>were treated daily intraperitoneally</w:t>
      </w:r>
      <w:r>
        <w:rPr>
          <w:rFonts w:eastAsia="Malgun Gothic"/>
        </w:rPr>
        <w:t xml:space="preserve"> with treatment doses or vehicle-control</w:t>
      </w:r>
      <w:r w:rsidRPr="00AD5403">
        <w:rPr>
          <w:rFonts w:eastAsia="Malgun Gothic"/>
        </w:rPr>
        <w:t xml:space="preserve">. Tumour growth was monitored </w:t>
      </w:r>
      <w:r>
        <w:rPr>
          <w:rFonts w:eastAsia="Malgun Gothic"/>
        </w:rPr>
        <w:t>twice a week by vernier calipers. Measured volumes were</w:t>
      </w:r>
      <w:r w:rsidRPr="00AD5403">
        <w:rPr>
          <w:rFonts w:eastAsia="Malgun Gothic"/>
        </w:rPr>
        <w:t xml:space="preserve"> normalised to baseline</w:t>
      </w:r>
      <w:r>
        <w:rPr>
          <w:rFonts w:eastAsia="Malgun Gothic"/>
        </w:rPr>
        <w:t xml:space="preserve"> volume</w:t>
      </w:r>
      <w:r w:rsidRPr="00AD5403">
        <w:rPr>
          <w:rFonts w:eastAsia="Malgun Gothic"/>
        </w:rPr>
        <w:t xml:space="preserve"> before mice </w:t>
      </w:r>
      <w:r>
        <w:rPr>
          <w:rFonts w:eastAsia="Malgun Gothic"/>
        </w:rPr>
        <w:t>started any</w:t>
      </w:r>
      <w:r w:rsidRPr="00AD5403">
        <w:rPr>
          <w:rFonts w:eastAsia="Malgun Gothic"/>
        </w:rPr>
        <w:t xml:space="preserve"> treatment</w:t>
      </w:r>
      <w:r>
        <w:rPr>
          <w:rFonts w:eastAsia="Malgun Gothic"/>
        </w:rPr>
        <w:t xml:space="preserve"> (3 days after tumour inoculation)</w:t>
      </w:r>
      <w:r w:rsidRPr="00AD5403">
        <w:rPr>
          <w:rFonts w:eastAsia="Malgun Gothic"/>
        </w:rPr>
        <w:t xml:space="preserve">. </w:t>
      </w:r>
    </w:p>
    <w:p w14:paraId="7A8A7FF7" w14:textId="77777777" w:rsidR="00740966" w:rsidRDefault="00740966" w:rsidP="00740966">
      <w:pPr>
        <w:spacing w:line="360" w:lineRule="auto"/>
        <w:ind w:firstLine="720"/>
        <w:rPr>
          <w:rFonts w:eastAsia="Malgun Gothic"/>
        </w:rPr>
      </w:pPr>
      <w:r w:rsidRPr="00965823">
        <w:t>Figure 4.14</w:t>
      </w:r>
      <w:r w:rsidRPr="001A61B3">
        <w:rPr>
          <w:rFonts w:eastAsia="Malgun Gothic"/>
        </w:rPr>
        <w:t xml:space="preserve"> shows </w:t>
      </w:r>
      <w:r>
        <w:rPr>
          <w:rFonts w:eastAsia="Malgun Gothic"/>
        </w:rPr>
        <w:t>the growth curves and endpoint data for mice treated with various doses of lead compounds. 20mg/kg and 30 mg/kg doses of SHF-771 decreased tumour burden by 44% (p&lt;0.05) and 32% (not significant) respectively</w:t>
      </w:r>
      <w:r w:rsidRPr="009D0EDC">
        <w:rPr>
          <w:rFonts w:eastAsia="Malgun Gothic"/>
        </w:rPr>
        <w:t xml:space="preserve"> </w:t>
      </w:r>
      <w:r>
        <w:rPr>
          <w:rFonts w:eastAsia="Malgun Gothic"/>
        </w:rPr>
        <w:t>after 18 days of treatment, compared to vehicle-control (</w:t>
      </w:r>
      <w:r w:rsidRPr="00965823">
        <w:t>Figure 4.14</w:t>
      </w:r>
      <w:r>
        <w:rPr>
          <w:rFonts w:eastAsia="Malgun Gothic"/>
        </w:rPr>
        <w:t>A). 5mg/kg and 10mg/kg doses of either SHF-1036 or SHF-1041 also decreased tumour burden by 41-56% after the same treatment duration, compared to vehicle-control (</w:t>
      </w:r>
      <w:r w:rsidRPr="00965823">
        <w:t>Figure 4.14</w:t>
      </w:r>
      <w:r>
        <w:rPr>
          <w:rFonts w:eastAsia="Malgun Gothic"/>
        </w:rPr>
        <w:t xml:space="preserve">B and C). </w:t>
      </w:r>
    </w:p>
    <w:p w14:paraId="2E5C2EE0" w14:textId="77777777" w:rsidR="00740966" w:rsidRDefault="00740966" w:rsidP="00740966">
      <w:pPr>
        <w:spacing w:line="360" w:lineRule="auto"/>
        <w:ind w:firstLine="720"/>
        <w:rPr>
          <w:rFonts w:eastAsia="Malgun Gothic"/>
        </w:rPr>
      </w:pPr>
      <w:r>
        <w:rPr>
          <w:rFonts w:eastAsia="Malgun Gothic"/>
        </w:rPr>
        <w:t>In order to measure if lower doses of small molecular antagonists would still result in treatment efficacy, 0.5 and 1 mg/kg treatment doses of SHF-1036 were also</w:t>
      </w:r>
      <w:r w:rsidRPr="00C76AC7">
        <w:rPr>
          <w:rFonts w:eastAsia="Malgun Gothic"/>
        </w:rPr>
        <w:t xml:space="preserve"> tested. </w:t>
      </w:r>
      <w:r w:rsidRPr="00965823">
        <w:t>Figure 4.15</w:t>
      </w:r>
      <w:r w:rsidRPr="00C76AC7">
        <w:rPr>
          <w:rFonts w:eastAsia="Malgun Gothic"/>
        </w:rPr>
        <w:t xml:space="preserve"> shows that 0.5 and 1 mg/kg SHF-1036</w:t>
      </w:r>
      <w:r>
        <w:rPr>
          <w:rFonts w:eastAsia="Malgun Gothic"/>
        </w:rPr>
        <w:t xml:space="preserve"> were less efficacious than the higher doses (5 and 10 mg/kg) but still managed to decrease tumour burden by 22% (not significant) and 38% (p&lt;0.05) respectively, compared to vehicle control.  </w:t>
      </w:r>
    </w:p>
    <w:p w14:paraId="217F22DD" w14:textId="77777777" w:rsidR="00740966" w:rsidRPr="00FB0027" w:rsidRDefault="00740966" w:rsidP="00740966">
      <w:pPr>
        <w:spacing w:after="0" w:line="360" w:lineRule="auto"/>
        <w:jc w:val="center"/>
        <w:rPr>
          <w:rFonts w:eastAsia="Malgun Gothic"/>
        </w:rPr>
      </w:pPr>
      <w:bookmarkStart w:id="379" w:name="OLE_LINK2"/>
      <w:r>
        <w:rPr>
          <w:rFonts w:eastAsia="Malgun Gothic"/>
          <w:noProof/>
          <w:lang w:eastAsia="en-GB"/>
        </w:rPr>
        <w:lastRenderedPageBreak/>
        <w:drawing>
          <wp:inline distT="0" distB="0" distL="0" distR="0" wp14:anchorId="7E23CF5E" wp14:editId="3ED73E56">
            <wp:extent cx="5150586" cy="681070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r="3199"/>
                    <a:stretch/>
                  </pic:blipFill>
                  <pic:spPr bwMode="auto">
                    <a:xfrm>
                      <a:off x="0" y="0"/>
                      <a:ext cx="5157759" cy="6820188"/>
                    </a:xfrm>
                    <a:prstGeom prst="rect">
                      <a:avLst/>
                    </a:prstGeom>
                    <a:noFill/>
                    <a:ln>
                      <a:noFill/>
                    </a:ln>
                    <a:extLst>
                      <a:ext uri="{53640926-AAD7-44D8-BBD7-CCE9431645EC}">
                        <a14:shadowObscured xmlns:a14="http://schemas.microsoft.com/office/drawing/2010/main"/>
                      </a:ext>
                    </a:extLst>
                  </pic:spPr>
                </pic:pic>
              </a:graphicData>
            </a:graphic>
          </wp:inline>
        </w:drawing>
      </w:r>
    </w:p>
    <w:p w14:paraId="256949CF" w14:textId="7E3ABE1A" w:rsidR="00740966" w:rsidRDefault="00740966" w:rsidP="00740966">
      <w:pPr>
        <w:pStyle w:val="TableFigures"/>
        <w:spacing w:line="240" w:lineRule="auto"/>
        <w:jc w:val="both"/>
      </w:pPr>
      <w:bookmarkStart w:id="380" w:name="_Ref513478456"/>
      <w:bookmarkStart w:id="381" w:name="_Ref521933004"/>
      <w:bookmarkStart w:id="382" w:name="_Toc3148132"/>
      <w:bookmarkEnd w:id="379"/>
      <w:r w:rsidRPr="00093AAE">
        <w:rPr>
          <w:b/>
        </w:rPr>
        <w:t>Figure 4.</w:t>
      </w:r>
      <w:r w:rsidRPr="00093AAE">
        <w:rPr>
          <w:b/>
        </w:rPr>
        <w:fldChar w:fldCharType="begin"/>
      </w:r>
      <w:r w:rsidRPr="00093AAE">
        <w:rPr>
          <w:b/>
        </w:rPr>
        <w:instrText xml:space="preserve"> SEQ Figure \* ARABIC </w:instrText>
      </w:r>
      <w:r w:rsidRPr="00093AAE">
        <w:rPr>
          <w:b/>
        </w:rPr>
        <w:fldChar w:fldCharType="separate"/>
      </w:r>
      <w:r>
        <w:rPr>
          <w:b/>
          <w:noProof/>
        </w:rPr>
        <w:t>14</w:t>
      </w:r>
      <w:r w:rsidRPr="00093AAE">
        <w:rPr>
          <w:b/>
          <w:noProof/>
        </w:rPr>
        <w:fldChar w:fldCharType="end"/>
      </w:r>
      <w:bookmarkEnd w:id="380"/>
      <w:r w:rsidRPr="00093AAE">
        <w:t>: Growth curves</w:t>
      </w:r>
      <w:r>
        <w:t xml:space="preserve"> (left) and endpoint data (right)</w:t>
      </w:r>
      <w:r w:rsidRPr="00093AAE">
        <w:t xml:space="preserve"> of pancreatic subcutaneous </w:t>
      </w:r>
      <w:r>
        <w:t>tumours</w:t>
      </w:r>
      <w:r w:rsidRPr="00093AAE">
        <w:t xml:space="preserve"> </w:t>
      </w:r>
      <w:r>
        <w:t>(</w:t>
      </w:r>
      <w:r w:rsidRPr="00093AAE">
        <w:t xml:space="preserve">human </w:t>
      </w:r>
      <w:r>
        <w:t>PaCa</w:t>
      </w:r>
      <w:r w:rsidRPr="00093AAE">
        <w:t xml:space="preserve"> CFPAC-1 Luc</w:t>
      </w:r>
      <w:r>
        <w:t>)</w:t>
      </w:r>
      <w:r w:rsidRPr="00093AAE">
        <w:t xml:space="preserve"> in B</w:t>
      </w:r>
      <w:r>
        <w:t>alb</w:t>
      </w:r>
      <w:r w:rsidRPr="00093AAE">
        <w:t>/c nude mice treated</w:t>
      </w:r>
      <w:r w:rsidR="00BB6EE4">
        <w:t xml:space="preserve"> daily</w:t>
      </w:r>
      <w:r w:rsidRPr="00093AAE">
        <w:t xml:space="preserve"> with </w:t>
      </w:r>
      <w:r>
        <w:t xml:space="preserve">lead compounds SHF-771 </w:t>
      </w:r>
      <w:r w:rsidRPr="001C0CA4">
        <w:rPr>
          <w:b/>
        </w:rPr>
        <w:t>(A)</w:t>
      </w:r>
      <w:r>
        <w:t>, SHF-1036</w:t>
      </w:r>
      <w:r w:rsidRPr="00093AAE">
        <w:t xml:space="preserve"> </w:t>
      </w:r>
      <w:r w:rsidRPr="001C0CA4">
        <w:rPr>
          <w:b/>
        </w:rPr>
        <w:t>(</w:t>
      </w:r>
      <w:r>
        <w:rPr>
          <w:b/>
        </w:rPr>
        <w:t>B</w:t>
      </w:r>
      <w:r w:rsidRPr="001C0CA4">
        <w:rPr>
          <w:b/>
        </w:rPr>
        <w:t>)</w:t>
      </w:r>
      <w:r>
        <w:rPr>
          <w:b/>
        </w:rPr>
        <w:t xml:space="preserve"> </w:t>
      </w:r>
      <w:r w:rsidRPr="00093AAE">
        <w:t>and SHF-1041</w:t>
      </w:r>
      <w:r>
        <w:t xml:space="preserve"> </w:t>
      </w:r>
      <w:r w:rsidRPr="001C0CA4">
        <w:rPr>
          <w:b/>
        </w:rPr>
        <w:t>(</w:t>
      </w:r>
      <w:r>
        <w:rPr>
          <w:b/>
        </w:rPr>
        <w:t>C</w:t>
      </w:r>
      <w:r w:rsidRPr="001C0CA4">
        <w:rPr>
          <w:b/>
        </w:rPr>
        <w:t>)</w:t>
      </w:r>
      <w:r w:rsidRPr="00093AAE">
        <w:t xml:space="preserve">. Treatment with various concentrations of lead compounds decreased tumour volume by </w:t>
      </w:r>
      <w:r>
        <w:t>32</w:t>
      </w:r>
      <w:r w:rsidRPr="00093AAE">
        <w:t>-</w:t>
      </w:r>
      <w:r>
        <w:t>56</w:t>
      </w:r>
      <w:r w:rsidRPr="00093AAE">
        <w:t>% compared to vehicle-treated mice</w:t>
      </w:r>
      <w:r w:rsidRPr="00120BD6">
        <w:t xml:space="preserve">. </w:t>
      </w:r>
      <w:r w:rsidR="00A21DE3">
        <w:t>Two</w:t>
      </w:r>
      <w:r w:rsidRPr="00120BD6">
        <w:t>-way ANOVA was used</w:t>
      </w:r>
      <w:r w:rsidR="00A21DE3">
        <w:t xml:space="preserve"> for growth curves</w:t>
      </w:r>
      <w:r w:rsidRPr="00093AAE">
        <w:rPr>
          <w:color w:val="FF0000"/>
        </w:rPr>
        <w:t xml:space="preserve">. </w:t>
      </w:r>
      <w:r w:rsidRPr="00093AAE">
        <w:t>Data presented as mean±SEM.</w:t>
      </w:r>
      <w:bookmarkEnd w:id="381"/>
      <w:bookmarkEnd w:id="382"/>
    </w:p>
    <w:p w14:paraId="534155A7" w14:textId="77777777" w:rsidR="00740966" w:rsidRDefault="00740966" w:rsidP="00740966">
      <w:pPr>
        <w:pStyle w:val="TableFigures"/>
        <w:spacing w:line="240" w:lineRule="auto"/>
        <w:jc w:val="both"/>
      </w:pPr>
    </w:p>
    <w:p w14:paraId="0C7FBE24" w14:textId="77777777" w:rsidR="00740966" w:rsidRDefault="00740966" w:rsidP="00740966">
      <w:pPr>
        <w:keepNext/>
        <w:spacing w:line="360" w:lineRule="auto"/>
        <w:ind w:firstLine="720"/>
        <w:jc w:val="center"/>
      </w:pPr>
      <w:r w:rsidRPr="00682FCD">
        <w:rPr>
          <w:noProof/>
          <w:lang w:eastAsia="en-GB"/>
        </w:rPr>
        <w:lastRenderedPageBreak/>
        <w:drawing>
          <wp:inline distT="0" distB="0" distL="0" distR="0" wp14:anchorId="627F4660" wp14:editId="47BBC89C">
            <wp:extent cx="3689350" cy="38277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89350" cy="3827780"/>
                    </a:xfrm>
                    <a:prstGeom prst="rect">
                      <a:avLst/>
                    </a:prstGeom>
                    <a:noFill/>
                    <a:ln>
                      <a:noFill/>
                    </a:ln>
                  </pic:spPr>
                </pic:pic>
              </a:graphicData>
            </a:graphic>
          </wp:inline>
        </w:drawing>
      </w:r>
    </w:p>
    <w:p w14:paraId="1BAE0FB8" w14:textId="26557EFA" w:rsidR="00740966" w:rsidRPr="00682FCD" w:rsidRDefault="00740966" w:rsidP="00740966">
      <w:pPr>
        <w:pStyle w:val="TableFigures"/>
        <w:jc w:val="both"/>
        <w:rPr>
          <w:rFonts w:ascii="Arial" w:eastAsia="Times New Roman" w:hAnsi="Arial" w:cs="Arial"/>
          <w:sz w:val="12"/>
          <w:szCs w:val="12"/>
          <w:lang w:eastAsia="en-GB"/>
        </w:rPr>
      </w:pPr>
      <w:bookmarkStart w:id="383" w:name="_Ref536366175"/>
      <w:bookmarkStart w:id="384" w:name="_Toc3148133"/>
      <w:r w:rsidRPr="00682FCD">
        <w:rPr>
          <w:b/>
        </w:rPr>
        <w:t>Figure 4.</w:t>
      </w:r>
      <w:r w:rsidRPr="00682FCD">
        <w:rPr>
          <w:b/>
        </w:rPr>
        <w:fldChar w:fldCharType="begin"/>
      </w:r>
      <w:r w:rsidRPr="00682FCD">
        <w:rPr>
          <w:b/>
        </w:rPr>
        <w:instrText xml:space="preserve"> SEQ Figure \* ARABIC </w:instrText>
      </w:r>
      <w:r w:rsidRPr="00682FCD">
        <w:rPr>
          <w:b/>
        </w:rPr>
        <w:fldChar w:fldCharType="separate"/>
      </w:r>
      <w:r>
        <w:rPr>
          <w:b/>
          <w:noProof/>
        </w:rPr>
        <w:t>15</w:t>
      </w:r>
      <w:r w:rsidRPr="00682FCD">
        <w:rPr>
          <w:b/>
        </w:rPr>
        <w:fldChar w:fldCharType="end"/>
      </w:r>
      <w:bookmarkEnd w:id="383"/>
      <w:r>
        <w:t>: Endpoint data</w:t>
      </w:r>
      <w:r w:rsidRPr="00682FCD">
        <w:t xml:space="preserve"> </w:t>
      </w:r>
      <w:r w:rsidRPr="00093AAE">
        <w:t xml:space="preserve">of pancreatic subcutaneous </w:t>
      </w:r>
      <w:r>
        <w:t>tumours</w:t>
      </w:r>
      <w:r w:rsidRPr="00093AAE">
        <w:t xml:space="preserve"> </w:t>
      </w:r>
      <w:r>
        <w:t>(</w:t>
      </w:r>
      <w:r w:rsidRPr="00093AAE">
        <w:t xml:space="preserve">human </w:t>
      </w:r>
      <w:r>
        <w:t>PaCa</w:t>
      </w:r>
      <w:r w:rsidRPr="00093AAE">
        <w:t xml:space="preserve"> CFPAC-1 Luc</w:t>
      </w:r>
      <w:r>
        <w:t>)</w:t>
      </w:r>
      <w:r w:rsidRPr="00093AAE">
        <w:t xml:space="preserve"> in B</w:t>
      </w:r>
      <w:r>
        <w:t>alb</w:t>
      </w:r>
      <w:r w:rsidRPr="00093AAE">
        <w:t xml:space="preserve">/c nude mice treated </w:t>
      </w:r>
      <w:r w:rsidR="00833D69">
        <w:t xml:space="preserve">daily </w:t>
      </w:r>
      <w:r w:rsidRPr="00093AAE">
        <w:t>with</w:t>
      </w:r>
      <w:r>
        <w:t xml:space="preserve"> various doses of</w:t>
      </w:r>
      <w:r w:rsidRPr="00093AAE">
        <w:t xml:space="preserve"> </w:t>
      </w:r>
      <w:r>
        <w:t xml:space="preserve">lead compound SHF-1036. </w:t>
      </w:r>
      <w:r w:rsidRPr="00120BD6">
        <w:t>One-way ANOVA was used</w:t>
      </w:r>
      <w:r>
        <w:t>,</w:t>
      </w:r>
      <w:r w:rsidRPr="00120BD6">
        <w:t xml:space="preserve"> </w:t>
      </w:r>
      <w:r>
        <w:t>p</w:t>
      </w:r>
      <w:r w:rsidRPr="00120BD6">
        <w:t xml:space="preserve">ost-test analysis showed </w:t>
      </w:r>
      <w:r>
        <w:t>a significant linear</w:t>
      </w:r>
      <w:r w:rsidRPr="00120BD6">
        <w:t xml:space="preserve"> trend</w:t>
      </w:r>
      <w:r>
        <w:t xml:space="preserve"> (p=</w:t>
      </w:r>
      <w:r w:rsidRPr="00682FCD">
        <w:t>0.0013</w:t>
      </w:r>
      <w:r>
        <w:t>), where increasing doses of SHF1036 lead to greater decreases</w:t>
      </w:r>
      <w:r w:rsidRPr="00120BD6">
        <w:t xml:space="preserve"> </w:t>
      </w:r>
      <w:r>
        <w:t>in tumour growth.</w:t>
      </w:r>
      <w:r w:rsidRPr="00682FCD">
        <w:t xml:space="preserve"> </w:t>
      </w:r>
      <w:r w:rsidRPr="00093AAE">
        <w:t>Data presented as mean±SEM.</w:t>
      </w:r>
      <w:bookmarkEnd w:id="384"/>
    </w:p>
    <w:p w14:paraId="7F9DD8DC" w14:textId="77777777" w:rsidR="00740966" w:rsidRDefault="00740966" w:rsidP="00740966">
      <w:pPr>
        <w:spacing w:line="360" w:lineRule="auto"/>
        <w:ind w:firstLine="720"/>
        <w:rPr>
          <w:rFonts w:eastAsia="Malgun Gothic"/>
        </w:rPr>
      </w:pPr>
    </w:p>
    <w:p w14:paraId="65957A03" w14:textId="77777777" w:rsidR="00740966" w:rsidRDefault="00740966" w:rsidP="00740966">
      <w:pPr>
        <w:spacing w:line="360" w:lineRule="auto"/>
        <w:ind w:firstLine="720"/>
        <w:rPr>
          <w:rFonts w:eastAsia="Malgun Gothic"/>
        </w:rPr>
      </w:pPr>
      <w:r>
        <w:rPr>
          <w:rFonts w:eastAsia="Malgun Gothic"/>
        </w:rPr>
        <w:t xml:space="preserve">While tumour volume measurements suggest that treatment with small molecule antagonists against AM2R resulted in smaller tumours </w:t>
      </w:r>
      <w:r w:rsidRPr="000435F2">
        <w:rPr>
          <w:rFonts w:eastAsia="Malgun Gothic"/>
        </w:rPr>
        <w:t>(Figures 4.14 and 4.15), measurement of tumour masses at endpoint did</w:t>
      </w:r>
      <w:r>
        <w:rPr>
          <w:rFonts w:eastAsia="Malgun Gothic"/>
        </w:rPr>
        <w:t xml:space="preserve"> not show significant differences between the treatment groups</w:t>
      </w:r>
      <w:r w:rsidRPr="007309E2">
        <w:rPr>
          <w:rFonts w:eastAsia="Malgun Gothic"/>
        </w:rPr>
        <w:t xml:space="preserve"> (</w:t>
      </w:r>
      <w:r w:rsidRPr="00965823">
        <w:t>Figure 4.16</w:t>
      </w:r>
      <w:r w:rsidRPr="007309E2">
        <w:rPr>
          <w:rFonts w:eastAsia="Malgun Gothic"/>
        </w:rPr>
        <w:t>)</w:t>
      </w:r>
      <w:r>
        <w:rPr>
          <w:rFonts w:eastAsia="Malgun Gothic"/>
        </w:rPr>
        <w:t xml:space="preserve">. </w:t>
      </w:r>
    </w:p>
    <w:p w14:paraId="3276BC4D" w14:textId="77777777" w:rsidR="00740966" w:rsidRDefault="00740966" w:rsidP="00740966">
      <w:pPr>
        <w:pStyle w:val="TableFigures"/>
        <w:keepNext/>
        <w:spacing w:line="240" w:lineRule="auto"/>
      </w:pPr>
      <w:r>
        <w:rPr>
          <w:noProof/>
          <w:lang w:eastAsia="en-GB"/>
        </w:rPr>
        <w:lastRenderedPageBreak/>
        <w:drawing>
          <wp:inline distT="0" distB="0" distL="0" distR="0" wp14:anchorId="0A0BEC8E" wp14:editId="067EBBF0">
            <wp:extent cx="5011420" cy="27984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11420" cy="2798445"/>
                    </a:xfrm>
                    <a:prstGeom prst="rect">
                      <a:avLst/>
                    </a:prstGeom>
                    <a:noFill/>
                  </pic:spPr>
                </pic:pic>
              </a:graphicData>
            </a:graphic>
          </wp:inline>
        </w:drawing>
      </w:r>
    </w:p>
    <w:p w14:paraId="1022AF71" w14:textId="77777777" w:rsidR="00740966" w:rsidRPr="00754E4B" w:rsidRDefault="00740966" w:rsidP="00740966">
      <w:pPr>
        <w:pStyle w:val="TableFigures"/>
        <w:jc w:val="both"/>
      </w:pPr>
      <w:bookmarkStart w:id="385" w:name="_Ref521936014"/>
      <w:bookmarkStart w:id="386" w:name="_Toc3148134"/>
      <w:r w:rsidRPr="00C45412">
        <w:rPr>
          <w:b/>
        </w:rPr>
        <w:t>Figure 4.</w:t>
      </w:r>
      <w:r w:rsidRPr="00C45412">
        <w:rPr>
          <w:b/>
        </w:rPr>
        <w:fldChar w:fldCharType="begin"/>
      </w:r>
      <w:r w:rsidRPr="00C45412">
        <w:rPr>
          <w:b/>
        </w:rPr>
        <w:instrText xml:space="preserve"> SEQ Figure \* ARABIC </w:instrText>
      </w:r>
      <w:r w:rsidRPr="00C45412">
        <w:rPr>
          <w:b/>
        </w:rPr>
        <w:fldChar w:fldCharType="separate"/>
      </w:r>
      <w:r>
        <w:rPr>
          <w:b/>
          <w:noProof/>
        </w:rPr>
        <w:t>16</w:t>
      </w:r>
      <w:r w:rsidRPr="00C45412">
        <w:rPr>
          <w:b/>
        </w:rPr>
        <w:fldChar w:fldCharType="end"/>
      </w:r>
      <w:bookmarkEnd w:id="385"/>
      <w:r>
        <w:t xml:space="preserve">: </w:t>
      </w:r>
      <w:r w:rsidRPr="00754E4B">
        <w:t>Tumour mass</w:t>
      </w:r>
      <w:r>
        <w:t>es</w:t>
      </w:r>
      <w:r w:rsidRPr="00754E4B">
        <w:t xml:space="preserve"> in mice treated with different doses of lead compounds SHF-1036</w:t>
      </w:r>
      <w:r>
        <w:t xml:space="preserve"> </w:t>
      </w:r>
      <w:r w:rsidRPr="001C0CA4">
        <w:rPr>
          <w:b/>
        </w:rPr>
        <w:t>(A)</w:t>
      </w:r>
      <w:r w:rsidRPr="00754E4B">
        <w:t xml:space="preserve"> and SHF-1041</w:t>
      </w:r>
      <w:r>
        <w:t xml:space="preserve"> </w:t>
      </w:r>
      <w:r w:rsidRPr="001C0CA4">
        <w:rPr>
          <w:b/>
        </w:rPr>
        <w:t>(</w:t>
      </w:r>
      <w:r>
        <w:rPr>
          <w:b/>
        </w:rPr>
        <w:t>B</w:t>
      </w:r>
      <w:r w:rsidRPr="001C0CA4">
        <w:rPr>
          <w:b/>
        </w:rPr>
        <w:t>)</w:t>
      </w:r>
      <w:r w:rsidRPr="00E46F22">
        <w:t xml:space="preserve"> in </w:t>
      </w:r>
      <w:r>
        <w:t>pancreatic subcutaneous model using human PaCa cell line CFPAC-1 Luc in Balb/c nude mice</w:t>
      </w:r>
      <w:r w:rsidRPr="00754E4B">
        <w:t xml:space="preserve">. None of the tested doses </w:t>
      </w:r>
      <w:r>
        <w:t xml:space="preserve">significantly </w:t>
      </w:r>
      <w:r w:rsidRPr="00754E4B">
        <w:t>affected tumour masses compared to vehicle-control. One-way ANOVA was used, post-test analysis showed no trend with increasing doses. Data presented as mean±SEM.</w:t>
      </w:r>
      <w:bookmarkEnd w:id="386"/>
    </w:p>
    <w:p w14:paraId="1DB130E2" w14:textId="77777777" w:rsidR="00740966" w:rsidRDefault="00740966" w:rsidP="00740966"/>
    <w:p w14:paraId="31AD15BC" w14:textId="77777777" w:rsidR="00740966" w:rsidRDefault="00740966" w:rsidP="00740966">
      <w:pPr>
        <w:pStyle w:val="Heading3"/>
        <w:spacing w:after="240"/>
      </w:pPr>
      <w:bookmarkStart w:id="387" w:name="_Toc3276293"/>
      <w:r>
        <w:t xml:space="preserve">4.3.4.4 </w:t>
      </w:r>
      <w:r w:rsidRPr="00462376">
        <w:t>Vital organs</w:t>
      </w:r>
      <w:bookmarkEnd w:id="387"/>
    </w:p>
    <w:p w14:paraId="582799A6" w14:textId="77777777" w:rsidR="00740966" w:rsidRPr="000A6AF0" w:rsidRDefault="00740966" w:rsidP="00740966">
      <w:pPr>
        <w:spacing w:line="360" w:lineRule="auto"/>
        <w:ind w:firstLine="720"/>
        <w:rPr>
          <w:rFonts w:eastAsia="Malgun Gothic"/>
        </w:rPr>
      </w:pPr>
      <w:r>
        <w:rPr>
          <w:rFonts w:eastAsia="Malgun Gothic"/>
        </w:rPr>
        <w:t xml:space="preserve">Weighing of vital organs at endpoint can help to identify organs which may have been adversely affected by </w:t>
      </w:r>
      <w:r w:rsidRPr="003B54E7">
        <w:rPr>
          <w:rFonts w:eastAsia="Malgun Gothic"/>
        </w:rPr>
        <w:t xml:space="preserve">treatments. Mice treated with lead compounds had no significant differences in the masses of livers, </w:t>
      </w:r>
      <w:r w:rsidRPr="000435F2">
        <w:rPr>
          <w:rFonts w:eastAsia="Malgun Gothic"/>
        </w:rPr>
        <w:t xml:space="preserve">kidneys and spleens compared to control mice (Figures </w:t>
      </w:r>
      <w:bookmarkStart w:id="388" w:name="OLE_LINK6"/>
      <w:r w:rsidRPr="000435F2">
        <w:rPr>
          <w:rFonts w:eastAsia="Malgun Gothic"/>
        </w:rPr>
        <w:t>4.17 and 4.18</w:t>
      </w:r>
      <w:bookmarkEnd w:id="388"/>
      <w:r w:rsidRPr="000435F2">
        <w:rPr>
          <w:rFonts w:eastAsia="Malgun Gothic"/>
        </w:rPr>
        <w:t>).</w:t>
      </w:r>
      <w:r>
        <w:rPr>
          <w:rFonts w:eastAsia="Malgun Gothic"/>
        </w:rPr>
        <w:t xml:space="preserve"> However, when compared to naïve mice (no tumours, vehicle-control), control mice (tumour, vehicle-control) had significantly larger kidneys and </w:t>
      </w:r>
      <w:r w:rsidRPr="000435F2">
        <w:rPr>
          <w:rFonts w:eastAsia="Malgun Gothic"/>
        </w:rPr>
        <w:t>spleens (Figures 4.17 and 4.18).  In general, treatment with small molecule</w:t>
      </w:r>
      <w:r>
        <w:rPr>
          <w:rFonts w:eastAsia="Malgun Gothic"/>
        </w:rPr>
        <w:t xml:space="preserve"> antagonists against AM2R did not significantly alleviate or exacerbate the </w:t>
      </w:r>
      <w:r>
        <w:rPr>
          <w:rFonts w:eastAsia="Malgun Gothic"/>
        </w:rPr>
        <w:lastRenderedPageBreak/>
        <w:t xml:space="preserve">larger kidneys and spleens resulting from tumour inoculation. However, a further increase was seen in kidney size which positively correlated with </w:t>
      </w:r>
      <w:r w:rsidRPr="000A6AF0">
        <w:rPr>
          <w:rFonts w:eastAsia="Malgun Gothic"/>
        </w:rPr>
        <w:t>SHF-1041 treatment doses (</w:t>
      </w:r>
      <w:r w:rsidRPr="00965823">
        <w:t>Figure 4.18</w:t>
      </w:r>
      <w:r w:rsidRPr="000A6AF0">
        <w:rPr>
          <w:rFonts w:eastAsia="Malgun Gothic"/>
        </w:rPr>
        <w:t xml:space="preserve">). </w:t>
      </w:r>
    </w:p>
    <w:p w14:paraId="023E52AB" w14:textId="77777777" w:rsidR="00740966" w:rsidRPr="00AD5403" w:rsidRDefault="00740966" w:rsidP="00740966">
      <w:pPr>
        <w:keepNext/>
        <w:jc w:val="center"/>
        <w:rPr>
          <w:rFonts w:eastAsia="Malgun Gothic"/>
        </w:rPr>
      </w:pPr>
      <w:r>
        <w:rPr>
          <w:rFonts w:eastAsia="Malgun Gothic"/>
          <w:noProof/>
          <w:lang w:eastAsia="en-GB"/>
        </w:rPr>
        <w:drawing>
          <wp:inline distT="0" distB="0" distL="0" distR="0" wp14:anchorId="46FC8A14" wp14:editId="6149FB54">
            <wp:extent cx="5121275" cy="474916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21275" cy="4749165"/>
                    </a:xfrm>
                    <a:prstGeom prst="rect">
                      <a:avLst/>
                    </a:prstGeom>
                    <a:noFill/>
                  </pic:spPr>
                </pic:pic>
              </a:graphicData>
            </a:graphic>
          </wp:inline>
        </w:drawing>
      </w:r>
    </w:p>
    <w:p w14:paraId="2BF62A09" w14:textId="77777777" w:rsidR="00740966" w:rsidRPr="009C2916" w:rsidRDefault="00740966" w:rsidP="00740966">
      <w:pPr>
        <w:pStyle w:val="TableFigures"/>
        <w:jc w:val="both"/>
      </w:pPr>
      <w:bookmarkStart w:id="389" w:name="_Ref513478494"/>
      <w:bookmarkStart w:id="390" w:name="_Toc3148135"/>
      <w:r w:rsidRPr="009C2916">
        <w:rPr>
          <w:b/>
        </w:rPr>
        <w:t>Figure 4.</w:t>
      </w:r>
      <w:r w:rsidRPr="009C2916">
        <w:rPr>
          <w:b/>
        </w:rPr>
        <w:fldChar w:fldCharType="begin"/>
      </w:r>
      <w:r w:rsidRPr="009C2916">
        <w:rPr>
          <w:b/>
        </w:rPr>
        <w:instrText xml:space="preserve"> SEQ Figure \* ARABIC </w:instrText>
      </w:r>
      <w:r w:rsidRPr="009C2916">
        <w:rPr>
          <w:b/>
        </w:rPr>
        <w:fldChar w:fldCharType="separate"/>
      </w:r>
      <w:r>
        <w:rPr>
          <w:b/>
          <w:noProof/>
        </w:rPr>
        <w:t>17</w:t>
      </w:r>
      <w:r w:rsidRPr="009C2916">
        <w:rPr>
          <w:b/>
          <w:noProof/>
        </w:rPr>
        <w:fldChar w:fldCharType="end"/>
      </w:r>
      <w:bookmarkEnd w:id="389"/>
      <w:r w:rsidRPr="009C2916">
        <w:t>: Liver, kidney and spleen mass in mice treated with different doses of lead compound SHF-1036</w:t>
      </w:r>
      <w:r w:rsidRPr="00E46F22">
        <w:t xml:space="preserve"> in </w:t>
      </w:r>
      <w:r>
        <w:t>pancreatic subcutaneous model using human PaCa cell line CFPAC-1 Luc in Balb/c nude mice</w:t>
      </w:r>
      <w:r w:rsidRPr="009C2916">
        <w:t xml:space="preserve">. </w:t>
      </w:r>
      <w:r>
        <w:t xml:space="preserve">Mice with tumours (control) had significantly larger kidneys and spleens than naïve mice. </w:t>
      </w:r>
      <w:r w:rsidRPr="009C2916">
        <w:t>None of the tested doses</w:t>
      </w:r>
      <w:r>
        <w:t xml:space="preserve"> significantly</w:t>
      </w:r>
      <w:r w:rsidRPr="009C2916">
        <w:t xml:space="preserve"> affected organ masses compared to vehicle-control. </w:t>
      </w:r>
      <w:r>
        <w:t xml:space="preserve">Student’s t-test was used to compare mice with tumours (control) and without (naïve). </w:t>
      </w:r>
      <w:r w:rsidRPr="009C2916">
        <w:t>One-way ANOVA was used</w:t>
      </w:r>
      <w:r>
        <w:t xml:space="preserve"> when comparing mice treated with SHF-1036 to vehicle-control</w:t>
      </w:r>
      <w:r w:rsidRPr="009C2916">
        <w:t>, post-test analysis showed no trend with increasing doses. Data presented as mean±SEM.</w:t>
      </w:r>
      <w:bookmarkEnd w:id="390"/>
    </w:p>
    <w:p w14:paraId="1DB772CA" w14:textId="77777777" w:rsidR="00740966" w:rsidRDefault="00740966" w:rsidP="00740966"/>
    <w:p w14:paraId="21BB7FDC" w14:textId="77777777" w:rsidR="00740966" w:rsidRDefault="00740966" w:rsidP="00740966">
      <w:r>
        <w:rPr>
          <w:rFonts w:eastAsia="Malgun Gothic"/>
          <w:noProof/>
          <w:lang w:eastAsia="en-GB"/>
        </w:rPr>
        <w:drawing>
          <wp:inline distT="0" distB="0" distL="0" distR="0" wp14:anchorId="6E3BAC17" wp14:editId="0245E1C0">
            <wp:extent cx="5121275" cy="463359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21275" cy="4633595"/>
                    </a:xfrm>
                    <a:prstGeom prst="rect">
                      <a:avLst/>
                    </a:prstGeom>
                    <a:noFill/>
                  </pic:spPr>
                </pic:pic>
              </a:graphicData>
            </a:graphic>
          </wp:inline>
        </w:drawing>
      </w:r>
    </w:p>
    <w:p w14:paraId="3124D18C" w14:textId="77777777" w:rsidR="00740966" w:rsidRDefault="00740966" w:rsidP="00740966">
      <w:pPr>
        <w:pStyle w:val="TableFigures"/>
        <w:jc w:val="both"/>
      </w:pPr>
      <w:bookmarkStart w:id="391" w:name="_Ref460692"/>
      <w:bookmarkStart w:id="392" w:name="_Toc3148136"/>
      <w:r w:rsidRPr="009C2916">
        <w:rPr>
          <w:b/>
        </w:rPr>
        <w:t>Figure 4.</w:t>
      </w:r>
      <w:r w:rsidRPr="009C2916">
        <w:rPr>
          <w:b/>
        </w:rPr>
        <w:fldChar w:fldCharType="begin"/>
      </w:r>
      <w:r w:rsidRPr="009C2916">
        <w:rPr>
          <w:b/>
        </w:rPr>
        <w:instrText xml:space="preserve"> SEQ Figure \* ARABIC </w:instrText>
      </w:r>
      <w:r w:rsidRPr="009C2916">
        <w:rPr>
          <w:b/>
        </w:rPr>
        <w:fldChar w:fldCharType="separate"/>
      </w:r>
      <w:r>
        <w:rPr>
          <w:b/>
          <w:noProof/>
        </w:rPr>
        <w:t>18</w:t>
      </w:r>
      <w:r w:rsidRPr="009C2916">
        <w:rPr>
          <w:b/>
        </w:rPr>
        <w:fldChar w:fldCharType="end"/>
      </w:r>
      <w:bookmarkEnd w:id="391"/>
      <w:r w:rsidRPr="009C2916">
        <w:t>: Liver, kidney and spleen mass in mice treated with different</w:t>
      </w:r>
      <w:r>
        <w:t xml:space="preserve"> doses of lead compound SHF-1041</w:t>
      </w:r>
      <w:r w:rsidRPr="00E46F22">
        <w:t xml:space="preserve"> in </w:t>
      </w:r>
      <w:r>
        <w:t>pancreatic subcutaneous model using human PaCa cell line CFPAC-1 Luc in Balb/c nude mice</w:t>
      </w:r>
      <w:r w:rsidRPr="009C2916">
        <w:t xml:space="preserve">. </w:t>
      </w:r>
      <w:r>
        <w:t xml:space="preserve">Mice with tumours (control) had significantly larger kidneys and spleens than naïve mice. </w:t>
      </w:r>
      <w:r w:rsidRPr="009C2916">
        <w:t xml:space="preserve">None of the tested doses </w:t>
      </w:r>
      <w:r>
        <w:t>significantly</w:t>
      </w:r>
      <w:r w:rsidRPr="009C2916">
        <w:t xml:space="preserve"> affected organ masses compared to vehicle-control. </w:t>
      </w:r>
      <w:r>
        <w:t xml:space="preserve">Student’s t-test was used to compare mice with tumours (control) and without (naïve). </w:t>
      </w:r>
      <w:r w:rsidRPr="009C2916">
        <w:t>One-way ANOVA was used</w:t>
      </w:r>
      <w:r>
        <w:t xml:space="preserve"> when comparing mice treated with SHF-1041 to vehicle-control</w:t>
      </w:r>
      <w:r w:rsidRPr="009C2916">
        <w:t xml:space="preserve">, post-test </w:t>
      </w:r>
      <w:r>
        <w:t xml:space="preserve">for linear trend </w:t>
      </w:r>
      <w:r w:rsidRPr="009C2916">
        <w:t xml:space="preserve">analysis showed increasing </w:t>
      </w:r>
      <w:r>
        <w:t xml:space="preserve">SHF-1041 </w:t>
      </w:r>
      <w:r w:rsidRPr="009C2916">
        <w:t>doses</w:t>
      </w:r>
      <w:r>
        <w:t xml:space="preserve"> correlated with larger kidneys (p&lt;0.05)</w:t>
      </w:r>
      <w:r w:rsidRPr="009C2916">
        <w:t>. Data presented as mean±SEM.</w:t>
      </w:r>
      <w:bookmarkEnd w:id="392"/>
      <w:r>
        <w:br w:type="page"/>
      </w:r>
    </w:p>
    <w:p w14:paraId="6C87AB4B" w14:textId="77777777" w:rsidR="00740966" w:rsidRPr="00462376" w:rsidRDefault="00740966" w:rsidP="00740966">
      <w:pPr>
        <w:pStyle w:val="Heading1"/>
        <w:spacing w:after="240"/>
        <w:jc w:val="center"/>
      </w:pPr>
      <w:bookmarkStart w:id="393" w:name="_Toc3276294"/>
      <w:r>
        <w:lastRenderedPageBreak/>
        <w:t xml:space="preserve">4.4 </w:t>
      </w:r>
      <w:r w:rsidRPr="00462376">
        <w:t>Discussion</w:t>
      </w:r>
      <w:bookmarkEnd w:id="393"/>
    </w:p>
    <w:p w14:paraId="2BC3485F" w14:textId="77777777" w:rsidR="00740966" w:rsidRPr="00571C2A" w:rsidRDefault="00740966" w:rsidP="00740966">
      <w:pPr>
        <w:pStyle w:val="Heading2"/>
        <w:spacing w:before="0" w:after="240"/>
        <w:rPr>
          <w:i/>
        </w:rPr>
      </w:pPr>
      <w:bookmarkStart w:id="394" w:name="_Toc3276295"/>
      <w:r>
        <w:t xml:space="preserve">4.4.1 Potency in inhibiting ADM does not correlate with efficacy in decreasing PaCa viability </w:t>
      </w:r>
      <w:r w:rsidR="008D7ED1" w:rsidRPr="008D7ED1">
        <w:rPr>
          <w:i/>
        </w:rPr>
        <w:t>in vitro</w:t>
      </w:r>
      <w:bookmarkEnd w:id="394"/>
    </w:p>
    <w:p w14:paraId="7DBC1C2E" w14:textId="77777777" w:rsidR="00740966" w:rsidRPr="003A16B3" w:rsidRDefault="00740966" w:rsidP="00740966">
      <w:pPr>
        <w:spacing w:line="360" w:lineRule="auto"/>
        <w:ind w:firstLine="720"/>
      </w:pPr>
      <w:r>
        <w:t xml:space="preserve">Our primary screening was done using cAMP assays and compounds that are potent in inhibiting AM2R signalling (pIC50 &lt; 8) were taken forward to do secondary screening in viability assays (Section 4.3.1). Viability assays were chosen as a screening method instead of apoptosis assays primarily as it is real-time and could reveal temporal-dependent changes associated with AM2R. Endpoint apoptosis assay may not be an appropriate method for screening as it may lead to false </w:t>
      </w:r>
      <w:r w:rsidRPr="00221607">
        <w:t xml:space="preserve">negatives. For instance, too short a duration would not detect efficacious compounds with a longer on-rate, as these compounds would not have had time to exert their pro-apoptotic effects. </w:t>
      </w:r>
      <w:r>
        <w:t>W</w:t>
      </w:r>
      <w:r w:rsidRPr="00221607">
        <w:t>hile viability assays are adequate for the screening triage due to their slightly extended time-frame (72 hours) and ability to acquire results real-time, apoptosis assays are not as appropriate to be used in a high-throughput setting due to only being able to measure at endpoint</w:t>
      </w:r>
      <w:r>
        <w:t xml:space="preserve"> at a designated duration which may not be able to detect all truly efficacious compounds</w:t>
      </w:r>
      <w:r w:rsidRPr="00221607">
        <w:t>.</w:t>
      </w:r>
    </w:p>
    <w:p w14:paraId="34920F57" w14:textId="77777777" w:rsidR="00740966" w:rsidRDefault="00740966" w:rsidP="00740966">
      <w:pPr>
        <w:spacing w:line="360" w:lineRule="auto"/>
        <w:ind w:firstLine="720"/>
      </w:pPr>
      <w:r>
        <w:t>ADM has been shown to function through cAMP-dependent pathways to mediate pro-tumoural signalling affecting growth, apoptosis and immune evasion (Section 1.3). Interestingly, however, there is no correlation between how potent a compound is in inhibiting ADM-</w:t>
      </w:r>
      <w:r>
        <w:lastRenderedPageBreak/>
        <w:t xml:space="preserve">signalling via AM2R in a cAMP assay and how efficacious it is in inhibiting </w:t>
      </w:r>
      <w:r w:rsidR="008D7ED1" w:rsidRPr="008D7ED1">
        <w:rPr>
          <w:i/>
        </w:rPr>
        <w:t>in vitro</w:t>
      </w:r>
      <w:r w:rsidRPr="000435F2">
        <w:t xml:space="preserve"> viability of PaCa cells (Section 4.3.1). This suggests that there may</w:t>
      </w:r>
      <w:r>
        <w:t xml:space="preserve"> be other differences between the small molecule antagonists that warrant further investigation. Our current screening strategy prioritises investigating the efficacy of compounds on inhibition of ligand stimulation using cAMP assays. Since the potency of a compound is a result of both affinity (binding of compounds to receptor complex) and efficacy (receptor occupancy and ability to initiate downstream response), the affinity of compounds should additionally be investigated. It is possible that less potent compounds against AM2R in a cAMP assay may have better kinetics than their potent counterparts, which may allow them to have increased duration of action resulting in a greater overall decrease in PaCa viability or apoptosis. Measuring affinity can be done using surface plasmon resonance (SPR) technology. Our receptor complex of interest (CLR/RAMP-3) or membranes from cells overexpressing CLR/RAMP-3 can be immobilised on sensor chips. Compounds and buffers can then be flowed over the chips and a change in refractive index can then be detected and quantified to obtain binding affinities. Compared to other binding assays, SPR does not require radioactive of fluorescence labelling of compounds which saves time and increases biological relevance. </w:t>
      </w:r>
    </w:p>
    <w:p w14:paraId="6263558B" w14:textId="47B601E0" w:rsidR="00740966" w:rsidRDefault="00740966" w:rsidP="00740966">
      <w:pPr>
        <w:spacing w:line="360" w:lineRule="auto"/>
        <w:ind w:firstLine="720"/>
      </w:pPr>
      <w:r>
        <w:t xml:space="preserve">Alternatively, there are also cAMP-independent signalling that may be responsible for the effects of ADM on PaCa viability, such as ERK or Akt </w:t>
      </w:r>
      <w:r>
        <w:lastRenderedPageBreak/>
        <w:t xml:space="preserve">(Section 1.2.3). In fact, ADM has specifically been shown to promote proliferation of breast and prostate cancer cells through ERK signalling </w:t>
      </w:r>
      <w: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LCBNYXJ0w61uZXogZXQgYWwuLCAyMDAyKTwvRGlzcGxheVRleHQ+PHJlY29yZD48ZGF0ZXM+PHB1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b3JzLCBDYWxjaXRvbmluPC9rZXl3b3JkPjxrZXl3b3JkPlNpZ25hbCBUcmFuc2R1Y3Rpb248L2tl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</w:fldData>
        </w:fldChar>
      </w:r>
      <w:r>
        <w:instrText xml:space="preserve"> ADDIN EN.CITE </w:instrText>
      </w:r>
      <w: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LCBNYXJ0w61uZXogZXQgYWwuLCAyMDAyKTwvRGlzcGxheVRleHQ+PHJlY29yZD48ZGF0ZXM+PHB1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b3JzLCBDYWxjaXRvbmluPC9rZXl3b3JkPjxrZXl3b3JkPlNpZ25hbCBUcmFuc2R1Y3Rpb248L2tl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</w:fldData>
        </w:fldChar>
      </w:r>
      <w:r>
        <w:instrText xml:space="preserve"> ADDIN EN.CITE.DATA </w:instrText>
      </w:r>
      <w:r>
        <w:fldChar w:fldCharType="end"/>
      </w:r>
      <w:r>
        <w:fldChar w:fldCharType="separate"/>
      </w:r>
      <w:r>
        <w:rPr>
          <w:noProof/>
        </w:rPr>
        <w:t xml:space="preserve">(Berenguer-Daizé </w:t>
      </w:r>
      <w:r w:rsidR="00164203" w:rsidRPr="00164203">
        <w:rPr>
          <w:i/>
          <w:noProof/>
        </w:rPr>
        <w:t>et al.</w:t>
      </w:r>
      <w:r>
        <w:rPr>
          <w:noProof/>
        </w:rPr>
        <w:t xml:space="preserve">, 2013, Martínez </w:t>
      </w:r>
      <w:r w:rsidR="00164203" w:rsidRPr="00164203">
        <w:rPr>
          <w:i/>
          <w:noProof/>
        </w:rPr>
        <w:t>et al.</w:t>
      </w:r>
      <w:r>
        <w:rPr>
          <w:noProof/>
        </w:rPr>
        <w:t>, 2002)</w:t>
      </w:r>
      <w:r>
        <w:fldChar w:fldCharType="end"/>
      </w:r>
      <w:r>
        <w:t xml:space="preserve">. Secondary screening could be done to determine the effect of AM2R antagonists on ERK signalling, which may be more able to predict </w:t>
      </w:r>
      <w:r w:rsidR="008D7ED1" w:rsidRPr="008D7ED1">
        <w:rPr>
          <w:i/>
        </w:rPr>
        <w:t>in vitro</w:t>
      </w:r>
      <w:r>
        <w:t xml:space="preserve"> and </w:t>
      </w:r>
      <w:r w:rsidR="009D6731" w:rsidRPr="009D6731">
        <w:rPr>
          <w:i/>
        </w:rPr>
        <w:t>in vivo</w:t>
      </w:r>
      <w:r>
        <w:t xml:space="preserve"> efficacy in inhibiting cancer growth. </w:t>
      </w:r>
    </w:p>
    <w:p w14:paraId="17D5A6A4" w14:textId="77777777" w:rsidR="00740966" w:rsidRDefault="00740966" w:rsidP="00740966">
      <w:pPr>
        <w:pStyle w:val="Heading2"/>
        <w:spacing w:before="0" w:after="240"/>
        <w:rPr>
          <w:i/>
        </w:rPr>
      </w:pPr>
      <w:bookmarkStart w:id="395" w:name="_Toc3276296"/>
      <w:r>
        <w:t xml:space="preserve">4.4.2 Small molecule antagonists against AM2R inhibit growth of PaCa cells </w:t>
      </w:r>
      <w:r w:rsidR="008D7ED1" w:rsidRPr="008D7ED1">
        <w:rPr>
          <w:i/>
        </w:rPr>
        <w:t>in vitro</w:t>
      </w:r>
      <w:bookmarkEnd w:id="395"/>
    </w:p>
    <w:p w14:paraId="7A669FB1" w14:textId="77777777" w:rsidR="00740966" w:rsidRDefault="00740966" w:rsidP="00740966">
      <w:pPr>
        <w:spacing w:line="360" w:lineRule="auto"/>
        <w:ind w:firstLine="720"/>
      </w:pPr>
      <w:r w:rsidRPr="003A16B3">
        <w:t xml:space="preserve">Small molecule antagonists </w:t>
      </w:r>
      <w:r>
        <w:t>developed have been shown in earlier studies to be very selective for AM2R over AM1R, AMY1R and AMY3 (two- to three-logs) and slightly less selective over CGRPR (half- to one-log). Unlike truncated peptide antagonist ADM</w:t>
      </w:r>
      <w:r w:rsidRPr="008B4761">
        <w:rPr>
          <w:vertAlign w:val="subscript"/>
        </w:rPr>
        <w:t>22-52</w:t>
      </w:r>
      <w:r>
        <w:rPr>
          <w:vertAlign w:val="subscript"/>
        </w:rPr>
        <w:t xml:space="preserve"> </w:t>
      </w:r>
      <w:r>
        <w:t xml:space="preserve">which has </w:t>
      </w:r>
      <w:r w:rsidRPr="008B4761">
        <w:t>the same affinity for AM1R and AM2R (</w:t>
      </w:r>
      <w:r>
        <w:t xml:space="preserve">pIC50 7-8 for both, </w:t>
      </w:r>
      <w:r w:rsidRPr="00965823">
        <w:t>Table 4.1</w:t>
      </w:r>
      <w:r w:rsidRPr="008B4761">
        <w:t xml:space="preserve">), </w:t>
      </w:r>
      <w:r>
        <w:t>our lead</w:t>
      </w:r>
      <w:r w:rsidRPr="008B4761">
        <w:t xml:space="preserve"> compounds are</w:t>
      </w:r>
      <w:r>
        <w:t xml:space="preserve"> two- to three-log selective in inhibiting ADM stimulation of</w:t>
      </w:r>
      <w:r w:rsidRPr="008B4761">
        <w:t xml:space="preserve"> AM2R over AM1R (</w:t>
      </w:r>
      <w:r>
        <w:t xml:space="preserve">pIC50 8-9 vs. 5-6, </w:t>
      </w:r>
      <w:r w:rsidRPr="00965823">
        <w:t>Table 4.2</w:t>
      </w:r>
      <w:r w:rsidRPr="008B4761">
        <w:t>).</w:t>
      </w:r>
      <w:r>
        <w:t xml:space="preserve"> To our knowledge, we have developed the first potent and selective small molecule antagonists against AM2R. </w:t>
      </w:r>
    </w:p>
    <w:p w14:paraId="4E093965" w14:textId="28EBE4CF" w:rsidR="00740966" w:rsidRDefault="008D7ED1" w:rsidP="00740966">
      <w:pPr>
        <w:spacing w:line="360" w:lineRule="auto"/>
        <w:ind w:firstLine="720"/>
      </w:pPr>
      <w:r w:rsidRPr="008D7ED1">
        <w:rPr>
          <w:i/>
        </w:rPr>
        <w:t>In vitro</w:t>
      </w:r>
      <w:r w:rsidR="00740966" w:rsidRPr="00462376">
        <w:t xml:space="preserve"> results show that </w:t>
      </w:r>
      <w:r w:rsidR="00740966">
        <w:t xml:space="preserve">small molecule antagonists against AM2R </w:t>
      </w:r>
      <w:r w:rsidR="00740966" w:rsidRPr="000435F2">
        <w:t>are able to decrease viability of PaCa cell lines (Sections 4.3.2 to 4.3.3). This</w:t>
      </w:r>
      <w:r w:rsidR="00740966">
        <w:t xml:space="preserve"> </w:t>
      </w:r>
      <w:r w:rsidR="00740966" w:rsidRPr="000435F2">
        <w:t>is important as unchecked proliferation is the hallmark of all cancer cells.</w:t>
      </w:r>
      <w:r w:rsidR="00740966">
        <w:t xml:space="preserve"> More interestingly, this feeds into the current narrative of ADM being both pro-proliferative and anti-proliferative depending on the tumour type and doses used. Exogenous treatment (200 nM) decreased growth of PaCa cells </w:t>
      </w:r>
      <w:r w:rsidR="00740966">
        <w:lastRenderedPageBreak/>
        <w:t>(</w:t>
      </w:r>
      <w:r w:rsidR="00740966" w:rsidRPr="00773E3A">
        <w:t>BxPC</w:t>
      </w:r>
      <w:r w:rsidR="00740966">
        <w:t>-</w:t>
      </w:r>
      <w:r w:rsidR="00740966" w:rsidRPr="00773E3A">
        <w:t>3, MPanc96, and Panc-1</w:t>
      </w:r>
      <w:r w:rsidR="00740966">
        <w:t xml:space="preserve">) </w:t>
      </w:r>
      <w:r w:rsidRPr="008D7ED1">
        <w:rPr>
          <w:i/>
        </w:rPr>
        <w:t>in vitro</w:t>
      </w:r>
      <w:r w:rsidR="00740966">
        <w:t xml:space="preserve"> </w:t>
      </w:r>
      <w:r w:rsidR="00740966">
        <w:fldChar w:fldCharType="begin"/>
      </w:r>
      <w:r w:rsidR="00740966">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format="utc"&gt;1448220376&lt;/added-date&gt;&lt;ref-type name="Journal Article"&gt;17&lt;/ref-type&gt;&lt;rec-number&gt;123&lt;/rec-number&gt;&lt;last-updated-date format="utc"&gt;1448220376&lt;/last-updated-date&gt;&lt;accession-num&gt;17363587&lt;/accession-num&gt;&lt;electronic-resource-num&gt;10.1158/0008-5472.CAN-06-3362&lt;/electronic-resource-num&gt;&lt;volume&gt;67&lt;/volume&gt;&lt;/record&gt;&lt;/Cite&gt;&lt;/EndNote&gt;</w:instrText>
      </w:r>
      <w:r w:rsidR="00740966">
        <w:fldChar w:fldCharType="separate"/>
      </w:r>
      <w:r w:rsidR="00740966">
        <w:rPr>
          <w:noProof/>
        </w:rPr>
        <w:t xml:space="preserve">(Ramachandran </w:t>
      </w:r>
      <w:r w:rsidR="00164203" w:rsidRPr="00164203">
        <w:rPr>
          <w:i/>
          <w:noProof/>
        </w:rPr>
        <w:t>et al.</w:t>
      </w:r>
      <w:r w:rsidR="00740966">
        <w:rPr>
          <w:noProof/>
        </w:rPr>
        <w:t>, 2007)</w:t>
      </w:r>
      <w:r w:rsidR="00740966">
        <w:fldChar w:fldCharType="end"/>
      </w:r>
      <w:r w:rsidR="00740966">
        <w:t>. However, another study have shown that while higher doses of rADM (100 to 1000 nM) decrease growth of PaCa cell lines (</w:t>
      </w:r>
      <w:r w:rsidR="00740966" w:rsidRPr="00EB078C">
        <w:rPr>
          <w:rFonts w:eastAsia="Malgun Gothic" w:cs="Malgun Gothic Semilight"/>
          <w:szCs w:val="24"/>
        </w:rPr>
        <w:t>Capan-1, Colo-357 and Panc-1</w:t>
      </w:r>
      <w:r w:rsidR="00740966">
        <w:t xml:space="preserve">), lower doses of rADM (1 nM) increased growth of the same cells </w:t>
      </w:r>
      <w:r w:rsidRPr="008D7ED1">
        <w:rPr>
          <w:i/>
        </w:rPr>
        <w:t>in vitro</w:t>
      </w:r>
      <w:r w:rsidR="00740966">
        <w:t xml:space="preserve"> </w:t>
      </w:r>
      <w:r w:rsidR="00740966">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dGUgZm9ybWF0PSJ1dGMiPjE0NDgyMjAzNzY8L2FkZGVkLWRhdGU+PHJlZi10eXBlIG5hbWU9Ikpv
dXJuYWwgQXJ0aWNsZSI+MTc8L3JlZi10eXBlPjxyZWMtbnVtYmVyPjEyNDwvcmVjLW51bWJlcj48
bGFzdC11cGRhdGVkLWRhdGUgZm9ybWF0PSJ1dGMiPjE0NDgyMjAzNzY8L2xhc3QtdXBkYXRlZC1k
YXRlPjxhY2Nlc3Npb24tbnVtPjE3MjkwMzkxPC9hY2Nlc3Npb24tbnVtPjxlbGVjdHJvbmljLXJl
c291cmNlLW51bT4xMC4xMDAyL2lqYy4yMjU5NjwvZWxlY3Ryb25pYy1yZXNvdXJjZS1udW0+PHZv
bHVtZT4xMjE8L3ZvbHVtZT48L3JlY29yZD48L0NpdGU+PC9FbmROb3RlPgB=
</w:fldData>
        </w:fldChar>
      </w:r>
      <w:r w:rsidR="00740966">
        <w:instrText xml:space="preserve"> ADDIN EN.CITE </w:instrText>
      </w:r>
      <w:r w:rsidR="00740966">
        <w:fldChar w:fldCharType="begin">
          <w:fldData xml:space="preserve">PEVuZE5vdGU+PENpdGU+PEF1dGhvcj5LZWxlZzwvQXV0aG9yPjxZZWFyPjIwMDc8L1llYXI+PElE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</w:fldData>
        </w:fldChar>
      </w:r>
      <w:r w:rsidR="00740966">
        <w:instrText xml:space="preserve"> ADDIN EN.CITE.DATA </w:instrText>
      </w:r>
      <w:r w:rsidR="00740966">
        <w:fldChar w:fldCharType="end"/>
      </w:r>
      <w:r w:rsidR="00740966">
        <w:fldChar w:fldCharType="separate"/>
      </w:r>
      <w:r w:rsidR="00740966">
        <w:rPr>
          <w:noProof/>
        </w:rPr>
        <w:t xml:space="preserve">(Keleg </w:t>
      </w:r>
      <w:r w:rsidR="00164203" w:rsidRPr="00164203">
        <w:rPr>
          <w:i/>
          <w:noProof/>
        </w:rPr>
        <w:t>et al.</w:t>
      </w:r>
      <w:r w:rsidR="00740966">
        <w:rPr>
          <w:noProof/>
        </w:rPr>
        <w:t>, 2007)</w:t>
      </w:r>
      <w:r w:rsidR="00740966">
        <w:fldChar w:fldCharType="end"/>
      </w:r>
      <w:r w:rsidR="00740966">
        <w:t xml:space="preserve">. Keleg </w:t>
      </w:r>
      <w:r w:rsidR="00164203" w:rsidRPr="00164203">
        <w:rPr>
          <w:i/>
        </w:rPr>
        <w:t>et al.</w:t>
      </w:r>
      <w:r w:rsidR="00740966">
        <w:t xml:space="preserve"> concluded that since additional studies using CLR antagonist did not lead to consistent growth-inhibitory effects, ADM has only minor growth regulatory effects in PaCa cells. This study did not elucidate whether AM1R or AM2R was responsible in mediating the observed phenomena. Our results show that antagonising AM2R consistently reduced viability of all five tested PaCa cell lines (AsPC-1, Capan-2, CFPAC-1, HPAF-II, and Panc10.05), suggesting that ADM could mediate pro-proliferative signalling through AM2R. </w:t>
      </w:r>
    </w:p>
    <w:p w14:paraId="52EBA757" w14:textId="77777777" w:rsidR="00740966" w:rsidRPr="00396CBE" w:rsidRDefault="00740966" w:rsidP="00740966">
      <w:pPr>
        <w:pStyle w:val="Heading2"/>
        <w:spacing w:before="0" w:after="240"/>
        <w:rPr>
          <w:i/>
        </w:rPr>
      </w:pPr>
      <w:bookmarkStart w:id="396" w:name="_Toc3276297"/>
      <w:r>
        <w:t xml:space="preserve">4.4.3 Small molecule antagonists against AM2R enhances apoptosis of PaCa cells </w:t>
      </w:r>
      <w:r w:rsidR="008D7ED1" w:rsidRPr="008D7ED1">
        <w:rPr>
          <w:i/>
        </w:rPr>
        <w:t>in vitro</w:t>
      </w:r>
      <w:bookmarkEnd w:id="396"/>
      <w:r>
        <w:t xml:space="preserve"> </w:t>
      </w:r>
    </w:p>
    <w:p w14:paraId="357F91AB" w14:textId="5FD0AD41" w:rsidR="00740966" w:rsidRDefault="00740966" w:rsidP="00740966">
      <w:pPr>
        <w:spacing w:line="360" w:lineRule="auto"/>
        <w:ind w:firstLine="720"/>
      </w:pPr>
      <w:r>
        <w:t xml:space="preserve">Evading apoptosis is another hallmark of cancer cells, resulting in </w:t>
      </w:r>
      <w:r w:rsidRPr="000A7A60">
        <w:t>tumours being able to resist cell death. Our results show that small</w:t>
      </w:r>
      <w:r>
        <w:t xml:space="preserve"> molecule antagonists against AM2R are able to increase</w:t>
      </w:r>
      <w:r w:rsidRPr="00462376">
        <w:t xml:space="preserve"> apoptosis</w:t>
      </w:r>
      <w:r>
        <w:t xml:space="preserve"> </w:t>
      </w:r>
      <w:r w:rsidR="008D7ED1" w:rsidRPr="008D7ED1">
        <w:rPr>
          <w:i/>
        </w:rPr>
        <w:t>in vitro</w:t>
      </w:r>
      <w:r>
        <w:t xml:space="preserve"> in serum-starved PaCa cell lines (</w:t>
      </w:r>
      <w:r w:rsidRPr="000435F2">
        <w:t>Sections 4.3.2 to 4.3.3). Unlike</w:t>
      </w:r>
      <w:r>
        <w:t xml:space="preserve"> ADM’s inconsistent effect on cancer cell proliferation, ADM has been shown to be anti-apoptotic in many cancers including PaCa. Exogenous treatment of ADM (200 nM) up-regulated </w:t>
      </w:r>
      <w:r>
        <w:rPr>
          <w:rFonts w:eastAsia="Malgun Gothic" w:cs="Malgun Gothic Semilight"/>
          <w:szCs w:val="24"/>
        </w:rPr>
        <w:t>NFκB activation (which mediates anti-apoptotic signalling)</w:t>
      </w:r>
      <w:r>
        <w:t xml:space="preserve"> in PaCa cells </w:t>
      </w:r>
      <w:r w:rsidR="008D7ED1" w:rsidRPr="008D7ED1">
        <w:rPr>
          <w:i/>
        </w:rPr>
        <w:t>in vitro</w:t>
      </w:r>
      <w:r>
        <w:t xml:space="preserve"> </w:t>
      </w:r>
      <w:r>
        <w:fldChar w:fldCharType="begin"/>
      </w:r>
      <w:r>
        <w:instrText xml:space="preserve"> ADDIN EN.CITE &lt;EndNote&gt;&lt;Cite&gt;&lt;Author&gt;Ramachandran&lt;/Author&gt;&lt;Year&gt;2007&lt;/Year&gt;&lt;IDText&gt;Adrenomedullin is expressed in pancreatic cancer and stimulates cell proliferation and invasion in an autocrine manner via the adrenomedullin receptor, ADMR&lt;/IDText&gt;&lt;DisplayText&gt;(Ramachandran et al., 2007)&lt;/DisplayText&gt;&lt;record&gt;&lt;dates&gt;&lt;pub-dates&gt;&lt;date&gt;Mar&lt;/date&gt;&lt;/pub-dates&gt;&lt;year&gt;2007&lt;/year&gt;&lt;/dates&gt;&lt;keywords&gt;&lt;keyword&gt;Adenocarcinoma&lt;/keyword&gt;&lt;keyword&gt;Adrenomedullin&lt;/keyword&gt;&lt;keyword&gt;Animals&lt;/keyword&gt;&lt;keyword&gt;Cell Growth Processes&lt;/keyword&gt;&lt;keyword&gt;Cell Line, Tumor&lt;/keyword&gt;&lt;keyword&gt;Humans&lt;/keyword&gt;&lt;keyword&gt;Male&lt;/keyword&gt;&lt;keyword&gt;Mice&lt;/keyword&gt;&lt;keyword&gt;Mice, SCID&lt;/keyword&gt;&lt;keyword&gt;NF-kappa B&lt;/keyword&gt;&lt;keyword&gt;Neoplasm Invasiveness&lt;/keyword&gt;&lt;keyword&gt;Pancreatic Neoplasms&lt;/keyword&gt;&lt;keyword&gt;RNA, Small Interfering&lt;/keyword&gt;&lt;keyword&gt;Receptors, Adrenomedullin&lt;/keyword&gt;&lt;keyword&gt;Receptors, Peptide&lt;/keyword&gt;&lt;/keywords&gt;&lt;urls&gt;&lt;related-urls&gt;&lt;url&gt;http://www.ncbi.nlm.nih.gov/pubmed/17363587&lt;/url&gt;&lt;/related-urls&gt;&lt;/urls&gt;&lt;isbn&gt;0008-5472&lt;/isbn&gt;&lt;titles&gt;&lt;title&gt;Adrenomedullin is expressed in pancreatic cancer and stimulates cell proliferation and invasion in an autocrine manner via the adrenomedullin receptor, ADMR&lt;/title&gt;&lt;secondary-title&gt;Cancer Res&lt;/secondary-title&gt;&lt;/titles&gt;&lt;pages&gt;2666-75&lt;/pages&gt;&lt;number&gt;6&lt;/number&gt;&lt;contributors&gt;&lt;authors&gt;&lt;author&gt;Ramachandran, V.&lt;/author&gt;&lt;author&gt;Arumugam, T.&lt;/author&gt;&lt;author&gt;Hwang, R. F.&lt;/author&gt;&lt;author&gt;Greenson, J. K.&lt;/author&gt;&lt;author&gt;Simeone, D. M.&lt;/author&gt;&lt;author&gt;Logsdon, C. D.&lt;/author&gt;&lt;/authors&gt;&lt;/contributors&gt;&lt;language&gt;eng&lt;/language&gt;&lt;added-date format="utc"&gt;1448220376&lt;/added-date&gt;&lt;ref-type name="Journal Article"&gt;17&lt;/ref-type&gt;&lt;rec-number&gt;123&lt;/rec-number&gt;&lt;last-updated-date format="utc"&gt;1448220376&lt;/last-updated-date&gt;&lt;accession-num&gt;17363587&lt;/accession-num&gt;&lt;electronic-resource-num&gt;10.1158/0008-5472.CAN-06-3362&lt;/electronic-resource-num&gt;&lt;volume&gt;67&lt;/volume&gt;&lt;/record&gt;&lt;/Cite&gt;&lt;/EndNote&gt;</w:instrText>
      </w:r>
      <w:r>
        <w:fldChar w:fldCharType="separate"/>
      </w:r>
      <w:r>
        <w:rPr>
          <w:noProof/>
        </w:rPr>
        <w:t xml:space="preserve">(Ramachandran </w:t>
      </w:r>
      <w:r w:rsidR="00164203" w:rsidRPr="00164203">
        <w:rPr>
          <w:i/>
          <w:noProof/>
        </w:rPr>
        <w:t>et al.</w:t>
      </w:r>
      <w:r>
        <w:rPr>
          <w:noProof/>
        </w:rPr>
        <w:t>, 2007)</w:t>
      </w:r>
      <w:r>
        <w:fldChar w:fldCharType="end"/>
      </w:r>
      <w:r>
        <w:t xml:space="preserve">. This </w:t>
      </w:r>
      <w:r>
        <w:lastRenderedPageBreak/>
        <w:t>study also showed that ADM antagonist ADM</w:t>
      </w:r>
      <w:r w:rsidRPr="00287C5A">
        <w:rPr>
          <w:vertAlign w:val="subscript"/>
        </w:rPr>
        <w:t>22-52</w:t>
      </w:r>
      <w:r>
        <w:t xml:space="preserve"> (1 </w:t>
      </w:r>
      <w:r>
        <w:rPr>
          <w:rFonts w:eastAsia="Malgun Gothic" w:hint="eastAsia"/>
        </w:rPr>
        <w:t>μ</w:t>
      </w:r>
      <w:r>
        <w:t xml:space="preserve">M) decreased basal </w:t>
      </w:r>
      <w:r>
        <w:rPr>
          <w:rFonts w:eastAsia="Malgun Gothic" w:cs="Malgun Gothic Semilight"/>
          <w:szCs w:val="24"/>
        </w:rPr>
        <w:t xml:space="preserve">NFκB activity in the same PaCa cell lines. </w:t>
      </w:r>
      <w:r>
        <w:t>Our results show that antagonising AM2R increased apoptosis in both PaCa cell lines tested (CFPAC-1, and Panc10.05), suggesting that ADM could mediate anti-apoptotic signalling through AM2R in PaCa.</w:t>
      </w:r>
    </w:p>
    <w:p w14:paraId="7A041786" w14:textId="77777777" w:rsidR="00740966" w:rsidRPr="007D127E" w:rsidRDefault="00740966" w:rsidP="00740966">
      <w:pPr>
        <w:pStyle w:val="Heading2"/>
        <w:spacing w:before="0" w:after="240"/>
        <w:rPr>
          <w:i/>
        </w:rPr>
      </w:pPr>
      <w:bookmarkStart w:id="397" w:name="_Toc3276298"/>
      <w:r>
        <w:t xml:space="preserve">4.4.4 Small molecule antagonists against AM2R inhibit growth of PaCa cells </w:t>
      </w:r>
      <w:r w:rsidR="009D6731" w:rsidRPr="009D6731">
        <w:rPr>
          <w:i/>
        </w:rPr>
        <w:t>in vivo</w:t>
      </w:r>
      <w:bookmarkEnd w:id="397"/>
    </w:p>
    <w:p w14:paraId="0A0757AF" w14:textId="77777777" w:rsidR="00740966" w:rsidRDefault="00740966" w:rsidP="00740966">
      <w:pPr>
        <w:spacing w:line="360" w:lineRule="auto"/>
        <w:ind w:firstLine="720"/>
        <w:rPr>
          <w:rFonts w:eastAsia="Malgun Gothic"/>
        </w:rPr>
      </w:pPr>
      <w:r w:rsidRPr="00556C18">
        <w:rPr>
          <w:rFonts w:eastAsia="Malgun Gothic"/>
        </w:rPr>
        <w:t xml:space="preserve">We have shown earlier that small molecules against AM2R are efficacious in decreasing viability and increasing apoptosis in PaCa cell lines </w:t>
      </w:r>
      <w:r w:rsidR="008D7ED1" w:rsidRPr="008D7ED1">
        <w:rPr>
          <w:rFonts w:eastAsia="Malgun Gothic"/>
          <w:i/>
        </w:rPr>
        <w:t>in vitro</w:t>
      </w:r>
      <w:r w:rsidRPr="00556C18">
        <w:rPr>
          <w:rFonts w:eastAsia="Malgun Gothic"/>
        </w:rPr>
        <w:t xml:space="preserve"> (Section 4.3.1 to </w:t>
      </w:r>
      <w:r>
        <w:rPr>
          <w:rFonts w:eastAsia="Malgun Gothic"/>
        </w:rPr>
        <w:t>4.3.2</w:t>
      </w:r>
      <w:r w:rsidRPr="00556C18">
        <w:rPr>
          <w:rFonts w:eastAsia="Malgun Gothic"/>
        </w:rPr>
        <w:t>)</w:t>
      </w:r>
      <w:r w:rsidRPr="00556C18">
        <w:rPr>
          <w:rFonts w:eastAsia="Malgun Gothic"/>
          <w:i/>
        </w:rPr>
        <w:t>.</w:t>
      </w:r>
      <w:r w:rsidRPr="00556C18">
        <w:rPr>
          <w:rFonts w:eastAsia="Malgun Gothic"/>
        </w:rPr>
        <w:t xml:space="preserve"> While </w:t>
      </w:r>
      <w:r w:rsidR="008D7ED1" w:rsidRPr="008D7ED1">
        <w:rPr>
          <w:rFonts w:eastAsia="Malgun Gothic"/>
          <w:i/>
        </w:rPr>
        <w:t>in vitro</w:t>
      </w:r>
      <w:r w:rsidRPr="00556C18">
        <w:rPr>
          <w:rFonts w:eastAsia="Malgun Gothic"/>
        </w:rPr>
        <w:t xml:space="preserve"> experiments reveal the effect</w:t>
      </w:r>
      <w:r>
        <w:rPr>
          <w:rFonts w:eastAsia="Malgun Gothic"/>
        </w:rPr>
        <w:t xml:space="preserve"> of AM2R antagonism on PaCa cells themselves, </w:t>
      </w:r>
      <w:r w:rsidR="009D6731" w:rsidRPr="009D6731">
        <w:rPr>
          <w:rFonts w:eastAsia="Malgun Gothic"/>
          <w:i/>
        </w:rPr>
        <w:t>in vivo</w:t>
      </w:r>
      <w:r>
        <w:rPr>
          <w:rFonts w:eastAsia="Malgun Gothic"/>
        </w:rPr>
        <w:t xml:space="preserve"> experiments can also reveal if the compounds have any additional effects on the tumour microenvironment (e.g. blood/lymph vasculature, PSC activation, infiltrating immune cells).</w:t>
      </w:r>
    </w:p>
    <w:p w14:paraId="56BB8C8B" w14:textId="77777777" w:rsidR="00740966" w:rsidRDefault="00740966" w:rsidP="00740966">
      <w:pPr>
        <w:spacing w:line="360" w:lineRule="auto"/>
        <w:ind w:firstLine="720"/>
      </w:pPr>
      <w:r>
        <w:t xml:space="preserve">We have previously shown </w:t>
      </w:r>
      <w:r w:rsidR="009D6731" w:rsidRPr="009D6731">
        <w:rPr>
          <w:i/>
        </w:rPr>
        <w:t>in vivo</w:t>
      </w:r>
      <w:r>
        <w:t xml:space="preserve"> using a subcutaneous xenograft model that 20 mg/kg of racemate SHF-638 was able to decrease CFPAC-1 tumour </w:t>
      </w:r>
      <w:r w:rsidRPr="0035467E">
        <w:t>growth by 50% (</w:t>
      </w:r>
      <w:r w:rsidRPr="00965823">
        <w:t>Figure 4.3</w:t>
      </w:r>
      <w:r w:rsidRPr="0035467E">
        <w:t xml:space="preserve">, p&lt;0.05). </w:t>
      </w:r>
      <w:r>
        <w:t>Interestingly</w:t>
      </w:r>
      <w:r w:rsidRPr="00B9545D">
        <w:t>, 20</w:t>
      </w:r>
      <w:r>
        <w:t xml:space="preserve"> </w:t>
      </w:r>
      <w:r w:rsidRPr="00B9545D">
        <w:t>mg/kg of SHF-771, which is</w:t>
      </w:r>
      <w:r>
        <w:t xml:space="preserve"> a pure enantiomer of SHF-638, decreased CFPAC-1 Luc </w:t>
      </w:r>
      <w:r w:rsidRPr="000A6AF0">
        <w:t>tumour growth by 44% (</w:t>
      </w:r>
      <w:r w:rsidRPr="00965823">
        <w:t>Figure 4.14</w:t>
      </w:r>
      <w:r>
        <w:t>A</w:t>
      </w:r>
      <w:r w:rsidRPr="000A6AF0">
        <w:t>). The slight difference could be</w:t>
      </w:r>
      <w:r>
        <w:t xml:space="preserve"> explained by PaCa cells used or pharmacokinetic profile of the compounds. While wild-type CFPAC-1 cells were used in the SHF-638 subcutaneous experiment, luciferase-transduced CFPAC-1 cells were used in the current </w:t>
      </w:r>
      <w:r>
        <w:lastRenderedPageBreak/>
        <w:t xml:space="preserve">studies.  As mentioned previously, CFPAC-1 Luc cells were used in current subcutaneous experiments bearing in mind that more complex models may be used in the future, such as orthotopic pancreatic models which would require luminescence imaging of tumours to measure tumour growth. Other than the difference in cells used in the two experiments, SHF-638 and SHF-771 have also been shown to have a different pharmacokinetic profile. Studies done by our collaborators in WuXi AppTec showed that pure enantiomer </w:t>
      </w:r>
      <w:r w:rsidRPr="00B9545D">
        <w:t>SHF-771 has a faster clearance from plasma than SHF-638</w:t>
      </w:r>
      <w:r>
        <w:t xml:space="preserve"> racemate</w:t>
      </w:r>
      <w:r w:rsidRPr="00B9545D">
        <w:t xml:space="preserve"> (</w:t>
      </w:r>
      <w:r w:rsidRPr="00965823">
        <w:t>Figure 4.2</w:t>
      </w:r>
      <w:r w:rsidRPr="00B9545D">
        <w:t xml:space="preserve">). </w:t>
      </w:r>
      <w:r>
        <w:t>This suggests that the presence of the other enantiomer in the SHF-638 racemate (SHF-770) could be involved in giving SHF-638 a more desirable pharmacokinetic profile even though it itself is not as potent in inhibiting AM2R as either SHF-638 or SHF-771.</w:t>
      </w:r>
    </w:p>
    <w:p w14:paraId="740BA4A2" w14:textId="2C8CC9F3" w:rsidR="00740966" w:rsidRDefault="009D6731" w:rsidP="00740966">
      <w:pPr>
        <w:spacing w:line="360" w:lineRule="auto"/>
        <w:ind w:firstLine="720"/>
      </w:pPr>
      <w:r w:rsidRPr="009D6731">
        <w:rPr>
          <w:i/>
        </w:rPr>
        <w:t>In vivo</w:t>
      </w:r>
      <w:r w:rsidR="00740966">
        <w:t xml:space="preserve"> experiments also suggest that treatment with small molecule antagonists against AM2R changes the physical properties of inoculated PaCa xenografts which could be beneficial to patient survival. Tumour volume and mass analyses suggest small molecule antagonists against AM2R caused tumours to be denser than vehicle-control, since smaller tumour volumes were seen in treated </w:t>
      </w:r>
      <w:r w:rsidR="00740966" w:rsidRPr="000435F2">
        <w:t xml:space="preserve">mice </w:t>
      </w:r>
      <w:r w:rsidR="00740966" w:rsidRPr="000435F2">
        <w:rPr>
          <w:rFonts w:eastAsia="Malgun Gothic"/>
        </w:rPr>
        <w:t>(Figures 4.14 and 4.15)</w:t>
      </w:r>
      <w:r w:rsidR="00740966" w:rsidRPr="000435F2">
        <w:t xml:space="preserve"> yet</w:t>
      </w:r>
      <w:r w:rsidR="00740966">
        <w:t xml:space="preserve"> there </w:t>
      </w:r>
      <w:r w:rsidR="00740966" w:rsidRPr="0011722F">
        <w:t>were no significant differences in mass compared to vehicle-control (</w:t>
      </w:r>
      <w:r w:rsidR="00740966" w:rsidRPr="00965823">
        <w:t>Figure 4.16</w:t>
      </w:r>
      <w:r w:rsidR="00740966" w:rsidRPr="0011722F">
        <w:t>). In clinical observations of PaCa patients, patients with loose stroma</w:t>
      </w:r>
      <w:r w:rsidR="00740966">
        <w:t xml:space="preserve"> have significant worse overall survival (21.4 vs 45.0 months, p&lt;0.001), progression-free survival (15.6 vs 41.8 months, p&lt;0.001), local progression-</w:t>
      </w:r>
      <w:r w:rsidR="00740966">
        <w:lastRenderedPageBreak/>
        <w:t xml:space="preserve">free survival (19.4 vs 44.4 months, p&lt;0.001) and distant metastasis-free survival (17.0 vs 43.6 months, p&lt;0.001) compared to those with dense stroma </w:t>
      </w:r>
      <w:r w:rsidR="00740966">
        <w:fldChar w:fldCharType="begin"/>
      </w:r>
      <w:r w:rsidR="00740966">
        <w:instrText xml:space="preserve"> ADDIN EN.CITE &lt;EndNote&gt;&lt;Cite&gt;&lt;Author&gt;Wang&lt;/Author&gt;&lt;Year&gt;2016&lt;/Year&gt;&lt;IDText&gt;The prognostic role of desmoplastic stroma in pancreatic ductal adenocarcinoma&lt;/IDText&gt;&lt;DisplayText&gt;(Wang et al., 2016)&lt;/DisplayText&gt;&lt;record&gt;&lt;urls&gt;&lt;related-urls&gt;&lt;url&gt;http://dx.doi.org/10.18632/oncotarget.6770&lt;/url&gt;&lt;/related-urls&gt;&lt;/urls&gt;&lt;isbn&gt;1949-2553 (Electronic)&lt;/isbn&gt;&lt;titles&gt;&lt;title&gt;The prognostic role of desmoplastic stroma in pancreatic ductal adenocarcinoma&lt;/title&gt;&lt;secondary-title&gt;Oncotarget&lt;/secondary-title&gt;&lt;/titles&gt;&lt;pages&gt;4183-94&lt;/pages&gt;&lt;number&gt;4&lt;/number&gt;&lt;contributors&gt;&lt;authors&gt;&lt;author&gt;Wang, L. M.&lt;/author&gt;&lt;author&gt;Silva, M. A.&lt;/author&gt;&lt;author&gt;D&amp;apos;Costa, Z.&lt;/author&gt;&lt;author&gt;Bockelmann, R.&lt;/author&gt;&lt;author&gt;Soonawalla, Z.&lt;/author&gt;&lt;author&gt;Liu, S.&lt;/author&gt;&lt;author&gt;O&amp;apos;Neill, E.&lt;/author&gt;&lt;author&gt;Mukherjee, S.&lt;/author&gt;&lt;author&gt;McKenna, W. G.&lt;/author&gt;&lt;author&gt;Muschel, R.&lt;/author&gt;&lt;author&gt;Fokas, E.&lt;/author&gt;&lt;/authors&gt;&lt;/contributors&gt;&lt;language&gt;eng&lt;/language&gt;&lt;added-date format="utc"&gt;1525812716&lt;/added-date&gt;&lt;ref-type name="Book Section"&gt;5&lt;/ref-type&gt;&lt;auth-address&gt;Department of Pathology, Oxford University Hospital NHS Trust, University of Oxford, Oxford, UKDepartment of Surgery, Oxford University Hospital NHS Trust, Oxford, UKDepartment of Oncology, CRUK/MRC Institute for Radiation Oncology, University of Oxford, Oxford, UKDepartment of Radiation Oncology, Sunnybrook Research Institute, Sunnybrook Health Sciences Centre, University of Toronto, Toronto, Canada&lt;/auth-address&gt;&lt;dates&gt;&lt;year&gt;2016&lt;/year&gt;&lt;/dates&gt;&lt;rec-number&gt;2478&lt;/rec-number&gt;&lt;last-updated-date format="utc"&gt;1525812716&lt;/last-updated-date&gt;&lt;accession-num&gt;26716653&lt;/accession-num&gt;&lt;electronic-resource-num&gt;10.18632/oncotarget.6770&lt;/electronic-resource-num&gt;&lt;volume&gt;7&lt;/volume&gt;&lt;/record&gt;&lt;/Cite&gt;&lt;/EndNote&gt;</w:instrText>
      </w:r>
      <w:r w:rsidR="00740966">
        <w:fldChar w:fldCharType="separate"/>
      </w:r>
      <w:r w:rsidR="00740966">
        <w:rPr>
          <w:noProof/>
        </w:rPr>
        <w:t xml:space="preserve">(Wang </w:t>
      </w:r>
      <w:r w:rsidR="00164203" w:rsidRPr="00164203">
        <w:rPr>
          <w:i/>
          <w:noProof/>
        </w:rPr>
        <w:t>et al.</w:t>
      </w:r>
      <w:r w:rsidR="00740966">
        <w:rPr>
          <w:noProof/>
        </w:rPr>
        <w:t>, 2016)</w:t>
      </w:r>
      <w:r w:rsidR="00740966">
        <w:fldChar w:fldCharType="end"/>
      </w:r>
      <w:r w:rsidR="00740966">
        <w:t xml:space="preserve">. These observations suggest that denser PaCa stroma may result in better survival in PaCa patients. However, research shows that stroma can either promote or inhibit PaCa progression depending on the mediators. Further histological analysis on tumour sections should be done to confirm which stromal components have changed as a result of AM2R antagonist treatment (i.e. vasculature, EMT and CAF expression). </w:t>
      </w:r>
    </w:p>
    <w:p w14:paraId="7DB7C984" w14:textId="77777777" w:rsidR="00740966" w:rsidRPr="004507E6" w:rsidRDefault="00740966" w:rsidP="00740966">
      <w:pPr>
        <w:pStyle w:val="Heading2"/>
        <w:spacing w:before="0" w:after="240"/>
      </w:pPr>
      <w:bookmarkStart w:id="398" w:name="_Toc3276299"/>
      <w:r>
        <w:t xml:space="preserve">4.4.5 Small molecule antagonists appear safe and efficacious </w:t>
      </w:r>
      <w:r w:rsidR="009D6731" w:rsidRPr="009D6731">
        <w:rPr>
          <w:i/>
        </w:rPr>
        <w:t>in vivo</w:t>
      </w:r>
      <w:r>
        <w:t xml:space="preserve"> at given doses</w:t>
      </w:r>
      <w:bookmarkEnd w:id="398"/>
    </w:p>
    <w:p w14:paraId="0EBAD819" w14:textId="77777777" w:rsidR="00740966" w:rsidRDefault="00740966" w:rsidP="00740966">
      <w:pPr>
        <w:spacing w:line="360" w:lineRule="auto"/>
        <w:ind w:firstLine="720"/>
        <w:rPr>
          <w:rFonts w:eastAsia="Malgun Gothic"/>
        </w:rPr>
      </w:pPr>
      <w:r>
        <w:rPr>
          <w:rFonts w:eastAsia="Malgun Gothic"/>
        </w:rPr>
        <w:t xml:space="preserve">Drugs under development have to undergo studies in preclinical species before being evaluated in humans, to assess safety and efficacy </w:t>
      </w:r>
      <w:r w:rsidR="009D6731" w:rsidRPr="009D6731">
        <w:rPr>
          <w:rFonts w:eastAsia="Malgun Gothic"/>
          <w:i/>
        </w:rPr>
        <w:t>in vivo</w:t>
      </w:r>
      <w:r>
        <w:rPr>
          <w:rFonts w:eastAsia="Malgun Gothic"/>
        </w:rPr>
        <w:t xml:space="preserve">. This will reveal any potential toxicity associated with the treatment at given doses. </w:t>
      </w:r>
      <w:r w:rsidRPr="00917784">
        <w:rPr>
          <w:rFonts w:eastAsia="Malgun Gothic"/>
        </w:rPr>
        <w:t xml:space="preserve">Safety profile of </w:t>
      </w:r>
      <w:r>
        <w:rPr>
          <w:rFonts w:eastAsia="Malgun Gothic"/>
        </w:rPr>
        <w:t xml:space="preserve">AM2R antagonists as </w:t>
      </w:r>
      <w:r w:rsidRPr="00917784">
        <w:rPr>
          <w:rFonts w:eastAsia="Malgun Gothic"/>
        </w:rPr>
        <w:t>single agent</w:t>
      </w:r>
      <w:r>
        <w:rPr>
          <w:rFonts w:eastAsia="Malgun Gothic"/>
        </w:rPr>
        <w:t>s</w:t>
      </w:r>
      <w:r w:rsidRPr="00917784">
        <w:rPr>
          <w:rFonts w:eastAsia="Malgun Gothic"/>
        </w:rPr>
        <w:t xml:space="preserve"> </w:t>
      </w:r>
      <w:r w:rsidR="009D6731" w:rsidRPr="009D6731">
        <w:rPr>
          <w:rFonts w:eastAsia="Malgun Gothic"/>
          <w:i/>
        </w:rPr>
        <w:t>in vivo</w:t>
      </w:r>
      <w:r w:rsidRPr="00917784">
        <w:rPr>
          <w:rFonts w:eastAsia="Malgun Gothic"/>
        </w:rPr>
        <w:t xml:space="preserve"> appear favourable </w:t>
      </w:r>
      <w:r>
        <w:rPr>
          <w:rFonts w:eastAsia="Malgun Gothic"/>
        </w:rPr>
        <w:t xml:space="preserve">since there were no significant differences in weight and </w:t>
      </w:r>
      <w:r w:rsidRPr="000A6AF0">
        <w:rPr>
          <w:rFonts w:eastAsia="Malgun Gothic"/>
        </w:rPr>
        <w:t>side effects compared to vehicle-control, aside from SHF-771 (</w:t>
      </w:r>
      <w:r w:rsidRPr="00965823">
        <w:t>Figure 4.12</w:t>
      </w:r>
      <w:r w:rsidRPr="000A6AF0">
        <w:rPr>
          <w:rFonts w:eastAsia="Malgun Gothic"/>
        </w:rPr>
        <w:t>).</w:t>
      </w:r>
      <w:r>
        <w:rPr>
          <w:rFonts w:eastAsia="Malgun Gothic"/>
        </w:rPr>
        <w:t xml:space="preserve"> Higher doses of SHF-771 (20 to 30 mg/kg) had been given compared to the other lead compounds (5 to 10 mg/kg).</w:t>
      </w:r>
      <w:r w:rsidRPr="00917784">
        <w:rPr>
          <w:rFonts w:eastAsia="Malgun Gothic"/>
        </w:rPr>
        <w:t xml:space="preserve"> </w:t>
      </w:r>
      <w:r>
        <w:rPr>
          <w:rFonts w:eastAsia="Malgun Gothic"/>
        </w:rPr>
        <w:t xml:space="preserve">However, since lower doses of other lead compounds appeared to be as efficacious as higher ones </w:t>
      </w:r>
      <w:r w:rsidRPr="000435F2">
        <w:rPr>
          <w:rFonts w:eastAsia="Malgun Gothic"/>
        </w:rPr>
        <w:t>(Figures 4.14 and 4.15),</w:t>
      </w:r>
      <w:r>
        <w:rPr>
          <w:rFonts w:eastAsia="Malgun Gothic"/>
        </w:rPr>
        <w:t xml:space="preserve"> this is unlikely to be an issue with subsequent studies. Despite the differences in weight, none of the mice</w:t>
      </w:r>
      <w:r w:rsidRPr="00917784">
        <w:rPr>
          <w:rFonts w:eastAsia="Malgun Gothic"/>
        </w:rPr>
        <w:t xml:space="preserve"> </w:t>
      </w:r>
      <w:r>
        <w:rPr>
          <w:rFonts w:eastAsia="Malgun Gothic"/>
        </w:rPr>
        <w:t>loss</w:t>
      </w:r>
      <w:r w:rsidRPr="00917784">
        <w:rPr>
          <w:rFonts w:eastAsia="Malgun Gothic"/>
        </w:rPr>
        <w:t xml:space="preserve"> 20% weight </w:t>
      </w:r>
      <w:r w:rsidRPr="00655136">
        <w:rPr>
          <w:rFonts w:eastAsia="Malgun Gothic"/>
        </w:rPr>
        <w:lastRenderedPageBreak/>
        <w:t>compared to the beginning of the experiment (</w:t>
      </w:r>
      <w:r w:rsidRPr="00965823">
        <w:t>Figure 4.12</w:t>
      </w:r>
      <w:r w:rsidRPr="00655136">
        <w:rPr>
          <w:rFonts w:eastAsia="Malgun Gothic"/>
        </w:rPr>
        <w:t>), which would</w:t>
      </w:r>
      <w:r w:rsidRPr="00917784">
        <w:rPr>
          <w:rFonts w:eastAsia="Malgun Gothic"/>
        </w:rPr>
        <w:t xml:space="preserve"> warrant the mice being culled under Schedule 1. </w:t>
      </w:r>
    </w:p>
    <w:p w14:paraId="3100F666" w14:textId="2B23B66C" w:rsidR="00740966" w:rsidRDefault="00740966" w:rsidP="00740966">
      <w:pPr>
        <w:spacing w:line="360" w:lineRule="auto"/>
        <w:ind w:firstLine="720"/>
        <w:rPr>
          <w:rFonts w:eastAsia="Malgun Gothic"/>
        </w:rPr>
      </w:pPr>
      <w:r w:rsidRPr="00917784">
        <w:rPr>
          <w:rFonts w:eastAsia="Malgun Gothic"/>
        </w:rPr>
        <w:t>Aside from the th</w:t>
      </w:r>
      <w:r>
        <w:rPr>
          <w:rFonts w:eastAsia="Malgun Gothic"/>
        </w:rPr>
        <w:t>ickening of the abdominal wall</w:t>
      </w:r>
      <w:r w:rsidRPr="00917784">
        <w:rPr>
          <w:rFonts w:eastAsia="Malgun Gothic"/>
        </w:rPr>
        <w:t>, no other adverse effects were observed. This is important as many pancreatic cancer therapeutics in clinic, mainly chemotherapy agents, are riddled with side effects including nausea/vomiting, diarrhoea/constipation and peripheral neuropathy. These can be even more severe when they are used in combination with other therapies (chemothera</w:t>
      </w:r>
      <w:r>
        <w:rPr>
          <w:rFonts w:eastAsia="Malgun Gothic"/>
        </w:rPr>
        <w:t xml:space="preserve">peutic cocktail, radiotherapy). More interestingly, liver toxicity was also not observed as a result of repeated treatment with small molecule antagonists against AM2R. This is a different phenomenon to clinical trials with CGRP antagonists such as telcagepant which lead to increases in </w:t>
      </w:r>
      <w:r>
        <w:rPr>
          <w:color w:val="000000"/>
          <w:shd w:val="clear" w:color="auto" w:fill="FFFFFF"/>
        </w:rPr>
        <w:t>transaminases (associated with liver toxicity) in some patients upon repeated dosing</w:t>
      </w:r>
      <w:r>
        <w:rPr>
          <w:rFonts w:eastAsia="Malgun Gothic"/>
        </w:rPr>
        <w:t xml:space="preserve"> </w:t>
      </w:r>
      <w:r>
        <w:rPr>
          <w:rFonts w:eastAsia="Malgun Gothic"/>
        </w:rPr>
        <w:fldChar w:fldCharType="begin">
          <w:fldData xml:space="preserve">PEVuZE5vdGU+PENpdGU+PEF1dGhvcj5IbzwvQXV0aG9yPjxZZWFyPjIwMTQ8L1llYXI+PElEVGV4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</w:fldData>
        </w:fldChar>
      </w:r>
      <w:r>
        <w:rPr>
          <w:rFonts w:eastAsia="Malgun Gothic"/>
        </w:rPr>
        <w:instrText xml:space="preserve"> ADDIN EN.CITE </w:instrText>
      </w:r>
      <w:r>
        <w:rPr>
          <w:rFonts w:eastAsia="Malgun Gothic"/>
        </w:rPr>
        <w:fldChar w:fldCharType="begin">
          <w:fldData xml:space="preserve">PEVuZE5vdGU+PENpdGU+PEF1dGhvcj5IbzwvQXV0aG9yPjxZZWFyPjIwMTQ8L1llYXI+PElEVGV4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</w:fldData>
        </w:fldChar>
      </w:r>
      <w:r>
        <w:rPr>
          <w:rFonts w:eastAsia="Malgun Gothic"/>
        </w:rPr>
        <w:instrText xml:space="preserve"> ADDIN EN.CITE.DATA </w:instrText>
      </w:r>
      <w:r>
        <w:rPr>
          <w:rFonts w:eastAsia="Malgun Gothic"/>
        </w:rPr>
      </w:r>
      <w:r>
        <w:rPr>
          <w:rFonts w:eastAsia="Malgun Gothic"/>
        </w:rPr>
        <w:fldChar w:fldCharType="end"/>
      </w:r>
      <w:r>
        <w:rPr>
          <w:rFonts w:eastAsia="Malgun Gothic"/>
        </w:rPr>
      </w:r>
      <w:r>
        <w:rPr>
          <w:rFonts w:eastAsia="Malgun Gothic"/>
        </w:rPr>
        <w:fldChar w:fldCharType="separate"/>
      </w:r>
      <w:r>
        <w:rPr>
          <w:rFonts w:eastAsia="Malgun Gothic"/>
          <w:noProof/>
        </w:rPr>
        <w:t xml:space="preserve">(Ho </w:t>
      </w:r>
      <w:r w:rsidR="00164203" w:rsidRPr="00164203">
        <w:rPr>
          <w:rFonts w:eastAsia="Malgun Gothic"/>
          <w:i/>
          <w:noProof/>
        </w:rPr>
        <w:t>et al.</w:t>
      </w:r>
      <w:r>
        <w:rPr>
          <w:rFonts w:eastAsia="Malgun Gothic"/>
          <w:noProof/>
        </w:rPr>
        <w:t>, 2014)</w:t>
      </w:r>
      <w:r>
        <w:rPr>
          <w:rFonts w:eastAsia="Malgun Gothic"/>
        </w:rPr>
        <w:fldChar w:fldCharType="end"/>
      </w:r>
      <w:r>
        <w:rPr>
          <w:rFonts w:eastAsia="Malgun Gothic"/>
        </w:rPr>
        <w:t>.</w:t>
      </w:r>
    </w:p>
    <w:p w14:paraId="0CF96D31" w14:textId="462C85AF" w:rsidR="00740966" w:rsidRPr="005E4D5A" w:rsidRDefault="00740966" w:rsidP="00740966">
      <w:pPr>
        <w:spacing w:line="360" w:lineRule="auto"/>
        <w:ind w:firstLine="720"/>
        <w:rPr>
          <w:rFonts w:eastAsia="Malgun Gothic"/>
        </w:rPr>
      </w:pPr>
      <w:r w:rsidRPr="005E4D5A">
        <w:rPr>
          <w:rFonts w:eastAsia="Malgun Gothic"/>
        </w:rPr>
        <w:t>Small molecule antagonists have also been shown to be soluble across the blood-brain barrier (</w:t>
      </w:r>
      <w:r w:rsidRPr="00965823">
        <w:t>Figure 4.13</w:t>
      </w:r>
      <w:r w:rsidRPr="005E4D5A">
        <w:rPr>
          <w:rFonts w:eastAsia="Malgun Gothic"/>
        </w:rPr>
        <w:t xml:space="preserve">). </w:t>
      </w:r>
      <w:r>
        <w:rPr>
          <w:rFonts w:eastAsia="Malgun Gothic"/>
        </w:rPr>
        <w:t xml:space="preserve">Since no adverse effects were observed in the mice, this may possibly be beneficial to PaCa patients. Current lead compounds, whilst potent in antagonising AM2R, are also </w:t>
      </w:r>
      <w:r w:rsidRPr="004E3854">
        <w:rPr>
          <w:rFonts w:eastAsia="Malgun Gothic"/>
        </w:rPr>
        <w:t>potent in antagonising CGRPR (</w:t>
      </w:r>
      <w:r w:rsidRPr="00965823">
        <w:t>Table 4.2</w:t>
      </w:r>
      <w:r w:rsidRPr="004E3854">
        <w:rPr>
          <w:rFonts w:eastAsia="Malgun Gothic"/>
        </w:rPr>
        <w:t>)</w:t>
      </w:r>
      <w:r>
        <w:rPr>
          <w:rFonts w:eastAsia="Malgun Gothic"/>
        </w:rPr>
        <w:t xml:space="preserve">. Since CGRP is implicated in mediating pain pathways </w:t>
      </w:r>
      <w:r>
        <w:rPr>
          <w:rFonts w:eastAsia="Malgun Gothic"/>
        </w:rPr>
        <w:fldChar w:fldCharType="begin"/>
      </w:r>
      <w:r>
        <w:rPr>
          <w:rFonts w:eastAsia="Malgun Gothic"/>
        </w:rPr>
        <w:instrText xml:space="preserve"> ADDIN EN.CITE &lt;EndNote&gt;&lt;Cite&gt;&lt;Author&gt;Russell&lt;/Author&gt;&lt;Year&gt;2014&lt;/Year&gt;&lt;IDText&gt;Calcitonin gene-related peptide: physiology and pathophysiology&lt;/IDText&gt;&lt;DisplayText&gt;(Russell et al., 2014)&lt;/DisplayText&gt;&lt;record&gt;&lt;dates&gt;&lt;pub-dates&gt;&lt;date&gt;Oct&lt;/date&gt;&lt;/pub-dates&gt;&lt;year&gt;2014&lt;/year&gt;&lt;/dates&gt;&lt;keywords&gt;&lt;keyword&gt;Animals&lt;/keyword&gt;&lt;keyword&gt;Calcitonin Gene-Related Peptide&lt;/keyword&gt;&lt;keyword&gt;Cardiovascular Physiological Processes&lt;/keyword&gt;&lt;keyword&gt;Humans&lt;/keyword&gt;&lt;keyword&gt;Pain&lt;/keyword&gt;&lt;keyword&gt;Receptors, Calcitonin Gene-Related Peptide&lt;/keyword&gt;&lt;keyword&gt;Signal Transduction&lt;/keyword&gt;&lt;/keywords&gt;&lt;urls&gt;&lt;related-urls&gt;&lt;url&gt;http://www.ncbi.nlm.nih.gov/pubmed/25287861&lt;/url&gt;&lt;/related-urls&gt;&lt;/urls&gt;&lt;isbn&gt;1522-1210&lt;/isbn&gt;&lt;custom2&gt;PMC4187032&lt;/custom2&gt;&lt;titles&gt;&lt;title&gt;Calcitonin gene-related peptide: physiology and pathophysiology&lt;/title&gt;&lt;secondary-title&gt;Physiol Rev&lt;/secondary-title&gt;&lt;/titles&gt;&lt;pages&gt;1099-142&lt;/pages&gt;&lt;number&gt;4&lt;/number&gt;&lt;contributors&gt;&lt;authors&gt;&lt;author&gt;Russell, F. A.&lt;/author&gt;&lt;author&gt;King, R.&lt;/author&gt;&lt;author&gt;Smillie, S. J.&lt;/author&gt;&lt;author&gt;Kodji, X.&lt;/author&gt;&lt;author&gt;Brain, S. D.&lt;/author&gt;&lt;/authors&gt;&lt;/contributors&gt;&lt;language&gt;eng&lt;/language&gt;&lt;added-date format="utc"&gt;1449714861&lt;/added-date&gt;&lt;ref-type name="Journal Article"&gt;17&lt;/ref-type&gt;&lt;rec-number&gt;680&lt;/rec-number&gt;&lt;last-updated-date format="utc"&gt;1449714861&lt;/last-updated-date&gt;&lt;accession-num&gt;25287861&lt;/accession-num&gt;&lt;electronic-resource-num&gt;10.1152/physrev.00034.2013&lt;/electronic-resource-num&gt;&lt;volume&gt;94&lt;/volume&gt;&lt;/record&gt;&lt;/Cite&gt;&lt;/EndNote&gt;</w:instrText>
      </w:r>
      <w:r>
        <w:rPr>
          <w:rFonts w:eastAsia="Malgun Gothic"/>
        </w:rPr>
        <w:fldChar w:fldCharType="separate"/>
      </w:r>
      <w:r>
        <w:rPr>
          <w:rFonts w:eastAsia="Malgun Gothic"/>
          <w:noProof/>
        </w:rPr>
        <w:t xml:space="preserve">(Russell </w:t>
      </w:r>
      <w:r w:rsidR="00164203" w:rsidRPr="00164203">
        <w:rPr>
          <w:rFonts w:eastAsia="Malgun Gothic"/>
          <w:i/>
          <w:noProof/>
        </w:rPr>
        <w:t>et al.</w:t>
      </w:r>
      <w:r>
        <w:rPr>
          <w:rFonts w:eastAsia="Malgun Gothic"/>
          <w:noProof/>
        </w:rPr>
        <w:t>, 2014)</w:t>
      </w:r>
      <w:r>
        <w:rPr>
          <w:rFonts w:eastAsia="Malgun Gothic"/>
        </w:rPr>
        <w:fldChar w:fldCharType="end"/>
      </w:r>
      <w:r>
        <w:rPr>
          <w:rFonts w:eastAsia="Malgun Gothic"/>
        </w:rPr>
        <w:t>, small molecule antagonists in addition to inhibiting PaCa growth may also alleviate pain associated with the tumour or other concurrent therapy.</w:t>
      </w:r>
    </w:p>
    <w:p w14:paraId="57DEA4E0" w14:textId="77777777" w:rsidR="00740966" w:rsidRPr="00805318" w:rsidRDefault="00740966" w:rsidP="00740966">
      <w:pPr>
        <w:pStyle w:val="Heading2"/>
        <w:spacing w:before="0" w:after="240"/>
      </w:pPr>
      <w:bookmarkStart w:id="399" w:name="_Toc3276300"/>
      <w:r>
        <w:lastRenderedPageBreak/>
        <w:t>4.4.6</w:t>
      </w:r>
      <w:r w:rsidRPr="00805318">
        <w:t xml:space="preserve"> </w:t>
      </w:r>
      <w:r>
        <w:t>Small molecule antagonists</w:t>
      </w:r>
      <w:r w:rsidRPr="00805318">
        <w:t xml:space="preserve"> appear more efficacious </w:t>
      </w:r>
      <w:r w:rsidR="009D6731" w:rsidRPr="009D6731">
        <w:rPr>
          <w:i/>
        </w:rPr>
        <w:t>in vivo</w:t>
      </w:r>
      <w:r w:rsidRPr="00805318">
        <w:t xml:space="preserve"> than </w:t>
      </w:r>
      <w:r w:rsidR="008D7ED1" w:rsidRPr="008D7ED1">
        <w:rPr>
          <w:i/>
        </w:rPr>
        <w:t>in vitro</w:t>
      </w:r>
      <w:bookmarkEnd w:id="399"/>
    </w:p>
    <w:p w14:paraId="1368086F" w14:textId="77777777" w:rsidR="00740966" w:rsidRPr="006777BA" w:rsidRDefault="008D7ED1" w:rsidP="00740966">
      <w:pPr>
        <w:spacing w:line="360" w:lineRule="auto"/>
        <w:ind w:firstLine="720"/>
      </w:pPr>
      <w:r w:rsidRPr="008D7ED1">
        <w:rPr>
          <w:i/>
        </w:rPr>
        <w:t>In vitro</w:t>
      </w:r>
      <w:r w:rsidR="00740966">
        <w:t xml:space="preserve"> results show that </w:t>
      </w:r>
      <w:r w:rsidR="00740966" w:rsidRPr="006777BA">
        <w:t xml:space="preserve">lead compounds </w:t>
      </w:r>
      <w:r w:rsidR="00740966">
        <w:t xml:space="preserve">(SHF-638, SHF-771, SHF-1036 and SHF-1041) </w:t>
      </w:r>
      <w:r w:rsidR="00740966" w:rsidRPr="006777BA">
        <w:t>were able to</w:t>
      </w:r>
      <w:r w:rsidR="00740966">
        <w:t xml:space="preserve"> significantly</w:t>
      </w:r>
      <w:r w:rsidR="00740966" w:rsidRPr="006777BA">
        <w:t xml:space="preserve"> decrease viability of CFPAC-1 by 22-37% after nine days of treatment (</w:t>
      </w:r>
      <w:r w:rsidR="00740966" w:rsidRPr="00965823">
        <w:t>Figure 4.8</w:t>
      </w:r>
      <w:r w:rsidR="00740966">
        <w:t>, p&lt;0.05</w:t>
      </w:r>
      <w:r w:rsidR="00740966" w:rsidRPr="006777BA">
        <w:t xml:space="preserve">). The same compounds were also able to decrease </w:t>
      </w:r>
      <w:r w:rsidR="009D6731" w:rsidRPr="009D6731">
        <w:rPr>
          <w:i/>
        </w:rPr>
        <w:t>in vivo</w:t>
      </w:r>
      <w:r w:rsidR="00740966" w:rsidRPr="006777BA">
        <w:t xml:space="preserve"> growth of subcutaneous CFPAC-1 Luc tumours by 32-56% after 21 days of treatment (</w:t>
      </w:r>
      <w:r w:rsidR="00740966" w:rsidRPr="00965823">
        <w:t>Figure 4.14</w:t>
      </w:r>
      <w:r w:rsidR="00740966">
        <w:t>, p&lt;0.05</w:t>
      </w:r>
      <w:r w:rsidR="00740966" w:rsidRPr="006777BA">
        <w:t>).</w:t>
      </w:r>
      <w:r w:rsidR="00740966">
        <w:t xml:space="preserve"> Aside from differences in treatment duration, </w:t>
      </w:r>
      <w:r w:rsidRPr="008D7ED1">
        <w:rPr>
          <w:i/>
        </w:rPr>
        <w:t>in vitro</w:t>
      </w:r>
      <w:r w:rsidR="00740966">
        <w:t xml:space="preserve"> results appear to underestimate the observed effect on tumour burden </w:t>
      </w:r>
      <w:r w:rsidR="009D6731" w:rsidRPr="009D6731">
        <w:rPr>
          <w:i/>
        </w:rPr>
        <w:t>in vivo</w:t>
      </w:r>
      <w:r w:rsidR="00740966">
        <w:t xml:space="preserve">. </w:t>
      </w:r>
    </w:p>
    <w:p w14:paraId="191842BF" w14:textId="3D65CC8A" w:rsidR="00740966" w:rsidRDefault="00740966" w:rsidP="00740966">
      <w:pPr>
        <w:spacing w:line="360" w:lineRule="auto"/>
        <w:ind w:firstLine="720"/>
      </w:pPr>
      <w:r>
        <w:t xml:space="preserve">One of the reasons is that small molecule antagonists may also have an effect on </w:t>
      </w:r>
      <w:r w:rsidRPr="005D37FE">
        <w:t>stromal cell types responsible for pro-tumoural signalling within the tumour microenvironment</w:t>
      </w:r>
      <w:r>
        <w:t xml:space="preserve">, which would not have been present in </w:t>
      </w:r>
      <w:r w:rsidR="008D7ED1" w:rsidRPr="008D7ED1">
        <w:rPr>
          <w:i/>
        </w:rPr>
        <w:t>in vitro</w:t>
      </w:r>
      <w:r>
        <w:t xml:space="preserve"> assay cultures</w:t>
      </w:r>
      <w:r w:rsidRPr="005D37FE">
        <w:t xml:space="preserve">. </w:t>
      </w:r>
      <w:r>
        <w:t xml:space="preserve">ADM has been shown to be able to mediate pro-tumoural signalling in stromal components such as immune cells, vasculature and PSCs </w:t>
      </w:r>
      <w:r>
        <w:fldChar w:fldCharType="begin">
          <w:fldData xml:space="preserve">PEVuZE5vdGU+PENpdGU+PEF1dGhvcj5adWRhaXJlPC9BdXRob3I+PFllYXI+MjAwNjwvWWVhcj48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</w:fldData>
        </w:fldChar>
      </w:r>
      <w:r>
        <w:instrText xml:space="preserve"> ADDIN EN.CITE </w:instrText>
      </w:r>
      <w:r>
        <w:fldChar w:fldCharType="begin">
          <w:fldData xml:space="preserve">PEVuZE5vdGU+PENpdGU+PEF1dGhvcj5adWRhaXJlPC9BdXRob3I+PFllYXI+MjAwNjwvWWVhcj48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</w:fldData>
        </w:fldChar>
      </w:r>
      <w:r>
        <w:instrText xml:space="preserve"> ADDIN EN.CITE.DATA </w:instrText>
      </w:r>
      <w:r>
        <w:fldChar w:fldCharType="end"/>
      </w:r>
      <w:r>
        <w:fldChar w:fldCharType="separate"/>
      </w:r>
      <w:r>
        <w:rPr>
          <w:noProof/>
        </w:rPr>
        <w:t xml:space="preserve">(Zudaire </w:t>
      </w:r>
      <w:r w:rsidR="00164203" w:rsidRPr="00164203">
        <w:rPr>
          <w:i/>
          <w:noProof/>
        </w:rPr>
        <w:t>et al.</w:t>
      </w:r>
      <w:r>
        <w:rPr>
          <w:noProof/>
        </w:rPr>
        <w:t xml:space="preserve">, 2006, Berenguer </w:t>
      </w:r>
      <w:r w:rsidR="00164203" w:rsidRPr="00164203">
        <w:rPr>
          <w:i/>
          <w:noProof/>
        </w:rPr>
        <w:t>et al.</w:t>
      </w:r>
      <w:r>
        <w:rPr>
          <w:noProof/>
        </w:rPr>
        <w:t xml:space="preserve">, 2008, Bhardwaj </w:t>
      </w:r>
      <w:r w:rsidR="00164203" w:rsidRPr="00164203">
        <w:rPr>
          <w:i/>
          <w:noProof/>
        </w:rPr>
        <w:t>et al.</w:t>
      </w:r>
      <w:r>
        <w:rPr>
          <w:noProof/>
        </w:rPr>
        <w:t xml:space="preserve">, 2016, Xu </w:t>
      </w:r>
      <w:r w:rsidR="00164203" w:rsidRPr="00164203">
        <w:rPr>
          <w:i/>
          <w:noProof/>
        </w:rPr>
        <w:t>et al.</w:t>
      </w:r>
      <w:r>
        <w:rPr>
          <w:noProof/>
        </w:rPr>
        <w:t>, 2016)</w:t>
      </w:r>
      <w:r>
        <w:fldChar w:fldCharType="end"/>
      </w:r>
      <w:r>
        <w:t xml:space="preserve">. </w:t>
      </w:r>
      <w:r w:rsidR="008D7ED1" w:rsidRPr="008D7ED1">
        <w:rPr>
          <w:i/>
        </w:rPr>
        <w:t>In vitro</w:t>
      </w:r>
      <w:r>
        <w:t xml:space="preserve"> tumour organoids c</w:t>
      </w:r>
      <w:r w:rsidRPr="005D37FE">
        <w:t xml:space="preserve">ould be </w:t>
      </w:r>
      <w:r>
        <w:t>used</w:t>
      </w:r>
      <w:r w:rsidRPr="005D37FE">
        <w:t xml:space="preserve"> to </w:t>
      </w:r>
      <w:r>
        <w:t>delineate which stromal components are responsible in mediating anti-tumoural effect of the compounds</w:t>
      </w:r>
      <w:r w:rsidRPr="005D37FE">
        <w:t xml:space="preserve">. These 3D tumour organoids can vary in complexity from homogenous tumour spheroids </w:t>
      </w:r>
      <w:r w:rsidRPr="005D37FE">
        <w:fldChar w:fldCharType="begin">
          <w:fldData xml:space="preserve">PEVuZE5vdGU+PENpdGU+PEF1dGhvcj5GZW5nPC9BdXRob3I+PFllYXI+MjAxNzwvWWVhcj48SURU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</w:fldData>
        </w:fldChar>
      </w:r>
      <w:r w:rsidRPr="005D37FE">
        <w:instrText xml:space="preserve"> ADDIN EN.CITE </w:instrText>
      </w:r>
      <w:r w:rsidRPr="005D37FE">
        <w:fldChar w:fldCharType="begin">
          <w:fldData xml:space="preserve">PEVuZE5vdGU+PENpdGU+PEF1dGhvcj5GZW5nPC9BdXRob3I+PFllYXI+MjAxNzwvWWVhcj48SURU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</w:fldData>
        </w:fldChar>
      </w:r>
      <w:r w:rsidRPr="005D37FE">
        <w:instrText xml:space="preserve"> ADDIN EN.CITE.DATA </w:instrText>
      </w:r>
      <w:r w:rsidRPr="005D37FE">
        <w:fldChar w:fldCharType="end"/>
      </w:r>
      <w:r w:rsidRPr="005D37FE">
        <w:fldChar w:fldCharType="separate"/>
      </w:r>
      <w:r w:rsidRPr="005D37FE">
        <w:rPr>
          <w:noProof/>
        </w:rPr>
        <w:t xml:space="preserve">(Feng </w:t>
      </w:r>
      <w:r w:rsidR="00164203" w:rsidRPr="00164203">
        <w:rPr>
          <w:i/>
          <w:noProof/>
        </w:rPr>
        <w:t>et al.</w:t>
      </w:r>
      <w:r w:rsidRPr="005D37FE">
        <w:rPr>
          <w:noProof/>
        </w:rPr>
        <w:t xml:space="preserve">, 2017, Wen </w:t>
      </w:r>
      <w:r w:rsidR="00164203" w:rsidRPr="00164203">
        <w:rPr>
          <w:i/>
          <w:noProof/>
        </w:rPr>
        <w:t>et al.</w:t>
      </w:r>
      <w:r w:rsidRPr="005D37FE">
        <w:rPr>
          <w:noProof/>
        </w:rPr>
        <w:t>, 2013)</w:t>
      </w:r>
      <w:r w:rsidRPr="005D37FE">
        <w:fldChar w:fldCharType="end"/>
      </w:r>
      <w:r w:rsidRPr="005D37FE">
        <w:t xml:space="preserve"> to co-culture spheroids incorporating stromal cells such as PSCs </w:t>
      </w:r>
      <w:r w:rsidRPr="005D37FE">
        <w:fldChar w:fldCharType="begin"/>
      </w:r>
      <w:r w:rsidRPr="005D37FE">
        <w:instrText xml:space="preserve"> ADDIN EN.CITE &lt;EndNote&gt;&lt;Cite&gt;&lt;Author&gt;Lee&lt;/Author&gt;&lt;Year&gt;2018&lt;/Year&gt;&lt;IDText&gt;Microfluidic co-culture of pancreatic tumor spheroids with stellate cells as a novel 3D model for investigation of stroma-mediated cell motility and drug resistance&lt;/IDText&gt;&lt;DisplayText&gt;(Lee et al., 2018)&lt;/DisplayText&gt;&lt;record&gt;&lt;urls&gt;&lt;related-urls&gt;&lt;url&gt;http://dx.doi.org/10.1186/s13046-017-0654-6&lt;/url&gt;&lt;/related-urls&gt;&lt;/urls&gt;&lt;isbn&gt;0392-9078 (Print)1756-9966 (Electronic)&lt;/isbn&gt;&lt;titles&gt;&lt;title&gt;Microfluidic co-culture of pancreatic tumor spheroids with stellate cells as a novel 3D model for investigation of stroma-mediated cell motility and drug resistance&lt;/title&gt;&lt;secondary-title&gt;J Exp Clin Cancer Res&lt;/secondary-title&gt;&lt;/titles&gt;&lt;contributors&gt;&lt;authors&gt;&lt;author&gt;Lee, J. H.&lt;/author&gt;&lt;author&gt;Kim, S. K.&lt;/author&gt;&lt;author&gt;Khawar, I. A.&lt;/author&gt;&lt;author&gt;Jeong, S. Y.&lt;/author&gt;&lt;author&gt;Chung, S.&lt;/author&gt;&lt;author&gt;Kuh, H. J.&lt;/author&gt;&lt;/authors&gt;&lt;/contributors&gt;&lt;language&gt;eng&lt;/language&gt;&lt;added-date format="utc"&gt;1526082624&lt;/added-date&gt;&lt;ref-type name="Book Section"&gt;5&lt;/ref-type&gt;&lt;auth-address&gt;0000 0004 0470 4224grid.411947.eDepartment of Biomedicine &amp;amp; Health Sciences, College of Medicine, The Catholic University of Korea, Seoul, Republic of Korea0000 0001 0840 2678grid.222754.4School of Mechanical Engineering, College of Engineering, Korea University, Seoul, Republic of Korea&lt;/auth-address&gt;&lt;dates&gt;&lt;year&gt;2018&lt;/year&gt;&lt;/dates&gt;&lt;rec-number&gt;2498&lt;/rec-number&gt;&lt;last-updated-date format="utc"&gt;1526082624&lt;/last-updated-date&gt;&lt;accession-num&gt;29329547&lt;/accession-num&gt;&lt;electronic-resource-num&gt;10.1186/s13046-017-0654-6&lt;/electronic-resource-num&gt;&lt;volume&gt;37&lt;/volume&gt;&lt;/record&gt;&lt;/Cite&gt;&lt;/EndNote&gt;</w:instrText>
      </w:r>
      <w:r w:rsidRPr="005D37FE">
        <w:fldChar w:fldCharType="separate"/>
      </w:r>
      <w:r w:rsidRPr="005D37FE">
        <w:rPr>
          <w:noProof/>
        </w:rPr>
        <w:t xml:space="preserve">(Lee </w:t>
      </w:r>
      <w:r w:rsidR="00164203" w:rsidRPr="00164203">
        <w:rPr>
          <w:i/>
          <w:noProof/>
        </w:rPr>
        <w:t>et al.</w:t>
      </w:r>
      <w:r w:rsidRPr="005D37FE">
        <w:rPr>
          <w:noProof/>
        </w:rPr>
        <w:t>, 2018)</w:t>
      </w:r>
      <w:r w:rsidRPr="005D37FE">
        <w:fldChar w:fldCharType="end"/>
      </w:r>
      <w:r w:rsidRPr="005D37FE">
        <w:t xml:space="preserve">. </w:t>
      </w:r>
      <w:r>
        <w:t>Additionally, t</w:t>
      </w:r>
      <w:r w:rsidRPr="005D37FE">
        <w:t xml:space="preserve">umour spheroids have been shown to have different therapeutic resistance profiles to monolayer cultures. </w:t>
      </w:r>
      <w:r w:rsidRPr="005D37FE">
        <w:lastRenderedPageBreak/>
        <w:t xml:space="preserve">Chemotherapeutic agents (5-FU and gemcitabine) were shown to be less efficacious in spheroids than monolayers of human PaCa cell lines MIA PaCa-2 and PANC-1 </w:t>
      </w:r>
      <w:r w:rsidRPr="005D37FE">
        <w:fldChar w:fldCharType="begin"/>
      </w:r>
      <w:r w:rsidRPr="005D37FE">
        <w:instrText xml:space="preserve"> ADDIN EN.CITE &lt;EndNote&gt;&lt;Cite&gt;&lt;Author&gt;Wen&lt;/Author&gt;&lt;Year&gt;2013&lt;/Year&gt;&lt;IDText&gt;A spheroid-based 3-D culture model for pancreatic cancer drug testing, using the acid phosphatase assay&lt;/IDText&gt;&lt;DisplayText&gt;(Wen et al., 2013)&lt;/DisplayText&gt;&lt;record&gt;&lt;dates&gt;&lt;pub-dates&gt;&lt;date&gt;Jul&lt;/date&gt;&lt;/pub-dates&gt;&lt;year&gt;2013&lt;/year&gt;&lt;/dates&gt;&lt;urls&gt;&lt;related-urls&gt;&lt;url&gt;http://dx.doi.org/10.1590/1414-431x20132647&lt;/url&gt;&lt;/related-urls&gt;&lt;/urls&gt;&lt;isbn&gt;0100-879X (Print)1414-431X (Electronic)&lt;/isbn&gt;&lt;custom2&gt;3859338&lt;/custom2&gt;&lt;titles&gt;&lt;title&gt;A spheroid-based 3-D culture model for pancreatic cancer drug testing, using the acid phosphatase assay&lt;/title&gt;&lt;secondary-title&gt;Braz J Med Biol Res&lt;/secondary-title&gt;&lt;/titles&gt;&lt;pages&gt;634-42&lt;/pages&gt;&lt;number&gt;7&lt;/number&gt;&lt;contributors&gt;&lt;authors&gt;&lt;author&gt;Wen, Z.&lt;/author&gt;&lt;author&gt;Liao, Q.&lt;/author&gt;&lt;author&gt;Hu, Y.&lt;/author&gt;&lt;author&gt;You, L.&lt;/author&gt;&lt;author&gt;Zhou, L.&lt;/author&gt;&lt;author&gt;Zhao, Y.&lt;/author&gt;&lt;/authors&gt;&lt;/contributors&gt;&lt;language&gt;eng&lt;/language&gt;&lt;added-date format="utc"&gt;1537872794&lt;/added-date&gt;&lt;ref-type name="Journal Article"&gt;17&lt;/ref-type&gt;&lt;auth-address&gt;Department of General Surgery, Peking Union Medical College Hospital, Chinese Academy of Medical Science and Peking Union Medical College, Tsinghua University, Beijing, China&lt;/auth-address&gt;&lt;rec-number&gt;2584&lt;/rec-number&gt;&lt;last-updated-date format="utc"&gt;1537872794&lt;/last-updated-date&gt;&lt;accession-num&gt;23903680&lt;/accession-num&gt;&lt;electronic-resource-num&gt;10.1590/1414-431x20132647&lt;/electronic-resource-num&gt;&lt;volume&gt;46&lt;/volume&gt;&lt;/record&gt;&lt;/Cite&gt;&lt;/EndNote&gt;</w:instrText>
      </w:r>
      <w:r w:rsidRPr="005D37FE">
        <w:fldChar w:fldCharType="separate"/>
      </w:r>
      <w:r w:rsidRPr="005D37FE">
        <w:rPr>
          <w:noProof/>
        </w:rPr>
        <w:t xml:space="preserve">(Wen </w:t>
      </w:r>
      <w:r w:rsidR="00164203" w:rsidRPr="00164203">
        <w:rPr>
          <w:i/>
          <w:noProof/>
        </w:rPr>
        <w:t>et al.</w:t>
      </w:r>
      <w:r w:rsidRPr="005D37FE">
        <w:rPr>
          <w:noProof/>
        </w:rPr>
        <w:t>, 2013)</w:t>
      </w:r>
      <w:r w:rsidRPr="005D37FE">
        <w:fldChar w:fldCharType="end"/>
      </w:r>
      <w:r w:rsidRPr="005D37FE">
        <w:t xml:space="preserve">. Hence, </w:t>
      </w:r>
      <w:r w:rsidR="008D7ED1" w:rsidRPr="008D7ED1">
        <w:rPr>
          <w:i/>
        </w:rPr>
        <w:t>in vitro</w:t>
      </w:r>
      <w:r w:rsidRPr="005D37FE">
        <w:t xml:space="preserve"> tumour spheroids may </w:t>
      </w:r>
      <w:r>
        <w:t xml:space="preserve">also </w:t>
      </w:r>
      <w:r w:rsidRPr="005D37FE">
        <w:t xml:space="preserve">more accurate predict the efficacy of lead compounds </w:t>
      </w:r>
      <w:r w:rsidR="009D6731" w:rsidRPr="009D6731">
        <w:rPr>
          <w:i/>
        </w:rPr>
        <w:t>in vivo</w:t>
      </w:r>
      <w:r w:rsidRPr="005D37FE">
        <w:t xml:space="preserve"> than the currently used monolayer </w:t>
      </w:r>
      <w:r w:rsidR="008D7ED1" w:rsidRPr="008D7ED1">
        <w:rPr>
          <w:i/>
        </w:rPr>
        <w:t>in vitro</w:t>
      </w:r>
      <w:r w:rsidRPr="005D37FE">
        <w:t xml:space="preserve"> viability </w:t>
      </w:r>
      <w:r>
        <w:t xml:space="preserve">and apoptosis </w:t>
      </w:r>
      <w:r w:rsidRPr="005D37FE">
        <w:t>assays.</w:t>
      </w:r>
    </w:p>
    <w:p w14:paraId="52C56A9C" w14:textId="129E3A00" w:rsidR="00740966" w:rsidRDefault="00740966" w:rsidP="00740966">
      <w:pPr>
        <w:spacing w:line="360" w:lineRule="auto"/>
        <w:ind w:firstLine="720"/>
      </w:pPr>
      <w:r>
        <w:t>Tissues sections</w:t>
      </w:r>
      <w:r w:rsidR="00D56482">
        <w:t xml:space="preserve"> and homgenate</w:t>
      </w:r>
      <w:r>
        <w:t xml:space="preserve"> from the </w:t>
      </w:r>
      <w:r w:rsidR="009D6731" w:rsidRPr="009D6731">
        <w:rPr>
          <w:i/>
        </w:rPr>
        <w:t>in vivo</w:t>
      </w:r>
      <w:r>
        <w:t xml:space="preserve"> experiments could also be used to detect changes in stroma</w:t>
      </w:r>
      <w:r w:rsidR="00C24DEB" w:rsidRPr="00C24DEB">
        <w:t xml:space="preserve"> </w:t>
      </w:r>
      <w:r w:rsidR="00C24DEB">
        <w:t>and measure drug penetrance</w:t>
      </w:r>
      <w:r>
        <w:t xml:space="preserve">. As seen in the previous study, earlier lead compound SHF-638 not only decreased numbers of proliferative PaCa cells but also inhibited stromal constituents such as activated PSCs and </w:t>
      </w:r>
      <w:r w:rsidRPr="00286578">
        <w:t>angiogenesis (</w:t>
      </w:r>
      <w:r w:rsidRPr="00965823">
        <w:t>Figure 4.4</w:t>
      </w:r>
      <w:r w:rsidRPr="00286578">
        <w:t>).</w:t>
      </w:r>
      <w:r>
        <w:t xml:space="preserve"> The same markers can be detected by immunohistochemistry to analyse differences as a result of treatment with AM2R antagonists. </w:t>
      </w:r>
      <w:r w:rsidR="00D56482">
        <w:rPr>
          <w:rFonts w:eastAsia="Malgun Gothic"/>
        </w:rPr>
        <w:t>LC-MS/MS</w:t>
      </w:r>
      <w:r w:rsidR="00C24DEB">
        <w:t xml:space="preserve"> </w:t>
      </w:r>
      <w:r w:rsidR="00850690">
        <w:t>can additionally</w:t>
      </w:r>
      <w:r w:rsidR="00C24DEB">
        <w:t xml:space="preserve"> be used to measure drug penetrance within the tumour</w:t>
      </w:r>
      <w:r w:rsidR="00D56482">
        <w:t xml:space="preserve"> homogenate</w:t>
      </w:r>
      <w:r w:rsidR="00850690">
        <w:t xml:space="preserve">, similar to analysis done in brain homogenate (Section 4.3.4.1) to detect if </w:t>
      </w:r>
      <w:r w:rsidR="000400F1">
        <w:t>AM2R antagonist</w:t>
      </w:r>
      <w:r w:rsidR="00850690">
        <w:t xml:space="preserve"> was soluble across blood-brain barrier</w:t>
      </w:r>
      <w:r w:rsidR="00C24DEB">
        <w:t xml:space="preserve">. </w:t>
      </w:r>
    </w:p>
    <w:p w14:paraId="7A97B89D" w14:textId="77777777" w:rsidR="00740966" w:rsidRDefault="00740966" w:rsidP="00740966">
      <w:pPr>
        <w:spacing w:line="360" w:lineRule="auto"/>
      </w:pPr>
    </w:p>
    <w:p w14:paraId="299245FD" w14:textId="77777777" w:rsidR="00740966" w:rsidRDefault="00740966" w:rsidP="00740966">
      <w:pPr>
        <w:pStyle w:val="Heading1"/>
        <w:jc w:val="center"/>
      </w:pPr>
      <w:r>
        <w:br w:type="page"/>
      </w:r>
    </w:p>
    <w:p w14:paraId="6B93C490" w14:textId="77777777" w:rsidR="00740966" w:rsidRPr="00462376" w:rsidRDefault="00740966" w:rsidP="00740966">
      <w:pPr>
        <w:pStyle w:val="Heading1"/>
        <w:spacing w:after="240"/>
        <w:jc w:val="center"/>
      </w:pPr>
      <w:bookmarkStart w:id="400" w:name="_Toc3276301"/>
      <w:r w:rsidRPr="00F440BC">
        <w:lastRenderedPageBreak/>
        <w:t>4.5 Conclusion</w:t>
      </w:r>
      <w:bookmarkEnd w:id="400"/>
    </w:p>
    <w:p w14:paraId="1EE8B75C" w14:textId="77777777" w:rsidR="00740966" w:rsidRDefault="00740966" w:rsidP="00740966">
      <w:pPr>
        <w:spacing w:line="360" w:lineRule="auto"/>
        <w:ind w:firstLine="720"/>
      </w:pPr>
      <w:r>
        <w:t xml:space="preserve">We have established high-throughput </w:t>
      </w:r>
      <w:r w:rsidR="008D7ED1" w:rsidRPr="008D7ED1">
        <w:rPr>
          <w:i/>
        </w:rPr>
        <w:t>in vitro</w:t>
      </w:r>
      <w:r>
        <w:t xml:space="preserve"> viability and apoptosis screening of small molecule antagonists which had previously been shown to be potent and selective in inhibiting AM2R in cAMP assays. </w:t>
      </w:r>
    </w:p>
    <w:p w14:paraId="60CEFF64" w14:textId="77777777" w:rsidR="00740966" w:rsidRDefault="00740966" w:rsidP="00740966">
      <w:pPr>
        <w:spacing w:line="360" w:lineRule="auto"/>
        <w:ind w:firstLine="720"/>
      </w:pPr>
      <w:r>
        <w:t xml:space="preserve">Lead compounds (SHF-638, SHF-771, SHF-1036 and SHF-1041) have been shown to be effective in decreasing viability of CFPAC-1 human PaCa cell line by 22-37% (p&lt;0.05) after 9 days of 3 </w:t>
      </w:r>
      <w:r>
        <w:rPr>
          <w:rFonts w:eastAsia="Malgun Gothic" w:hint="eastAsia"/>
        </w:rPr>
        <w:t>μ</w:t>
      </w:r>
      <w:r>
        <w:t>M daily treatment. Early lead compound SHF-638 has also been shown to decrease viability of five PaCa cell lines by 25-40% (p&lt;0.05) after 9 days</w:t>
      </w:r>
      <w:r w:rsidRPr="000A4079">
        <w:t xml:space="preserve"> </w:t>
      </w:r>
      <w:r>
        <w:t xml:space="preserve">of 3 </w:t>
      </w:r>
      <w:r>
        <w:rPr>
          <w:rFonts w:eastAsia="Malgun Gothic" w:hint="eastAsia"/>
        </w:rPr>
        <w:t>μ</w:t>
      </w:r>
      <w:r>
        <w:t xml:space="preserve">M daily treatment. </w:t>
      </w:r>
    </w:p>
    <w:p w14:paraId="0028774C" w14:textId="77777777" w:rsidR="00740966" w:rsidRDefault="00740966" w:rsidP="00740966">
      <w:pPr>
        <w:spacing w:line="360" w:lineRule="auto"/>
        <w:ind w:firstLine="720"/>
      </w:pPr>
      <w:r>
        <w:t xml:space="preserve">In addition to decreasing viability of PaCa cell lines, small molecule antagonists against AM2R are also able to increase apoptosis in PaCa cell lines. Lead compounds (SHF-638, SHF-771, SHF-1036 and SHF-1041) have been shown to be effective in increasing apoptosis of CFPAC-1 human PaCa cell line by up to 76% (p&lt;0.05) after 24 hours of treatment with concentrations between 3 </w:t>
      </w:r>
      <w:r>
        <w:rPr>
          <w:rFonts w:eastAsia="Malgun Gothic" w:hint="eastAsia"/>
        </w:rPr>
        <w:t>μ</w:t>
      </w:r>
      <w:r>
        <w:t xml:space="preserve">M and 100 nM. Early lead compound SHF-638 has also been shown to increase apoptosis of two PaCa cell lines up to 104% (p&lt;0.05) after 24 hours of 3 </w:t>
      </w:r>
      <w:r>
        <w:rPr>
          <w:rFonts w:eastAsia="Malgun Gothic" w:hint="eastAsia"/>
        </w:rPr>
        <w:t>μ</w:t>
      </w:r>
      <w:r>
        <w:t xml:space="preserve">M treatment. </w:t>
      </w:r>
    </w:p>
    <w:p w14:paraId="2B755B87" w14:textId="77777777" w:rsidR="00740966" w:rsidRDefault="00740966" w:rsidP="00740966">
      <w:pPr>
        <w:spacing w:line="360" w:lineRule="auto"/>
        <w:ind w:firstLine="720"/>
        <w:rPr>
          <w:color w:val="000000" w:themeColor="text1"/>
        </w:rPr>
      </w:pPr>
      <w:r>
        <w:t xml:space="preserve">Interestingly, despite the ability of potent AM2R antagonists in inhibiting viability and increasing apoptosis of PaCa cell lines, there appears to be no non-zero association between how potent a compound is in </w:t>
      </w:r>
      <w:r>
        <w:lastRenderedPageBreak/>
        <w:t xml:space="preserve">inhibiting AM2R and its </w:t>
      </w:r>
      <w:r w:rsidRPr="00001B5B">
        <w:rPr>
          <w:color w:val="000000" w:themeColor="text1"/>
        </w:rPr>
        <w:t xml:space="preserve">ability to decrease viability of PaCa cells </w:t>
      </w:r>
      <w:r w:rsidR="008D7ED1" w:rsidRPr="008D7ED1">
        <w:rPr>
          <w:i/>
          <w:color w:val="000000" w:themeColor="text1"/>
        </w:rPr>
        <w:t>in vitro</w:t>
      </w:r>
      <w:r w:rsidRPr="00001B5B">
        <w:rPr>
          <w:i/>
          <w:color w:val="000000" w:themeColor="text1"/>
        </w:rPr>
        <w:t xml:space="preserve"> </w:t>
      </w:r>
      <w:r w:rsidRPr="00001B5B">
        <w:rPr>
          <w:color w:val="000000" w:themeColor="text1"/>
        </w:rPr>
        <w:t>(</w:t>
      </w:r>
      <w:r>
        <w:rPr>
          <w:color w:val="000000" w:themeColor="text1"/>
        </w:rPr>
        <w:t>p=0.53</w:t>
      </w:r>
      <w:r w:rsidRPr="00001B5B">
        <w:rPr>
          <w:color w:val="000000" w:themeColor="text1"/>
        </w:rPr>
        <w:t>)</w:t>
      </w:r>
      <w:r>
        <w:rPr>
          <w:color w:val="000000" w:themeColor="text1"/>
        </w:rPr>
        <w:t>.</w:t>
      </w:r>
    </w:p>
    <w:p w14:paraId="5045175F" w14:textId="77777777" w:rsidR="0008477E" w:rsidRDefault="00740966" w:rsidP="00740966">
      <w:pPr>
        <w:spacing w:line="360" w:lineRule="auto"/>
        <w:ind w:firstLine="720"/>
      </w:pPr>
      <w:r>
        <w:t xml:space="preserve">Lead compounds (SHF-771, SHF-1036 and SHF-1041) are not only efficacious at decreasing growth of PaCa cells </w:t>
      </w:r>
      <w:r w:rsidR="008D7ED1" w:rsidRPr="008D7ED1">
        <w:rPr>
          <w:i/>
        </w:rPr>
        <w:t>in vitro</w:t>
      </w:r>
      <w:r>
        <w:t xml:space="preserve"> but also </w:t>
      </w:r>
      <w:r w:rsidR="009D6731" w:rsidRPr="009D6731">
        <w:rPr>
          <w:i/>
        </w:rPr>
        <w:t>in vivo</w:t>
      </w:r>
      <w:r>
        <w:t xml:space="preserve"> in CFPAC-1 subcutaneous xenograft models. </w:t>
      </w:r>
      <w:r w:rsidRPr="00093AAE">
        <w:t>Treatment with various concentrations</w:t>
      </w:r>
      <w:r>
        <w:t xml:space="preserve"> (5mg/kg to 30mg/kg)</w:t>
      </w:r>
      <w:r w:rsidRPr="00093AAE">
        <w:t xml:space="preserve"> of lead compounds decr</w:t>
      </w:r>
      <w:r>
        <w:t>eased tumour volume by 32-56</w:t>
      </w:r>
      <w:r w:rsidRPr="00093AAE">
        <w:t xml:space="preserve">% </w:t>
      </w:r>
      <w:r>
        <w:t xml:space="preserve">(p&lt;0.05) </w:t>
      </w:r>
      <w:r w:rsidRPr="00093AAE">
        <w:t>compared to vehicle-treated mice</w:t>
      </w:r>
      <w:r>
        <w:t>, after 18 days of daily treatment</w:t>
      </w:r>
      <w:r w:rsidRPr="00120BD6">
        <w:t>.</w:t>
      </w:r>
      <w:r>
        <w:t xml:space="preserve"> Additionally, lead compounds have a good safety profile as they did not result in any observable adverse events in mice. </w:t>
      </w:r>
      <w:r w:rsidR="0008477E">
        <w:br w:type="page"/>
      </w:r>
    </w:p>
    <w:p w14:paraId="059E6AC3" w14:textId="77777777" w:rsidR="0008477E" w:rsidRDefault="0008477E" w:rsidP="0008477E">
      <w:pPr>
        <w:jc w:val="center"/>
        <w:rPr>
          <w:b/>
          <w:sz w:val="48"/>
        </w:rPr>
      </w:pPr>
    </w:p>
    <w:p w14:paraId="297266C0" w14:textId="77777777" w:rsidR="0008477E" w:rsidRDefault="0008477E" w:rsidP="0008477E">
      <w:pPr>
        <w:jc w:val="center"/>
        <w:rPr>
          <w:b/>
          <w:sz w:val="48"/>
        </w:rPr>
      </w:pPr>
    </w:p>
    <w:p w14:paraId="24DC9829" w14:textId="77777777" w:rsidR="0008477E" w:rsidRPr="00A22C85" w:rsidRDefault="0008477E" w:rsidP="0084405C">
      <w:pPr>
        <w:pStyle w:val="Heading1"/>
        <w:jc w:val="center"/>
        <w:rPr>
          <w:b w:val="0"/>
          <w:sz w:val="48"/>
        </w:rPr>
      </w:pPr>
      <w:bookmarkStart w:id="401" w:name="_Toc3276302"/>
      <w:r w:rsidRPr="0084405C">
        <w:rPr>
          <w:sz w:val="56"/>
          <w:szCs w:val="56"/>
        </w:rPr>
        <w:t xml:space="preserve">Chapter 5: Small molecule antagonist against AM2R in </w:t>
      </w:r>
      <w:r w:rsidR="0084405C">
        <w:rPr>
          <w:sz w:val="56"/>
          <w:szCs w:val="56"/>
        </w:rPr>
        <w:t>c</w:t>
      </w:r>
      <w:r w:rsidRPr="0084405C">
        <w:rPr>
          <w:sz w:val="56"/>
          <w:szCs w:val="56"/>
        </w:rPr>
        <w:t>ombination with chemotherapy to treat pancreatic cancer</w:t>
      </w:r>
      <w:bookmarkEnd w:id="401"/>
    </w:p>
    <w:p w14:paraId="3DC63084" w14:textId="77777777" w:rsidR="0008477E" w:rsidRPr="00A22C85" w:rsidRDefault="0008477E" w:rsidP="0008477E">
      <w:r w:rsidRPr="00A22C85">
        <w:br w:type="page"/>
      </w:r>
    </w:p>
    <w:p w14:paraId="774006B3" w14:textId="77777777" w:rsidR="0008477E" w:rsidRPr="00EC5833" w:rsidRDefault="0008477E" w:rsidP="0008477E">
      <w:pPr>
        <w:pStyle w:val="Heading1"/>
        <w:spacing w:line="360" w:lineRule="auto"/>
        <w:ind w:left="360"/>
        <w:jc w:val="center"/>
      </w:pPr>
      <w:bookmarkStart w:id="402" w:name="_Toc3276303"/>
      <w:r>
        <w:lastRenderedPageBreak/>
        <w:t xml:space="preserve">5.1 </w:t>
      </w:r>
      <w:r w:rsidRPr="00BD42E5">
        <w:t>Intro</w:t>
      </w:r>
      <w:r>
        <w:t>duction</w:t>
      </w:r>
      <w:bookmarkEnd w:id="402"/>
    </w:p>
    <w:p w14:paraId="6E4DFD8E" w14:textId="59C03F84" w:rsidR="0008477E" w:rsidRDefault="0008477E" w:rsidP="0008477E">
      <w:pPr>
        <w:spacing w:line="360" w:lineRule="auto"/>
        <w:ind w:firstLine="720"/>
      </w:pPr>
      <w:r>
        <w:t xml:space="preserve">PaCa patients typically present late-stage disease as it is asymptomatic at earlier stages where surgery is a feasible option. Even though chemotherapy have been shown in clinical trials to improve survival of PaCa patients, they are still not successful as the chemotherapeutic agents are toxic and patients eventually develop resistance to them. First-line treatment chemotherapy cocktail FOLFIRINOX is only offered to PaCa patients with good performance status as it had been shown to result in significantly more grade 3 or 4 adverse events compared to gemcitabine alone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xml:space="preserve">. Although FOLFIRINOX results in better progression-free survival than gemcitabine alone (6.4 vs. 3.3 months, p&lt;0.001), the PRODIGE 4/ACCORD 11 trial results show that patients still relapse and eventually die from the disease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Current treatment options are not efficient in eradicating the disease due to the different mechanisms of therapeutic resistance within the tumour as a result of desmoplasia, which is a pathological characteristic of PaCa. The next section will detail how signalling within the desmoplastic PaCa microenvironment reinforce each other to create an environment that enhances tumour growth and spread, as well as resistance to anti-tumoural effects from the immune system or cancer therapy.</w:t>
      </w:r>
      <w:r>
        <w:rPr>
          <w:highlight w:val="yellow"/>
        </w:rPr>
        <w:t xml:space="preserve"> </w:t>
      </w:r>
    </w:p>
    <w:p w14:paraId="41052C98" w14:textId="77777777" w:rsidR="0008477E" w:rsidRPr="00F5606F" w:rsidRDefault="0008477E" w:rsidP="0008477E">
      <w:pPr>
        <w:pStyle w:val="Heading2"/>
        <w:spacing w:after="240"/>
      </w:pPr>
      <w:bookmarkStart w:id="403" w:name="_Toc3276304"/>
      <w:r>
        <w:lastRenderedPageBreak/>
        <w:t>5.1.1 Therapeutic resistance in PaCa</w:t>
      </w:r>
      <w:bookmarkEnd w:id="403"/>
    </w:p>
    <w:p w14:paraId="7E8C8E5E" w14:textId="77777777" w:rsidR="0008477E" w:rsidRDefault="0008477E" w:rsidP="0008477E">
      <w:pPr>
        <w:spacing w:after="0" w:line="360" w:lineRule="auto"/>
        <w:ind w:firstLine="720"/>
      </w:pPr>
      <w:r>
        <w:t xml:space="preserve">Despite the efforts in discerning the best therapeutic regimens for PaCa, it is ultimately hard to treat as the tumour microenvironment has developed mechanisms that result in biological and physical resistance to systemic </w:t>
      </w:r>
      <w:r w:rsidRPr="00B07CAA">
        <w:t xml:space="preserve">treatments. </w:t>
      </w:r>
      <w:r w:rsidRPr="004C390E">
        <w:t>Figure 5.1</w:t>
      </w:r>
      <w:r w:rsidRPr="00B07CAA">
        <w:t xml:space="preserve"> shows how these mechanisms positively reinforce</w:t>
      </w:r>
      <w:r>
        <w:t xml:space="preserve"> each other to promote proliferation and spread of tumour cells, as well as resisting endogenous (immunity) and exogenous (therapies) anti-tumoural effects. </w:t>
      </w:r>
    </w:p>
    <w:p w14:paraId="713EB377" w14:textId="77777777" w:rsidR="0008477E" w:rsidRDefault="0008477E" w:rsidP="0008477E">
      <w:pPr>
        <w:spacing w:after="0" w:line="360" w:lineRule="auto"/>
      </w:pPr>
      <w:r>
        <w:rPr>
          <w:noProof/>
          <w:lang w:eastAsia="en-GB"/>
        </w:rPr>
        <w:drawing>
          <wp:inline distT="0" distB="0" distL="0" distR="0" wp14:anchorId="4DF22BBC" wp14:editId="5E84B2D9">
            <wp:extent cx="5184140" cy="437801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a:extLst>
                        <a:ext uri="{28A0092B-C50C-407E-A947-70E740481C1C}">
                          <a14:useLocalDpi xmlns:a14="http://schemas.microsoft.com/office/drawing/2010/main" val="0"/>
                        </a:ext>
                      </a:extLst>
                    </a:blip>
                    <a:srcRect l="4371" r="4979"/>
                    <a:stretch/>
                  </pic:blipFill>
                  <pic:spPr bwMode="auto">
                    <a:xfrm>
                      <a:off x="0" y="0"/>
                      <a:ext cx="5184140" cy="4378012"/>
                    </a:xfrm>
                    <a:prstGeom prst="rect">
                      <a:avLst/>
                    </a:prstGeom>
                    <a:noFill/>
                    <a:ln>
                      <a:noFill/>
                    </a:ln>
                    <a:extLst>
                      <a:ext uri="{53640926-AAD7-44D8-BBD7-CCE9431645EC}">
                        <a14:shadowObscured xmlns:a14="http://schemas.microsoft.com/office/drawing/2010/main"/>
                      </a:ext>
                    </a:extLst>
                  </pic:spPr>
                </pic:pic>
              </a:graphicData>
            </a:graphic>
          </wp:inline>
        </w:drawing>
      </w:r>
    </w:p>
    <w:p w14:paraId="0D77DE3C" w14:textId="1B7AE073" w:rsidR="0008477E" w:rsidRDefault="0008477E" w:rsidP="0008477E">
      <w:pPr>
        <w:pStyle w:val="TableFigures"/>
        <w:jc w:val="both"/>
      </w:pPr>
      <w:bookmarkStart w:id="404" w:name="_Ref523830130"/>
      <w:bookmarkStart w:id="405" w:name="_Toc3148137"/>
      <w:r w:rsidRPr="004F64C7">
        <w:rPr>
          <w:b/>
        </w:rPr>
        <w:t xml:space="preserve">Figure </w:t>
      </w:r>
      <w:r>
        <w:rPr>
          <w:b/>
        </w:rPr>
        <w:t>5.</w:t>
      </w:r>
      <w:r w:rsidRPr="004F64C7">
        <w:rPr>
          <w:b/>
        </w:rPr>
        <w:fldChar w:fldCharType="begin"/>
      </w:r>
      <w:r w:rsidRPr="004F64C7">
        <w:rPr>
          <w:b/>
        </w:rPr>
        <w:instrText xml:space="preserve"> SEQ Figure \* ARABIC </w:instrText>
      </w:r>
      <w:r w:rsidRPr="004F64C7">
        <w:rPr>
          <w:b/>
        </w:rPr>
        <w:fldChar w:fldCharType="separate"/>
      </w:r>
      <w:r>
        <w:rPr>
          <w:b/>
          <w:noProof/>
        </w:rPr>
        <w:t>1</w:t>
      </w:r>
      <w:r w:rsidRPr="004F64C7">
        <w:rPr>
          <w:b/>
        </w:rPr>
        <w:fldChar w:fldCharType="end"/>
      </w:r>
      <w:bookmarkEnd w:id="404"/>
      <w:r>
        <w:t xml:space="preserve">: Barriers to treating pancreatic cancer: 1) fibrosis; 2) immunosuppressive environment; 3) epithelial-mesenchymal transition and cancer stem cells. These positively reinforce each other in creating a </w:t>
      </w:r>
      <w:r w:rsidR="00735330">
        <w:t xml:space="preserve">hypoxic </w:t>
      </w:r>
      <w:r>
        <w:t>microenvironment that promotes growth and spread of pancreatic cancer, as well as drug resistance.</w:t>
      </w:r>
      <w:bookmarkEnd w:id="405"/>
    </w:p>
    <w:p w14:paraId="4A955CF8" w14:textId="07D4ADD7" w:rsidR="0008477E" w:rsidRDefault="0008477E" w:rsidP="0008477E">
      <w:pPr>
        <w:spacing w:after="0" w:line="360" w:lineRule="auto"/>
        <w:ind w:firstLine="720"/>
      </w:pPr>
      <w:r>
        <w:lastRenderedPageBreak/>
        <w:t xml:space="preserve">Prior to the development of pancreatic neoplasms, injuries to the pancreas (e.g. genetic susceptibility, smoking, alcohol) can induce a pro-inflammatory environment resulting in an up-regulation in immune signalling (cytokines, chemokines) and extracellular matrix (ECM) production to repair the wounds. Recurrent pancreatic injuries prolong this inflammatory response and cells with sustained DNA damage take advantage of this environment to initiate tumourigenesis. Thereafter, tumour-stromal interactions continue to sustain the chronic inflammation </w:t>
      </w:r>
      <w:r w:rsidRPr="003C16AB">
        <w:t>leading to</w:t>
      </w:r>
      <w:r>
        <w:t xml:space="preserve"> desmoplasia, a common </w:t>
      </w:r>
      <w:r w:rsidRPr="003C16AB">
        <w:t>characteristic of PaCa (Section 5.1.1.1).  The</w:t>
      </w:r>
      <w:r>
        <w:t xml:space="preserve"> desmoplastic PaCa microenvironment also promotes proliferation and activation of PSCs into CAFs </w:t>
      </w:r>
      <w:r w:rsidRPr="003B788E">
        <w:t>(also known as myofibroblasts or activated PSCs)</w:t>
      </w:r>
      <w:r>
        <w:t>. In turn, CAFs increase ECM production which further increases the stromal components within the microenvironment. The desmoplastic reaction eventually results in a dense tumour that is 90% composed of fibrous stroma</w:t>
      </w:r>
      <w:r w:rsidR="009B6F98">
        <w:t xml:space="preserve"> obstructing tumour perfusion and developing hypoxia</w:t>
      </w:r>
      <w:r>
        <w:t xml:space="preserve">, thereby impeding delivery of therapeutic agents to the PaCa cells within the tumour </w:t>
      </w:r>
      <w:r>
        <w:fldChar w:fldCharType="begin"/>
      </w:r>
      <w:r>
        <w:instrText xml:space="preserve"> ADDIN EN.CITE &lt;EndNote&gt;&lt;Cite&gt;&lt;Author&gt;Gnanamony&lt;/Author&gt;&lt;Year&gt;2017&lt;/Year&gt;&lt;IDText&gt;Chemoresistance in pancreatic cancer: Emerging concepts&lt;/IDText&gt;&lt;DisplayText&gt;(Gnanamony and Gondi, 2017)&lt;/DisplayText&gt;&lt;record&gt;&lt;urls&gt;&lt;related-urls&gt;&lt;url&gt;http://dx.doi.org/10.3892/ol.2017.5777&lt;/url&gt;&lt;/related-urls&gt;&lt;/urls&gt;&lt;isbn&gt;1792-1074 (Print)1792-1082 (Electronic)&lt;/isbn&gt;&lt;titles&gt;&lt;title&gt;Chemoresistance in pancreatic cancer: Emerging concepts&lt;/title&gt;&lt;secondary-title&gt;Oncol Lett&lt;/secondary-title&gt;&lt;/titles&gt;&lt;pages&gt;2507-13&lt;/pages&gt;&lt;number&gt;4&lt;/number&gt;&lt;contributors&gt;&lt;authors&gt;&lt;author&gt;Gnanamony, M.&lt;/author&gt;&lt;author&gt;Gondi, C. S.&lt;/author&gt;&lt;/authors&gt;&lt;/contributors&gt;&lt;language&gt;eng&lt;/language&gt;&lt;added-date format="utc"&gt;1549724581&lt;/added-date&gt;&lt;ref-type name="Book Section"&gt;5&lt;/ref-type&gt;&lt;auth-address&gt;Department of Internal Medicine, University of Illinois College of Medicine at Peoria, Peoria, IL 61605, USA&lt;/auth-address&gt;&lt;dates&gt;&lt;year&gt;2017&lt;/year&gt;&lt;/dates&gt;&lt;rec-number&gt;2608&lt;/rec-number&gt;&lt;last-updated-date format="utc"&gt;1549724581&lt;/last-updated-date&gt;&lt;accession-num&gt;28454427&lt;/accession-num&gt;&lt;electronic-resource-num&gt;10.3892/ol.2017.5777&lt;/electronic-resource-num&gt;&lt;volume&gt;13&lt;/volume&gt;&lt;/record&gt;&lt;/Cite&gt;&lt;/EndNote&gt;</w:instrText>
      </w:r>
      <w:r>
        <w:fldChar w:fldCharType="separate"/>
      </w:r>
      <w:r>
        <w:rPr>
          <w:noProof/>
        </w:rPr>
        <w:t>(Gnanamony and Gondi, 2017)</w:t>
      </w:r>
      <w:r>
        <w:fldChar w:fldCharType="end"/>
      </w:r>
      <w:r>
        <w:t>.</w:t>
      </w:r>
    </w:p>
    <w:p w14:paraId="5F1C6045" w14:textId="77777777" w:rsidR="0008477E" w:rsidRDefault="0008477E" w:rsidP="0008477E">
      <w:pPr>
        <w:spacing w:after="0" w:line="360" w:lineRule="auto"/>
        <w:ind w:firstLine="720"/>
      </w:pPr>
      <w:r>
        <w:t xml:space="preserve">Chronic inflammation also involves infiltration of immune cells that </w:t>
      </w:r>
      <w:r w:rsidRPr="003C16AB">
        <w:t>create an immunosuppressive PaCa environment (Section 5.1.1.2). Anti-</w:t>
      </w:r>
      <w:r>
        <w:t xml:space="preserve">tumour T cell response is inhibited by infiltrated </w:t>
      </w:r>
      <w:r w:rsidRPr="00BB6E7C">
        <w:t>myeloid-derived suppressive cells (MDSCs</w:t>
      </w:r>
      <w:r>
        <w:t>) and</w:t>
      </w:r>
      <w:r w:rsidRPr="000B2484">
        <w:t xml:space="preserve"> </w:t>
      </w:r>
      <w:r w:rsidRPr="00BB6E7C">
        <w:t>T regulatory (T</w:t>
      </w:r>
      <w:r w:rsidRPr="00BB6E7C">
        <w:rPr>
          <w:vertAlign w:val="subscript"/>
        </w:rPr>
        <w:t>reg</w:t>
      </w:r>
      <w:r w:rsidRPr="00BB6E7C">
        <w:t>)</w:t>
      </w:r>
      <w:r>
        <w:t xml:space="preserve"> cells, resulting in even more proliferation of PaCa cells and eventually metastasis. MDSCs and T</w:t>
      </w:r>
      <w:r w:rsidRPr="000B2484">
        <w:rPr>
          <w:vertAlign w:val="subscript"/>
        </w:rPr>
        <w:t>reg</w:t>
      </w:r>
      <w:r>
        <w:t xml:space="preserve"> </w:t>
      </w:r>
      <w:r>
        <w:lastRenderedPageBreak/>
        <w:t xml:space="preserve">cells also augment CAF activation and ECM production, feeding back into the desmoplastic reaction. MDSCs also induce EMT in a subset of PaCa cells to become </w:t>
      </w:r>
      <w:r w:rsidRPr="00BB6E7C">
        <w:t>cancer stem cells (CSCs)</w:t>
      </w:r>
      <w:r>
        <w:t xml:space="preserve">, which are more migratory, invasive and chemoresistant compared to the other tumour cells in the </w:t>
      </w:r>
      <w:r w:rsidRPr="003C16AB">
        <w:t>population (Section 5.1.1.3).</w:t>
      </w:r>
    </w:p>
    <w:p w14:paraId="5EA63086" w14:textId="77777777" w:rsidR="0008477E" w:rsidRPr="00EC5833" w:rsidRDefault="0008477E" w:rsidP="0008477E">
      <w:pPr>
        <w:pStyle w:val="Heading3"/>
        <w:spacing w:after="240"/>
      </w:pPr>
      <w:bookmarkStart w:id="406" w:name="_Toc3276305"/>
      <w:r>
        <w:t>5.1.1.1 Desmoplasia</w:t>
      </w:r>
      <w:bookmarkEnd w:id="406"/>
    </w:p>
    <w:p w14:paraId="28A06F61" w14:textId="743B65FA" w:rsidR="0008477E" w:rsidRDefault="0008477E" w:rsidP="0008477E">
      <w:pPr>
        <w:spacing w:line="360" w:lineRule="auto"/>
        <w:ind w:firstLine="720"/>
      </w:pPr>
      <w:r>
        <w:t xml:space="preserve">Under healthy conditions, the pancreatic architecture is preserved by a balance between ECM degradation and production. PSCs are normally found in periacinar, periductal and perivascular regions of the pancreas in a quiescent state, with low levels of proliferation and production of ECM and growth factors </w:t>
      </w:r>
      <w:r>
        <w:fldChar w:fldCharType="begin"/>
      </w:r>
      <w:r>
        <w:instrText xml:space="preserve"> ADDIN EN.CITE &lt;EndNote&gt;&lt;Cite&gt;&lt;Author&gt;Algul&lt;/Author&gt;&lt;Year&gt;2007&lt;/Year&gt;&lt;IDText&gt;Mechanisms of disease: chronic inflammation and cancer in the pancreas--a potential role for pancreatic stellate cells?&lt;/IDText&gt;&lt;DisplayText&gt;(Algul et al., 2007)&lt;/DisplayText&gt;&lt;record&gt;&lt;dates&gt;&lt;pub-dates&gt;&lt;date&gt;Aug&lt;/date&gt;&lt;/pub-dates&gt;&lt;year&gt;2007&lt;/year&gt;&lt;/dates&gt;&lt;keywords&gt;&lt;keyword&gt;Disease Progression&lt;/keyword&gt;&lt;keyword&gt;Humans&lt;/keyword&gt;&lt;keyword&gt;Pancreas/*pathology&lt;/keyword&gt;&lt;keyword&gt;Pancreatic Neoplasms/*etiology/pathology&lt;/keyword&gt;&lt;keyword&gt;Pancreatitis, Chronic/*etiology/pathology&lt;/keyword&gt;&lt;keyword&gt;Prognosis&lt;/keyword&gt;&lt;keyword&gt;Risk Factors&lt;/keyword&gt;&lt;/keywords&gt;&lt;urls&gt;&lt;related-urls&gt;&lt;url&gt;http://dx.doi.org/10.1038/ncpgasthep0881&lt;/url&gt;&lt;/related-urls&gt;&lt;/urls&gt;&lt;isbn&gt;1743-4378&lt;/isbn&gt;&lt;titles&gt;&lt;title&gt;Mechanisms of disease: chronic inflammation and cancer in the pancreas--a potential role for pancreatic stellate cells?&lt;/title&gt;&lt;secondary-title&gt;Nat Clin Pract Gastroenterol Hepatol&lt;/secondary-title&gt;&lt;alt-title&gt;Nature clinical practice. Gastroenterology &amp;amp; hepatology&lt;/alt-title&gt;&lt;/titles&gt;&lt;pages&gt;454-62&lt;/pages&gt;&lt;number&gt;8&lt;/number&gt;&lt;contributors&gt;&lt;authors&gt;&lt;author&gt;Algul, H.&lt;/author&gt;&lt;author&gt;Treiber, M.&lt;/author&gt;&lt;author&gt;Lesina, M.&lt;/author&gt;&lt;author&gt;Schmid, R. M.&lt;/author&gt;&lt;/authors&gt;&lt;/contributors&gt;&lt;edition&gt;2007/08/02&lt;/edition&gt;&lt;language&gt;eng&lt;/language&gt;&lt;added-date format="utc"&gt;1549812942&lt;/added-date&gt;&lt;ref-type name="Journal Article"&gt;17&lt;/ref-type&gt;&lt;auth-address&gt;Department of Internal Medicine, Technical University of Munich, Munich, Germany.&lt;/auth-address&gt;&lt;remote-database-provider&gt;NLM&lt;/remote-database-provider&gt;&lt;rec-number&gt;2609&lt;/rec-number&gt;&lt;last-updated-date format="utc"&gt;1549812942&lt;/last-updated-date&gt;&lt;accession-num&gt;17667994&lt;/accession-num&gt;&lt;electronic-resource-num&gt;10.1038/ncpgasthep0881&lt;/electronic-resource-num&gt;&lt;volume&gt;4&lt;/volume&gt;&lt;/record&gt;&lt;/Cite&gt;&lt;/EndNote&gt;</w:instrText>
      </w:r>
      <w:r>
        <w:fldChar w:fldCharType="separate"/>
      </w:r>
      <w:r>
        <w:rPr>
          <w:noProof/>
        </w:rPr>
        <w:t xml:space="preserve">(Algul </w:t>
      </w:r>
      <w:r w:rsidR="00164203" w:rsidRPr="00164203">
        <w:rPr>
          <w:i/>
          <w:noProof/>
        </w:rPr>
        <w:t>et al.</w:t>
      </w:r>
      <w:r>
        <w:rPr>
          <w:noProof/>
        </w:rPr>
        <w:t>, 2007)</w:t>
      </w:r>
      <w:r>
        <w:fldChar w:fldCharType="end"/>
      </w:r>
      <w:r>
        <w:t xml:space="preserve">. When the pancreas encounters infection or tissue damage, acute inflammatory response serves to maintain homeostasis and heal the wound. Damaged acinar cells releases cytokines and chemokines that recruit immune cells to the vicinity in order to remove foreign pathogens, damaged cells and ECM </w:t>
      </w:r>
      <w:r>
        <w:fldChar w:fldCharType="begin">
          <w:fldData xml:space="preserve">PEVuZE5vdGU+PENpdGU+PEF1dGhvcj5SYW11ZG88L0F1dGhvcj48WWVhcj4yMDA5PC9ZZWFyPjxJ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</w:fldData>
        </w:fldChar>
      </w:r>
      <w:r>
        <w:instrText xml:space="preserve"> ADDIN EN.CITE </w:instrText>
      </w:r>
      <w:r>
        <w:fldChar w:fldCharType="begin">
          <w:fldData xml:space="preserve">PEVuZE5vdGU+PENpdGU+PEF1dGhvcj5SYW11ZG88L0F1dGhvcj48WWVhcj4yMDA5PC9ZZWFyPjxJ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</w:fldData>
        </w:fldChar>
      </w:r>
      <w:r>
        <w:instrText xml:space="preserve"> ADDIN EN.CITE.DATA </w:instrText>
      </w:r>
      <w:r>
        <w:fldChar w:fldCharType="end"/>
      </w:r>
      <w:r>
        <w:fldChar w:fldCharType="separate"/>
      </w:r>
      <w:r>
        <w:rPr>
          <w:noProof/>
        </w:rPr>
        <w:t xml:space="preserve">(Ramudo </w:t>
      </w:r>
      <w:r w:rsidR="00164203" w:rsidRPr="00164203">
        <w:rPr>
          <w:i/>
          <w:noProof/>
        </w:rPr>
        <w:t>et al.</w:t>
      </w:r>
      <w:r>
        <w:rPr>
          <w:noProof/>
        </w:rPr>
        <w:t>, 2009)</w:t>
      </w:r>
      <w:r>
        <w:fldChar w:fldCharType="end"/>
      </w:r>
      <w:r>
        <w:t xml:space="preserve">. Activated platelets form a clot where endothelial cells and activated PSCs can migrate into to form new blood vessels and deposit ECM, respectively, to repair damaged tissue. Re-epithelisation of the wound then occurs, aided by activated PSCs which dissolve the clot and degrade ECM, allowing the epithelial cells to migrate into the wound to protect the new tissue. PSCs then migrate out of the once injured tissue and revert back to a quiescent state. </w:t>
      </w:r>
    </w:p>
    <w:p w14:paraId="2DDDA8E4" w14:textId="142071C5" w:rsidR="0008477E" w:rsidRDefault="0008477E" w:rsidP="0008477E">
      <w:pPr>
        <w:spacing w:line="360" w:lineRule="auto"/>
        <w:ind w:firstLine="720"/>
      </w:pPr>
      <w:r w:rsidRPr="00DC5892">
        <w:lastRenderedPageBreak/>
        <w:t>In a diseased pancreas, chronic inflammation results in fibrosis</w:t>
      </w:r>
      <w:r>
        <w:t xml:space="preserve"> </w:t>
      </w:r>
      <w:r w:rsidRPr="00DC5892">
        <w:t>(</w:t>
      </w:r>
      <w:r>
        <w:t>scarring) rather than healing of</w:t>
      </w:r>
      <w:r w:rsidRPr="00DC5892">
        <w:t xml:space="preserve"> damaged tissues</w:t>
      </w:r>
      <w:r>
        <w:t xml:space="preserve"> as </w:t>
      </w:r>
      <w:r w:rsidRPr="00DC5892">
        <w:t xml:space="preserve">PSCs are consistently activated </w:t>
      </w:r>
      <w:r>
        <w:t>by</w:t>
      </w:r>
      <w:r w:rsidRPr="00DC5892">
        <w:t xml:space="preserve"> </w:t>
      </w:r>
      <w:r>
        <w:t xml:space="preserve">transforming growth factor </w:t>
      </w:r>
      <w:r>
        <w:rPr>
          <w:rFonts w:eastAsia="Malgun Gothic" w:hint="eastAsia"/>
        </w:rPr>
        <w:t>β</w:t>
      </w:r>
      <w:r>
        <w:t xml:space="preserve"> (TGF-</w:t>
      </w:r>
      <w:r>
        <w:rPr>
          <w:rFonts w:eastAsia="Malgun Gothic" w:hint="eastAsia"/>
        </w:rPr>
        <w:t>β</w:t>
      </w:r>
      <w:r>
        <w:t xml:space="preserve">) signalling </w:t>
      </w:r>
      <w:r w:rsidRPr="00DC5892">
        <w:t>and over-produce ECM</w:t>
      </w:r>
      <w:r>
        <w:t xml:space="preserve"> </w:t>
      </w:r>
      <w:r w:rsidRPr="00417901">
        <w:fldChar w:fldCharType="begin">
          <w:fldData xml:space="preserve">PEVuZE5vdGU+PENpdGU+PEF1dGhvcj5ZZW48L0F1dGhvcj48WWVhcj4yMDAyPC9ZZWFyPjxJRFRl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</w:fldData>
        </w:fldChar>
      </w:r>
      <w:r w:rsidRPr="00417901">
        <w:instrText xml:space="preserve"> ADDIN EN.CITE </w:instrText>
      </w:r>
      <w:r w:rsidRPr="00417901">
        <w:fldChar w:fldCharType="begin">
          <w:fldData xml:space="preserve">PEVuZE5vdGU+PENpdGU+PEF1dGhvcj5ZZW48L0F1dGhvcj48WWVhcj4yMDAyPC9ZZWFyPjxJRFRl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</w:fldData>
        </w:fldChar>
      </w:r>
      <w:r w:rsidRPr="00417901">
        <w:instrText xml:space="preserve"> ADDIN EN.CITE.DATA </w:instrText>
      </w:r>
      <w:r w:rsidRPr="00417901">
        <w:fldChar w:fldCharType="end"/>
      </w:r>
      <w:r w:rsidRPr="00417901">
        <w:fldChar w:fldCharType="separate"/>
      </w:r>
      <w:r w:rsidRPr="00417901">
        <w:rPr>
          <w:noProof/>
        </w:rPr>
        <w:t xml:space="preserve">(Yen </w:t>
      </w:r>
      <w:r w:rsidR="00164203" w:rsidRPr="00164203">
        <w:rPr>
          <w:i/>
          <w:noProof/>
        </w:rPr>
        <w:t>et al.</w:t>
      </w:r>
      <w:r w:rsidRPr="00417901">
        <w:rPr>
          <w:noProof/>
        </w:rPr>
        <w:t xml:space="preserve">, 2002, Medicherla </w:t>
      </w:r>
      <w:r w:rsidR="00164203" w:rsidRPr="00164203">
        <w:rPr>
          <w:i/>
          <w:noProof/>
        </w:rPr>
        <w:t>et al.</w:t>
      </w:r>
      <w:r w:rsidRPr="00417901">
        <w:rPr>
          <w:noProof/>
        </w:rPr>
        <w:t>, 2007)</w:t>
      </w:r>
      <w:r w:rsidRPr="00417901">
        <w:fldChar w:fldCharType="end"/>
      </w:r>
      <w:r w:rsidRPr="00DC5892">
        <w:t>.</w:t>
      </w:r>
      <w:r>
        <w:t xml:space="preserve"> This</w:t>
      </w:r>
      <w:r w:rsidRPr="00DC5892">
        <w:t xml:space="preserve"> fibro</w:t>
      </w:r>
      <w:r>
        <w:t xml:space="preserve">tic </w:t>
      </w:r>
      <w:r w:rsidRPr="00DC5892">
        <w:t xml:space="preserve">inflammatory response </w:t>
      </w:r>
      <w:r>
        <w:t>(desmoplasia) is what characterises PaCa, resulting in a dense scarred tumour with reduced elasticity.</w:t>
      </w:r>
      <w:r w:rsidRPr="00DC5892">
        <w:t xml:space="preserve"> </w:t>
      </w:r>
      <w:r w:rsidRPr="004C390E">
        <w:t>Figure 5.2</w:t>
      </w:r>
      <w:r>
        <w:t>B</w:t>
      </w:r>
      <w:r w:rsidRPr="00417901">
        <w:t xml:space="preserve"> shows the abundance of tumour stroma within the PaCa microenvironment and disruption of the discrete exocrine and endocrine structures found in </w:t>
      </w:r>
      <w:r>
        <w:t xml:space="preserve">normal pancreatic tissue shown in </w:t>
      </w:r>
      <w:r w:rsidRPr="004C390E">
        <w:t>Figure 5.2</w:t>
      </w:r>
      <w:r>
        <w:t>A</w:t>
      </w:r>
      <w:r w:rsidRPr="00417901">
        <w:t>.</w:t>
      </w:r>
      <w:r>
        <w:t xml:space="preserve"> </w:t>
      </w:r>
    </w:p>
    <w:p w14:paraId="2BA505B3" w14:textId="7705E82C" w:rsidR="0008477E" w:rsidRPr="00DC5892" w:rsidRDefault="0008477E" w:rsidP="0008477E">
      <w:pPr>
        <w:spacing w:line="360" w:lineRule="auto"/>
        <w:ind w:firstLine="720"/>
        <w:rPr>
          <w:color w:val="FF0000"/>
        </w:rPr>
      </w:pPr>
      <w:r>
        <w:t xml:space="preserve">Desmoplasia can lead to physiological chemoresistance in PaCa, as a result of increased interstitial pressure and excessive ECM production. Elevation of interstitial pressure resulting from fibrosis inhibits delivery of therapeutic agents due to reduced exchange of molecules between the tissue and bloodstream boundary, including chemotherapy </w:t>
      </w:r>
      <w:r>
        <w:fldChar w:fldCharType="begin"/>
      </w:r>
      <w:r>
        <w:instrText xml:space="preserve"> ADDIN EN.CITE &lt;EndNote&gt;&lt;Cite&gt;&lt;Author&gt;Provenzano&lt;/Author&gt;&lt;Year&gt;2012&lt;/Year&gt;&lt;IDText&gt;Enzymatic targeting of the stroma ablates physical barriers to treatment of pancreatic ductal adenocarcinoma&lt;/IDText&gt;&lt;DisplayText&gt;(Provenzano et al., 2012)&lt;/DisplayText&gt;&lt;record&gt;&lt;dates&gt;&lt;pub-dates&gt;&lt;date&gt;Mar 20&lt;/date&gt;&lt;/pub-dates&gt;&lt;year&gt;2012&lt;/year&gt;&lt;/dates&gt;&lt;urls&gt;&lt;related-urls&gt;&lt;url&gt;http://dx.doi.org/10.1016/j.ccr.2012.01.007&lt;/url&gt;&lt;/related-urls&gt;&lt;/urls&gt;&lt;isbn&gt;1535-6108 (Print)1878-3686 (Electronic)&lt;/isbn&gt;&lt;custom2&gt;3371414&lt;/custom2&gt;&lt;titles&gt;&lt;title&gt;Enzymatic targeting of the stroma ablates physical barriers to treatment of pancreatic ductal adenocarcinoma&lt;/title&gt;&lt;secondary-title&gt;Cancer Cell&lt;/secondary-title&gt;&lt;/titles&gt;&lt;pages&gt;418-29&lt;/pages&gt;&lt;number&gt;3&lt;/number&gt;&lt;contributors&gt;&lt;authors&gt;&lt;author&gt;Provenzano, P. P.&lt;/author&gt;&lt;author&gt;Cuevas, C.&lt;/author&gt;&lt;author&gt;Chang, A. E.&lt;/author&gt;&lt;author&gt;Goel, V. K.&lt;/author&gt;&lt;author&gt;Von Hoff, D. D.&lt;/author&gt;&lt;author&gt;Hingorani, S. R.&lt;/author&gt;&lt;/authors&gt;&lt;/contributors&gt;&lt;language&gt;eng&lt;/language&gt;&lt;added-date format="utc"&gt;1529268261&lt;/added-date&gt;&lt;ref-type name="Journal Article"&gt;17&lt;/ref-type&gt;&lt;auth-address&gt;Clinical Research Division, Fred Hutchinson Cancer Research Center, Seattle, WA, 98109Department of Radiology, University of Washington, Seattle, WA, 98195Clinical Translational Research Division, Translational Genomics Research Institute, Scottsdale, AZ, 85259&lt;/auth-address&gt;&lt;rec-number&gt;2506&lt;/rec-number&gt;&lt;last-updated-date format="utc"&gt;1529268261&lt;/last-updated-date&gt;&lt;accession-num&gt;22439937&lt;/accession-num&gt;&lt;electronic-resource-num&gt;10.1016/j.ccr.2012.01.007&lt;/electronic-resource-num&gt;&lt;volume&gt;21&lt;/volume&gt;&lt;/record&gt;&lt;/Cite&gt;&lt;/EndNote&gt;</w:instrText>
      </w:r>
      <w:r>
        <w:fldChar w:fldCharType="separate"/>
      </w:r>
      <w:r>
        <w:rPr>
          <w:noProof/>
        </w:rPr>
        <w:t xml:space="preserve">(Provenzano </w:t>
      </w:r>
      <w:r w:rsidR="00164203" w:rsidRPr="00164203">
        <w:rPr>
          <w:i/>
          <w:noProof/>
        </w:rPr>
        <w:t>et al.</w:t>
      </w:r>
      <w:r>
        <w:rPr>
          <w:noProof/>
        </w:rPr>
        <w:t>, 2012)</w:t>
      </w:r>
      <w:r>
        <w:fldChar w:fldCharType="end"/>
      </w:r>
      <w:r>
        <w:t xml:space="preserve">. </w:t>
      </w:r>
      <w:r>
        <w:rPr>
          <w:color w:val="000000"/>
          <w:shd w:val="clear" w:color="auto" w:fill="FFFFFF"/>
        </w:rPr>
        <w:t xml:space="preserve">ECM within tumours also contribute to </w:t>
      </w:r>
      <w:r>
        <w:t xml:space="preserve">physiological chemoresistance by acting like a molecular sieve to therapeutic molecules from the bloodstream. In an orthotopic PaCa model, reduction of collagen content in L3.6pl tumours significantly increased response to intravenous doxorubicin treatment </w:t>
      </w:r>
      <w:r>
        <w:fldChar w:fldCharType="begin"/>
      </w:r>
      <w:r>
        <w:instrText xml:space="preserve"> ADDIN EN.CITE &lt;EndNote&gt;&lt;Cite&gt;&lt;Author&gt;Diop-Frimpong&lt;/Author&gt;&lt;Year&gt;2011&lt;/Year&gt;&lt;IDText&gt;Losartan inhibits collagen I synthesis and improves the distribution and efficacy of nanotherapeutics in tumors&lt;/IDText&gt;&lt;DisplayText&gt;(Diop-Frimpong et al., 2011)&lt;/DisplayText&gt;&lt;record&gt;&lt;urls&gt;&lt;related-urls&gt;&lt;url&gt;http://dx.doi.org/10.1073/pnas.1018892108&lt;/url&gt;&lt;/related-urls&gt;&lt;/urls&gt;&lt;isbn&gt;0027-8424 (Print)1091-6490 (Electronic)&lt;/isbn&gt;&lt;titles&gt;&lt;title&gt;Losartan inhibits collagen I synthesis and improves the distribution and efficacy of nanotherapeutics in tumors&lt;/title&gt;&lt;secondary-title&gt;Proc Natl Acad Sci U S A&lt;/secondary-title&gt;&lt;/titles&gt;&lt;pages&gt;2909-14&lt;/pages&gt;&lt;number&gt;7&lt;/number&gt;&lt;contributors&gt;&lt;authors&gt;&lt;author&gt;Diop-Frimpong, B.&lt;/author&gt;&lt;author&gt;Chauhan, V. P.&lt;/author&gt;&lt;author&gt;Krane, S.&lt;/author&gt;&lt;author&gt;Boucher, Y.&lt;/author&gt;&lt;author&gt;Jain, R. K.&lt;/author&gt;&lt;/authors&gt;&lt;/contributors&gt;&lt;language&gt;eng&lt;/language&gt;&lt;added-date format="utc"&gt;1549817266&lt;/added-date&gt;&lt;ref-type name="Book Section"&gt;5&lt;/ref-type&gt;&lt;auth-address&gt;Department of Radiation Oncology, Edwin L. Steele Laboratory, Massachusetts General Hospital and Harvard Medical School, Boston, MA 02114&amp;#xD;Department of Medicine, Rheumatology, Bullfinch-165, Massachusetts General Hospital and Harvard Medical School, Boston, MA 02114&lt;/auth-address&gt;&lt;dates&gt;&lt;year&gt;2011&lt;/year&gt;&lt;/dates&gt;&lt;rec-number&gt;2611&lt;/rec-number&gt;&lt;last-updated-date format="utc"&gt;1549817266&lt;/last-updated-date&gt;&lt;accession-num&gt;21282607&lt;/accession-num&gt;&lt;electronic-resource-num&gt;10.1073/pnas.1018892108&lt;/electronic-resource-num&gt;&lt;volume&gt;108&lt;/volume&gt;&lt;/record&gt;&lt;/Cite&gt;&lt;/EndNote&gt;</w:instrText>
      </w:r>
      <w:r>
        <w:fldChar w:fldCharType="separate"/>
      </w:r>
      <w:r>
        <w:rPr>
          <w:noProof/>
        </w:rPr>
        <w:t xml:space="preserve">(Diop-Frimpong </w:t>
      </w:r>
      <w:r w:rsidR="00164203" w:rsidRPr="00164203">
        <w:rPr>
          <w:i/>
          <w:noProof/>
        </w:rPr>
        <w:t>et al.</w:t>
      </w:r>
      <w:r>
        <w:rPr>
          <w:noProof/>
        </w:rPr>
        <w:t>, 2011)</w:t>
      </w:r>
      <w:r>
        <w:fldChar w:fldCharType="end"/>
      </w:r>
      <w:r>
        <w:t xml:space="preserve">. </w:t>
      </w:r>
    </w:p>
    <w:p w14:paraId="74D879D1" w14:textId="77777777" w:rsidR="0008477E" w:rsidRDefault="0008477E" w:rsidP="0008477E">
      <w:pPr>
        <w:spacing w:line="360" w:lineRule="auto"/>
        <w:ind w:firstLine="720"/>
      </w:pPr>
    </w:p>
    <w:p w14:paraId="2FC6464E" w14:textId="77777777" w:rsidR="0008477E" w:rsidRDefault="0008477E" w:rsidP="0008477E">
      <w:pPr>
        <w:keepNext/>
        <w:spacing w:line="360" w:lineRule="auto"/>
      </w:pPr>
      <w:r>
        <w:rPr>
          <w:noProof/>
          <w:lang w:eastAsia="en-GB"/>
        </w:rPr>
        <w:lastRenderedPageBreak/>
        <w:drawing>
          <wp:inline distT="0" distB="0" distL="0" distR="0" wp14:anchorId="23CE20BA" wp14:editId="35CA36A5">
            <wp:extent cx="5168900" cy="575992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76966" cy="5768912"/>
                    </a:xfrm>
                    <a:prstGeom prst="rect">
                      <a:avLst/>
                    </a:prstGeom>
                    <a:noFill/>
                  </pic:spPr>
                </pic:pic>
              </a:graphicData>
            </a:graphic>
          </wp:inline>
        </w:drawing>
      </w:r>
    </w:p>
    <w:p w14:paraId="6483F015" w14:textId="77777777" w:rsidR="0008477E" w:rsidRDefault="0008477E" w:rsidP="0008477E">
      <w:pPr>
        <w:pStyle w:val="TableFigures"/>
        <w:spacing w:after="0"/>
        <w:jc w:val="both"/>
      </w:pPr>
      <w:bookmarkStart w:id="407" w:name="_Ref702671"/>
      <w:bookmarkStart w:id="408" w:name="_Toc3148138"/>
      <w:r w:rsidRPr="00717483">
        <w:rPr>
          <w:b/>
        </w:rPr>
        <w:t>Figure 5.</w:t>
      </w:r>
      <w:r w:rsidRPr="00717483">
        <w:rPr>
          <w:b/>
        </w:rPr>
        <w:fldChar w:fldCharType="begin"/>
      </w:r>
      <w:r w:rsidRPr="00717483">
        <w:rPr>
          <w:b/>
        </w:rPr>
        <w:instrText xml:space="preserve"> SEQ Figure \* ARABIC </w:instrText>
      </w:r>
      <w:r w:rsidRPr="00717483">
        <w:rPr>
          <w:b/>
        </w:rPr>
        <w:fldChar w:fldCharType="separate"/>
      </w:r>
      <w:r>
        <w:rPr>
          <w:b/>
          <w:noProof/>
        </w:rPr>
        <w:t>2</w:t>
      </w:r>
      <w:r w:rsidRPr="00717483">
        <w:rPr>
          <w:b/>
        </w:rPr>
        <w:fldChar w:fldCharType="end"/>
      </w:r>
      <w:bookmarkEnd w:id="407"/>
      <w:r>
        <w:t xml:space="preserve">: Histological tissue samples from normal pancreas </w:t>
      </w:r>
      <w:r w:rsidRPr="00E21439">
        <w:rPr>
          <w:b/>
        </w:rPr>
        <w:t>(</w:t>
      </w:r>
      <w:r>
        <w:rPr>
          <w:b/>
        </w:rPr>
        <w:t>A</w:t>
      </w:r>
      <w:r w:rsidRPr="00E21439">
        <w:rPr>
          <w:b/>
        </w:rPr>
        <w:t>)</w:t>
      </w:r>
      <w:r>
        <w:t xml:space="preserve"> and pancreatic tumour </w:t>
      </w:r>
      <w:r w:rsidRPr="00E21439">
        <w:rPr>
          <w:b/>
        </w:rPr>
        <w:t>(</w:t>
      </w:r>
      <w:r>
        <w:rPr>
          <w:b/>
        </w:rPr>
        <w:t>B</w:t>
      </w:r>
      <w:r w:rsidRPr="00E21439">
        <w:rPr>
          <w:b/>
        </w:rPr>
        <w:t>)</w:t>
      </w:r>
      <w:r>
        <w:t xml:space="preserve">. </w:t>
      </w:r>
      <w:r w:rsidRPr="00417901">
        <w:rPr>
          <w:b/>
        </w:rPr>
        <w:t>(</w:t>
      </w:r>
      <w:r>
        <w:rPr>
          <w:b/>
        </w:rPr>
        <w:t>A</w:t>
      </w:r>
      <w:r w:rsidRPr="00417901">
        <w:rPr>
          <w:b/>
        </w:rPr>
        <w:t>)</w:t>
      </w:r>
      <w:r>
        <w:t xml:space="preserve"> Normal pancreas contained discrete exocrine (acini and ducts, enzyme-secreting) and endocrine (islets of Langerhans, hormone-secreting) structures to aid food digestion and hormones to regulate blood glucose levels, respectively. </w:t>
      </w:r>
      <w:r w:rsidRPr="00417901">
        <w:rPr>
          <w:b/>
        </w:rPr>
        <w:t>(</w:t>
      </w:r>
      <w:r>
        <w:rPr>
          <w:b/>
        </w:rPr>
        <w:t>B</w:t>
      </w:r>
      <w:r w:rsidRPr="00417901">
        <w:rPr>
          <w:b/>
        </w:rPr>
        <w:t>)</w:t>
      </w:r>
      <w:r>
        <w:t xml:space="preserve"> Pancreatic tumours contain cancer cells growing in a disorganised pattern, embedded in a dense desmoplastic tumour stroma. </w:t>
      </w:r>
      <w:r>
        <w:rPr>
          <w:rFonts w:eastAsia="Malgun Gothic Semilight" w:cs="Malgun Gothic Semilight"/>
          <w:szCs w:val="20"/>
        </w:rPr>
        <w:t>Figure</w:t>
      </w:r>
      <w:r w:rsidRPr="0097572F">
        <w:rPr>
          <w:rFonts w:eastAsia="Malgun Gothic Semilight" w:cs="Malgun Gothic Semilight"/>
          <w:szCs w:val="20"/>
        </w:rPr>
        <w:t xml:space="preserve"> adapted </w:t>
      </w:r>
      <w:r w:rsidRPr="00253129">
        <w:rPr>
          <w:rFonts w:eastAsia="Malgun Gothic Semilight" w:cs="Malgun Gothic Semilight"/>
          <w:szCs w:val="20"/>
        </w:rPr>
        <w:t xml:space="preserve">from </w:t>
      </w:r>
      <w:r w:rsidRPr="00253129">
        <w:t>Human Protein Atlas</w:t>
      </w:r>
      <w:r>
        <w:t>, images available from:</w:t>
      </w:r>
      <w:bookmarkEnd w:id="408"/>
      <w:r w:rsidRPr="00253129">
        <w:t xml:space="preserve"> </w:t>
      </w:r>
    </w:p>
    <w:p w14:paraId="349E35FD" w14:textId="77777777" w:rsidR="0008477E" w:rsidRDefault="0008477E" w:rsidP="0008477E">
      <w:pPr>
        <w:pStyle w:val="TableFigures"/>
        <w:spacing w:after="0"/>
        <w:jc w:val="both"/>
      </w:pPr>
      <w:r w:rsidRPr="003C16AB">
        <w:t>https://v18.proteinatlas.org/learn/dictionary/normal/pancreas</w:t>
      </w:r>
    </w:p>
    <w:p w14:paraId="3489F504" w14:textId="77777777" w:rsidR="0008477E" w:rsidRPr="00253129" w:rsidRDefault="0008477E" w:rsidP="0008477E">
      <w:pPr>
        <w:pStyle w:val="TableFigures"/>
        <w:spacing w:after="0"/>
        <w:jc w:val="both"/>
      </w:pPr>
      <w:r w:rsidRPr="00253129">
        <w:t>https://v18.</w:t>
      </w:r>
      <w:r w:rsidRPr="003C16AB">
        <w:t>proteinatlas.org/learn/dictionary/pathology/pancreatic+cancer</w:t>
      </w:r>
    </w:p>
    <w:p w14:paraId="2B896695" w14:textId="77777777" w:rsidR="0008477E" w:rsidRPr="00253129" w:rsidRDefault="0008477E" w:rsidP="0008477E">
      <w:pPr>
        <w:pStyle w:val="TableFigures"/>
        <w:spacing w:after="0"/>
        <w:jc w:val="both"/>
      </w:pPr>
    </w:p>
    <w:p w14:paraId="51312A95" w14:textId="40DD3329" w:rsidR="0008477E" w:rsidRDefault="0008477E" w:rsidP="0008477E">
      <w:pPr>
        <w:spacing w:line="360" w:lineRule="auto"/>
        <w:ind w:firstLine="720"/>
      </w:pPr>
      <w:r>
        <w:lastRenderedPageBreak/>
        <w:t xml:space="preserve">In addition to physiological resistance to PaCa therapy, desmoplasia </w:t>
      </w:r>
      <w:r w:rsidRPr="00324935">
        <w:rPr>
          <w:color w:val="000000" w:themeColor="text1"/>
        </w:rPr>
        <w:t xml:space="preserve">can also cause biological resistance due to decreased uptake and increased efflux of chemotherapeutic agents in tumour cells. Gene expression analysis </w:t>
      </w:r>
      <w:r>
        <w:t xml:space="preserve">revealed that PaCa patients with low levels of nucleoside transporter which uptakes gemcitabine (hENT1) have significantly shorter median overall survival (8.5 vs. 25.7 months, p&lt;0.001) compared to patients with high hENT1 levels </w:t>
      </w:r>
      <w:r>
        <w:fldChar w:fldCharType="begin"/>
      </w:r>
      <w:r>
        <w:instrText xml:space="preserve"> ADDIN EN.CITE &lt;EndNote&gt;&lt;Cite&gt;&lt;Author&gt;Elisa&lt;/Author&gt;&lt;Year&gt;2006&lt;/Year&gt;&lt;IDText&gt;Transcription Analysis of Human Equilibrative Nucleoside Transporter-1 Predicts Survival in Pancreas Cancer Patients Treated with Gemcitabine&lt;/IDText&gt;&lt;DisplayText&gt;(Giovannetti et al., 2006)&lt;/DisplayText&gt;&lt;record&gt;&lt;dates&gt;&lt;pub-dates&gt;&lt;date&gt;2006-04-01&lt;/date&gt;&lt;/pub-dates&gt;&lt;year&gt;2006&lt;/year&gt;&lt;/dates&gt;&lt;urls&gt;&lt;related-urls&gt;&lt;url&gt;http://cancerres.aacrjournals.org/content/66/7/3928.long&lt;/url&gt;&lt;/related-urls&gt;&lt;/urls&gt;&lt;titles&gt;&lt;title&gt;Transcription Analysis of Human Equilibrative Nucleoside Transporter-1 Predicts Survival in Pancreas Cancer Patients Treated with Gemcitabine&lt;/title&gt;&lt;/titles&gt;&lt;contributors&gt;&lt;authors&gt;&lt;author&gt;Elisa Giovannetti&lt;/author&gt;&lt;author&gt;Mario Del Tacca&lt;/author&gt;&lt;author&gt;Valentina Mey&lt;/author&gt;&lt;author&gt;Niccola Funel&lt;/author&gt;&lt;author&gt;Sara Nannizzi&lt;/author&gt;&lt;author&gt;Sergio Ricci&lt;/author&gt;&lt;author&gt;Cinzia Orlandini&lt;/author&gt;&lt;author&gt;Ugo Boggi&lt;/author&gt;&lt;author&gt;Daniela Campani&lt;/author&gt;&lt;author&gt;Marco Del Chiaro&lt;/author&gt;&lt;author&gt;Mauro Iannopollo&lt;/author&gt;&lt;author&gt;Generoso Bevilacqua&lt;/author&gt;&lt;author&gt;Franco Mosca&lt;/author&gt;&lt;author&gt;Romano Danesi&lt;/author&gt;&lt;/authors&gt;&lt;/contributors&gt;&lt;language&gt;en&lt;/language&gt;&lt;added-date format="utc"&gt;1536078199&lt;/added-date&gt;&lt;ref-type name="Journal Article"&gt;17&lt;/ref-type&gt;&lt;rec-number&gt;2561&lt;/rec-number&gt;&lt;publisher&gt;American Association for Cancer Research&lt;/publisher&gt;&lt;last-updated-date format="utc"&gt;1536078199&lt;/last-updated-date&gt;&lt;electronic-resource-num&gt;10.1158/0008-5472.CAN-05-4203&lt;/electronic-resource-num&gt;&lt;/record&gt;&lt;/Cite&gt;&lt;/EndNote&gt;</w:instrText>
      </w:r>
      <w:r>
        <w:fldChar w:fldCharType="separate"/>
      </w:r>
      <w:r>
        <w:rPr>
          <w:noProof/>
        </w:rPr>
        <w:t xml:space="preserve">(Giovannetti </w:t>
      </w:r>
      <w:r w:rsidR="00164203" w:rsidRPr="00164203">
        <w:rPr>
          <w:i/>
          <w:noProof/>
        </w:rPr>
        <w:t>et al.</w:t>
      </w:r>
      <w:r>
        <w:rPr>
          <w:noProof/>
        </w:rPr>
        <w:t>, 2006)</w:t>
      </w:r>
      <w:r>
        <w:fldChar w:fldCharType="end"/>
      </w:r>
      <w:r>
        <w:t xml:space="preserve">. </w:t>
      </w:r>
      <w:r w:rsidRPr="003B788E">
        <w:t xml:space="preserve">Increased expression of efflux transporters such as ATP-binding cassette is also implicated in biological chemoresistance in PaCa. Gemcitabine-resistant populations of PaCa cell lines HPAC and CFPAC-1 </w:t>
      </w:r>
      <w:r>
        <w:t xml:space="preserve">also </w:t>
      </w:r>
      <w:r w:rsidRPr="003B788E">
        <w:t>have significantly higher mRNA expression of ATP-binding cassette family</w:t>
      </w:r>
      <w:r>
        <w:t xml:space="preserve"> members (ABCG2 and ABCB1) compared to wild-type cells </w:t>
      </w:r>
      <w: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dXRjIj4xNTM2MDc4NTE0PC9hZGRlZC1kYXRlPjxyZWYtdHlwZSBuYW1lPSJKb3VybmFsIEFydGlj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bGFzdC11cGRhdGVkLWRhdGUgZm9ybWF0PSJ1dGMiPjE1MzYwNzg1MTQ8L2xhc3QtdXBkYXRlZC1k
YXRlPjxhY2Nlc3Npb24tbnVtPjE5NTk4MjU5PC9hY2Nlc3Npb24tbnVtPjxlbGVjdHJvbmljLXJl
c291cmNlLW51bT4xMC4xMDAyL2lqYy4yNDU3MzwvZWxlY3Ryb25pYy1yZXNvdXJjZS1udW0+PHZv
bHVtZT4xMjU8L3ZvbHVtZT48L3JlY29yZD48L0NpdGU+PC9FbmROb3RlPgB=
</w:fldData>
        </w:fldChar>
      </w:r>
      <w:r>
        <w:instrText xml:space="preserve"> ADDIN EN.CITE </w:instrText>
      </w:r>
      <w: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dXRjIj4xNTM2MDc4NTE0PC9hZGRlZC1kYXRlPjxyZWYtdHlwZSBuYW1lPSJKb3VybmFsIEFydGlj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bGFzdC11cGRhdGVkLWRhdGUgZm9ybWF0PSJ1dGMiPjE1MzYwNzg1MTQ8L2xhc3QtdXBkYXRlZC1k
YXRlPjxhY2Nlc3Npb24tbnVtPjE5NTk4MjU5PC9hY2Nlc3Npb24tbnVtPjxlbGVjdHJvbmljLXJl
c291cmNlLW51bT4xMC4xMDAyL2lqYy4yNDU3MzwvZWxlY3Ryb25pYy1yZXNvdXJjZS1udW0+PHZv
bHVtZT4xMjU8L3ZvbHVtZT48L3JlY29yZD48L0NpdGU+PC9FbmROb3RlPgB=
</w:fldData>
        </w:fldChar>
      </w:r>
      <w:r>
        <w:instrText xml:space="preserve"> ADDIN EN.CITE.DATA </w:instrText>
      </w:r>
      <w:r>
        <w:fldChar w:fldCharType="end"/>
      </w:r>
      <w:r>
        <w:fldChar w:fldCharType="separate"/>
      </w:r>
      <w:r>
        <w:rPr>
          <w:noProof/>
        </w:rPr>
        <w:t xml:space="preserve">(Hong </w:t>
      </w:r>
      <w:r w:rsidR="00164203" w:rsidRPr="00164203">
        <w:rPr>
          <w:i/>
          <w:noProof/>
        </w:rPr>
        <w:t>et al.</w:t>
      </w:r>
      <w:r>
        <w:rPr>
          <w:noProof/>
        </w:rPr>
        <w:t>, 2009)</w:t>
      </w:r>
      <w:r>
        <w:fldChar w:fldCharType="end"/>
      </w:r>
      <w:r>
        <w:t>. Interestingly, the same study also showed that PaCa cells not only acquire gemcitabine resistance after being exposed to high doses, but also stem-like properties (CD44</w:t>
      </w:r>
      <w:r w:rsidRPr="007E5B06">
        <w:rPr>
          <w:vertAlign w:val="superscript"/>
        </w:rPr>
        <w:t>+</w:t>
      </w:r>
      <w:r>
        <w:rPr>
          <w:vertAlign w:val="superscript"/>
        </w:rPr>
        <w:t xml:space="preserve"> </w:t>
      </w:r>
      <w:r w:rsidRPr="007E5B06">
        <w:t>marker</w:t>
      </w:r>
      <w:r>
        <w:t xml:space="preserve">, increased </w:t>
      </w:r>
      <w:r w:rsidR="008D7ED1" w:rsidRPr="008D7ED1">
        <w:rPr>
          <w:i/>
        </w:rPr>
        <w:t>in vitro</w:t>
      </w:r>
      <w:r>
        <w:t xml:space="preserve"> colony formation and </w:t>
      </w:r>
      <w:r w:rsidR="009D6731" w:rsidRPr="009D6731">
        <w:rPr>
          <w:i/>
        </w:rPr>
        <w:t>in vivo</w:t>
      </w:r>
      <w:r>
        <w:t xml:space="preserve"> tumour inoculation) that correlate with lower patient survival (25.3 vs. 16.9 months, p&lt;0.05), compared to CD44</w:t>
      </w:r>
      <w:r w:rsidRPr="007E5B06">
        <w:rPr>
          <w:vertAlign w:val="superscript"/>
        </w:rPr>
        <w:t>-</w:t>
      </w:r>
      <w:r>
        <w:t xml:space="preserve"> populations </w:t>
      </w:r>
      <w: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dXRjIj4xNTM2MDc4NTE0PC9hZGRlZC1kYXRlPjxyZWYtdHlwZSBuYW1lPSJKb3VybmFsIEFydGlj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bGFzdC11cGRhdGVkLWRhdGUgZm9ybWF0PSJ1dGMiPjE1MzYwNzg1MTQ8L2xhc3QtdXBkYXRlZC1k
YXRlPjxhY2Nlc3Npb24tbnVtPjE5NTk4MjU5PC9hY2Nlc3Npb24tbnVtPjxlbGVjdHJvbmljLXJl
c291cmNlLW51bT4xMC4xMDAyL2lqYy4yNDU3MzwvZWxlY3Ryb25pYy1yZXNvdXJjZS1udW0+PHZv
bHVtZT4xMjU8L3ZvbHVtZT48L3JlY29yZD48L0NpdGU+PC9FbmROb3RlPgB=
</w:fldData>
        </w:fldChar>
      </w:r>
      <w:r>
        <w:instrText xml:space="preserve"> ADDIN EN.CITE </w:instrText>
      </w:r>
      <w: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dXRjIj4xNTM2MDc4NTE0PC9hZGRlZC1kYXRlPjxyZWYtdHlwZSBuYW1lPSJKb3VybmFsIEFydGlj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bGFzdC11cGRhdGVkLWRhdGUgZm9ybWF0PSJ1dGMiPjE1MzYwNzg1MTQ8L2xhc3QtdXBkYXRlZC1k
YXRlPjxhY2Nlc3Npb24tbnVtPjE5NTk4MjU5PC9hY2Nlc3Npb24tbnVtPjxlbGVjdHJvbmljLXJl
c291cmNlLW51bT4xMC4xMDAyL2lqYy4yNDU3MzwvZWxlY3Ryb25pYy1yZXNvdXJjZS1udW0+PHZv
bHVtZT4xMjU8L3ZvbHVtZT48L3JlY29yZD48L0NpdGU+PC9FbmROb3RlPgB=
</w:fldData>
        </w:fldChar>
      </w:r>
      <w:r>
        <w:instrText xml:space="preserve"> ADDIN EN.CITE.DATA </w:instrText>
      </w:r>
      <w:r>
        <w:fldChar w:fldCharType="end"/>
      </w:r>
      <w:r>
        <w:fldChar w:fldCharType="separate"/>
      </w:r>
      <w:r>
        <w:rPr>
          <w:noProof/>
        </w:rPr>
        <w:t xml:space="preserve">(Hong </w:t>
      </w:r>
      <w:r w:rsidR="00164203" w:rsidRPr="00164203">
        <w:rPr>
          <w:i/>
          <w:noProof/>
        </w:rPr>
        <w:t>et al.</w:t>
      </w:r>
      <w:r>
        <w:rPr>
          <w:noProof/>
        </w:rPr>
        <w:t>, 2009)</w:t>
      </w:r>
      <w:r>
        <w:fldChar w:fldCharType="end"/>
      </w:r>
      <w:r>
        <w:t xml:space="preserve">. The contribution of EMT within PDAC microenvironment to therapeutic resistance will be discussed further in </w:t>
      </w:r>
      <w:r w:rsidRPr="003C16AB">
        <w:t>Section 5.1.1.3.</w:t>
      </w:r>
    </w:p>
    <w:p w14:paraId="663B88C4" w14:textId="0C7ECA51" w:rsidR="0008477E" w:rsidRDefault="0008477E" w:rsidP="0008477E">
      <w:pPr>
        <w:spacing w:line="360" w:lineRule="auto"/>
        <w:ind w:firstLine="720"/>
      </w:pPr>
      <w:r>
        <w:t xml:space="preserve">While ADM has commonly been known to mediate tumour and endothelial cell development in the PDAC microenvironment, it has also recently been shown to mediate both PaCa and PSC’s contributions to </w:t>
      </w:r>
      <w:r>
        <w:lastRenderedPageBreak/>
        <w:t xml:space="preserve">desmoplasia. ADM, together with Sonic Hedgehog, mediates the effect of MYB on PaCa and PSCs contributing to existing desmoplasia </w:t>
      </w:r>
      <w:r>
        <w:fldChar w:fldCharType="begin">
          <w:fldData xml:space="preserve">PEVuZE5vdGU+PENpdGU+PEF1dGhvcj5CaGFyZHdhajwvQXV0aG9yPjxZZWFyPjIwMTY8L1llYXI+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</w:fldData>
        </w:fldChar>
      </w:r>
      <w:r>
        <w:instrText xml:space="preserve"> ADDIN EN.CITE </w:instrText>
      </w:r>
      <w:r>
        <w:fldChar w:fldCharType="begin">
          <w:fldData xml:space="preserve">PEVuZE5vdGU+PENpdGU+PEF1dGhvcj5CaGFyZHdhajwvQXV0aG9yPjxZZWFyPjIwMTY8L1llYXI+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</w:fldData>
        </w:fldChar>
      </w:r>
      <w:r>
        <w:instrText xml:space="preserve"> ADDIN EN.CITE.DATA </w:instrText>
      </w:r>
      <w:r>
        <w:fldChar w:fldCharType="end"/>
      </w:r>
      <w:r>
        <w:fldChar w:fldCharType="separate"/>
      </w:r>
      <w:r>
        <w:rPr>
          <w:noProof/>
        </w:rPr>
        <w:t xml:space="preserve">(Bhardwaj </w:t>
      </w:r>
      <w:r w:rsidR="00164203" w:rsidRPr="00164203">
        <w:rPr>
          <w:i/>
          <w:noProof/>
        </w:rPr>
        <w:t>et al.</w:t>
      </w:r>
      <w:r>
        <w:rPr>
          <w:noProof/>
        </w:rPr>
        <w:t>, 2016)</w:t>
      </w:r>
      <w:r>
        <w:fldChar w:fldCharType="end"/>
      </w:r>
      <w:r>
        <w:t xml:space="preserve">. </w:t>
      </w:r>
      <w:r w:rsidR="009D6731" w:rsidRPr="009D6731">
        <w:rPr>
          <w:i/>
        </w:rPr>
        <w:t>In vivo</w:t>
      </w:r>
      <w:r>
        <w:t xml:space="preserve"> orthotopic experiments using MYB over-expressing and -silenced human PaCa cells MiaPaCa show that high MYB expression induces dense desmoplastic regions compared to the minimal desmoplasia seen in low MYB-expressing group. </w:t>
      </w:r>
      <w:r w:rsidR="008D7ED1" w:rsidRPr="008D7ED1">
        <w:rPr>
          <w:i/>
        </w:rPr>
        <w:t>In vitro</w:t>
      </w:r>
      <w:r>
        <w:t xml:space="preserve"> proliferation experiments assays using ADM and Sonic Hedgehog antagonists reveal that MYB’s increasing of PaCa and PSC proliferation was mediated by cooperation of ADM and Sonic Hedgehog. While it is not known whether this effect is facilitated by AM2R, there is potential in investigating whether small molecule inhibitors against AM2R can ameliorate ADM’s pro-tumoural effects on PaCa cells and PSCs within the desmoplastic PDAC environment. </w:t>
      </w:r>
    </w:p>
    <w:p w14:paraId="14FAC3F6" w14:textId="77777777" w:rsidR="0008477E" w:rsidRDefault="0008477E" w:rsidP="0008477E">
      <w:pPr>
        <w:pStyle w:val="Heading3"/>
        <w:spacing w:after="240"/>
      </w:pPr>
      <w:bookmarkStart w:id="409" w:name="_Toc3276306"/>
      <w:r>
        <w:t>5.1.1.2 Immunosuppresive environment</w:t>
      </w:r>
      <w:bookmarkEnd w:id="409"/>
    </w:p>
    <w:p w14:paraId="733C7866" w14:textId="77777777" w:rsidR="0008477E" w:rsidRDefault="0008477E" w:rsidP="0008477E">
      <w:pPr>
        <w:spacing w:line="360" w:lineRule="auto"/>
        <w:ind w:firstLine="720"/>
      </w:pPr>
      <w:r>
        <w:t>The previous section detailed how desmoplasia causes PaCa to be physiologically and biologically resistant to therapies due to the fibrotic architecture. In addition to fibrosis, desmoplasia is also characterised by chronic inflammation. This results in infiltration of immune cells such as MDSCs</w:t>
      </w:r>
      <w:r w:rsidRPr="00BB6E7C">
        <w:t>, TAMs and T</w:t>
      </w:r>
      <w:r w:rsidRPr="00BB6E7C">
        <w:rPr>
          <w:vertAlign w:val="subscript"/>
        </w:rPr>
        <w:t>reg</w:t>
      </w:r>
      <w:r w:rsidRPr="00BB6E7C">
        <w:t xml:space="preserve"> cells which creates an immunosuppressive </w:t>
      </w:r>
      <w:r>
        <w:t xml:space="preserve">PDAC </w:t>
      </w:r>
      <w:r w:rsidRPr="00BB6E7C">
        <w:t xml:space="preserve">environment that </w:t>
      </w:r>
      <w:r>
        <w:t xml:space="preserve">also </w:t>
      </w:r>
      <w:r w:rsidRPr="00BB6E7C">
        <w:t>promotes</w:t>
      </w:r>
      <w:r>
        <w:t xml:space="preserve"> PaCa growth, spread and chemoresistance. </w:t>
      </w:r>
    </w:p>
    <w:p w14:paraId="71E3DE8F" w14:textId="445A0B13" w:rsidR="0008477E" w:rsidRDefault="0008477E" w:rsidP="0008477E">
      <w:pPr>
        <w:spacing w:line="360" w:lineRule="auto"/>
        <w:ind w:firstLine="720"/>
      </w:pPr>
      <w:r>
        <w:t xml:space="preserve">MDSCs are immature myeloid cells that are precursors to macrophages, dendritic cells and granulocytes. MDSCs are commonly </w:t>
      </w:r>
      <w:r>
        <w:lastRenderedPageBreak/>
        <w:t>distinguished by subtypes that resemble monocytes (CD11b</w:t>
      </w:r>
      <w:r w:rsidRPr="00557C4C">
        <w:rPr>
          <w:vertAlign w:val="superscript"/>
        </w:rPr>
        <w:t>+</w:t>
      </w:r>
      <w:r>
        <w:t>CD15</w:t>
      </w:r>
      <w:r w:rsidRPr="00557C4C">
        <w:rPr>
          <w:vertAlign w:val="superscript"/>
        </w:rPr>
        <w:t>-</w:t>
      </w:r>
      <w:r>
        <w:t xml:space="preserve"> in human, Gr1</w:t>
      </w:r>
      <w:r w:rsidRPr="00557C4C">
        <w:rPr>
          <w:vertAlign w:val="superscript"/>
        </w:rPr>
        <w:t>lo/int</w:t>
      </w:r>
      <w:r>
        <w:t>CD11b</w:t>
      </w:r>
      <w:r w:rsidRPr="00557C4C">
        <w:rPr>
          <w:vertAlign w:val="superscript"/>
        </w:rPr>
        <w:t>+</w:t>
      </w:r>
      <w:r>
        <w:t xml:space="preserve"> in mice) or polymorphonuclear cells (CD11b</w:t>
      </w:r>
      <w:r w:rsidRPr="00557C4C">
        <w:rPr>
          <w:vertAlign w:val="superscript"/>
        </w:rPr>
        <w:t>+</w:t>
      </w:r>
      <w:r>
        <w:t>CD15</w:t>
      </w:r>
      <w:r w:rsidRPr="00557C4C">
        <w:rPr>
          <w:vertAlign w:val="superscript"/>
        </w:rPr>
        <w:t>+</w:t>
      </w:r>
      <w:r>
        <w:t xml:space="preserve"> in human, Gr1</w:t>
      </w:r>
      <w:r w:rsidRPr="00557C4C">
        <w:rPr>
          <w:vertAlign w:val="superscript"/>
        </w:rPr>
        <w:t>hi</w:t>
      </w:r>
      <w:r>
        <w:t>CD11b</w:t>
      </w:r>
      <w:r w:rsidRPr="00557C4C">
        <w:rPr>
          <w:vertAlign w:val="superscript"/>
        </w:rPr>
        <w:t>+</w:t>
      </w:r>
      <w:r>
        <w:rPr>
          <w:vertAlign w:val="superscript"/>
        </w:rPr>
        <w:t xml:space="preserve"> </w:t>
      </w:r>
      <w:r>
        <w:t>in mice). A study using g</w:t>
      </w:r>
      <w:r>
        <w:rPr>
          <w:color w:val="000000"/>
          <w:shd w:val="clear" w:color="auto" w:fill="FFFFFF"/>
        </w:rPr>
        <w:t xml:space="preserve">enetically engineered mouse KPC </w:t>
      </w:r>
      <w:r w:rsidRPr="006D7FA2">
        <w:rPr>
          <w:color w:val="000000"/>
          <w:shd w:val="clear" w:color="auto" w:fill="FFFFFF"/>
        </w:rPr>
        <w:t xml:space="preserve">model of PDAC showed that tumour-derived </w:t>
      </w:r>
      <w:r>
        <w:rPr>
          <w:rFonts w:eastAsia="Malgun Gothic"/>
          <w:szCs w:val="24"/>
        </w:rPr>
        <w:t>g</w:t>
      </w:r>
      <w:r w:rsidRPr="00722303">
        <w:rPr>
          <w:rFonts w:eastAsia="Malgun Gothic"/>
          <w:szCs w:val="24"/>
        </w:rPr>
        <w:t>ranulocyte-macrophage colony-stimulating factor</w:t>
      </w:r>
      <w:r>
        <w:rPr>
          <w:color w:val="000000"/>
          <w:shd w:val="clear" w:color="auto" w:fill="FFFFFF"/>
        </w:rPr>
        <w:t xml:space="preserve"> (</w:t>
      </w:r>
      <w:r w:rsidRPr="006D7FA2">
        <w:rPr>
          <w:color w:val="000000"/>
          <w:shd w:val="clear" w:color="auto" w:fill="FFFFFF"/>
        </w:rPr>
        <w:t>GM-CSF</w:t>
      </w:r>
      <w:r>
        <w:rPr>
          <w:color w:val="000000"/>
          <w:shd w:val="clear" w:color="auto" w:fill="FFFFFF"/>
        </w:rPr>
        <w:t>)</w:t>
      </w:r>
      <w:r w:rsidRPr="006D7FA2">
        <w:rPr>
          <w:color w:val="000000"/>
          <w:shd w:val="clear" w:color="auto" w:fill="FFFFFF"/>
        </w:rPr>
        <w:t xml:space="preserve"> drives the</w:t>
      </w:r>
      <w:r>
        <w:rPr>
          <w:color w:val="000000"/>
          <w:shd w:val="clear" w:color="auto" w:fill="FFFFFF"/>
        </w:rPr>
        <w:t xml:space="preserve"> development of </w:t>
      </w:r>
      <w:r>
        <w:t>Gr1</w:t>
      </w:r>
      <w:r w:rsidRPr="00557C4C">
        <w:rPr>
          <w:vertAlign w:val="superscript"/>
        </w:rPr>
        <w:t>hi</w:t>
      </w:r>
      <w:r>
        <w:t>CD11b</w:t>
      </w:r>
      <w:r w:rsidRPr="00557C4C">
        <w:rPr>
          <w:vertAlign w:val="superscript"/>
        </w:rPr>
        <w:t>+</w:t>
      </w:r>
      <w:r>
        <w:rPr>
          <w:vertAlign w:val="superscript"/>
        </w:rPr>
        <w:t xml:space="preserve"> </w:t>
      </w:r>
      <w:r>
        <w:rPr>
          <w:color w:val="000000"/>
          <w:shd w:val="clear" w:color="auto" w:fill="FFFFFF"/>
        </w:rPr>
        <w:t xml:space="preserve">MDSCs which suppress anti-tumour T cell response </w:t>
      </w:r>
      <w:r>
        <w:rPr>
          <w:color w:val="000000"/>
          <w:shd w:val="clear" w:color="auto" w:fill="FFFFFF"/>
        </w:rPr>
        <w:fldChar w:fldCharType="begin"/>
      </w:r>
      <w:r>
        <w:rPr>
          <w:color w:val="000000"/>
          <w:shd w:val="clear" w:color="auto" w:fill="FFFFFF"/>
        </w:rPr>
        <w:instrText xml:space="preserve"> ADDIN EN.CITE &lt;EndNote&gt;&lt;Cite&gt;&lt;Author&gt;Bayne&lt;/Author&gt;&lt;Year&gt;2012&lt;/Year&gt;&lt;IDText&gt;Tumor-derived granulocyte-macrophage colony stimulating factor regulates myeloid inflammation and T cell immunity in pancreatic cancer&lt;/IDText&gt;&lt;DisplayText&gt;(Bayne et al., 2012)&lt;/DisplayText&gt;&lt;record&gt;&lt;dates&gt;&lt;pub-dates&gt;&lt;date&gt;Jun 12&lt;/date&gt;&lt;/pub-dates&gt;&lt;year&gt;2012&lt;/year&gt;&lt;/dates&gt;&lt;urls&gt;&lt;related-urls&gt;&lt;url&gt;http://dx.doi.org/10.1016/j.ccr.2012.04.025&lt;/url&gt;&lt;/related-urls&gt;&lt;/urls&gt;&lt;isbn&gt;1535-6108 (Print)1878-3686 (Electronic)&lt;/isbn&gt;&lt;custom2&gt;3575028&lt;/custom2&gt;&lt;titles&gt;&lt;title&gt;Tumor-derived granulocyte-macrophage colony stimulating factor regulates myeloid inflammation and T cell immunity in pancreatic cancer&lt;/title&gt;&lt;secondary-title&gt;Cancer Cell&lt;/secondary-title&gt;&lt;/titles&gt;&lt;pages&gt;822-35&lt;/pages&gt;&lt;number&gt;6&lt;/number&gt;&lt;contributors&gt;&lt;authors&gt;&lt;author&gt;Bayne, L. J.&lt;/author&gt;&lt;author&gt;Beatty, G. L.&lt;/author&gt;&lt;author&gt;Jhala, N.&lt;/author&gt;&lt;author&gt;Clark, C. E.&lt;/author&gt;&lt;author&gt;Rhim, A. D.&lt;/author&gt;&lt;author&gt;Stanger, B. Z.&lt;/author&gt;&lt;author&gt;Vonderheide, R. H.&lt;/author&gt;&lt;/authors&gt;&lt;/contributors&gt;&lt;language&gt;eng&lt;/language&gt;&lt;added-date format="utc"&gt;1536222907&lt;/added-date&gt;&lt;ref-type name="Journal Article"&gt;17&lt;/ref-type&gt;&lt;auth-address&gt;Abramson Family Cancer Research Institute, University of Pennsylvania School of Medicine, Philadelphia, PA 19104Department of Pathology and Laboratory Medicine, University of Pennsylvania School of Medicine, Philadelphia, PA 19104&lt;/auth-address&gt;&lt;rec-number&gt;2564&lt;/rec-number&gt;&lt;last-updated-date format="utc"&gt;1536222907&lt;/last-updated-date&gt;&lt;accession-num&gt;22698406&lt;/accession-num&gt;&lt;electronic-resource-num&gt;10.1016/j.ccr.2012.04.025&lt;/electronic-resource-num&gt;&lt;volume&gt;21&lt;/volume&gt;&lt;/record&gt;&lt;/Cite&gt;&lt;/EndNote&gt;</w:instrText>
      </w:r>
      <w:r>
        <w:rPr>
          <w:color w:val="000000"/>
          <w:shd w:val="clear" w:color="auto" w:fill="FFFFFF"/>
        </w:rPr>
        <w:fldChar w:fldCharType="separate"/>
      </w:r>
      <w:r>
        <w:rPr>
          <w:noProof/>
          <w:color w:val="000000"/>
          <w:shd w:val="clear" w:color="auto" w:fill="FFFFFF"/>
        </w:rPr>
        <w:t xml:space="preserve">(Bayne </w:t>
      </w:r>
      <w:r w:rsidR="00164203" w:rsidRPr="00164203">
        <w:rPr>
          <w:i/>
          <w:noProof/>
          <w:color w:val="000000"/>
          <w:shd w:val="clear" w:color="auto" w:fill="FFFFFF"/>
        </w:rPr>
        <w:t>et al.</w:t>
      </w:r>
      <w:r>
        <w:rPr>
          <w:noProof/>
          <w:color w:val="000000"/>
          <w:shd w:val="clear" w:color="auto" w:fill="FFFFFF"/>
        </w:rPr>
        <w:t>, 2012)</w:t>
      </w:r>
      <w:r>
        <w:rPr>
          <w:color w:val="000000"/>
          <w:shd w:val="clear" w:color="auto" w:fill="FFFFFF"/>
        </w:rPr>
        <w:fldChar w:fldCharType="end"/>
      </w:r>
      <w:r>
        <w:rPr>
          <w:color w:val="000000"/>
          <w:shd w:val="clear" w:color="auto" w:fill="FFFFFF"/>
        </w:rPr>
        <w:t>.</w:t>
      </w:r>
      <w:r>
        <w:t xml:space="preserve"> While MDSCs themselves do not directly contribute to therapeutic resistance in PaCa, they produce various factors in the tumour environment that induce EMT in a subset of tumour cells. These tumour cells become CSCs </w:t>
      </w:r>
      <w:r w:rsidRPr="00BB6E7C">
        <w:t>which have been shown to be the chemoresistant</w:t>
      </w:r>
      <w:r>
        <w:t xml:space="preserve"> population in pancreatic </w:t>
      </w:r>
      <w:r w:rsidRPr="00D00B7F">
        <w:t>tumours (Section 5.1.1.3).</w:t>
      </w:r>
    </w:p>
    <w:p w14:paraId="4DDDF761" w14:textId="1B3B6B60" w:rsidR="0008477E" w:rsidRDefault="0008477E" w:rsidP="0008477E">
      <w:pPr>
        <w:spacing w:line="360" w:lineRule="auto"/>
        <w:ind w:firstLine="720"/>
        <w:rPr>
          <w:rFonts w:eastAsia="Malgun Gothic"/>
        </w:rPr>
      </w:pPr>
      <w:r>
        <w:t xml:space="preserve">The most populous immune cell type to infiltrate pancreatic tumours are TAMs. Hypoxia in the tumour microenvironment via </w:t>
      </w:r>
      <w:r w:rsidRPr="00124D65">
        <w:t>HIF-1</w:t>
      </w:r>
      <w:r w:rsidRPr="00124D65">
        <w:rPr>
          <w:rFonts w:eastAsia="Malgun Gothic" w:hint="eastAsia"/>
        </w:rPr>
        <w:t>α</w:t>
      </w:r>
      <w:r>
        <w:rPr>
          <w:rFonts w:eastAsia="Malgun Gothic" w:hint="eastAsia"/>
        </w:rPr>
        <w:t xml:space="preserve"> </w:t>
      </w:r>
      <w:r>
        <w:rPr>
          <w:rFonts w:eastAsia="Malgun Gothic"/>
        </w:rPr>
        <w:t xml:space="preserve">causes monocytic MDSCs to differentiate into TAMs </w:t>
      </w:r>
      <w:r>
        <w:rPr>
          <w:rFonts w:eastAsia="Malgun Gothic"/>
        </w:rPr>
        <w:fldChar w:fldCharType="begin">
          <w:fldData xml:space="preserve">PEVuZE5vdGU+PENpdGU+PEF1dGhvcj5Db3J6bzwvQXV0aG9yPjxZZWFyPjIwMTA8L1llYXI+PElE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</w:fldData>
        </w:fldChar>
      </w:r>
      <w:r>
        <w:rPr>
          <w:rFonts w:eastAsia="Malgun Gothic"/>
        </w:rPr>
        <w:instrText xml:space="preserve"> ADDIN EN.CITE </w:instrText>
      </w:r>
      <w:r>
        <w:rPr>
          <w:rFonts w:eastAsia="Malgun Gothic"/>
        </w:rPr>
        <w:fldChar w:fldCharType="begin">
          <w:fldData xml:space="preserve">PEVuZE5vdGU+PENpdGU+PEF1dGhvcj5Db3J6bzwvQXV0aG9yPjxZZWFyPjIwMTA8L1llYXI+PElE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</w:fldData>
        </w:fldChar>
      </w:r>
      <w:r>
        <w:rPr>
          <w:rFonts w:eastAsia="Malgun Gothic"/>
        </w:rPr>
        <w:instrText xml:space="preserve"> ADDIN EN.CITE.DATA </w:instrText>
      </w:r>
      <w:r>
        <w:rPr>
          <w:rFonts w:eastAsia="Malgun Gothic"/>
        </w:rPr>
      </w:r>
      <w:r>
        <w:rPr>
          <w:rFonts w:eastAsia="Malgun Gothic"/>
        </w:rPr>
        <w:fldChar w:fldCharType="end"/>
      </w:r>
      <w:r>
        <w:rPr>
          <w:rFonts w:eastAsia="Malgun Gothic"/>
        </w:rPr>
      </w:r>
      <w:r>
        <w:rPr>
          <w:rFonts w:eastAsia="Malgun Gothic"/>
        </w:rPr>
        <w:fldChar w:fldCharType="separate"/>
      </w:r>
      <w:r>
        <w:rPr>
          <w:rFonts w:eastAsia="Malgun Gothic"/>
          <w:noProof/>
        </w:rPr>
        <w:t xml:space="preserve">(Corzo </w:t>
      </w:r>
      <w:r w:rsidR="00164203" w:rsidRPr="00164203">
        <w:rPr>
          <w:rFonts w:eastAsia="Malgun Gothic"/>
          <w:i/>
          <w:noProof/>
        </w:rPr>
        <w:t>et al.</w:t>
      </w:r>
      <w:r>
        <w:rPr>
          <w:rFonts w:eastAsia="Malgun Gothic"/>
          <w:noProof/>
        </w:rPr>
        <w:t>, 2010)</w:t>
      </w:r>
      <w:r>
        <w:rPr>
          <w:rFonts w:eastAsia="Malgun Gothic"/>
        </w:rPr>
        <w:fldChar w:fldCharType="end"/>
      </w:r>
      <w:r>
        <w:rPr>
          <w:rFonts w:eastAsia="Malgun Gothic"/>
        </w:rPr>
        <w:t xml:space="preserve">. TAM numbers significantly correlate with tumour size, local and early liver recurrence as well as shortened survival in PaCa patients who underwent surgical resection </w:t>
      </w:r>
      <w:r>
        <w:rPr>
          <w:rFonts w:eastAsia="Malgun Gothic"/>
        </w:rPr>
        <w:fldChar w:fldCharType="begin">
          <w:fldData xml:space="preserve">PEVuZE5vdGU+PENpdGU+PEF1dGhvcj5Zb3NoaWthd2E8L0F1dGhvcj48WWVhcj4yMDEyPC9ZZWFy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</w:fldData>
        </w:fldChar>
      </w:r>
      <w:r>
        <w:rPr>
          <w:rFonts w:eastAsia="Malgun Gothic"/>
        </w:rPr>
        <w:instrText xml:space="preserve"> ADDIN EN.CITE </w:instrText>
      </w:r>
      <w:r>
        <w:rPr>
          <w:rFonts w:eastAsia="Malgun Gothic"/>
        </w:rPr>
        <w:fldChar w:fldCharType="begin">
          <w:fldData xml:space="preserve">PEVuZE5vdGU+PENpdGU+PEF1dGhvcj5Zb3NoaWthd2E8L0F1dGhvcj48WWVhcj4yMDEyPC9ZZWFy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</w:fldData>
        </w:fldChar>
      </w:r>
      <w:r>
        <w:rPr>
          <w:rFonts w:eastAsia="Malgun Gothic"/>
        </w:rPr>
        <w:instrText xml:space="preserve"> ADDIN EN.CITE.DATA </w:instrText>
      </w:r>
      <w:r>
        <w:rPr>
          <w:rFonts w:eastAsia="Malgun Gothic"/>
        </w:rPr>
      </w:r>
      <w:r>
        <w:rPr>
          <w:rFonts w:eastAsia="Malgun Gothic"/>
        </w:rPr>
        <w:fldChar w:fldCharType="end"/>
      </w:r>
      <w:r>
        <w:rPr>
          <w:rFonts w:eastAsia="Malgun Gothic"/>
        </w:rPr>
      </w:r>
      <w:r>
        <w:rPr>
          <w:rFonts w:eastAsia="Malgun Gothic"/>
        </w:rPr>
        <w:fldChar w:fldCharType="separate"/>
      </w:r>
      <w:r>
        <w:rPr>
          <w:rFonts w:eastAsia="Malgun Gothic"/>
          <w:noProof/>
        </w:rPr>
        <w:t xml:space="preserve">(Yoshikawa </w:t>
      </w:r>
      <w:r w:rsidR="00164203" w:rsidRPr="00164203">
        <w:rPr>
          <w:rFonts w:eastAsia="Malgun Gothic"/>
          <w:i/>
          <w:noProof/>
        </w:rPr>
        <w:t>et al.</w:t>
      </w:r>
      <w:r>
        <w:rPr>
          <w:rFonts w:eastAsia="Malgun Gothic"/>
          <w:noProof/>
        </w:rPr>
        <w:t>, 2012)</w:t>
      </w:r>
      <w:r>
        <w:rPr>
          <w:rFonts w:eastAsia="Malgun Gothic"/>
        </w:rPr>
        <w:fldChar w:fldCharType="end"/>
      </w:r>
      <w:r>
        <w:rPr>
          <w:rFonts w:eastAsia="Malgun Gothic"/>
        </w:rPr>
        <w:t xml:space="preserve">. Like their precursors MDSCs, TAMs can also activate PSCs and CSCs </w:t>
      </w:r>
      <w:r w:rsidRPr="00524986">
        <w:rPr>
          <w:rFonts w:eastAsia="Malgun Gothic"/>
        </w:rPr>
        <w:t xml:space="preserve">via </w:t>
      </w:r>
      <w:r>
        <w:rPr>
          <w:rFonts w:eastAsia="Malgun Gothic"/>
        </w:rPr>
        <w:t xml:space="preserve">STAT3 and Sonic Hedgehog pathways, further contributing to desmoplasia and chemoresistance in the PaCa microenvironment </w:t>
      </w:r>
      <w:r>
        <w:rPr>
          <w:rFonts w:eastAsia="Malgun Gothic"/>
        </w:rPr>
        <w:fldChar w:fldCharType="begin">
          <w:fldData xml:space="preserve">PEVuZE5vdGU+PENpdGU+PEF1dGhvcj5TY2htaWQtS290c2FzPC9BdXRob3I+PFllYXI+MTk5OTwv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</w:fldData>
        </w:fldChar>
      </w:r>
      <w:r>
        <w:rPr>
          <w:rFonts w:eastAsia="Malgun Gothic"/>
        </w:rPr>
        <w:instrText xml:space="preserve"> ADDIN EN.CITE </w:instrText>
      </w:r>
      <w:r>
        <w:rPr>
          <w:rFonts w:eastAsia="Malgun Gothic"/>
        </w:rPr>
        <w:fldChar w:fldCharType="begin">
          <w:fldData xml:space="preserve">PEVuZE5vdGU+PENpdGU+PEF1dGhvcj5TY2htaWQtS290c2FzPC9BdXRob3I+PFllYXI+MTk5OTwv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</w:fldData>
        </w:fldChar>
      </w:r>
      <w:r>
        <w:rPr>
          <w:rFonts w:eastAsia="Malgun Gothic"/>
        </w:rPr>
        <w:instrText xml:space="preserve"> ADDIN EN.CITE.DATA </w:instrText>
      </w:r>
      <w:r>
        <w:rPr>
          <w:rFonts w:eastAsia="Malgun Gothic"/>
        </w:rPr>
      </w:r>
      <w:r>
        <w:rPr>
          <w:rFonts w:eastAsia="Malgun Gothic"/>
        </w:rPr>
        <w:fldChar w:fldCharType="end"/>
      </w:r>
      <w:r>
        <w:rPr>
          <w:rFonts w:eastAsia="Malgun Gothic"/>
        </w:rPr>
      </w:r>
      <w:r>
        <w:rPr>
          <w:rFonts w:eastAsia="Malgun Gothic"/>
        </w:rPr>
        <w:fldChar w:fldCharType="separate"/>
      </w:r>
      <w:r>
        <w:rPr>
          <w:rFonts w:eastAsia="Malgun Gothic"/>
          <w:noProof/>
        </w:rPr>
        <w:t xml:space="preserve">(Schmid-Kotsas </w:t>
      </w:r>
      <w:r w:rsidR="00164203" w:rsidRPr="00164203">
        <w:rPr>
          <w:rFonts w:eastAsia="Malgun Gothic"/>
          <w:i/>
          <w:noProof/>
        </w:rPr>
        <w:t>et al.</w:t>
      </w:r>
      <w:r>
        <w:rPr>
          <w:rFonts w:eastAsia="Malgun Gothic"/>
          <w:noProof/>
        </w:rPr>
        <w:t xml:space="preserve">, 1999, Jinushi </w:t>
      </w:r>
      <w:r w:rsidR="00164203" w:rsidRPr="00164203">
        <w:rPr>
          <w:rFonts w:eastAsia="Malgun Gothic"/>
          <w:i/>
          <w:noProof/>
        </w:rPr>
        <w:t>et al.</w:t>
      </w:r>
      <w:r>
        <w:rPr>
          <w:rFonts w:eastAsia="Malgun Gothic"/>
          <w:noProof/>
        </w:rPr>
        <w:t>, 2011)</w:t>
      </w:r>
      <w:r>
        <w:rPr>
          <w:rFonts w:eastAsia="Malgun Gothic"/>
        </w:rPr>
        <w:fldChar w:fldCharType="end"/>
      </w:r>
      <w:r>
        <w:rPr>
          <w:rFonts w:eastAsia="Malgun Gothic"/>
        </w:rPr>
        <w:t>.</w:t>
      </w:r>
    </w:p>
    <w:p w14:paraId="57681F93" w14:textId="77777777" w:rsidR="0008477E" w:rsidRDefault="0008477E" w:rsidP="0008477E">
      <w:pPr>
        <w:spacing w:line="360" w:lineRule="auto"/>
        <w:ind w:firstLine="720"/>
        <w:sectPr w:rsidR="0008477E" w:rsidSect="0008477E">
          <w:footerReference w:type="even" r:id="rId75"/>
          <w:footerReference w:type="default" r:id="rId76"/>
          <w:pgSz w:w="11906" w:h="16838" w:code="9"/>
          <w:pgMar w:top="1440" w:right="1440" w:bottom="1440" w:left="2302" w:header="709" w:footer="709" w:gutter="0"/>
          <w:cols w:space="708"/>
          <w:docGrid w:linePitch="360"/>
        </w:sectPr>
      </w:pPr>
    </w:p>
    <w:p w14:paraId="5090345A" w14:textId="0090BADC" w:rsidR="0008477E" w:rsidRDefault="0008477E" w:rsidP="0008477E">
      <w:pPr>
        <w:spacing w:line="360" w:lineRule="auto"/>
        <w:ind w:firstLine="720"/>
      </w:pPr>
      <w:r>
        <w:lastRenderedPageBreak/>
        <w:t>Another infiltrating inflammatory cell population in the PaCa are T</w:t>
      </w:r>
      <w:r w:rsidRPr="00F06F19">
        <w:rPr>
          <w:vertAlign w:val="subscript"/>
        </w:rPr>
        <w:t>reg</w:t>
      </w:r>
      <w:r>
        <w:t xml:space="preserve"> cells. While they do not themselves induce tumorigenesis, they suppress immune responses that could have occurred in the tumour microenvironment. T</w:t>
      </w:r>
      <w:r w:rsidRPr="00F06F19">
        <w:rPr>
          <w:vertAlign w:val="subscript"/>
        </w:rPr>
        <w:t>reg</w:t>
      </w:r>
      <w:r>
        <w:t xml:space="preserve"> cells are also implicated in poor clinical response in PDAC to immunotherapy due to their augmented expression in PDAC tissues compared to healthy pancreatic tissues </w:t>
      </w:r>
      <w:r>
        <w:fldChar w:fldCharType="begin">
          <w:fldData xml:space="preserve">PEVuZE5vdGU+PENpdGU+PEF1dGhvcj5MaXlhbmFnZTwvQXV0aG9yPjxZZWFyPjIwMDI8L1llYXI+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</w:fldData>
        </w:fldChar>
      </w:r>
      <w:r>
        <w:instrText xml:space="preserve"> ADDIN EN.CITE </w:instrText>
      </w:r>
      <w:r>
        <w:fldChar w:fldCharType="begin">
          <w:fldData xml:space="preserve">PEVuZE5vdGU+PENpdGU+PEF1dGhvcj5MaXlhbmFnZTwvQXV0aG9yPjxZZWFyPjIwMDI8L1llYXI+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</w:fldData>
        </w:fldChar>
      </w:r>
      <w:r>
        <w:instrText xml:space="preserve"> ADDIN EN.CITE.DATA </w:instrText>
      </w:r>
      <w:r>
        <w:fldChar w:fldCharType="end"/>
      </w:r>
      <w:r>
        <w:fldChar w:fldCharType="separate"/>
      </w:r>
      <w:r>
        <w:rPr>
          <w:noProof/>
        </w:rPr>
        <w:t xml:space="preserve">(Liyanage </w:t>
      </w:r>
      <w:r w:rsidR="00164203" w:rsidRPr="00164203">
        <w:rPr>
          <w:i/>
          <w:noProof/>
        </w:rPr>
        <w:t>et al.</w:t>
      </w:r>
      <w:r>
        <w:rPr>
          <w:noProof/>
        </w:rPr>
        <w:t>, 2002)</w:t>
      </w:r>
      <w:r>
        <w:fldChar w:fldCharType="end"/>
      </w:r>
      <w:r>
        <w:t xml:space="preserve">. The same study showed in </w:t>
      </w:r>
      <w:r w:rsidRPr="00B730A8">
        <w:rPr>
          <w:i/>
        </w:rPr>
        <w:t>ex vivo</w:t>
      </w:r>
      <w:r>
        <w:t xml:space="preserve"> functional experiments that T</w:t>
      </w:r>
      <w:r w:rsidRPr="00F06F19">
        <w:rPr>
          <w:vertAlign w:val="subscript"/>
        </w:rPr>
        <w:t>reg</w:t>
      </w:r>
      <w:r>
        <w:t xml:space="preserve"> cells suppress proliferation and immune activation of CD4</w:t>
      </w:r>
      <w:r w:rsidRPr="00E64C4A">
        <w:rPr>
          <w:vertAlign w:val="superscript"/>
        </w:rPr>
        <w:t>+</w:t>
      </w:r>
      <w:r>
        <w:t xml:space="preserve"> and CD8</w:t>
      </w:r>
      <w:r w:rsidRPr="00E64C4A">
        <w:rPr>
          <w:vertAlign w:val="superscript"/>
        </w:rPr>
        <w:t>+</w:t>
      </w:r>
      <w:r>
        <w:t xml:space="preserve"> lymphocytes </w:t>
      </w:r>
      <w:r>
        <w:fldChar w:fldCharType="begin">
          <w:fldData xml:space="preserve">PEVuZE5vdGU+PENpdGU+PEF1dGhvcj5MaXlhbmFnZTwvQXV0aG9yPjxZZWFyPjIwMDI8L1llYXI+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</w:fldData>
        </w:fldChar>
      </w:r>
      <w:r>
        <w:instrText xml:space="preserve"> ADDIN EN.CITE </w:instrText>
      </w:r>
      <w:r>
        <w:fldChar w:fldCharType="begin">
          <w:fldData xml:space="preserve">PEVuZE5vdGU+PENpdGU+PEF1dGhvcj5MaXlhbmFnZTwvQXV0aG9yPjxZZWFyPjIwMDI8L1llYXI+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</w:fldData>
        </w:fldChar>
      </w:r>
      <w:r>
        <w:instrText xml:space="preserve"> ADDIN EN.CITE.DATA </w:instrText>
      </w:r>
      <w:r>
        <w:fldChar w:fldCharType="end"/>
      </w:r>
      <w:r>
        <w:fldChar w:fldCharType="separate"/>
      </w:r>
      <w:r>
        <w:rPr>
          <w:noProof/>
        </w:rPr>
        <w:t xml:space="preserve">(Liyanage </w:t>
      </w:r>
      <w:r w:rsidR="00164203" w:rsidRPr="00164203">
        <w:rPr>
          <w:i/>
          <w:noProof/>
        </w:rPr>
        <w:t>et al.</w:t>
      </w:r>
      <w:r>
        <w:rPr>
          <w:noProof/>
        </w:rPr>
        <w:t>, 2002)</w:t>
      </w:r>
      <w:r>
        <w:fldChar w:fldCharType="end"/>
      </w:r>
      <w:r>
        <w:t>. Additionally, T</w:t>
      </w:r>
      <w:r w:rsidRPr="00F06F19">
        <w:rPr>
          <w:vertAlign w:val="subscript"/>
        </w:rPr>
        <w:t>reg</w:t>
      </w:r>
      <w:r>
        <w:t xml:space="preserve"> cells release TGF-</w:t>
      </w:r>
      <w:r>
        <w:rPr>
          <w:rFonts w:eastAsia="Malgun Gothic" w:hint="eastAsia"/>
        </w:rPr>
        <w:t>β</w:t>
      </w:r>
      <w:r>
        <w:t xml:space="preserve"> that lead to over-production of ECM as well as proliferation of CAFs, both </w:t>
      </w:r>
      <w:r w:rsidRPr="00D00B7F">
        <w:t>of which contribute to desmoplasia as previously detailed in Section 5.1.1.1.</w:t>
      </w:r>
      <w:r>
        <w:t xml:space="preserve"> </w:t>
      </w:r>
    </w:p>
    <w:p w14:paraId="47353464" w14:textId="53AA3C7C" w:rsidR="0008477E" w:rsidRPr="00522B9A" w:rsidRDefault="0008477E" w:rsidP="0008477E">
      <w:pPr>
        <w:spacing w:line="360" w:lineRule="auto"/>
        <w:ind w:firstLine="709"/>
      </w:pPr>
      <w:r>
        <w:t xml:space="preserve">As well as mediating pro-tumoural signalling between PaCa cells and PSCs in the desmoplastic PDAC environment, ADM has also been shown to induce </w:t>
      </w:r>
      <w:r w:rsidR="009D6731" w:rsidRPr="009D6731">
        <w:rPr>
          <w:i/>
        </w:rPr>
        <w:t>in vivo</w:t>
      </w:r>
      <w:r>
        <w:t xml:space="preserve"> tumour infiltration and </w:t>
      </w:r>
      <w:r w:rsidR="008D7ED1" w:rsidRPr="008D7ED1">
        <w:rPr>
          <w:i/>
        </w:rPr>
        <w:t>in vitro</w:t>
      </w:r>
      <w:r>
        <w:t xml:space="preserve"> transformation of MDSCs and macrophages into pro-tumoural phenotypes expressing CD206 (M2-specific marker) in PDAC </w: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PmVuZzwvbGFuZ3VhZ2U+PGFkZGVkLWRhdGUgZm9ybWF0PSJ1dGMiPjE1MjU1NTgwMTA8L2FkZGVk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YXRlIGZvcm1hdD0idXRjIj4xNTI1NTU4MDEwPC9sYXN0LXVwZGF0ZWQtZGF0ZT48YWNjZXNzaW9u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 </w:instrText>
      </w:r>
      <w:r>
        <w:fldChar w:fldCharType="begin">
          <w:fldData xml:space="preserve">PEVuZE5vdGU+PENpdGU+PEF1dGhvcj5YdTwvQXV0aG9yPjxZZWFyPjIwMTY8L1llYXI+PElEVGV4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</w:fldData>
        </w:fldChar>
      </w:r>
      <w:r>
        <w:instrText xml:space="preserve"> ADDIN EN.CITE.DATA </w:instrText>
      </w:r>
      <w:r>
        <w:fldChar w:fldCharType="end"/>
      </w:r>
      <w:r>
        <w:fldChar w:fldCharType="separate"/>
      </w:r>
      <w:r>
        <w:rPr>
          <w:noProof/>
        </w:rPr>
        <w:t xml:space="preserve">(Xu </w:t>
      </w:r>
      <w:r w:rsidR="00164203" w:rsidRPr="00164203">
        <w:rPr>
          <w:i/>
          <w:noProof/>
        </w:rPr>
        <w:t>et al.</w:t>
      </w:r>
      <w:r>
        <w:rPr>
          <w:noProof/>
        </w:rPr>
        <w:t>, 2016)</w:t>
      </w:r>
      <w:r>
        <w:fldChar w:fldCharType="end"/>
      </w:r>
      <w:r>
        <w:t>. However, since the study used blanket ADM up-regulation (exogenous treatment, over-expression) as well as inhibition (peptide antagonist ADM</w:t>
      </w:r>
      <w:r w:rsidRPr="00522B9A">
        <w:rPr>
          <w:vertAlign w:val="subscript"/>
        </w:rPr>
        <w:t>22-52</w:t>
      </w:r>
      <w:r>
        <w:t xml:space="preserve">), it is unsure which receptor complexes are responsible for the observed phenomena. Hence, small molecule antagonists against AM2R would enable us to determine if ADM’s effects in converting MDSCs and TAMs into pro-tumoural phenotype in PDAC is in fact mediated by AM2R.  </w:t>
      </w:r>
    </w:p>
    <w:p w14:paraId="5F27B60B" w14:textId="77777777" w:rsidR="0008477E" w:rsidRDefault="0008477E" w:rsidP="0008477E">
      <w:pPr>
        <w:pStyle w:val="Heading3"/>
        <w:spacing w:after="240"/>
      </w:pPr>
      <w:bookmarkStart w:id="410" w:name="_Toc3276307"/>
      <w:r>
        <w:lastRenderedPageBreak/>
        <w:t>5.1.1.3 Epithelial-to-mesenchymal transition in PaCa</w:t>
      </w:r>
      <w:bookmarkEnd w:id="410"/>
    </w:p>
    <w:p w14:paraId="117FBC69" w14:textId="77777777" w:rsidR="0008477E" w:rsidRDefault="0008477E" w:rsidP="0008477E">
      <w:pPr>
        <w:spacing w:line="360" w:lineRule="auto"/>
        <w:ind w:firstLine="720"/>
      </w:pPr>
      <w:r>
        <w:t>The previous two sections have shown that desmoplasia is characterised by both fibrosis and chronic inflammation which creates an immunosuppressive environment which fuels tumour growth as well as physical and biological resistance to cancer therapy. This complex signalling also induces EMT of tumour and stromal cells within the tumour microenvironment, which positively reinforces the desmoplastic reaction (</w:t>
      </w:r>
      <w:r w:rsidRPr="004C390E">
        <w:t>Figure 5.1</w:t>
      </w:r>
      <w:r>
        <w:t>)</w:t>
      </w:r>
      <w:r w:rsidRPr="00DD3B30">
        <w:t xml:space="preserve">. As </w:t>
      </w:r>
      <w:r>
        <w:t>mentioned in</w:t>
      </w:r>
      <w:r w:rsidRPr="00DD3B30">
        <w:t xml:space="preserve"> </w:t>
      </w:r>
      <w:r>
        <w:t>the previous section</w:t>
      </w:r>
      <w:r w:rsidRPr="00DD3B30">
        <w:t>, factors</w:t>
      </w:r>
      <w:r>
        <w:t xml:space="preserve"> (e.g. TGF-</w:t>
      </w:r>
      <w:r>
        <w:rPr>
          <w:rFonts w:eastAsia="Malgun Gothic" w:hint="eastAsia"/>
        </w:rPr>
        <w:t>β)</w:t>
      </w:r>
      <w:r>
        <w:t xml:space="preserve"> released by tumour and immune cells in the PDAC microenvironment can activate PSCs into CAFs via EMT. CAFs can further induce a subset of tumour cells to undergo EMT into CSCs, which are more migratory, invasive and chemoresistant compared to the other tumour cells in the population.</w:t>
      </w:r>
    </w:p>
    <w:p w14:paraId="6C6BB7A6" w14:textId="0C134639" w:rsidR="0008477E" w:rsidRDefault="0008477E" w:rsidP="0008477E">
      <w:pPr>
        <w:spacing w:line="360" w:lineRule="auto"/>
        <w:ind w:firstLine="720"/>
      </w:pPr>
      <w:r>
        <w:t xml:space="preserve">PSCs are normally found in periacinar, periductal and perivascular regions of the pancreas </w:t>
      </w:r>
      <w:r>
        <w:fldChar w:fldCharType="begin"/>
      </w:r>
      <w:r>
        <w:instrText xml:space="preserve"> ADDIN EN.CITE &lt;EndNote&gt;&lt;Cite&gt;&lt;Author&gt;Algul&lt;/Author&gt;&lt;Year&gt;2007&lt;/Year&gt;&lt;IDText&gt;Mechanisms of disease: chronic inflammation and cancer in the pancreas--a potential role for pancreatic stellate cells?&lt;/IDText&gt;&lt;DisplayText&gt;(Algul et al., 2007)&lt;/DisplayText&gt;&lt;record&gt;&lt;dates&gt;&lt;pub-dates&gt;&lt;date&gt;Aug&lt;/date&gt;&lt;/pub-dates&gt;&lt;year&gt;2007&lt;/year&gt;&lt;/dates&gt;&lt;keywords&gt;&lt;keyword&gt;Disease Progression&lt;/keyword&gt;&lt;keyword&gt;Humans&lt;/keyword&gt;&lt;keyword&gt;Pancreas/*pathology&lt;/keyword&gt;&lt;keyword&gt;Pancreatic Neoplasms/*etiology/pathology&lt;/keyword&gt;&lt;keyword&gt;Pancreatitis, Chronic/*etiology/pathology&lt;/keyword&gt;&lt;keyword&gt;Prognosis&lt;/keyword&gt;&lt;keyword&gt;Risk Factors&lt;/keyword&gt;&lt;/keywords&gt;&lt;urls&gt;&lt;related-urls&gt;&lt;url&gt;http://dx.doi.org/10.1038/ncpgasthep0881&lt;/url&gt;&lt;/related-urls&gt;&lt;/urls&gt;&lt;isbn&gt;1743-4378&lt;/isbn&gt;&lt;titles&gt;&lt;title&gt;Mechanisms of disease: chronic inflammation and cancer in the pancreas--a potential role for pancreatic stellate cells?&lt;/title&gt;&lt;secondary-title&gt;Nat Clin Pract Gastroenterol Hepatol&lt;/secondary-title&gt;&lt;alt-title&gt;Nature clinical practice. Gastroenterology &amp;amp; hepatology&lt;/alt-title&gt;&lt;/titles&gt;&lt;pages&gt;454-62&lt;/pages&gt;&lt;number&gt;8&lt;/number&gt;&lt;contributors&gt;&lt;authors&gt;&lt;author&gt;Algul, H.&lt;/author&gt;&lt;author&gt;Treiber, M.&lt;/author&gt;&lt;author&gt;Lesina, M.&lt;/author&gt;&lt;author&gt;Schmid, R. M.&lt;/author&gt;&lt;/authors&gt;&lt;/contributors&gt;&lt;edition&gt;2007/08/02&lt;/edition&gt;&lt;language&gt;eng&lt;/language&gt;&lt;added-date format="utc"&gt;1549812942&lt;/added-date&gt;&lt;ref-type name="Journal Article"&gt;17&lt;/ref-type&gt;&lt;auth-address&gt;Department of Internal Medicine, Technical University of Munich, Munich, Germany.&lt;/auth-address&gt;&lt;remote-database-provider&gt;NLM&lt;/remote-database-provider&gt;&lt;rec-number&gt;2609&lt;/rec-number&gt;&lt;last-updated-date format="utc"&gt;1549812942&lt;/last-updated-date&gt;&lt;accession-num&gt;17667994&lt;/accession-num&gt;&lt;electronic-resource-num&gt;10.1038/ncpgasthep0881&lt;/electronic-resource-num&gt;&lt;volume&gt;4&lt;/volume&gt;&lt;/record&gt;&lt;/Cite&gt;&lt;/EndNote&gt;</w:instrText>
      </w:r>
      <w:r>
        <w:fldChar w:fldCharType="separate"/>
      </w:r>
      <w:r>
        <w:rPr>
          <w:noProof/>
        </w:rPr>
        <w:t xml:space="preserve">(Algul </w:t>
      </w:r>
      <w:r w:rsidR="00164203" w:rsidRPr="00164203">
        <w:rPr>
          <w:i/>
          <w:noProof/>
        </w:rPr>
        <w:t>et al.</w:t>
      </w:r>
      <w:r>
        <w:rPr>
          <w:noProof/>
        </w:rPr>
        <w:t>, 2007)</w:t>
      </w:r>
      <w:r>
        <w:fldChar w:fldCharType="end"/>
      </w:r>
      <w:r>
        <w:t>. Typically in a quiescent state, PSCs have low levels of proliferation and production of ECM and growth factors. However, once activated into CAFs by factors secreted in a diseased pancreatic environment by both tumour and infiltrating immune cells, CAFs begin to proliferate, migrate and produce ECM and growth factors, thus contributing back to the desmoplastic environment in a vicious cycle. Studies using rat PSCs reveal that TGF-</w:t>
      </w:r>
      <w:r w:rsidRPr="002423C2">
        <w:rPr>
          <w:rFonts w:eastAsia="Malgun Gothic" w:hint="eastAsia"/>
        </w:rPr>
        <w:t>β</w:t>
      </w:r>
      <w:r>
        <w:t xml:space="preserve"> and PDGF in the PDAC microenvironment released by infiltrating immune cells activate and </w:t>
      </w:r>
      <w:r>
        <w:lastRenderedPageBreak/>
        <w:t xml:space="preserve">promote proliferation of CAFs as well as stimulate CAF synthesis of ECM components </w:t>
      </w:r>
      <w:r>
        <w:fldChar w:fldCharType="begin">
          <w:fldData xml:space="preserve">PEVuZE5vdGU+PENpdGU+PEF1dGhvcj5TY2huZWlkZXI8L0F1dGhvcj48WWVhcj4yMDAxPC9ZZWFy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</w:fldData>
        </w:fldChar>
      </w:r>
      <w:r>
        <w:instrText xml:space="preserve"> ADDIN EN.CITE </w:instrText>
      </w:r>
      <w:r>
        <w:fldChar w:fldCharType="begin">
          <w:fldData xml:space="preserve">PEVuZE5vdGU+PENpdGU+PEF1dGhvcj5TY2huZWlkZXI8L0F1dGhvcj48WWVhcj4yMDAxPC9ZZWFy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</w:fldData>
        </w:fldChar>
      </w:r>
      <w:r>
        <w:instrText xml:space="preserve"> ADDIN EN.CITE.DATA </w:instrText>
      </w:r>
      <w:r>
        <w:fldChar w:fldCharType="end"/>
      </w:r>
      <w:r>
        <w:fldChar w:fldCharType="separate"/>
      </w:r>
      <w:r>
        <w:rPr>
          <w:noProof/>
        </w:rPr>
        <w:t xml:space="preserve">(Schneider </w:t>
      </w:r>
      <w:r w:rsidR="00164203" w:rsidRPr="00164203">
        <w:rPr>
          <w:i/>
          <w:noProof/>
        </w:rPr>
        <w:t>et al.</w:t>
      </w:r>
      <w:r>
        <w:rPr>
          <w:noProof/>
        </w:rPr>
        <w:t>, 2001)</w:t>
      </w:r>
      <w:r>
        <w:fldChar w:fldCharType="end"/>
      </w:r>
      <w:r>
        <w:t xml:space="preserve">. </w:t>
      </w:r>
    </w:p>
    <w:p w14:paraId="7B713B49" w14:textId="74BB438A" w:rsidR="0008477E" w:rsidRDefault="0008477E" w:rsidP="0008477E">
      <w:pPr>
        <w:spacing w:line="360" w:lineRule="auto"/>
        <w:ind w:firstLine="720"/>
      </w:pPr>
      <w:r>
        <w:t xml:space="preserve">CAFs and tumour cells in the PDAC environment have a symbiotic relationship which further fuels desmoplasia and therapeutic resistance. Conditioned media from human PaCa cell lines (MiaPaCa2, Panc1 and SW850) stimulated primary PSC proliferation as well as their ECM protein production </w:t>
      </w:r>
      <w:r>
        <w:fldChar w:fldCharType="begin">
          <w:fldData xml:space="preserve">PEVuZE5vdGU+PENpdGU+PEF1dGhvcj5CYWNoZW08L0F1dGhvcj48WWVhcj4yMDA1PC9ZZWFyPjxJ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</w:fldData>
        </w:fldChar>
      </w:r>
      <w:r>
        <w:instrText xml:space="preserve"> ADDIN EN.CITE </w:instrText>
      </w:r>
      <w:r>
        <w:fldChar w:fldCharType="begin">
          <w:fldData xml:space="preserve">PEVuZE5vdGU+PENpdGU+PEF1dGhvcj5CYWNoZW08L0F1dGhvcj48WWVhcj4yMDA1PC9ZZWFyPjxJ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</w:fldData>
        </w:fldChar>
      </w:r>
      <w:r>
        <w:instrText xml:space="preserve"> ADDIN EN.CITE.DATA </w:instrText>
      </w:r>
      <w:r>
        <w:fldChar w:fldCharType="end"/>
      </w:r>
      <w:r>
        <w:fldChar w:fldCharType="separate"/>
      </w:r>
      <w:r>
        <w:rPr>
          <w:noProof/>
        </w:rPr>
        <w:t xml:space="preserve">(Bachem </w:t>
      </w:r>
      <w:r w:rsidR="00164203" w:rsidRPr="00164203">
        <w:rPr>
          <w:i/>
          <w:noProof/>
        </w:rPr>
        <w:t>et al.</w:t>
      </w:r>
      <w:r>
        <w:rPr>
          <w:noProof/>
        </w:rPr>
        <w:t>, 2005)</w:t>
      </w:r>
      <w:r>
        <w:fldChar w:fldCharType="end"/>
      </w:r>
      <w:r>
        <w:t xml:space="preserve">.  Conversely, conditioned media from primary PSCs also promoted </w:t>
      </w:r>
      <w:r w:rsidR="008D7ED1" w:rsidRPr="008D7ED1">
        <w:rPr>
          <w:i/>
        </w:rPr>
        <w:t>in vitro</w:t>
      </w:r>
      <w:r>
        <w:t xml:space="preserve"> proliferation, invasion and colony formation of human PaCa cell lines BxPC-3 and Panc1 </w:t>
      </w:r>
      <w:r w:rsidRPr="00055EC3">
        <w:fldChar w:fldCharType="begin">
          <w:fldData xml:space="preserve">PEVuZE5vdGU+PENpdGU+PEF1dGhvcj5Id2FuZzwvQXV0aG9yPjxZZWFyPjIwMDg8L1llYXI+PElE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</w:fldData>
        </w:fldChar>
      </w:r>
      <w:r w:rsidRPr="00055EC3">
        <w:instrText xml:space="preserve"> ADDIN EN.CITE </w:instrText>
      </w:r>
      <w:r w:rsidRPr="00055EC3">
        <w:fldChar w:fldCharType="begin">
          <w:fldData xml:space="preserve">PEVuZE5vdGU+PENpdGU+PEF1dGhvcj5Id2FuZzwvQXV0aG9yPjxZZWFyPjIwMDg8L1llYXI+PElE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</w:fldData>
        </w:fldChar>
      </w:r>
      <w:r w:rsidRPr="00055EC3">
        <w:instrText xml:space="preserve"> ADDIN EN.CITE.DATA </w:instrText>
      </w:r>
      <w:r w:rsidRPr="00055EC3">
        <w:fldChar w:fldCharType="end"/>
      </w:r>
      <w:r w:rsidRPr="00055EC3">
        <w:fldChar w:fldCharType="separate"/>
      </w:r>
      <w:r w:rsidRPr="00055EC3">
        <w:rPr>
          <w:noProof/>
        </w:rPr>
        <w:t xml:space="preserve">(Hwang </w:t>
      </w:r>
      <w:r w:rsidR="00164203" w:rsidRPr="00164203">
        <w:rPr>
          <w:i/>
          <w:noProof/>
        </w:rPr>
        <w:t>et al.</w:t>
      </w:r>
      <w:r w:rsidRPr="00055EC3">
        <w:rPr>
          <w:noProof/>
        </w:rPr>
        <w:t>, 2008)</w:t>
      </w:r>
      <w:r w:rsidRPr="00055EC3">
        <w:fldChar w:fldCharType="end"/>
      </w:r>
      <w:r>
        <w:t xml:space="preserve">. In the same study, </w:t>
      </w:r>
      <w:r w:rsidR="008D7ED1" w:rsidRPr="008D7ED1">
        <w:rPr>
          <w:i/>
        </w:rPr>
        <w:t>in vitro</w:t>
      </w:r>
      <w:r>
        <w:t xml:space="preserve"> proliferation and apoptosis assays also revealed that gemcitabine and radiation therapy were less effective in BxPC-3 cells treated with PSC conditioned media. These results show the positive feedback loop in which tumour cells activate PSCs which then mediate signalling that subsequently enables a population of tumour cells to become resistant to anti-cancer treatments - CSCs. </w:t>
      </w:r>
    </w:p>
    <w:p w14:paraId="41FC5395" w14:textId="77777777" w:rsidR="0008477E" w:rsidRPr="004C390E" w:rsidRDefault="0008477E" w:rsidP="0008477E">
      <w:pPr>
        <w:spacing w:line="360" w:lineRule="auto"/>
        <w:ind w:firstLine="720"/>
      </w:pPr>
      <w:r>
        <w:t>Since CSCs are</w:t>
      </w:r>
      <w:r w:rsidRPr="00843D84">
        <w:t xml:space="preserve"> </w:t>
      </w:r>
      <w:r>
        <w:t xml:space="preserve">more migratory, invasive and chemoresistant than the other tumour cells in the population, being able to identify CSCs in the PDAC microenvironment would theoretically enable us to target the cells that can evade conventional chemotherapy and more likely to metastasise. </w:t>
      </w:r>
      <w:r w:rsidRPr="004C390E">
        <w:t>Table 5.</w:t>
      </w:r>
      <w:r w:rsidRPr="004C390E">
        <w:rPr>
          <w:noProof/>
        </w:rPr>
        <w:t>1</w:t>
      </w:r>
      <w:r w:rsidRPr="004C390E">
        <w:t xml:space="preserve"> lists the markers commonly associated with pancreatic CSCs. </w:t>
      </w:r>
      <w:bookmarkStart w:id="411" w:name="_Ref523847613"/>
      <w:bookmarkStart w:id="412" w:name="_Ref523847598"/>
    </w:p>
    <w:p w14:paraId="081F62E9" w14:textId="77777777" w:rsidR="0008477E" w:rsidRDefault="0008477E" w:rsidP="0008477E">
      <w:pPr>
        <w:pStyle w:val="TableFigures"/>
        <w:rPr>
          <w:b/>
        </w:rPr>
      </w:pPr>
      <w:r>
        <w:rPr>
          <w:b/>
        </w:rPr>
        <w:br w:type="page"/>
      </w:r>
    </w:p>
    <w:p w14:paraId="372227B6" w14:textId="77777777" w:rsidR="0008477E" w:rsidRDefault="0008477E" w:rsidP="0008477E">
      <w:pPr>
        <w:pStyle w:val="TableFigures"/>
      </w:pPr>
      <w:bookmarkStart w:id="413" w:name="_Toc3131475"/>
      <w:r w:rsidRPr="00766EDB">
        <w:rPr>
          <w:b/>
        </w:rPr>
        <w:lastRenderedPageBreak/>
        <w:t>Table 5.</w:t>
      </w:r>
      <w:r w:rsidRPr="00766EDB">
        <w:rPr>
          <w:b/>
        </w:rPr>
        <w:fldChar w:fldCharType="begin"/>
      </w:r>
      <w:r w:rsidRPr="00766EDB">
        <w:rPr>
          <w:b/>
        </w:rPr>
        <w:instrText xml:space="preserve"> SEQ Table \* ARABIC </w:instrText>
      </w:r>
      <w:r w:rsidRPr="00766EDB">
        <w:rPr>
          <w:b/>
        </w:rPr>
        <w:fldChar w:fldCharType="separate"/>
      </w:r>
      <w:r>
        <w:rPr>
          <w:b/>
          <w:noProof/>
        </w:rPr>
        <w:t>1</w:t>
      </w:r>
      <w:r w:rsidRPr="00766EDB">
        <w:rPr>
          <w:b/>
        </w:rPr>
        <w:fldChar w:fldCharType="end"/>
      </w:r>
      <w:bookmarkEnd w:id="411"/>
      <w:r>
        <w:t>:</w:t>
      </w:r>
      <w:bookmarkEnd w:id="412"/>
      <w:r>
        <w:t xml:space="preserve"> Pancreatic cancer stem cell markers and their pro-tumoural properties</w:t>
      </w:r>
      <w:bookmarkEnd w:id="413"/>
    </w:p>
    <w:tbl>
      <w:tblPr>
        <w:tblStyle w:val="PlainTable4"/>
        <w:tblW w:w="7938" w:type="dxa"/>
        <w:jc w:val="center"/>
        <w:tblLook w:val="0420" w:firstRow="1" w:lastRow="0" w:firstColumn="0" w:lastColumn="0" w:noHBand="0" w:noVBand="1"/>
      </w:tblPr>
      <w:tblGrid>
        <w:gridCol w:w="2143"/>
        <w:gridCol w:w="4088"/>
        <w:gridCol w:w="1707"/>
      </w:tblGrid>
      <w:tr w:rsidR="0008477E" w:rsidRPr="000D5876" w14:paraId="37A05B32" w14:textId="77777777" w:rsidTr="001B3FA5">
        <w:trPr>
          <w:cnfStyle w:val="100000000000" w:firstRow="1" w:lastRow="0" w:firstColumn="0" w:lastColumn="0" w:oddVBand="0" w:evenVBand="0" w:oddHBand="0" w:evenHBand="0" w:firstRowFirstColumn="0" w:firstRowLastColumn="0" w:lastRowFirstColumn="0" w:lastRowLastColumn="0"/>
          <w:trHeight w:val="584"/>
          <w:jc w:val="center"/>
        </w:trPr>
        <w:tc>
          <w:tcPr>
            <w:tcW w:w="2143" w:type="dxa"/>
            <w:tcBorders>
              <w:top w:val="double" w:sz="4" w:space="0" w:color="auto"/>
              <w:bottom w:val="double" w:sz="4" w:space="0" w:color="auto"/>
            </w:tcBorders>
            <w:vAlign w:val="center"/>
            <w:hideMark/>
          </w:tcPr>
          <w:p w14:paraId="345A4B42" w14:textId="77777777" w:rsidR="0008477E" w:rsidRPr="000D5876" w:rsidRDefault="0008477E" w:rsidP="001B3FA5">
            <w:pPr>
              <w:jc w:val="center"/>
              <w:rPr>
                <w:sz w:val="22"/>
              </w:rPr>
            </w:pPr>
            <w:r w:rsidRPr="000D5876">
              <w:rPr>
                <w:sz w:val="22"/>
              </w:rPr>
              <w:t>Markers</w:t>
            </w:r>
          </w:p>
        </w:tc>
        <w:tc>
          <w:tcPr>
            <w:tcW w:w="4088" w:type="dxa"/>
            <w:tcBorders>
              <w:top w:val="double" w:sz="4" w:space="0" w:color="auto"/>
              <w:bottom w:val="double" w:sz="4" w:space="0" w:color="auto"/>
            </w:tcBorders>
            <w:vAlign w:val="center"/>
            <w:hideMark/>
          </w:tcPr>
          <w:p w14:paraId="0705EA2A" w14:textId="77777777" w:rsidR="0008477E" w:rsidRPr="000D5876" w:rsidRDefault="0008477E" w:rsidP="001B3FA5">
            <w:pPr>
              <w:jc w:val="center"/>
              <w:rPr>
                <w:sz w:val="22"/>
              </w:rPr>
            </w:pPr>
            <w:r w:rsidRPr="000D5876">
              <w:rPr>
                <w:sz w:val="22"/>
              </w:rPr>
              <w:t>Mechanism</w:t>
            </w:r>
          </w:p>
        </w:tc>
        <w:tc>
          <w:tcPr>
            <w:tcW w:w="1707" w:type="dxa"/>
            <w:tcBorders>
              <w:top w:val="double" w:sz="4" w:space="0" w:color="auto"/>
              <w:bottom w:val="double" w:sz="4" w:space="0" w:color="auto"/>
            </w:tcBorders>
            <w:vAlign w:val="center"/>
            <w:hideMark/>
          </w:tcPr>
          <w:p w14:paraId="08F4EFCE" w14:textId="77777777" w:rsidR="0008477E" w:rsidRPr="000D5876" w:rsidRDefault="0008477E" w:rsidP="001B3FA5">
            <w:pPr>
              <w:jc w:val="center"/>
              <w:rPr>
                <w:sz w:val="22"/>
              </w:rPr>
            </w:pPr>
            <w:r w:rsidRPr="000D5876">
              <w:rPr>
                <w:sz w:val="22"/>
              </w:rPr>
              <w:t>Reference</w:t>
            </w:r>
          </w:p>
        </w:tc>
      </w:tr>
      <w:tr w:rsidR="0008477E" w:rsidRPr="000D5876" w14:paraId="25B61792"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tcBorders>
              <w:top w:val="double" w:sz="4" w:space="0" w:color="auto"/>
            </w:tcBorders>
            <w:vAlign w:val="center"/>
            <w:hideMark/>
          </w:tcPr>
          <w:p w14:paraId="1DD77132" w14:textId="77777777" w:rsidR="0008477E" w:rsidRPr="000D5876" w:rsidRDefault="0008477E" w:rsidP="001B3FA5">
            <w:pPr>
              <w:jc w:val="center"/>
              <w:rPr>
                <w:sz w:val="22"/>
              </w:rPr>
            </w:pPr>
            <w:r w:rsidRPr="000D5876">
              <w:rPr>
                <w:sz w:val="22"/>
              </w:rPr>
              <w:t>ALDH</w:t>
            </w:r>
            <w:r w:rsidRPr="000D5876">
              <w:rPr>
                <w:sz w:val="22"/>
                <w:vertAlign w:val="superscript"/>
              </w:rPr>
              <w:t>+</w:t>
            </w:r>
          </w:p>
        </w:tc>
        <w:tc>
          <w:tcPr>
            <w:tcW w:w="4088" w:type="dxa"/>
            <w:tcBorders>
              <w:top w:val="double" w:sz="4" w:space="0" w:color="auto"/>
            </w:tcBorders>
            <w:vAlign w:val="center"/>
            <w:hideMark/>
          </w:tcPr>
          <w:p w14:paraId="6D1E5172" w14:textId="77777777" w:rsidR="0008477E" w:rsidRDefault="0008477E" w:rsidP="001B3FA5">
            <w:pPr>
              <w:jc w:val="left"/>
              <w:rPr>
                <w:sz w:val="22"/>
              </w:rPr>
            </w:pPr>
            <w:r w:rsidRPr="000D5876">
              <w:rPr>
                <w:sz w:val="22"/>
              </w:rPr>
              <w:t>More clonogenic (</w:t>
            </w:r>
            <w:r w:rsidR="008D7ED1" w:rsidRPr="008D7ED1">
              <w:rPr>
                <w:i/>
                <w:sz w:val="22"/>
              </w:rPr>
              <w:t>in vitro</w:t>
            </w:r>
            <w:r w:rsidRPr="000D5876">
              <w:rPr>
                <w:sz w:val="22"/>
              </w:rPr>
              <w:t xml:space="preserve">), </w:t>
            </w:r>
          </w:p>
          <w:p w14:paraId="3F276ACA" w14:textId="77777777" w:rsidR="0008477E" w:rsidRPr="000D5876" w:rsidRDefault="0008477E" w:rsidP="001B3FA5">
            <w:pPr>
              <w:jc w:val="left"/>
              <w:rPr>
                <w:sz w:val="22"/>
              </w:rPr>
            </w:pPr>
            <w:r w:rsidRPr="000D5876">
              <w:rPr>
                <w:sz w:val="22"/>
              </w:rPr>
              <w:t>more tumour-initiating (</w:t>
            </w:r>
            <w:r w:rsidR="009D6731" w:rsidRPr="009D6731">
              <w:rPr>
                <w:i/>
                <w:sz w:val="22"/>
              </w:rPr>
              <w:t>in vivo</w:t>
            </w:r>
            <w:r w:rsidRPr="00DA6EA0">
              <w:rPr>
                <w:sz w:val="22"/>
              </w:rPr>
              <w:t xml:space="preserve"> </w:t>
            </w:r>
            <w:r w:rsidRPr="006152A8">
              <w:rPr>
                <w:sz w:val="22"/>
              </w:rPr>
              <w:t>- s</w:t>
            </w:r>
            <w:r w:rsidRPr="000D5876">
              <w:rPr>
                <w:sz w:val="22"/>
              </w:rPr>
              <w:t>)</w:t>
            </w:r>
          </w:p>
        </w:tc>
        <w:tc>
          <w:tcPr>
            <w:tcW w:w="1707" w:type="dxa"/>
            <w:tcBorders>
              <w:top w:val="double" w:sz="4" w:space="0" w:color="auto"/>
            </w:tcBorders>
            <w:vAlign w:val="center"/>
            <w:hideMark/>
          </w:tcPr>
          <w:p w14:paraId="6638A245" w14:textId="57D42694" w:rsidR="0008477E" w:rsidRPr="000D5876" w:rsidRDefault="0008477E" w:rsidP="001B3FA5">
            <w:pPr>
              <w:jc w:val="left"/>
              <w:rPr>
                <w:sz w:val="22"/>
              </w:rPr>
            </w:pPr>
            <w:r>
              <w:rPr>
                <w:sz w:val="22"/>
              </w:rPr>
              <w:fldChar w:fldCharType="begin"/>
            </w:r>
            <w:r>
              <w:rPr>
                <w:sz w:val="22"/>
              </w:rPr>
              <w:instrText xml:space="preserve"> ADDIN EN.CITE &lt;EndNote&gt;&lt;Cite&gt;&lt;Author&gt;Rasheed&lt;/Author&gt;&lt;Year&gt;2010&lt;/Year&gt;&lt;IDText&gt;Prognostic Significance of Tumorigenic Cells With Mesenchymal Features in Pancreatic Adenocarcinoma&lt;/IDText&gt;&lt;DisplayText&gt;(Rasheed et al., 2010)&lt;/DisplayText&gt;&lt;record&gt;&lt;dates&gt;&lt;pub-dates&gt;&lt;date&gt;Mar 3&lt;/date&gt;&lt;/pub-dates&gt;&lt;year&gt;2010&lt;/year&gt;&lt;/dates&gt;&lt;urls&gt;&lt;related-urls&gt;&lt;url&gt;http://dx.doi.org/10.1093/jnci/djp535&lt;/url&gt;&lt;/related-urls&gt;&lt;/urls&gt;&lt;isbn&gt;0027-8874 (Print)1460-2105 (Electronic)&lt;/isbn&gt;&lt;custom2&gt;2831049&lt;/custom2&gt;&lt;titles&gt;&lt;title&gt;Prognostic Significance of Tumorigenic Cells With Mesenchymal Features in Pancreatic Adenocarcinoma&lt;/title&gt;&lt;secondary-title&gt;J Natl Cancer Inst&lt;/secondary-title&gt;&lt;/titles&gt;&lt;pages&gt;340-51&lt;/pages&gt;&lt;number&gt;5&lt;/number&gt;&lt;contributors&gt;&lt;authors&gt;&lt;author&gt;Rasheed, Z. A.&lt;/author&gt;&lt;author&gt;Yang, J.&lt;/author&gt;&lt;author&gt;Wang, Q.&lt;/author&gt;&lt;author&gt;Kowalski, J.&lt;/author&gt;&lt;author&gt;Freed, I.&lt;/author&gt;&lt;author&gt;Murter, C.&lt;/author&gt;&lt;author&gt;Hong, S. M.&lt;/author&gt;&lt;author&gt;Koorstra, J. B.&lt;/author&gt;&lt;author&gt;Rajeshkumar, N. V.&lt;/author&gt;&lt;author&gt;He, X.&lt;/author&gt;&lt;author&gt;Goggins, M.&lt;/author&gt;&lt;author&gt;Iacobuzio-Donahue, C.&lt;/author&gt;&lt;author&gt;Berman, D. M.&lt;/author&gt;&lt;author&gt;Laheru, D.&lt;/author&gt;&lt;author&gt;Jimeno, A.&lt;/author&gt;&lt;author&gt;Hidalgo, M.&lt;/author&gt;&lt;author&gt;Maitra, A.&lt;/author&gt;&lt;author&gt;Matsui, W.&lt;/author&gt;&lt;/authors&gt;&lt;/contributors&gt;&lt;language&gt;eng&lt;/language&gt;&lt;added-date format="utc"&gt;1529266591&lt;/added-date&gt;&lt;ref-type name="Journal Article"&gt;17&lt;/ref-type&gt;&lt;rec-number&gt;2504&lt;/rec-number&gt;&lt;last-updated-date format="utc"&gt;1529266591&lt;/last-updated-date&gt;&lt;accession-num&gt;20164446&lt;/accession-num&gt;&lt;electronic-resource-num&gt;10.1093/jnci/djp535&lt;/electronic-resource-num&gt;&lt;volume&gt;102&lt;/volume&gt;&lt;/record&gt;&lt;/Cite&gt;&lt;/EndNote&gt;</w:instrText>
            </w:r>
            <w:r>
              <w:rPr>
                <w:sz w:val="22"/>
              </w:rPr>
              <w:fldChar w:fldCharType="separate"/>
            </w:r>
            <w:r>
              <w:rPr>
                <w:noProof/>
                <w:sz w:val="22"/>
              </w:rPr>
              <w:t xml:space="preserve">(Rasheed </w:t>
            </w:r>
            <w:r w:rsidR="00164203" w:rsidRPr="00164203">
              <w:rPr>
                <w:i/>
                <w:noProof/>
                <w:sz w:val="22"/>
              </w:rPr>
              <w:t>et al.</w:t>
            </w:r>
            <w:r>
              <w:rPr>
                <w:noProof/>
                <w:sz w:val="22"/>
              </w:rPr>
              <w:t>, 2010)</w:t>
            </w:r>
            <w:r>
              <w:rPr>
                <w:sz w:val="22"/>
              </w:rPr>
              <w:fldChar w:fldCharType="end"/>
            </w:r>
          </w:p>
        </w:tc>
      </w:tr>
      <w:tr w:rsidR="0008477E" w:rsidRPr="000D5876" w14:paraId="1984BB78" w14:textId="77777777" w:rsidTr="001B3FA5">
        <w:trPr>
          <w:trHeight w:val="584"/>
          <w:jc w:val="center"/>
        </w:trPr>
        <w:tc>
          <w:tcPr>
            <w:tcW w:w="2143" w:type="dxa"/>
            <w:vAlign w:val="center"/>
            <w:hideMark/>
          </w:tcPr>
          <w:p w14:paraId="55B30219" w14:textId="77777777" w:rsidR="0008477E" w:rsidRPr="000D5876" w:rsidRDefault="0008477E" w:rsidP="001B3FA5">
            <w:pPr>
              <w:jc w:val="center"/>
              <w:rPr>
                <w:sz w:val="22"/>
              </w:rPr>
            </w:pPr>
            <w:r w:rsidRPr="000D5876">
              <w:rPr>
                <w:sz w:val="22"/>
              </w:rPr>
              <w:t>CD24</w:t>
            </w:r>
            <w:r w:rsidRPr="000D5876">
              <w:rPr>
                <w:sz w:val="22"/>
                <w:vertAlign w:val="superscript"/>
              </w:rPr>
              <w:t>+</w:t>
            </w:r>
            <w:r w:rsidRPr="000D5876">
              <w:rPr>
                <w:sz w:val="22"/>
              </w:rPr>
              <w:t>/CD44</w:t>
            </w:r>
            <w:r w:rsidRPr="000D5876">
              <w:rPr>
                <w:sz w:val="22"/>
                <w:vertAlign w:val="superscript"/>
              </w:rPr>
              <w:t>+</w:t>
            </w:r>
            <w:r w:rsidRPr="000D5876">
              <w:rPr>
                <w:sz w:val="22"/>
              </w:rPr>
              <w:t>/ESA</w:t>
            </w:r>
            <w:r w:rsidRPr="000D5876">
              <w:rPr>
                <w:sz w:val="22"/>
                <w:vertAlign w:val="superscript"/>
              </w:rPr>
              <w:t>+</w:t>
            </w:r>
          </w:p>
        </w:tc>
        <w:tc>
          <w:tcPr>
            <w:tcW w:w="4088" w:type="dxa"/>
            <w:vAlign w:val="center"/>
            <w:hideMark/>
          </w:tcPr>
          <w:p w14:paraId="4F644C8D" w14:textId="77777777" w:rsidR="0008477E" w:rsidRPr="000D5876" w:rsidRDefault="0008477E" w:rsidP="001B3FA5">
            <w:pPr>
              <w:jc w:val="left"/>
              <w:rPr>
                <w:sz w:val="22"/>
              </w:rPr>
            </w:pPr>
            <w:r w:rsidRPr="000D5876">
              <w:rPr>
                <w:sz w:val="22"/>
              </w:rPr>
              <w:t>Up-regulate self-renewal pathways (qPCR of primary PDAC)</w:t>
            </w:r>
          </w:p>
        </w:tc>
        <w:tc>
          <w:tcPr>
            <w:tcW w:w="1707" w:type="dxa"/>
            <w:vAlign w:val="center"/>
            <w:hideMark/>
          </w:tcPr>
          <w:p w14:paraId="55D9A466" w14:textId="1AE8FD13" w:rsidR="0008477E" w:rsidRPr="000D5876" w:rsidRDefault="0008477E" w:rsidP="001B3FA5">
            <w:pPr>
              <w:jc w:val="left"/>
              <w:rPr>
                <w:sz w:val="22"/>
              </w:rPr>
            </w:pPr>
            <w:r>
              <w:rPr>
                <w:sz w:val="22"/>
              </w:rPr>
              <w:fldChar w:fldCharType="begin">
                <w:fldData xml:space="preserve">PEVuZE5vdGU+PENpdGU+PEF1dGhvcj5MaTwvQXV0aG9yPjxZZWFyPjIwMDc8L1llYXI+PElEVGV4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</w:fldData>
              </w:fldChar>
            </w:r>
            <w:r>
              <w:rPr>
                <w:sz w:val="22"/>
              </w:rPr>
              <w:instrText xml:space="preserve"> ADDIN EN.CITE </w:instrText>
            </w:r>
            <w:r>
              <w:rPr>
                <w:sz w:val="22"/>
              </w:rPr>
              <w:fldChar w:fldCharType="begin">
                <w:fldData xml:space="preserve">PEVuZE5vdGU+PENpdGU+PEF1dGhvcj5MaTwvQXV0aG9yPjxZZWFyPjIwMDc8L1llYXI+PElEVGV4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 xml:space="preserve">(Li </w:t>
            </w:r>
            <w:r w:rsidR="00164203" w:rsidRPr="00164203">
              <w:rPr>
                <w:i/>
                <w:noProof/>
                <w:sz w:val="22"/>
              </w:rPr>
              <w:t>et al.</w:t>
            </w:r>
            <w:r>
              <w:rPr>
                <w:noProof/>
                <w:sz w:val="22"/>
              </w:rPr>
              <w:t>, 2007)</w:t>
            </w:r>
            <w:r>
              <w:rPr>
                <w:sz w:val="22"/>
              </w:rPr>
              <w:fldChar w:fldCharType="end"/>
            </w:r>
          </w:p>
        </w:tc>
      </w:tr>
      <w:tr w:rsidR="0008477E" w:rsidRPr="000D5876" w14:paraId="534DBE08"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vAlign w:val="center"/>
            <w:hideMark/>
          </w:tcPr>
          <w:p w14:paraId="141898FA" w14:textId="77777777" w:rsidR="0008477E" w:rsidRPr="000D5876" w:rsidRDefault="0008477E" w:rsidP="001B3FA5">
            <w:pPr>
              <w:jc w:val="center"/>
              <w:rPr>
                <w:sz w:val="22"/>
              </w:rPr>
            </w:pPr>
            <w:r w:rsidRPr="000D5876">
              <w:rPr>
                <w:sz w:val="22"/>
              </w:rPr>
              <w:t>CD133</w:t>
            </w:r>
            <w:r w:rsidRPr="000D5876">
              <w:rPr>
                <w:sz w:val="22"/>
                <w:vertAlign w:val="superscript"/>
              </w:rPr>
              <w:t>+</w:t>
            </w:r>
          </w:p>
        </w:tc>
        <w:tc>
          <w:tcPr>
            <w:tcW w:w="4088" w:type="dxa"/>
            <w:vAlign w:val="center"/>
            <w:hideMark/>
          </w:tcPr>
          <w:p w14:paraId="0EB17302" w14:textId="77777777" w:rsidR="0008477E" w:rsidRDefault="0008477E" w:rsidP="001B3FA5">
            <w:pPr>
              <w:jc w:val="left"/>
              <w:rPr>
                <w:sz w:val="22"/>
              </w:rPr>
            </w:pPr>
            <w:r w:rsidRPr="000D5876">
              <w:rPr>
                <w:sz w:val="22"/>
              </w:rPr>
              <w:t xml:space="preserve">More tumorigenic (primary PDAC, </w:t>
            </w:r>
          </w:p>
          <w:p w14:paraId="4895D271" w14:textId="77777777" w:rsidR="0008477E" w:rsidRDefault="009D6731" w:rsidP="001B3FA5">
            <w:pPr>
              <w:jc w:val="left"/>
              <w:rPr>
                <w:sz w:val="22"/>
              </w:rPr>
            </w:pPr>
            <w:r w:rsidRPr="009D6731">
              <w:rPr>
                <w:i/>
                <w:sz w:val="22"/>
              </w:rPr>
              <w:t>in vivo</w:t>
            </w:r>
            <w:r w:rsidR="0008477E">
              <w:rPr>
                <w:i/>
                <w:sz w:val="22"/>
              </w:rPr>
              <w:t xml:space="preserve"> </w:t>
            </w:r>
            <w:r w:rsidR="0008477E">
              <w:rPr>
                <w:sz w:val="22"/>
              </w:rPr>
              <w:t>- o</w:t>
            </w:r>
            <w:r w:rsidR="0008477E" w:rsidRPr="000D5876">
              <w:rPr>
                <w:sz w:val="22"/>
              </w:rPr>
              <w:t xml:space="preserve">), gemcitabine-resistant </w:t>
            </w:r>
          </w:p>
          <w:p w14:paraId="36B7142A" w14:textId="77777777" w:rsidR="0008477E" w:rsidRPr="000D5876" w:rsidRDefault="0008477E" w:rsidP="001B3FA5">
            <w:pPr>
              <w:jc w:val="left"/>
              <w:rPr>
                <w:sz w:val="22"/>
              </w:rPr>
            </w:pPr>
            <w:r w:rsidRPr="000D5876">
              <w:rPr>
                <w:sz w:val="22"/>
              </w:rPr>
              <w:t>(</w:t>
            </w:r>
            <w:r w:rsidR="008D7ED1" w:rsidRPr="008D7ED1">
              <w:rPr>
                <w:i/>
                <w:sz w:val="22"/>
              </w:rPr>
              <w:t>in vitro</w:t>
            </w:r>
            <w:r w:rsidRPr="000D5876">
              <w:rPr>
                <w:sz w:val="22"/>
              </w:rPr>
              <w:t xml:space="preserve"> and </w:t>
            </w:r>
            <w:r w:rsidR="009D6731" w:rsidRPr="009D6731">
              <w:rPr>
                <w:i/>
                <w:sz w:val="22"/>
              </w:rPr>
              <w:t>in vivo</w:t>
            </w:r>
            <w:r>
              <w:rPr>
                <w:i/>
                <w:sz w:val="22"/>
              </w:rPr>
              <w:t xml:space="preserve"> </w:t>
            </w:r>
            <w:r>
              <w:rPr>
                <w:sz w:val="22"/>
              </w:rPr>
              <w:t>- o</w:t>
            </w:r>
            <w:r w:rsidRPr="000D5876">
              <w:rPr>
                <w:sz w:val="22"/>
              </w:rPr>
              <w:t>)</w:t>
            </w:r>
          </w:p>
        </w:tc>
        <w:tc>
          <w:tcPr>
            <w:tcW w:w="1707" w:type="dxa"/>
            <w:vAlign w:val="center"/>
            <w:hideMark/>
          </w:tcPr>
          <w:p w14:paraId="288D644E" w14:textId="29B61412" w:rsidR="0008477E" w:rsidRPr="000D5876" w:rsidRDefault="0008477E" w:rsidP="001B3FA5">
            <w:pPr>
              <w:jc w:val="left"/>
              <w:rPr>
                <w:sz w:val="22"/>
              </w:rPr>
            </w:pPr>
            <w:r>
              <w:rPr>
                <w:sz w:val="22"/>
              </w:rPr>
              <w:fldChar w:fldCharType="begin">
                <w:fldData xml:space="preserve">PEVuZE5vdGU+PENpdGU+PEF1dGhvcj5IZXJtYW5uPC9BdXRob3I+PFllYXI+MjAwNzwvWWVhcj48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</w:fldData>
              </w:fldChar>
            </w:r>
            <w:r>
              <w:rPr>
                <w:sz w:val="22"/>
              </w:rPr>
              <w:instrText xml:space="preserve"> ADDIN EN.CITE </w:instrText>
            </w:r>
            <w:r>
              <w:rPr>
                <w:sz w:val="22"/>
              </w:rPr>
              <w:fldChar w:fldCharType="begin">
                <w:fldData xml:space="preserve">PEVuZE5vdGU+PENpdGU+PEF1dGhvcj5IZXJtYW5uPC9BdXRob3I+PFllYXI+MjAwNzwvWWVhcj48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 xml:space="preserve">(Hermann </w:t>
            </w:r>
            <w:r w:rsidR="00164203" w:rsidRPr="00164203">
              <w:rPr>
                <w:i/>
                <w:noProof/>
                <w:sz w:val="22"/>
              </w:rPr>
              <w:t>et al.</w:t>
            </w:r>
            <w:r>
              <w:rPr>
                <w:noProof/>
                <w:sz w:val="22"/>
              </w:rPr>
              <w:t>, 2007)</w:t>
            </w:r>
            <w:r>
              <w:rPr>
                <w:sz w:val="22"/>
              </w:rPr>
              <w:fldChar w:fldCharType="end"/>
            </w:r>
          </w:p>
        </w:tc>
      </w:tr>
      <w:tr w:rsidR="0008477E" w:rsidRPr="000D5876" w14:paraId="47D391CE" w14:textId="77777777" w:rsidTr="001B3FA5">
        <w:trPr>
          <w:trHeight w:val="584"/>
          <w:jc w:val="center"/>
        </w:trPr>
        <w:tc>
          <w:tcPr>
            <w:tcW w:w="2143" w:type="dxa"/>
            <w:vAlign w:val="center"/>
            <w:hideMark/>
          </w:tcPr>
          <w:p w14:paraId="68800D80" w14:textId="77777777" w:rsidR="0008477E" w:rsidRPr="000D5876" w:rsidRDefault="0008477E" w:rsidP="001B3FA5">
            <w:pPr>
              <w:jc w:val="center"/>
              <w:rPr>
                <w:sz w:val="22"/>
              </w:rPr>
            </w:pPr>
            <w:r w:rsidRPr="000D5876">
              <w:rPr>
                <w:sz w:val="22"/>
              </w:rPr>
              <w:t>CD166</w:t>
            </w:r>
            <w:r w:rsidRPr="000D5876">
              <w:rPr>
                <w:sz w:val="22"/>
                <w:vertAlign w:val="superscript"/>
              </w:rPr>
              <w:t>+</w:t>
            </w:r>
          </w:p>
        </w:tc>
        <w:tc>
          <w:tcPr>
            <w:tcW w:w="4088" w:type="dxa"/>
            <w:vAlign w:val="center"/>
            <w:hideMark/>
          </w:tcPr>
          <w:p w14:paraId="1392C41D" w14:textId="77777777" w:rsidR="0008477E" w:rsidRDefault="0008477E" w:rsidP="001B3FA5">
            <w:pPr>
              <w:jc w:val="left"/>
              <w:rPr>
                <w:sz w:val="22"/>
              </w:rPr>
            </w:pPr>
            <w:r w:rsidRPr="000D5876">
              <w:rPr>
                <w:sz w:val="22"/>
              </w:rPr>
              <w:t>More clonogenic (</w:t>
            </w:r>
            <w:r w:rsidR="008D7ED1" w:rsidRPr="008D7ED1">
              <w:rPr>
                <w:i/>
                <w:sz w:val="22"/>
              </w:rPr>
              <w:t>in vitro</w:t>
            </w:r>
            <w:r w:rsidRPr="000D5876">
              <w:rPr>
                <w:sz w:val="22"/>
              </w:rPr>
              <w:t xml:space="preserve">), </w:t>
            </w:r>
          </w:p>
          <w:p w14:paraId="007A537F" w14:textId="77777777" w:rsidR="0008477E" w:rsidRPr="000D5876" w:rsidRDefault="0008477E" w:rsidP="001B3FA5">
            <w:pPr>
              <w:jc w:val="left"/>
              <w:rPr>
                <w:sz w:val="22"/>
              </w:rPr>
            </w:pPr>
            <w:r w:rsidRPr="000D5876">
              <w:rPr>
                <w:sz w:val="22"/>
              </w:rPr>
              <w:t>less  invasive and migratory (</w:t>
            </w:r>
            <w:r w:rsidR="008D7ED1" w:rsidRPr="008D7ED1">
              <w:rPr>
                <w:i/>
                <w:sz w:val="22"/>
              </w:rPr>
              <w:t>in vitro</w:t>
            </w:r>
            <w:r w:rsidRPr="000D5876">
              <w:rPr>
                <w:sz w:val="22"/>
              </w:rPr>
              <w:t>), more tumorigenic (</w:t>
            </w:r>
            <w:r w:rsidR="009D6731" w:rsidRPr="009D6731">
              <w:rPr>
                <w:i/>
                <w:sz w:val="22"/>
              </w:rPr>
              <w:t>in vivo</w:t>
            </w:r>
            <w:r>
              <w:rPr>
                <w:i/>
                <w:sz w:val="22"/>
              </w:rPr>
              <w:t xml:space="preserve"> </w:t>
            </w:r>
            <w:r>
              <w:rPr>
                <w:sz w:val="22"/>
              </w:rPr>
              <w:t>– s/o</w:t>
            </w:r>
            <w:r w:rsidRPr="000D5876">
              <w:rPr>
                <w:sz w:val="22"/>
              </w:rPr>
              <w:t>)</w:t>
            </w:r>
          </w:p>
        </w:tc>
        <w:tc>
          <w:tcPr>
            <w:tcW w:w="1707" w:type="dxa"/>
            <w:vAlign w:val="center"/>
            <w:hideMark/>
          </w:tcPr>
          <w:p w14:paraId="6FE1E322" w14:textId="55B07D04" w:rsidR="0008477E" w:rsidRPr="000D5876" w:rsidRDefault="0008477E" w:rsidP="001B3FA5">
            <w:pPr>
              <w:jc w:val="left"/>
              <w:rPr>
                <w:sz w:val="22"/>
              </w:rPr>
            </w:pPr>
            <w:r>
              <w:rPr>
                <w:sz w:val="22"/>
              </w:rP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MjAxNCk8L0Rpc3BsYXlUZXh0PjxyZWNvcmQ+PGtleXdvcmRzPjxrZXl3b3JkPkFjdGl2YXRlZC1M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</w:fldData>
              </w:fldChar>
            </w:r>
            <w:r>
              <w:rPr>
                <w:sz w:val="22"/>
              </w:rPr>
              <w:instrText xml:space="preserve"> ADDIN EN.CITE </w:instrText>
            </w:r>
            <w:r>
              <w:rPr>
                <w:sz w:val="22"/>
              </w:rP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MjAxNCk8L0Rpc3BsYXlUZXh0PjxyZWNvcmQ+PGtleXdvcmRzPjxrZXl3b3JkPkFjdGl2YXRlZC1M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 xml:space="preserve">(Fujiwara </w:t>
            </w:r>
            <w:r w:rsidR="00164203" w:rsidRPr="00164203">
              <w:rPr>
                <w:i/>
                <w:noProof/>
                <w:sz w:val="22"/>
              </w:rPr>
              <w:t>et al.</w:t>
            </w:r>
            <w:r>
              <w:rPr>
                <w:noProof/>
                <w:sz w:val="22"/>
              </w:rPr>
              <w:t>, 2014)</w:t>
            </w:r>
            <w:r>
              <w:rPr>
                <w:sz w:val="22"/>
              </w:rPr>
              <w:fldChar w:fldCharType="end"/>
            </w:r>
          </w:p>
        </w:tc>
      </w:tr>
      <w:tr w:rsidR="0008477E" w:rsidRPr="000D5876" w14:paraId="598660DA"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tcBorders>
              <w:bottom w:val="double" w:sz="4" w:space="0" w:color="auto"/>
            </w:tcBorders>
            <w:vAlign w:val="center"/>
            <w:hideMark/>
          </w:tcPr>
          <w:p w14:paraId="1A8D53FF" w14:textId="77777777" w:rsidR="0008477E" w:rsidRPr="000D5876" w:rsidRDefault="0008477E" w:rsidP="001B3FA5">
            <w:pPr>
              <w:jc w:val="center"/>
              <w:rPr>
                <w:sz w:val="22"/>
              </w:rPr>
            </w:pPr>
            <w:r w:rsidRPr="000D5876">
              <w:rPr>
                <w:sz w:val="22"/>
              </w:rPr>
              <w:t>DCLK1</w:t>
            </w:r>
            <w:r w:rsidRPr="000D5876">
              <w:rPr>
                <w:sz w:val="22"/>
                <w:vertAlign w:val="superscript"/>
              </w:rPr>
              <w:t>HI</w:t>
            </w:r>
          </w:p>
        </w:tc>
        <w:tc>
          <w:tcPr>
            <w:tcW w:w="4088" w:type="dxa"/>
            <w:tcBorders>
              <w:bottom w:val="double" w:sz="4" w:space="0" w:color="auto"/>
            </w:tcBorders>
            <w:vAlign w:val="center"/>
            <w:hideMark/>
          </w:tcPr>
          <w:p w14:paraId="3ADC0E0B" w14:textId="77777777" w:rsidR="0008477E" w:rsidRDefault="0008477E" w:rsidP="001B3FA5">
            <w:pPr>
              <w:jc w:val="left"/>
              <w:rPr>
                <w:sz w:val="22"/>
              </w:rPr>
            </w:pPr>
            <w:r w:rsidRPr="000D5876">
              <w:rPr>
                <w:sz w:val="22"/>
              </w:rPr>
              <w:t xml:space="preserve">More tumour-initiating </w:t>
            </w:r>
          </w:p>
          <w:p w14:paraId="27137C83" w14:textId="77777777" w:rsidR="0008477E" w:rsidRPr="000D5876" w:rsidRDefault="0008477E" w:rsidP="001B3FA5">
            <w:pPr>
              <w:jc w:val="left"/>
              <w:rPr>
                <w:sz w:val="22"/>
              </w:rPr>
            </w:pPr>
            <w:r w:rsidRPr="000D5876">
              <w:rPr>
                <w:sz w:val="22"/>
              </w:rPr>
              <w:t>(</w:t>
            </w:r>
            <w:r w:rsidR="008D7ED1" w:rsidRPr="008D7ED1">
              <w:rPr>
                <w:i/>
                <w:sz w:val="22"/>
              </w:rPr>
              <w:t>in vitro</w:t>
            </w:r>
            <w:r w:rsidRPr="000D5876">
              <w:rPr>
                <w:sz w:val="22"/>
              </w:rPr>
              <w:t xml:space="preserve"> spheroids, </w:t>
            </w:r>
            <w:r w:rsidR="009D6731" w:rsidRPr="009D6731">
              <w:rPr>
                <w:i/>
                <w:sz w:val="22"/>
              </w:rPr>
              <w:t>in vivo</w:t>
            </w:r>
            <w:r>
              <w:rPr>
                <w:i/>
                <w:sz w:val="22"/>
              </w:rPr>
              <w:t xml:space="preserve"> </w:t>
            </w:r>
            <w:r>
              <w:rPr>
                <w:sz w:val="22"/>
              </w:rPr>
              <w:t>- o</w:t>
            </w:r>
            <w:r w:rsidRPr="000D5876">
              <w:rPr>
                <w:sz w:val="22"/>
              </w:rPr>
              <w:t>)</w:t>
            </w:r>
          </w:p>
        </w:tc>
        <w:tc>
          <w:tcPr>
            <w:tcW w:w="1707" w:type="dxa"/>
            <w:tcBorders>
              <w:bottom w:val="double" w:sz="4" w:space="0" w:color="auto"/>
            </w:tcBorders>
            <w:vAlign w:val="center"/>
            <w:hideMark/>
          </w:tcPr>
          <w:p w14:paraId="319C7021" w14:textId="4510391B" w:rsidR="0008477E" w:rsidRPr="000D5876" w:rsidRDefault="0008477E" w:rsidP="001B3FA5">
            <w:pPr>
              <w:jc w:val="left"/>
              <w:rPr>
                <w:sz w:val="22"/>
              </w:rPr>
            </w:pPr>
            <w:r>
              <w:rPr>
                <w:sz w:val="22"/>
              </w:rPr>
              <w:fldChar w:fldCharType="begin">
                <w:fldData xml:space="preserve">PEVuZE5vdGU+PENpdGU+PEF1dGhvcj5CYWlsZXk8L0F1dGhvcj48WWVhcj4yMDE0PC9ZZWFyPjxJ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</w:fldData>
              </w:fldChar>
            </w:r>
            <w:r>
              <w:rPr>
                <w:sz w:val="22"/>
              </w:rPr>
              <w:instrText xml:space="preserve"> ADDIN EN.CITE </w:instrText>
            </w:r>
            <w:r>
              <w:rPr>
                <w:sz w:val="22"/>
              </w:rPr>
              <w:fldChar w:fldCharType="begin">
                <w:fldData xml:space="preserve">PEVuZE5vdGU+PENpdGU+PEF1dGhvcj5CYWlsZXk8L0F1dGhvcj48WWVhcj4yMDE0PC9ZZWFyPjxJ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</w:fldData>
              </w:fldChar>
            </w:r>
            <w:r>
              <w:rPr>
                <w:sz w:val="22"/>
              </w:rPr>
              <w:instrText xml:space="preserve"> ADDIN EN.CITE.DATA </w:instrText>
            </w:r>
            <w:r>
              <w:rPr>
                <w:sz w:val="22"/>
              </w:rPr>
            </w:r>
            <w:r>
              <w:rPr>
                <w:sz w:val="22"/>
              </w:rPr>
              <w:fldChar w:fldCharType="end"/>
            </w:r>
            <w:r>
              <w:rPr>
                <w:sz w:val="22"/>
              </w:rPr>
            </w:r>
            <w:r>
              <w:rPr>
                <w:sz w:val="22"/>
              </w:rPr>
              <w:fldChar w:fldCharType="separate"/>
            </w:r>
            <w:r>
              <w:rPr>
                <w:noProof/>
                <w:sz w:val="22"/>
              </w:rPr>
              <w:t xml:space="preserve">(Bailey </w:t>
            </w:r>
            <w:r w:rsidR="00164203" w:rsidRPr="00164203">
              <w:rPr>
                <w:i/>
                <w:noProof/>
                <w:sz w:val="22"/>
              </w:rPr>
              <w:t>et al.</w:t>
            </w:r>
            <w:r>
              <w:rPr>
                <w:noProof/>
                <w:sz w:val="22"/>
              </w:rPr>
              <w:t>, 2014)</w:t>
            </w:r>
            <w:r>
              <w:rPr>
                <w:sz w:val="22"/>
              </w:rPr>
              <w:fldChar w:fldCharType="end"/>
            </w:r>
          </w:p>
        </w:tc>
      </w:tr>
    </w:tbl>
    <w:p w14:paraId="133E743F" w14:textId="77777777" w:rsidR="0008477E" w:rsidRDefault="0008477E" w:rsidP="0008477E">
      <w:r w:rsidRPr="000D5876">
        <w:rPr>
          <w:noProof/>
          <w:lang w:eastAsia="en-GB"/>
        </w:rPr>
        <mc:AlternateContent>
          <mc:Choice Requires="wps">
            <w:drawing>
              <wp:anchor distT="0" distB="0" distL="114300" distR="114300" simplePos="0" relativeHeight="251697152" behindDoc="0" locked="0" layoutInCell="1" allowOverlap="1" wp14:anchorId="299F1ED3" wp14:editId="586E580C">
                <wp:simplePos x="0" y="0"/>
                <wp:positionH relativeFrom="margin">
                  <wp:align>right</wp:align>
                </wp:positionH>
                <wp:positionV relativeFrom="paragraph">
                  <wp:posOffset>173990</wp:posOffset>
                </wp:positionV>
                <wp:extent cx="5106035" cy="1319530"/>
                <wp:effectExtent l="0" t="0" r="0" b="0"/>
                <wp:wrapTopAndBottom/>
                <wp:docPr id="77" name="TextBox 3"/>
                <wp:cNvGraphicFramePr/>
                <a:graphic xmlns:a="http://schemas.openxmlformats.org/drawingml/2006/main">
                  <a:graphicData uri="http://schemas.microsoft.com/office/word/2010/wordprocessingShape">
                    <wps:wsp>
                      <wps:cNvSpPr txBox="1"/>
                      <wps:spPr>
                        <a:xfrm>
                          <a:off x="0" y="0"/>
                          <a:ext cx="5106035" cy="1319530"/>
                        </a:xfrm>
                        <a:prstGeom prst="rect">
                          <a:avLst/>
                        </a:prstGeom>
                        <a:noFill/>
                      </wps:spPr>
                      <wps:txbx>
                        <w:txbxContent>
                          <w:p w14:paraId="3CB77DEE"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All comparisons are done versus cells negative/low for marker, within the same population</w:t>
                            </w:r>
                          </w:p>
                          <w:p w14:paraId="6666F850"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ALDH: aldehyde dehydrogenase 1</w:t>
                            </w:r>
                          </w:p>
                          <w:p w14:paraId="175101A3"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DCLK1: double cortin-like kinase 1</w:t>
                            </w:r>
                          </w:p>
                          <w:p w14:paraId="19B88543"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ESA: epithelial-specific antigen (also known as epithelial-cell adhesion molecule – EpCAM)</w:t>
                            </w:r>
                          </w:p>
                          <w:p w14:paraId="56DD13E9"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PDAC: pancreatic ductal adenocarcinoma</w:t>
                            </w:r>
                          </w:p>
                          <w:p w14:paraId="7A51B0CD"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qPCR: quantitative real-time polymerase chain reaction</w:t>
                            </w:r>
                          </w:p>
                          <w:p w14:paraId="2AF89C8A"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s: subcutaneous xenograft model</w:t>
                            </w:r>
                          </w:p>
                          <w:p w14:paraId="1E9A1B8C"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o: orthotopic xenograft model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9F1ED3" id="TextBox 3" o:spid="_x0000_s1053" type="#_x0000_t202" style="position:absolute;left:0;text-align:left;margin-left:350.85pt;margin-top:13.7pt;width:402.05pt;height:103.9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" filled="f" stroked="f">
                <v:textbox>
                  <w:txbxContent>
                    <w:p w14:paraId="3CB77DEE"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All comparisons are done versus cells negative/low for marker, within the same population</w:t>
                      </w:r>
                    </w:p>
                    <w:p w14:paraId="6666F850"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ALDH: aldehyde dehydrogenase 1</w:t>
                      </w:r>
                    </w:p>
                    <w:p w14:paraId="175101A3"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DCLK1: double cortin-like kinase 1</w:t>
                      </w:r>
                    </w:p>
                    <w:p w14:paraId="19B88543"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ESA: epithelial-specific antigen (also known as epithelial-cell adhesion molecule – EpCAM)</w:t>
                      </w:r>
                    </w:p>
                    <w:p w14:paraId="56DD13E9"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PDAC: pancreatic ductal adenocarcinoma</w:t>
                      </w:r>
                    </w:p>
                    <w:p w14:paraId="7A51B0CD"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qPCR: quantitative real-time polymerase chain reaction</w:t>
                      </w:r>
                    </w:p>
                    <w:p w14:paraId="2AF89C8A"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s: subcutaneous xenograft model</w:t>
                      </w:r>
                    </w:p>
                    <w:p w14:paraId="1E9A1B8C" w14:textId="77777777" w:rsidR="00953E5A" w:rsidRDefault="00953E5A" w:rsidP="0008477E">
                      <w:pPr>
                        <w:pStyle w:val="NormalWeb"/>
                        <w:spacing w:before="0" w:beforeAutospacing="0" w:after="0" w:afterAutospacing="0"/>
                      </w:pPr>
                      <w:r>
                        <w:rPr>
                          <w:rFonts w:asciiTheme="minorHAnsi" w:hAnsi="Calibri" w:cstheme="minorBidi"/>
                          <w:color w:val="000000" w:themeColor="text1"/>
                          <w:kern w:val="24"/>
                          <w:sz w:val="20"/>
                          <w:szCs w:val="20"/>
                        </w:rPr>
                        <w:t>o: orthotopic xenograft model</w:t>
                      </w:r>
                    </w:p>
                  </w:txbxContent>
                </v:textbox>
                <w10:wrap type="topAndBottom" anchorx="margin"/>
              </v:shape>
            </w:pict>
          </mc:Fallback>
        </mc:AlternateContent>
      </w:r>
    </w:p>
    <w:p w14:paraId="5DFE61B0" w14:textId="35E8E607" w:rsidR="0008477E" w:rsidRDefault="0008477E" w:rsidP="0008477E">
      <w:pPr>
        <w:spacing w:line="360" w:lineRule="auto"/>
        <w:ind w:firstLine="720"/>
      </w:pPr>
      <w:r>
        <w:t>Pancreatic CSC markers confer different tumour-promoting characteristics. ALDH</w:t>
      </w:r>
      <w:r w:rsidRPr="0035514E">
        <w:rPr>
          <w:vertAlign w:val="superscript"/>
        </w:rPr>
        <w:t>+</w:t>
      </w:r>
      <w:r>
        <w:t xml:space="preserve"> Capan-1 human PaCa cells are more clonogenic </w:t>
      </w:r>
      <w:r w:rsidR="008D7ED1" w:rsidRPr="008D7ED1">
        <w:rPr>
          <w:i/>
        </w:rPr>
        <w:t>in vitro</w:t>
      </w:r>
      <w:r>
        <w:t xml:space="preserve"> compared to unsorted/ALDH</w:t>
      </w:r>
      <w:r w:rsidRPr="0035514E">
        <w:rPr>
          <w:vertAlign w:val="superscript"/>
        </w:rPr>
        <w:t>-</w:t>
      </w:r>
      <w:r>
        <w:t xml:space="preserve"> populations </w:t>
      </w:r>
      <w:r>
        <w:fldChar w:fldCharType="begin"/>
      </w:r>
      <w:r>
        <w:instrText xml:space="preserve"> ADDIN EN.CITE &lt;EndNote&gt;&lt;Cite&gt;&lt;Author&gt;Rasheed&lt;/Author&gt;&lt;Year&gt;2010&lt;/Year&gt;&lt;IDText&gt;Prognostic Significance of Tumorigenic Cells With Mesenchymal Features in Pancreatic Adenocarcinoma&lt;/IDText&gt;&lt;DisplayText&gt;(Rasheed et al., 2010)&lt;/DisplayText&gt;&lt;record&gt;&lt;dates&gt;&lt;pub-dates&gt;&lt;date&gt;Mar 3&lt;/date&gt;&lt;/pub-dates&gt;&lt;year&gt;2010&lt;/year&gt;&lt;/dates&gt;&lt;urls&gt;&lt;related-urls&gt;&lt;url&gt;http://dx.doi.org/10.1093/jnci/djp535&lt;/url&gt;&lt;/related-urls&gt;&lt;/urls&gt;&lt;isbn&gt;0027-8874 (Print)1460-2105 (Electronic)&lt;/isbn&gt;&lt;custom2&gt;2831049&lt;/custom2&gt;&lt;titles&gt;&lt;title&gt;Prognostic Significance of Tumorigenic Cells With Mesenchymal Features in Pancreatic Adenocarcinoma&lt;/title&gt;&lt;secondary-title&gt;J Natl Cancer Inst&lt;/secondary-title&gt;&lt;/titles&gt;&lt;pages&gt;340-51&lt;/pages&gt;&lt;number&gt;5&lt;/number&gt;&lt;contributors&gt;&lt;authors&gt;&lt;author&gt;Rasheed, Z. A.&lt;/author&gt;&lt;author&gt;Yang, J.&lt;/author&gt;&lt;author&gt;Wang, Q.&lt;/author&gt;&lt;author&gt;Kowalski, J.&lt;/author&gt;&lt;author&gt;Freed, I.&lt;/author&gt;&lt;author&gt;Murter, C.&lt;/author&gt;&lt;author&gt;Hong, S. M.&lt;/author&gt;&lt;author&gt;Koorstra, J. B.&lt;/author&gt;&lt;author&gt;Rajeshkumar, N. V.&lt;/author&gt;&lt;author&gt;He, X.&lt;/author&gt;&lt;author&gt;Goggins, M.&lt;/author&gt;&lt;author&gt;Iacobuzio-Donahue, C.&lt;/author&gt;&lt;author&gt;Berman, D. M.&lt;/author&gt;&lt;author&gt;Laheru, D.&lt;/author&gt;&lt;author&gt;Jimeno, A.&lt;/author&gt;&lt;author&gt;Hidalgo, M.&lt;/author&gt;&lt;author&gt;Maitra, A.&lt;/author&gt;&lt;author&gt;Matsui, W.&lt;/author&gt;&lt;/authors&gt;&lt;/contributors&gt;&lt;language&gt;eng&lt;/language&gt;&lt;added-date format="utc"&gt;1529266591&lt;/added-date&gt;&lt;ref-type name="Journal Article"&gt;17&lt;/ref-type&gt;&lt;rec-number&gt;2504&lt;/rec-number&gt;&lt;last-updated-date format="utc"&gt;1529266591&lt;/last-updated-date&gt;&lt;accession-num&gt;20164446&lt;/accession-num&gt;&lt;electronic-resource-num&gt;10.1093/jnci/djp535&lt;/electronic-resource-num&gt;&lt;volume&gt;102&lt;/volume&gt;&lt;/record&gt;&lt;/Cite&gt;&lt;/EndNote&gt;</w:instrText>
      </w:r>
      <w:r>
        <w:fldChar w:fldCharType="separate"/>
      </w:r>
      <w:r>
        <w:rPr>
          <w:noProof/>
        </w:rPr>
        <w:t xml:space="preserve">(Rasheed </w:t>
      </w:r>
      <w:r w:rsidR="00164203" w:rsidRPr="00164203">
        <w:rPr>
          <w:i/>
          <w:noProof/>
        </w:rPr>
        <w:t>et al.</w:t>
      </w:r>
      <w:r>
        <w:rPr>
          <w:noProof/>
        </w:rPr>
        <w:t>, 2010)</w:t>
      </w:r>
      <w:r>
        <w:fldChar w:fldCharType="end"/>
      </w:r>
      <w:r>
        <w:t>. The same study showed that ALDH</w:t>
      </w:r>
      <w:r w:rsidRPr="0035514E">
        <w:rPr>
          <w:vertAlign w:val="superscript"/>
        </w:rPr>
        <w:t>+</w:t>
      </w:r>
      <w:r>
        <w:t xml:space="preserve"> resected primary human pancreatic cancer xenografts also have higher tumour-initiating capacities than unsorted population in a subcutaneous </w:t>
      </w:r>
      <w:r w:rsidR="009D6731" w:rsidRPr="009D6731">
        <w:rPr>
          <w:i/>
        </w:rPr>
        <w:t>in vivo</w:t>
      </w:r>
      <w:r>
        <w:t xml:space="preserve"> model. Similarly, </w:t>
      </w:r>
      <w:r w:rsidR="008D7ED1" w:rsidRPr="008D7ED1">
        <w:rPr>
          <w:i/>
        </w:rPr>
        <w:t>in vitro</w:t>
      </w:r>
      <w:r>
        <w:t xml:space="preserve"> clonogenicity and </w:t>
      </w:r>
      <w:r w:rsidR="008D7ED1" w:rsidRPr="008D7ED1">
        <w:rPr>
          <w:i/>
        </w:rPr>
        <w:t>in vitro</w:t>
      </w:r>
      <w:r w:rsidRPr="00E42A79">
        <w:rPr>
          <w:i/>
        </w:rPr>
        <w:t>/</w:t>
      </w:r>
      <w:r w:rsidR="009D6731" w:rsidRPr="009D6731">
        <w:rPr>
          <w:i/>
        </w:rPr>
        <w:t>in vivo</w:t>
      </w:r>
      <w:r>
        <w:t xml:space="preserve"> tumour growth were significantly augmented in CD133</w:t>
      </w:r>
      <w:r w:rsidRPr="00E42A79">
        <w:rPr>
          <w:vertAlign w:val="superscript"/>
        </w:rPr>
        <w:t>+</w:t>
      </w:r>
      <w:r>
        <w:t xml:space="preserve"> and DCLK1</w:t>
      </w:r>
      <w:r w:rsidRPr="00E42A79">
        <w:rPr>
          <w:vertAlign w:val="superscript"/>
        </w:rPr>
        <w:t>HI</w:t>
      </w:r>
      <w:r>
        <w:t xml:space="preserve"> primary human/mouse PDAC tissues, as well as CD166</w:t>
      </w:r>
      <w:r w:rsidRPr="00E42A79">
        <w:rPr>
          <w:vertAlign w:val="superscript"/>
        </w:rPr>
        <w:t>+</w:t>
      </w:r>
      <w:r>
        <w:t xml:space="preserve"> </w:t>
      </w:r>
      <w:r>
        <w:lastRenderedPageBreak/>
        <w:t xml:space="preserve">human PaCa cell lines compared to unsorted populations </w:t>
      </w:r>
      <w: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MjAxNCwgSGVybWFubiBldCBhbC4sIDIwMDcsIEJhaWxleSBldCBhbC4sIDIwMTQpPC9EaXNwbGF5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==
</w:fldData>
        </w:fldChar>
      </w:r>
      <w:r>
        <w:instrText xml:space="preserve"> ADDIN EN.CITE </w:instrText>
      </w:r>
      <w: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MjAxNCwgSGVybWFubiBldCBhbC4sIDIwMDcsIEJhaWxleSBldCBhbC4sIDIwMTQpPC9EaXNwbGF5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==
</w:fldData>
        </w:fldChar>
      </w:r>
      <w:r>
        <w:instrText xml:space="preserve"> ADDIN EN.CITE.DATA </w:instrText>
      </w:r>
      <w:r>
        <w:fldChar w:fldCharType="end"/>
      </w:r>
      <w:r>
        <w:fldChar w:fldCharType="separate"/>
      </w:r>
      <w:r>
        <w:rPr>
          <w:noProof/>
        </w:rPr>
        <w:t xml:space="preserve">(Fujiwara </w:t>
      </w:r>
      <w:r w:rsidR="00164203" w:rsidRPr="00164203">
        <w:rPr>
          <w:i/>
          <w:noProof/>
        </w:rPr>
        <w:t>et al.</w:t>
      </w:r>
      <w:r>
        <w:rPr>
          <w:noProof/>
        </w:rPr>
        <w:t xml:space="preserve">, 2014, Hermann </w:t>
      </w:r>
      <w:r w:rsidR="00164203" w:rsidRPr="00164203">
        <w:rPr>
          <w:i/>
          <w:noProof/>
        </w:rPr>
        <w:t>et al.</w:t>
      </w:r>
      <w:r>
        <w:rPr>
          <w:noProof/>
        </w:rPr>
        <w:t xml:space="preserve">, 2007, Bailey </w:t>
      </w:r>
      <w:r w:rsidR="00164203" w:rsidRPr="00164203">
        <w:rPr>
          <w:i/>
          <w:noProof/>
        </w:rPr>
        <w:t>et al.</w:t>
      </w:r>
      <w:r>
        <w:rPr>
          <w:noProof/>
        </w:rPr>
        <w:t>, 2014)</w:t>
      </w:r>
      <w:r>
        <w:fldChar w:fldCharType="end"/>
      </w:r>
      <w:r>
        <w:t xml:space="preserve">. </w:t>
      </w:r>
      <w:r w:rsidR="008D7ED1" w:rsidRPr="008D7ED1">
        <w:rPr>
          <w:i/>
        </w:rPr>
        <w:t>In vitro</w:t>
      </w:r>
      <w:r>
        <w:t xml:space="preserve"> resistance to gemcitabine was also seen in CD133</w:t>
      </w:r>
      <w:r w:rsidRPr="00E42A79">
        <w:rPr>
          <w:vertAlign w:val="superscript"/>
        </w:rPr>
        <w:t>+</w:t>
      </w:r>
      <w:r>
        <w:t xml:space="preserve"> primary human PDAC cells compared to CD133</w:t>
      </w:r>
      <w:r>
        <w:rPr>
          <w:vertAlign w:val="superscript"/>
        </w:rPr>
        <w:t xml:space="preserve">- </w:t>
      </w:r>
      <w:r>
        <w:t xml:space="preserve">population </w:t>
      </w:r>
      <w:r>
        <w:fldChar w:fldCharType="begin">
          <w:fldData xml:space="preserve">PEVuZE5vdGU+PENpdGU+PEF1dGhvcj5IZXJtYW5uPC9BdXRob3I+PFllYXI+MjAwNzwvWWVhcj48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</w:fldData>
        </w:fldChar>
      </w:r>
      <w:r>
        <w:instrText xml:space="preserve"> ADDIN EN.CITE </w:instrText>
      </w:r>
      <w:r>
        <w:fldChar w:fldCharType="begin">
          <w:fldData xml:space="preserve">PEVuZE5vdGU+PENpdGU+PEF1dGhvcj5IZXJtYW5uPC9BdXRob3I+PFllYXI+MjAwNzwvWWVhcj48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</w:fldData>
        </w:fldChar>
      </w:r>
      <w:r>
        <w:instrText xml:space="preserve"> ADDIN EN.CITE.DATA </w:instrText>
      </w:r>
      <w:r>
        <w:fldChar w:fldCharType="end"/>
      </w:r>
      <w:r>
        <w:fldChar w:fldCharType="separate"/>
      </w:r>
      <w:r>
        <w:rPr>
          <w:noProof/>
        </w:rPr>
        <w:t xml:space="preserve">(Hermann </w:t>
      </w:r>
      <w:r w:rsidR="00164203" w:rsidRPr="00164203">
        <w:rPr>
          <w:i/>
          <w:noProof/>
        </w:rPr>
        <w:t>et al.</w:t>
      </w:r>
      <w:r>
        <w:rPr>
          <w:noProof/>
        </w:rPr>
        <w:t>, 2007)</w:t>
      </w:r>
      <w:r>
        <w:fldChar w:fldCharType="end"/>
      </w:r>
      <w:r>
        <w:t>. While the expression of CSC markers confer characteristics that promote tumour growth and resistance to therapies, they may also promote functions which appear anti-tumoural. For example, while CD166</w:t>
      </w:r>
      <w:r w:rsidRPr="009E1652">
        <w:rPr>
          <w:vertAlign w:val="superscript"/>
        </w:rPr>
        <w:t>+</w:t>
      </w:r>
      <w:r>
        <w:t xml:space="preserve"> Panc1 cells have been shown to have increased </w:t>
      </w:r>
      <w:r w:rsidR="008D7ED1" w:rsidRPr="008D7ED1">
        <w:rPr>
          <w:i/>
        </w:rPr>
        <w:t>in vitro</w:t>
      </w:r>
      <w:r>
        <w:t xml:space="preserve"> and </w:t>
      </w:r>
      <w:r w:rsidR="009D6731" w:rsidRPr="009D6731">
        <w:rPr>
          <w:i/>
        </w:rPr>
        <w:t>in vivo</w:t>
      </w:r>
      <w:r>
        <w:t xml:space="preserve"> tumour growth compared to CD166</w:t>
      </w:r>
      <w:r w:rsidRPr="00B139D2">
        <w:rPr>
          <w:vertAlign w:val="superscript"/>
        </w:rPr>
        <w:t>-</w:t>
      </w:r>
      <w:r>
        <w:t xml:space="preserve"> population, </w:t>
      </w:r>
      <w:r w:rsidR="008D7ED1" w:rsidRPr="008D7ED1">
        <w:rPr>
          <w:i/>
        </w:rPr>
        <w:t>in vitro</w:t>
      </w:r>
      <w:r>
        <w:t xml:space="preserve"> Transwell assays show that CD166</w:t>
      </w:r>
      <w:r w:rsidRPr="00DD3F81">
        <w:rPr>
          <w:vertAlign w:val="superscript"/>
        </w:rPr>
        <w:t>+</w:t>
      </w:r>
      <w:r>
        <w:t xml:space="preserve"> cells were less invasive and migratory, suggesting CSC marker expression regulates functions differently in PaCa cells </w:t>
      </w:r>
      <w: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MjAxNCk8L0Rpc3BsYXlUZXh0PjxyZWNvcmQ+PGtleXdvcmRzPjxrZXl3b3JkPkFjdGl2YXRlZC1M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</w:fldData>
        </w:fldChar>
      </w:r>
      <w:r>
        <w:instrText xml:space="preserve"> ADDIN EN.CITE </w:instrText>
      </w:r>
      <w:r>
        <w:fldChar w:fldCharType="begin">
          <w:fldData xml:space="preserve">PEVuZE5vdGU+PENpdGU+PEF1dGhvcj5GdWppd2FyYTwvQXV0aG9yPjxZZWFyPjIwMTQ8L1llYXI+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</w:fldData>
        </w:fldChar>
      </w:r>
      <w:r>
        <w:instrText xml:space="preserve"> ADDIN EN.CITE.DATA </w:instrText>
      </w:r>
      <w:r>
        <w:fldChar w:fldCharType="end"/>
      </w:r>
      <w:r>
        <w:fldChar w:fldCharType="separate"/>
      </w:r>
      <w:r>
        <w:rPr>
          <w:noProof/>
        </w:rPr>
        <w:t xml:space="preserve">(Fujiwara </w:t>
      </w:r>
      <w:r w:rsidR="00164203" w:rsidRPr="00164203">
        <w:rPr>
          <w:i/>
          <w:noProof/>
        </w:rPr>
        <w:t>et al.</w:t>
      </w:r>
      <w:r>
        <w:rPr>
          <w:noProof/>
        </w:rPr>
        <w:t>, 2014)</w:t>
      </w:r>
      <w:r>
        <w:fldChar w:fldCharType="end"/>
      </w:r>
      <w:r>
        <w:t>.</w:t>
      </w:r>
    </w:p>
    <w:p w14:paraId="02F67DC0" w14:textId="18A77FB8" w:rsidR="0008477E" w:rsidRDefault="0008477E" w:rsidP="0008477E">
      <w:pPr>
        <w:spacing w:line="360" w:lineRule="auto"/>
        <w:ind w:firstLine="720"/>
      </w:pPr>
      <w:r w:rsidRPr="00724837">
        <w:rPr>
          <w:color w:val="000000" w:themeColor="text1"/>
        </w:rPr>
        <w:t xml:space="preserve">We have discussed </w:t>
      </w:r>
      <w:r>
        <w:rPr>
          <w:color w:val="000000" w:themeColor="text1"/>
        </w:rPr>
        <w:t>how</w:t>
      </w:r>
      <w:r w:rsidRPr="00724837">
        <w:rPr>
          <w:color w:val="000000" w:themeColor="text1"/>
        </w:rPr>
        <w:t xml:space="preserve"> PSCs can induce EMT in PaCa cells to create a CSC population that are more invasive and chemoresistant than non-CSC cells</w:t>
      </w:r>
      <w:r>
        <w:rPr>
          <w:color w:val="000000" w:themeColor="text1"/>
        </w:rPr>
        <w:t xml:space="preserve"> </w:t>
      </w:r>
      <w:r>
        <w:rPr>
          <w:color w:val="000000" w:themeColor="text1"/>
        </w:rPr>
        <w:fldChar w:fldCharType="begin">
          <w:fldData xml:space="preserve">PEVuZE5vdGU+PENpdGU+PEF1dGhvcj5Id2FuZzwvQXV0aG9yPjxZZWFyPjIwMDg8L1llYXI+PElE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</w:fldData>
        </w:fldChar>
      </w:r>
      <w:r>
        <w:rPr>
          <w:color w:val="000000" w:themeColor="text1"/>
        </w:rPr>
        <w:instrText xml:space="preserve"> ADDIN EN.CITE </w:instrText>
      </w:r>
      <w:r>
        <w:rPr>
          <w:color w:val="000000" w:themeColor="text1"/>
        </w:rPr>
        <w:fldChar w:fldCharType="begin">
          <w:fldData xml:space="preserve">PEVuZE5vdGU+PENpdGU+PEF1dGhvcj5Id2FuZzwvQXV0aG9yPjxZZWFyPjIwMDg8L1llYXI+PElE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</w:fldData>
        </w:fldChar>
      </w:r>
      <w:r>
        <w:rPr>
          <w:color w:val="000000" w:themeColor="text1"/>
        </w:rPr>
        <w:instrText xml:space="preserve"> ADDIN EN.CITE.DATA </w:instrText>
      </w:r>
      <w:r>
        <w:rPr>
          <w:color w:val="000000" w:themeColor="text1"/>
        </w:rPr>
      </w:r>
      <w:r>
        <w:rPr>
          <w:color w:val="000000" w:themeColor="text1"/>
        </w:rPr>
        <w:fldChar w:fldCharType="end"/>
      </w:r>
      <w:r>
        <w:rPr>
          <w:color w:val="000000" w:themeColor="text1"/>
        </w:rPr>
      </w:r>
      <w:r>
        <w:rPr>
          <w:color w:val="000000" w:themeColor="text1"/>
        </w:rPr>
        <w:fldChar w:fldCharType="separate"/>
      </w:r>
      <w:r>
        <w:rPr>
          <w:noProof/>
          <w:color w:val="000000" w:themeColor="text1"/>
        </w:rPr>
        <w:t xml:space="preserve">(Hwang </w:t>
      </w:r>
      <w:r w:rsidR="00164203" w:rsidRPr="00164203">
        <w:rPr>
          <w:i/>
          <w:noProof/>
          <w:color w:val="000000" w:themeColor="text1"/>
        </w:rPr>
        <w:t>et al.</w:t>
      </w:r>
      <w:r>
        <w:rPr>
          <w:noProof/>
          <w:color w:val="000000" w:themeColor="text1"/>
        </w:rPr>
        <w:t>, 2008)</w:t>
      </w:r>
      <w:r>
        <w:rPr>
          <w:color w:val="000000" w:themeColor="text1"/>
        </w:rPr>
        <w:fldChar w:fldCharType="end"/>
      </w:r>
      <w:r w:rsidRPr="00724837">
        <w:rPr>
          <w:color w:val="000000" w:themeColor="text1"/>
        </w:rPr>
        <w:t>. Conversely, PaCa cells can induce EMT a</w:t>
      </w:r>
      <w:r>
        <w:rPr>
          <w:color w:val="000000" w:themeColor="text1"/>
        </w:rPr>
        <w:t xml:space="preserve">nd activate PSCs to become CAFs </w:t>
      </w:r>
      <w:r w:rsidRPr="00D95C97">
        <w:fldChar w:fldCharType="begin">
          <w:fldData xml:space="preserve">PEVuZE5vdGU+PENpdGU+PEF1dGhvcj5CYWNoZW08L0F1dGhvcj48WWVhcj4yMDA1PC9ZZWFyPjxJ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</w:fldData>
        </w:fldChar>
      </w:r>
      <w:r w:rsidRPr="00D95C97">
        <w:instrText xml:space="preserve"> ADDIN EN.CITE </w:instrText>
      </w:r>
      <w:r w:rsidRPr="00D95C97">
        <w:fldChar w:fldCharType="begin">
          <w:fldData xml:space="preserve">PEVuZE5vdGU+PENpdGU+PEF1dGhvcj5CYWNoZW08L0F1dGhvcj48WWVhcj4yMDA1PC9ZZWFyPjxJ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</w:fldData>
        </w:fldChar>
      </w:r>
      <w:r w:rsidRPr="00D95C97">
        <w:instrText xml:space="preserve"> ADDIN EN.CITE.DATA </w:instrText>
      </w:r>
      <w:r w:rsidRPr="00D95C97">
        <w:fldChar w:fldCharType="end"/>
      </w:r>
      <w:r w:rsidRPr="00D95C97">
        <w:fldChar w:fldCharType="separate"/>
      </w:r>
      <w:r w:rsidRPr="00D95C97">
        <w:rPr>
          <w:noProof/>
        </w:rPr>
        <w:t xml:space="preserve">(Bachem </w:t>
      </w:r>
      <w:r w:rsidR="00164203" w:rsidRPr="00164203">
        <w:rPr>
          <w:i/>
          <w:noProof/>
        </w:rPr>
        <w:t>et al.</w:t>
      </w:r>
      <w:r w:rsidRPr="00D95C97">
        <w:rPr>
          <w:noProof/>
        </w:rPr>
        <w:t>, 2005)</w:t>
      </w:r>
      <w:r w:rsidRPr="00D95C97">
        <w:fldChar w:fldCharType="end"/>
      </w:r>
      <w:r w:rsidRPr="00D95C97">
        <w:t xml:space="preserve">. Additionally, MDSCs and TAMs can also mediate EMT </w:t>
      </w:r>
      <w:r>
        <w:t>in</w:t>
      </w:r>
      <w:r w:rsidRPr="00D95C97">
        <w:t xml:space="preserve"> both PSCs and PaCa cells </w:t>
      </w:r>
      <w:r w:rsidRPr="00D95C97">
        <w:fldChar w:fldCharType="begin">
          <w:fldData xml:space="preserve">PEVuZE5vdGU+PENpdGU+PEF1dGhvcj5TY2htaWQtS290c2FzPC9BdXRob3I+PFllYXI+MTk5OTwv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</w:fldData>
        </w:fldChar>
      </w:r>
      <w:r w:rsidRPr="00D95C97">
        <w:instrText xml:space="preserve"> ADDIN EN.CITE </w:instrText>
      </w:r>
      <w:r w:rsidRPr="00D95C97">
        <w:fldChar w:fldCharType="begin">
          <w:fldData xml:space="preserve">PEVuZE5vdGU+PENpdGU+PEF1dGhvcj5TY2htaWQtS290c2FzPC9BdXRob3I+PFllYXI+MTk5OTwv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</w:fldData>
        </w:fldChar>
      </w:r>
      <w:r w:rsidRPr="00D95C97">
        <w:instrText xml:space="preserve"> ADDIN EN.CITE.DATA </w:instrText>
      </w:r>
      <w:r w:rsidRPr="00D95C97">
        <w:fldChar w:fldCharType="end"/>
      </w:r>
      <w:r w:rsidRPr="00D95C97">
        <w:fldChar w:fldCharType="separate"/>
      </w:r>
      <w:r w:rsidRPr="00D95C97">
        <w:rPr>
          <w:noProof/>
        </w:rPr>
        <w:t xml:space="preserve">(Schmid-Kotsas </w:t>
      </w:r>
      <w:r w:rsidR="00164203" w:rsidRPr="00164203">
        <w:rPr>
          <w:i/>
          <w:noProof/>
        </w:rPr>
        <w:t>et al.</w:t>
      </w:r>
      <w:r w:rsidRPr="00D95C97">
        <w:rPr>
          <w:noProof/>
        </w:rPr>
        <w:t xml:space="preserve">, 1999, Jinushi </w:t>
      </w:r>
      <w:r w:rsidR="00164203" w:rsidRPr="00164203">
        <w:rPr>
          <w:i/>
          <w:noProof/>
        </w:rPr>
        <w:t>et al.</w:t>
      </w:r>
      <w:r w:rsidRPr="00D95C97">
        <w:rPr>
          <w:noProof/>
        </w:rPr>
        <w:t>, 2011)</w:t>
      </w:r>
      <w:r w:rsidRPr="00D95C97">
        <w:fldChar w:fldCharType="end"/>
      </w:r>
      <w:r w:rsidRPr="00D95C97">
        <w:t>. Whil</w:t>
      </w:r>
      <w:r>
        <w:rPr>
          <w:color w:val="000000" w:themeColor="text1"/>
        </w:rPr>
        <w:t xml:space="preserve">e </w:t>
      </w:r>
      <w:r w:rsidRPr="00724837">
        <w:rPr>
          <w:color w:val="000000" w:themeColor="text1"/>
        </w:rPr>
        <w:t xml:space="preserve">ADM has been shown to be able to mediate </w:t>
      </w:r>
      <w:r>
        <w:rPr>
          <w:color w:val="000000" w:themeColor="text1"/>
        </w:rPr>
        <w:t xml:space="preserve">EMT in </w:t>
      </w:r>
      <w:r w:rsidRPr="000760AC">
        <w:t>cholangiocarcinoma</w:t>
      </w:r>
      <w:r>
        <w:rPr>
          <w:color w:val="000000" w:themeColor="text1"/>
        </w:rPr>
        <w:t xml:space="preserve"> </w:t>
      </w:r>
      <w:r>
        <w:rPr>
          <w:color w:val="000000" w:themeColor="text1"/>
        </w:rPr>
        <w:fldChar w:fldCharType="begin"/>
      </w:r>
      <w:r>
        <w:rPr>
          <w:color w:val="000000" w:themeColor="text1"/>
        </w:rPr>
        <w:instrText xml:space="preserve"> ADDIN EN.CITE &lt;EndNote&gt;&lt;Cite&gt;&lt;Author&gt;Zhou&lt;/Author&gt;&lt;Year&gt;2015&lt;/Year&gt;&lt;IDText&gt;Adrenomedullin promotes intrahepatic cholangiocellular carcinoma metastasis and invasion by inducing epithelial-mesenchymal transition&lt;/IDText&gt;&lt;DisplayText&gt;(Zhou et al., 2015)&lt;/DisplayText&gt;&lt;record&gt;&lt;dates&gt;&lt;pub-dates&gt;&lt;date&gt;Aug&lt;/date&gt;&lt;/pub-dates&gt;&lt;year&gt;2015&lt;/year&gt;&lt;/dates&gt;&lt;urls&gt;&lt;related-urls&gt;&lt;url&gt;http://www.ncbi.nlm.nih.gov/pubmed/26043778&lt;/url&gt;&lt;/related-urls&gt;&lt;/urls&gt;&lt;isbn&gt;1791-2431&lt;/isbn&gt;&lt;titles&gt;&lt;title&gt;Adrenomedullin promotes intrahepatic cholangiocellular carcinoma metastasis and invasion by inducing epithelial-mesenchymal transition&lt;/title&gt;&lt;secondary-title&gt;Oncol Rep&lt;/secondary-title&gt;&lt;/titles&gt;&lt;pages&gt;610-6&lt;/pages&gt;&lt;number&gt;2&lt;/number&gt;&lt;contributors&gt;&lt;authors&gt;&lt;author&gt;Zhou, C.&lt;/author&gt;&lt;author&gt;Zheng, Y.&lt;/author&gt;&lt;author&gt;Li, L.&lt;/author&gt;&lt;author&gt;Zhai, W.&lt;/author&gt;&lt;author&gt;Li, R.&lt;/author&gt;&lt;author&gt;Liang, Z.&lt;/author&gt;&lt;author&gt;Zhao, L.&lt;/author&gt;&lt;/authors&gt;&lt;/contributors&gt;&lt;language&gt;eng&lt;/language&gt;&lt;added-date format="utc"&gt;1448220372&lt;/added-date&gt;&lt;ref-type name="Journal Article"&gt;17&lt;/ref-type&gt;&lt;rec-number&gt;10&lt;/rec-number&gt;&lt;last-updated-date format="utc"&gt;1448220372&lt;/last-updated-date&gt;&lt;accession-num&gt;26043778&lt;/accession-num&gt;&lt;electronic-resource-num&gt;10.3892/or.2015.4034&lt;/electronic-resource-num&gt;&lt;volume&gt;34&lt;/volume&gt;&lt;/record&gt;&lt;/Cite&gt;&lt;/EndNote&gt;</w:instrText>
      </w:r>
      <w:r>
        <w:rPr>
          <w:color w:val="000000" w:themeColor="text1"/>
        </w:rPr>
        <w:fldChar w:fldCharType="separate"/>
      </w:r>
      <w:r>
        <w:rPr>
          <w:noProof/>
          <w:color w:val="000000" w:themeColor="text1"/>
        </w:rPr>
        <w:t xml:space="preserve">(Zhou </w:t>
      </w:r>
      <w:r w:rsidR="00164203" w:rsidRPr="00164203">
        <w:rPr>
          <w:i/>
          <w:noProof/>
          <w:color w:val="000000" w:themeColor="text1"/>
        </w:rPr>
        <w:t>et al.</w:t>
      </w:r>
      <w:r>
        <w:rPr>
          <w:noProof/>
          <w:color w:val="000000" w:themeColor="text1"/>
        </w:rPr>
        <w:t>, 2015)</w:t>
      </w:r>
      <w:r>
        <w:rPr>
          <w:color w:val="000000" w:themeColor="text1"/>
        </w:rPr>
        <w:fldChar w:fldCharType="end"/>
      </w:r>
      <w:r>
        <w:rPr>
          <w:color w:val="000000" w:themeColor="text1"/>
        </w:rPr>
        <w:t>, it</w:t>
      </w:r>
      <w:r>
        <w:t xml:space="preserve"> is unknown whether it does the same in PaCa and whether this could be facilitated by AM2R. Interestingly, RAMP-3 has also been implicated in contributing to EMT in breast cancer. </w:t>
      </w:r>
      <w:r w:rsidR="008D7ED1" w:rsidRPr="008D7ED1">
        <w:rPr>
          <w:i/>
        </w:rPr>
        <w:t>In vitro</w:t>
      </w:r>
      <w:r>
        <w:t xml:space="preserve"> and </w:t>
      </w:r>
      <w:r w:rsidR="009D6731" w:rsidRPr="009D6731">
        <w:rPr>
          <w:i/>
        </w:rPr>
        <w:t>in vivo</w:t>
      </w:r>
      <w:r>
        <w:t xml:space="preserve"> experiments show that RAMP-3 functions as a downstream target of LOXL2, mediating pro-</w:t>
      </w:r>
      <w:r>
        <w:lastRenderedPageBreak/>
        <w:t xml:space="preserve">tumorigenic processes such as EMT and invasiveness in MDA-MB-231 breast cancer cells </w: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dXRjIj4xNDQ4MjAyMzc1PC9hZGRlZC1kYXRlPjxyZWYtdHlwZSBuYW1lPSJKb3VybmFsIEFydGlj
bGUiPjE3PC9yZWYtdHlwZT48cmVjLW51bWJlcj44MzwvcmVjLW51bWJlcj48bGFzdC11cGRhdGVk
LWRhdGUgZm9ybWF0PSJ1dGMiPjE0NDgyMDIzNzU8L2xhc3QtdXBkYXRlZC1kYXRlPjxhY2Nlc3Np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 </w:instrTex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dXRjIj4xNDQ4MjAyMzc1PC9hZGRlZC1kYXRlPjxyZWYtdHlwZSBuYW1lPSJKb3VybmFsIEFydGlj
bGUiPjE3PC9yZWYtdHlwZT48cmVjLW51bWJlcj44MzwvcmVjLW51bWJlcj48bGFzdC11cGRhdGVk
LWRhdGUgZm9ybWF0PSJ1dGMiPjE0NDgyMDIzNzU8L2xhc3QtdXBkYXRlZC1kYXRlPjxhY2Nlc3Np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EN.CITE.DATA </w:instrText>
      </w:r>
      <w:r>
        <w:fldChar w:fldCharType="end"/>
      </w:r>
      <w:r>
        <w:fldChar w:fldCharType="separate"/>
      </w:r>
      <w:r>
        <w:rPr>
          <w:noProof/>
        </w:rPr>
        <w:t xml:space="preserve">(Brekhman </w:t>
      </w:r>
      <w:r w:rsidR="00164203" w:rsidRPr="00164203">
        <w:rPr>
          <w:i/>
          <w:noProof/>
        </w:rPr>
        <w:t>et al.</w:t>
      </w:r>
      <w:r>
        <w:rPr>
          <w:noProof/>
        </w:rPr>
        <w:t>, 2011)</w:t>
      </w:r>
      <w:r>
        <w:fldChar w:fldCharType="end"/>
      </w:r>
      <w:r>
        <w:t xml:space="preserve">. While a blanket ADM inhibition did not completely abrogate pro-invasive effects of LOXL2, the authors suggested that since this effect is partially mediated by RAMP-3, RAMP-3 inhibitors could function as anti-tumour agents to target EMT in cancer. </w:t>
      </w:r>
    </w:p>
    <w:p w14:paraId="4542D5F0" w14:textId="77777777" w:rsidR="0008477E" w:rsidRDefault="0008477E" w:rsidP="0008477E">
      <w:pPr>
        <w:pStyle w:val="Heading2"/>
        <w:spacing w:after="240"/>
      </w:pPr>
      <w:bookmarkStart w:id="414" w:name="_Toc3276308"/>
      <w:r>
        <w:t>5.1.2 Potential of using AM2R antagonists in combination with chemotherapy</w:t>
      </w:r>
      <w:bookmarkEnd w:id="414"/>
    </w:p>
    <w:p w14:paraId="301631F5" w14:textId="77777777" w:rsidR="0008477E" w:rsidRDefault="0008477E" w:rsidP="0008477E">
      <w:pPr>
        <w:spacing w:line="360" w:lineRule="auto"/>
        <w:ind w:firstLine="720"/>
      </w:pPr>
      <w:r>
        <w:t>Currently used chemotherapeutic regimens have been shown to be unsuccessful in treating PaCa due to high levels of toxicity and patients still end up with recurrence and metastasis within months of starting treatment. Hence, there is great necessity in developing less toxic and more efficacious treatment regimens for PaCa patients. One strategy would be to do a combination treatment using another targeted agent (e.g. AM2R antagonists) together with lower doses of chemotherapy.</w:t>
      </w:r>
    </w:p>
    <w:p w14:paraId="5E873F58" w14:textId="77777777" w:rsidR="0008477E" w:rsidRDefault="0008477E" w:rsidP="0008477E">
      <w:pPr>
        <w:spacing w:line="360" w:lineRule="auto"/>
        <w:ind w:firstLine="720"/>
      </w:pPr>
      <w:r w:rsidRPr="00D00B7F">
        <w:t>We have seen in Sections 5.1.1.1 to 5.1.1.3 that ADM and RAMP-3</w:t>
      </w:r>
      <w:r>
        <w:t xml:space="preserve"> have been shown to be implicated in unique features of PDAC stroma including desmoplasia, immunosuppressive microenvironment, as well as EMT of PSCs and PaCa cells into CAFs and CSCs respectively. Therefore, there is great potential in using AM2R antagonists to rewire the PDAC stroma to become anti-tumoural.</w:t>
      </w:r>
    </w:p>
    <w:p w14:paraId="05960DC8" w14:textId="77777777" w:rsidR="0008477E" w:rsidRDefault="0008477E" w:rsidP="0008477E">
      <w:pPr>
        <w:spacing w:line="360" w:lineRule="auto"/>
        <w:ind w:firstLine="709"/>
      </w:pPr>
      <w:r>
        <w:lastRenderedPageBreak/>
        <w:t xml:space="preserve">Chapter 4 has shown evidence that AM2R antagonists not only </w:t>
      </w:r>
      <w:r w:rsidRPr="00D00B7F">
        <w:t xml:space="preserve">inhibits growth and augments apoptosis in PaCa cells </w:t>
      </w:r>
      <w:r w:rsidR="008D7ED1" w:rsidRPr="008D7ED1">
        <w:rPr>
          <w:i/>
        </w:rPr>
        <w:t>in vitro</w:t>
      </w:r>
      <w:r w:rsidRPr="00D00B7F">
        <w:t xml:space="preserve"> (Figures 4.8 to 4.11), they can also decrease tumour growth, CAF expression and blood</w:t>
      </w:r>
      <w:r>
        <w:t xml:space="preserve"> </w:t>
      </w:r>
      <w:r w:rsidRPr="00D00B7F">
        <w:t xml:space="preserve">vasculature </w:t>
      </w:r>
      <w:r w:rsidR="009D6731" w:rsidRPr="009D6731">
        <w:rPr>
          <w:i/>
        </w:rPr>
        <w:t>in vivo</w:t>
      </w:r>
      <w:r w:rsidRPr="00D00B7F">
        <w:t xml:space="preserve"> (Figures 4.3, 4.14 and 4.15). Since subsets of cells in the</w:t>
      </w:r>
      <w:r>
        <w:t xml:space="preserve"> PDAC environment (e.g. CSCs) have developed mechanisms to evade conventional chemotherapy, it would be interesting to determine if AM2R antagonists are able to re-wire the signalling and revert the resistant tumour cells back to being susceptible to chemotherapy.</w:t>
      </w:r>
      <w:r w:rsidRPr="004C390E">
        <w:t xml:space="preserve"> Figure 5.3 shows a schematic of how chemoresistance</w:t>
      </w:r>
      <w:r>
        <w:t xml:space="preserve"> develops in PaCa and how AM2R antagonists could be used in combination with chemotherapy to prevent the development of recurrence and metastasis post-treatment. While conventional chemotherapy does work in eliminating tumour bulk, chemo-resistant CSCs left untreated could grow back into a viable tumour that is more aggressive and may even spread to a secondary location. Since this process is aided by stromal cells in the PDAC microenvironment, the addition AM2R antagonists could inhibit pro-tumoural signalling within the PDAC stroma, preventing the CSCs from growing and metastasising. AM2R antagonists could also rewire the CSCs back into an epithelial-like phenotype, which could sensitise them to chemotherapy, thereby eliminating the once resistant PaCa population.</w:t>
      </w:r>
    </w:p>
    <w:p w14:paraId="689B59F7" w14:textId="77777777" w:rsidR="0008477E" w:rsidRDefault="0008477E" w:rsidP="0008477E">
      <w:pPr>
        <w:keepNext/>
        <w:spacing w:line="360" w:lineRule="auto"/>
      </w:pPr>
      <w:r>
        <w:rPr>
          <w:noProof/>
          <w:lang w:eastAsia="en-GB"/>
        </w:rPr>
        <w:lastRenderedPageBreak/>
        <w:drawing>
          <wp:inline distT="0" distB="0" distL="0" distR="0" wp14:anchorId="1C34A492" wp14:editId="2A9A3135">
            <wp:extent cx="5139690" cy="46640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39690" cy="4664075"/>
                    </a:xfrm>
                    <a:prstGeom prst="rect">
                      <a:avLst/>
                    </a:prstGeom>
                    <a:noFill/>
                  </pic:spPr>
                </pic:pic>
              </a:graphicData>
            </a:graphic>
          </wp:inline>
        </w:drawing>
      </w:r>
    </w:p>
    <w:p w14:paraId="2AD74E4B" w14:textId="77777777" w:rsidR="0008477E" w:rsidRDefault="0008477E" w:rsidP="0008477E">
      <w:pPr>
        <w:pStyle w:val="TableFigures"/>
        <w:jc w:val="both"/>
      </w:pPr>
      <w:bookmarkStart w:id="415" w:name="_Ref1039665"/>
      <w:bookmarkStart w:id="416" w:name="_Toc3148139"/>
      <w:r w:rsidRPr="00B05B68">
        <w:rPr>
          <w:b/>
        </w:rPr>
        <w:t>Figure 5.</w:t>
      </w:r>
      <w:r w:rsidRPr="00B05B68">
        <w:rPr>
          <w:b/>
        </w:rPr>
        <w:fldChar w:fldCharType="begin"/>
      </w:r>
      <w:r w:rsidRPr="00B05B68">
        <w:rPr>
          <w:b/>
        </w:rPr>
        <w:instrText xml:space="preserve"> SEQ Figure \* ARABIC </w:instrText>
      </w:r>
      <w:r w:rsidRPr="00B05B68">
        <w:rPr>
          <w:b/>
        </w:rPr>
        <w:fldChar w:fldCharType="separate"/>
      </w:r>
      <w:r>
        <w:rPr>
          <w:b/>
          <w:noProof/>
        </w:rPr>
        <w:t>3</w:t>
      </w:r>
      <w:r w:rsidRPr="00B05B68">
        <w:rPr>
          <w:b/>
        </w:rPr>
        <w:fldChar w:fldCharType="end"/>
      </w:r>
      <w:bookmarkEnd w:id="415"/>
      <w:r>
        <w:t>: Schematic of development of chemoresistance in pancreatic cancer. After undergoing chemotherapy, chemoresistant population of tumour cells (pancreatic cancer stem cells) continue proliferating and may even metastasise to a secondary location. This process is mediated by pro-tumoural stromal cells in the microenvironment such as infiltrating immune cells and cancer-associated fibroblasts. Using an AM2R antagonist in combination with chemotherapy could inhibit development of chemoresistance, preventing recurrence and metastasis post-treatment.</w:t>
      </w:r>
      <w:bookmarkEnd w:id="416"/>
    </w:p>
    <w:p w14:paraId="20E36CDD" w14:textId="77777777" w:rsidR="0008477E" w:rsidRDefault="0008477E" w:rsidP="0008477E">
      <w:pPr>
        <w:spacing w:line="360" w:lineRule="auto"/>
        <w:ind w:firstLine="709"/>
      </w:pPr>
      <w:r>
        <w:br w:type="page"/>
      </w:r>
    </w:p>
    <w:p w14:paraId="4FD4170D" w14:textId="77777777" w:rsidR="0008477E" w:rsidRDefault="0008477E" w:rsidP="0008477E">
      <w:pPr>
        <w:pStyle w:val="Heading2"/>
        <w:spacing w:after="240"/>
      </w:pPr>
      <w:bookmarkStart w:id="417" w:name="_Toc3276309"/>
      <w:r>
        <w:lastRenderedPageBreak/>
        <w:t>5.1.3 Hypothesis and research aims</w:t>
      </w:r>
      <w:bookmarkEnd w:id="417"/>
    </w:p>
    <w:p w14:paraId="1685337A" w14:textId="77777777" w:rsidR="0008477E" w:rsidRDefault="0008477E" w:rsidP="0008477E">
      <w:pPr>
        <w:spacing w:line="360" w:lineRule="auto"/>
        <w:ind w:firstLine="720"/>
      </w:pPr>
      <w:r>
        <w:t xml:space="preserve">The null hypothesis for this chapter is that addition of small molecule antagonist against AM2R will not enhance effects of chemotherapeutic agents on PaCa growth </w:t>
      </w:r>
      <w:r w:rsidR="008D7ED1" w:rsidRPr="008D7ED1">
        <w:rPr>
          <w:i/>
        </w:rPr>
        <w:t>in vitro</w:t>
      </w:r>
      <w:r>
        <w:t xml:space="preserve"> and </w:t>
      </w:r>
      <w:r w:rsidR="009D6731" w:rsidRPr="009D6731">
        <w:rPr>
          <w:i/>
        </w:rPr>
        <w:t>in vivo</w:t>
      </w:r>
      <w:r>
        <w:t xml:space="preserve">. </w:t>
      </w:r>
    </w:p>
    <w:p w14:paraId="0F149C6D" w14:textId="77777777" w:rsidR="0008477E" w:rsidRDefault="0008477E" w:rsidP="0008477E">
      <w:pPr>
        <w:spacing w:line="360" w:lineRule="auto"/>
        <w:ind w:firstLine="720"/>
      </w:pPr>
      <w:r w:rsidRPr="00D61D3C">
        <w:t>Efficacy of chemotherapeutic agents (</w:t>
      </w:r>
      <w:r>
        <w:t>5-FU</w:t>
      </w:r>
      <w:r w:rsidRPr="00D61D3C">
        <w:t xml:space="preserve"> and gemcitabine) on</w:t>
      </w:r>
      <w:r>
        <w:t xml:space="preserve"> PaCa cell viability were first tested </w:t>
      </w:r>
      <w:r w:rsidR="008D7ED1" w:rsidRPr="008D7ED1">
        <w:rPr>
          <w:i/>
        </w:rPr>
        <w:t>in vitro</w:t>
      </w:r>
      <w:r>
        <w:t xml:space="preserve">. Thereafter, these </w:t>
      </w:r>
      <w:r w:rsidRPr="00D61D3C">
        <w:t xml:space="preserve">chemotherapeutic agents </w:t>
      </w:r>
      <w:r>
        <w:t>were</w:t>
      </w:r>
      <w:r w:rsidRPr="00D61D3C">
        <w:t xml:space="preserve"> used in combination</w:t>
      </w:r>
      <w:r>
        <w:t xml:space="preserve"> with various concentrations of lead compound SHF-638 to investigate their combined effect on PaCa cell viability </w:t>
      </w:r>
      <w:r w:rsidR="008D7ED1" w:rsidRPr="008D7ED1">
        <w:rPr>
          <w:i/>
        </w:rPr>
        <w:t>in vitro</w:t>
      </w:r>
      <w:r>
        <w:t>.</w:t>
      </w:r>
    </w:p>
    <w:p w14:paraId="24C1B18E" w14:textId="77777777" w:rsidR="0008477E" w:rsidRDefault="0008477E" w:rsidP="0008477E">
      <w:pPr>
        <w:spacing w:line="360" w:lineRule="auto"/>
        <w:ind w:firstLine="720"/>
      </w:pPr>
      <w:r>
        <w:t xml:space="preserve">Efficacy of gemcitabine alone or in combination with lead compound SHF-771 (pure and potent enantiomer of SHF-638) was also investigated in an </w:t>
      </w:r>
      <w:r w:rsidR="009D6731" w:rsidRPr="009D6731">
        <w:rPr>
          <w:i/>
        </w:rPr>
        <w:t>in vivo</w:t>
      </w:r>
      <w:r>
        <w:t xml:space="preserve"> orthotopic xenograft model of PaCa using CFPAC-1 Luc cells. Using this model allows us to determine if there are additional effects within a pancreatic tumour microenvironment that a </w:t>
      </w:r>
      <w:r w:rsidRPr="00655CD2">
        <w:t>subcutaneous model would not have been able to reveal</w:t>
      </w:r>
      <w:r>
        <w:t>.</w:t>
      </w:r>
    </w:p>
    <w:p w14:paraId="35C551A7" w14:textId="77777777" w:rsidR="0008477E" w:rsidRDefault="0008477E" w:rsidP="0008477E">
      <w:r>
        <w:br w:type="page"/>
      </w:r>
    </w:p>
    <w:p w14:paraId="6DDA4EEE" w14:textId="77777777" w:rsidR="0008477E" w:rsidRPr="00EC5833" w:rsidRDefault="0008477E" w:rsidP="0008477E">
      <w:pPr>
        <w:pStyle w:val="Heading1"/>
        <w:jc w:val="center"/>
      </w:pPr>
      <w:bookmarkStart w:id="418" w:name="_Toc3276310"/>
      <w:r>
        <w:lastRenderedPageBreak/>
        <w:t>5.2 Methods</w:t>
      </w:r>
      <w:bookmarkEnd w:id="418"/>
    </w:p>
    <w:p w14:paraId="6B12E370" w14:textId="77777777" w:rsidR="0008477E" w:rsidRPr="00EC5833" w:rsidRDefault="0008477E" w:rsidP="0008477E">
      <w:pPr>
        <w:pStyle w:val="Heading2"/>
        <w:spacing w:after="240"/>
        <w:jc w:val="left"/>
      </w:pPr>
      <w:bookmarkStart w:id="419" w:name="_Toc3276311"/>
      <w:r>
        <w:t xml:space="preserve">5.2.1 Chemotherapy dose response </w:t>
      </w:r>
      <w:r w:rsidR="008D7ED1" w:rsidRPr="008D7ED1">
        <w:rPr>
          <w:i/>
        </w:rPr>
        <w:t>in vitro</w:t>
      </w:r>
      <w:r>
        <w:t xml:space="preserve"> viability assays</w:t>
      </w:r>
      <w:bookmarkEnd w:id="419"/>
    </w:p>
    <w:p w14:paraId="4EAC3DF1" w14:textId="77777777" w:rsidR="0008477E" w:rsidRDefault="0008477E" w:rsidP="0008477E">
      <w:pPr>
        <w:spacing w:line="360" w:lineRule="auto"/>
        <w:ind w:firstLine="720"/>
      </w:pPr>
      <w:r>
        <w:t xml:space="preserve">CFPAC-1 cells were treated with chemotherapeutic agents </w:t>
      </w:r>
      <w:r w:rsidRPr="00BB6E7C">
        <w:t xml:space="preserve">(gemcitabine, </w:t>
      </w:r>
      <w:r>
        <w:t>5-FU</w:t>
      </w:r>
      <w:r w:rsidRPr="00BB6E7C">
        <w:t>) daily. Cell viability was assessed daily for 72</w:t>
      </w:r>
      <w:r>
        <w:t xml:space="preserve"> hours using </w:t>
      </w:r>
      <w:r w:rsidRPr="00D00B7F">
        <w:t>RealTime-Glo MT Viability Kit as detailed in Section 2.3.1. Wells were</w:t>
      </w:r>
      <w:r>
        <w:t xml:space="preserve"> washed with PBS and freshly made reagent was added into wells to continue the assay for an additional 72 hours, if desired.</w:t>
      </w:r>
    </w:p>
    <w:p w14:paraId="40D122F0" w14:textId="77777777" w:rsidR="0008477E" w:rsidRDefault="0008477E" w:rsidP="0008477E">
      <w:pPr>
        <w:spacing w:line="360" w:lineRule="auto"/>
        <w:ind w:firstLine="720"/>
      </w:pPr>
      <w:r>
        <w:t>Stocks of chemotherapeutic agents were made up to 20 mM according to manufacturers’ manual. 50X treatment aliquots (diluted in PBS) were made to treat 2 μL per well (100 μL total volume per well). Vehicle-controls were made the same way as treatment stocks, and subsequently diluted in PBS. Treatment stocks and aliquots were stored at -20°C. Treatment aliquots were sonicated for 10 minutes in 37</w:t>
      </w:r>
      <w:r>
        <w:rPr>
          <w:rFonts w:eastAsia="Malgun Gothic" w:hint="eastAsia"/>
        </w:rPr>
        <w:t>°</w:t>
      </w:r>
      <w:r>
        <w:t>C water bath prior to treatments.</w:t>
      </w:r>
    </w:p>
    <w:p w14:paraId="3236299B" w14:textId="77777777" w:rsidR="0008477E" w:rsidRPr="00EC5833" w:rsidRDefault="0008477E" w:rsidP="0008477E">
      <w:pPr>
        <w:pStyle w:val="Heading2"/>
        <w:spacing w:after="240"/>
        <w:jc w:val="left"/>
      </w:pPr>
      <w:bookmarkStart w:id="420" w:name="_Toc3276312"/>
      <w:r>
        <w:t xml:space="preserve">5.2.2 Combination treatment (Small molecule antagonist + chemotherapy) in </w:t>
      </w:r>
      <w:r w:rsidR="008D7ED1" w:rsidRPr="008D7ED1">
        <w:rPr>
          <w:i/>
        </w:rPr>
        <w:t>in vitro</w:t>
      </w:r>
      <w:r>
        <w:t xml:space="preserve"> viability assays</w:t>
      </w:r>
      <w:bookmarkEnd w:id="420"/>
    </w:p>
    <w:p w14:paraId="62E6DFAC" w14:textId="77777777" w:rsidR="0008477E" w:rsidRDefault="0008477E" w:rsidP="0008477E">
      <w:pPr>
        <w:spacing w:after="0" w:line="360" w:lineRule="auto"/>
        <w:ind w:firstLine="720"/>
      </w:pPr>
      <w:r>
        <w:t xml:space="preserve">CFPAC-1 cells were treated with a combination of chemotherapeutic </w:t>
      </w:r>
      <w:r w:rsidRPr="00BB6E7C">
        <w:t xml:space="preserve">agents (gemcitabine, </w:t>
      </w:r>
      <w:r>
        <w:t>5-FU</w:t>
      </w:r>
      <w:r w:rsidRPr="00BB6E7C">
        <w:t>) and small molecule antagonist SHF-</w:t>
      </w:r>
      <w:r>
        <w:t xml:space="preserve">638 daily. Cell viability was assessed daily for 72 hours using RealTime-Glo MT </w:t>
      </w:r>
      <w:r w:rsidRPr="00D00B7F">
        <w:t>Viability Kit as detailed in Section 2.3.1.</w:t>
      </w:r>
    </w:p>
    <w:p w14:paraId="4E1FA472" w14:textId="77777777" w:rsidR="0008477E" w:rsidRDefault="0008477E" w:rsidP="0008477E">
      <w:pPr>
        <w:spacing w:line="360" w:lineRule="auto"/>
        <w:ind w:firstLine="720"/>
      </w:pPr>
      <w:r>
        <w:br w:type="page"/>
      </w:r>
    </w:p>
    <w:p w14:paraId="2EF496E3" w14:textId="77777777" w:rsidR="0008477E" w:rsidRDefault="0008477E" w:rsidP="0008477E">
      <w:pPr>
        <w:spacing w:line="360" w:lineRule="auto"/>
        <w:ind w:firstLine="720"/>
      </w:pPr>
      <w:r>
        <w:lastRenderedPageBreak/>
        <w:t>Stocks of chemotherapeutic agents were made up to 20mM according to manufacturers’ manual. SHF-638 was dissolved in DMSO to make 20 mM stocks. 50X treatment aliquots (diluted in PBS) were made to treat 2 μL per well (100 μL total volume per well). Vehicle-controls were made the same way as treatment stocks, and subsequently diluted in PBS. Treatment stocks and aliquots were stored at -20°C. Treatment aliquots were sonicated for 10 minutes in 37</w:t>
      </w:r>
      <w:r>
        <w:rPr>
          <w:rFonts w:eastAsia="Malgun Gothic" w:hint="eastAsia"/>
        </w:rPr>
        <w:t>°</w:t>
      </w:r>
      <w:r>
        <w:t>C water bath prior to treatments.</w:t>
      </w:r>
    </w:p>
    <w:p w14:paraId="784D4466" w14:textId="77777777" w:rsidR="0008477E" w:rsidRPr="00EC5833" w:rsidRDefault="0008477E" w:rsidP="0008477E">
      <w:pPr>
        <w:pStyle w:val="Heading2"/>
      </w:pPr>
      <w:bookmarkStart w:id="421" w:name="_Toc3276313"/>
      <w:r>
        <w:t xml:space="preserve">5.2.3 </w:t>
      </w:r>
      <w:r w:rsidR="009D6731" w:rsidRPr="009D6731">
        <w:rPr>
          <w:i/>
        </w:rPr>
        <w:t>In vivo</w:t>
      </w:r>
      <w:r>
        <w:t xml:space="preserve"> orthotopic model</w:t>
      </w:r>
      <w:bookmarkEnd w:id="421"/>
    </w:p>
    <w:p w14:paraId="4745F743" w14:textId="77777777" w:rsidR="0008477E" w:rsidRPr="00EC5833" w:rsidRDefault="0008477E" w:rsidP="0008477E">
      <w:pPr>
        <w:pStyle w:val="Heading3"/>
        <w:spacing w:after="240"/>
      </w:pPr>
      <w:bookmarkStart w:id="422" w:name="_Toc3276314"/>
      <w:r>
        <w:t xml:space="preserve">5.2.3.1 </w:t>
      </w:r>
      <w:r w:rsidRPr="00AD5403">
        <w:t>Mice</w:t>
      </w:r>
      <w:bookmarkEnd w:id="422"/>
    </w:p>
    <w:p w14:paraId="622BA911" w14:textId="77777777" w:rsidR="0008477E" w:rsidRPr="00FC38D1" w:rsidRDefault="0008477E" w:rsidP="0008477E">
      <w:pPr>
        <w:spacing w:line="360" w:lineRule="auto"/>
        <w:ind w:firstLine="720"/>
        <w:rPr>
          <w:rFonts w:eastAsia="Malgun Gothic"/>
        </w:rPr>
      </w:pPr>
      <w:r>
        <w:rPr>
          <w:rFonts w:eastAsia="Malgun Gothic"/>
        </w:rPr>
        <w:t>Orthotopic</w:t>
      </w:r>
      <w:r w:rsidRPr="00AD5403">
        <w:rPr>
          <w:rFonts w:eastAsia="Malgun Gothic"/>
        </w:rPr>
        <w:t xml:space="preserve"> pancreatic cance</w:t>
      </w:r>
      <w:r>
        <w:rPr>
          <w:rFonts w:eastAsia="Malgun Gothic"/>
        </w:rPr>
        <w:t>r studies were performed using 5- to 6</w:t>
      </w:r>
      <w:r w:rsidRPr="00AD5403">
        <w:rPr>
          <w:rFonts w:eastAsia="Malgun Gothic"/>
        </w:rPr>
        <w:t>-week old female BALB/c nude mice from Envigo or Charles River, depending on availability. All procedures were reviewed and approved by the local Research Ethics Committees in the University of Sheffield and complied with the UK Animals (Scientific Procedures) Act 1986. Studies were performed under project license PF61050A3.</w:t>
      </w:r>
    </w:p>
    <w:p w14:paraId="4001E850" w14:textId="77777777" w:rsidR="0008477E" w:rsidRPr="001E225A" w:rsidRDefault="0008477E" w:rsidP="0008477E">
      <w:pPr>
        <w:pStyle w:val="Heading3"/>
        <w:spacing w:after="240"/>
      </w:pPr>
      <w:bookmarkStart w:id="423" w:name="_Toc3276315"/>
      <w:r>
        <w:t>5.2.3.2 Treatment preparation for intraperitoneal injections</w:t>
      </w:r>
      <w:bookmarkEnd w:id="423"/>
    </w:p>
    <w:p w14:paraId="243A1790" w14:textId="77777777" w:rsidR="0008477E" w:rsidRDefault="0008477E" w:rsidP="0008477E">
      <w:pPr>
        <w:spacing w:line="360" w:lineRule="auto"/>
        <w:ind w:firstLine="720"/>
        <w:rPr>
          <w:rFonts w:eastAsia="Malgun Gothic"/>
        </w:rPr>
      </w:pPr>
      <w:r>
        <w:rPr>
          <w:rFonts w:eastAsia="Malgun Gothic"/>
        </w:rPr>
        <w:t>Lead compound SHF-771</w:t>
      </w:r>
      <w:r w:rsidRPr="00AD5403">
        <w:rPr>
          <w:rFonts w:eastAsia="Malgun Gothic"/>
        </w:rPr>
        <w:t xml:space="preserve"> </w:t>
      </w:r>
      <w:r>
        <w:rPr>
          <w:rFonts w:eastAsia="Malgun Gothic"/>
        </w:rPr>
        <w:t>was</w:t>
      </w:r>
      <w:r w:rsidRPr="00AD5403">
        <w:rPr>
          <w:rFonts w:eastAsia="Malgun Gothic"/>
        </w:rPr>
        <w:t xml:space="preserve"> di</w:t>
      </w:r>
      <w:r>
        <w:rPr>
          <w:rFonts w:eastAsia="Malgun Gothic"/>
        </w:rPr>
        <w:t xml:space="preserve">ssolved in </w:t>
      </w:r>
      <w:r w:rsidRPr="006E51A0">
        <w:rPr>
          <w:rFonts w:eastAsia="Malgun Gothic"/>
          <w:szCs w:val="24"/>
        </w:rPr>
        <w:t>Kolliphor vehicle + 3% DMSO at a concentration of 4</w:t>
      </w:r>
      <w:r>
        <w:rPr>
          <w:rFonts w:eastAsia="Malgun Gothic"/>
          <w:szCs w:val="24"/>
        </w:rPr>
        <w:t xml:space="preserve"> </w:t>
      </w:r>
      <w:r w:rsidRPr="006E51A0">
        <w:rPr>
          <w:rFonts w:eastAsia="Malgun Gothic"/>
          <w:szCs w:val="24"/>
        </w:rPr>
        <w:t xml:space="preserve">mg/mL. </w:t>
      </w:r>
      <w:r w:rsidRPr="00FD7545">
        <w:rPr>
          <w:rFonts w:eastAsia="Malgun Gothic"/>
          <w:szCs w:val="24"/>
        </w:rPr>
        <w:t>Kolliphor vehicle (</w:t>
      </w:r>
      <w:r w:rsidRPr="004C390E">
        <w:rPr>
          <w:rFonts w:eastAsia="Malgun Gothic"/>
          <w:szCs w:val="24"/>
        </w:rPr>
        <w:t>Table 5.2</w:t>
      </w:r>
      <w:r w:rsidRPr="00FD7545">
        <w:rPr>
          <w:rFonts w:eastAsia="Malgun Gothic"/>
          <w:szCs w:val="24"/>
        </w:rPr>
        <w:t>) was chosen after our medical chemistry</w:t>
      </w:r>
      <w:r w:rsidRPr="00AD5403">
        <w:rPr>
          <w:rFonts w:eastAsia="Malgun Gothic"/>
        </w:rPr>
        <w:t xml:space="preserve"> collaborators (WuXi) tested several formulations and how they affect solubility of our compounds. Kolliphor formulation is a potent non-ionic solubilizer</w:t>
      </w:r>
      <w:r>
        <w:rPr>
          <w:rFonts w:eastAsia="Malgun Gothic"/>
        </w:rPr>
        <w:t xml:space="preserve"> with low toxicity. Solid stock</w:t>
      </w:r>
      <w:r w:rsidRPr="00AD5403">
        <w:rPr>
          <w:rFonts w:eastAsia="Malgun Gothic"/>
        </w:rPr>
        <w:t xml:space="preserve"> </w:t>
      </w:r>
      <w:r>
        <w:rPr>
          <w:rFonts w:eastAsia="Malgun Gothic"/>
        </w:rPr>
        <w:lastRenderedPageBreak/>
        <w:t>of SHF-771 was</w:t>
      </w:r>
      <w:r w:rsidRPr="00AD5403">
        <w:rPr>
          <w:rFonts w:eastAsia="Malgun Gothic"/>
        </w:rPr>
        <w:t xml:space="preserve"> first dissolved in appropriate volume of 1</w:t>
      </w:r>
      <w:r>
        <w:rPr>
          <w:rFonts w:eastAsia="Malgun Gothic"/>
        </w:rPr>
        <w:t>00% DMSO (3</w:t>
      </w:r>
      <w:r w:rsidRPr="00AD5403">
        <w:rPr>
          <w:rFonts w:eastAsia="Malgun Gothic"/>
        </w:rPr>
        <w:t>% of final volume) and sonicated</w:t>
      </w:r>
      <w:r>
        <w:rPr>
          <w:rFonts w:eastAsia="Malgun Gothic"/>
        </w:rPr>
        <w:t xml:space="preserve"> for 10 minutes before adding</w:t>
      </w:r>
      <w:r w:rsidRPr="00AD5403">
        <w:rPr>
          <w:rFonts w:eastAsia="Malgun Gothic"/>
        </w:rPr>
        <w:t xml:space="preserve"> </w:t>
      </w:r>
      <w:r>
        <w:rPr>
          <w:rFonts w:eastAsia="Malgun Gothic"/>
        </w:rPr>
        <w:t>remaining</w:t>
      </w:r>
      <w:r w:rsidRPr="00AD5403">
        <w:rPr>
          <w:rFonts w:eastAsia="Malgun Gothic"/>
        </w:rPr>
        <w:t xml:space="preserve"> volume of Kolliphor vehicle. Vehicle controls were made similarly</w:t>
      </w:r>
      <w:r>
        <w:rPr>
          <w:rFonts w:eastAsia="Malgun Gothic"/>
        </w:rPr>
        <w:t xml:space="preserve"> (3% DMSO in Kolliphor vehicle)</w:t>
      </w:r>
      <w:r w:rsidRPr="00AD5403">
        <w:rPr>
          <w:rFonts w:eastAsia="Malgun Gothic"/>
        </w:rPr>
        <w:t>. Compound</w:t>
      </w:r>
      <w:r>
        <w:rPr>
          <w:rFonts w:eastAsia="Malgun Gothic"/>
        </w:rPr>
        <w:t xml:space="preserve"> and vehicle</w:t>
      </w:r>
      <w:r w:rsidRPr="00AD5403">
        <w:rPr>
          <w:rFonts w:eastAsia="Malgun Gothic"/>
        </w:rPr>
        <w:t xml:space="preserve"> mixtures were further sonicated for 10 minutes before adjusting pH to physiological levels (</w:t>
      </w:r>
      <w:r>
        <w:rPr>
          <w:rFonts w:eastAsia="Malgun Gothic"/>
        </w:rPr>
        <w:t xml:space="preserve">pH </w:t>
      </w:r>
      <w:r w:rsidRPr="00AD5403">
        <w:rPr>
          <w:rFonts w:eastAsia="Malgun Gothic"/>
        </w:rPr>
        <w:t>7.4). This is crucial as most of the small compound antagonist treatments were basic (around pH 9.0) whereas the vehicle was slightly acidic (pH 6.0)</w:t>
      </w:r>
      <w:r>
        <w:rPr>
          <w:rFonts w:eastAsia="Malgun Gothic"/>
        </w:rPr>
        <w:t xml:space="preserve"> prior to adjusting pH</w:t>
      </w:r>
      <w:r w:rsidRPr="00AD5403">
        <w:rPr>
          <w:rFonts w:eastAsia="Malgun Gothic"/>
        </w:rPr>
        <w:t xml:space="preserve">.   </w:t>
      </w:r>
    </w:p>
    <w:p w14:paraId="63A6A243" w14:textId="77777777" w:rsidR="0008477E" w:rsidRPr="007A5E32" w:rsidRDefault="0008477E" w:rsidP="0008477E">
      <w:pPr>
        <w:pStyle w:val="TableFigures"/>
        <w:rPr>
          <w:i/>
        </w:rPr>
      </w:pPr>
      <w:bookmarkStart w:id="424" w:name="_Ref520643427"/>
      <w:bookmarkStart w:id="425" w:name="_Ref520643419"/>
      <w:bookmarkStart w:id="426" w:name="_Toc3131476"/>
      <w:r w:rsidRPr="00DB5E0B">
        <w:rPr>
          <w:b/>
        </w:rPr>
        <w:t>Table 5.</w:t>
      </w:r>
      <w:r w:rsidRPr="00DB5E0B">
        <w:rPr>
          <w:b/>
        </w:rPr>
        <w:fldChar w:fldCharType="begin"/>
      </w:r>
      <w:r w:rsidRPr="00DB5E0B">
        <w:rPr>
          <w:b/>
        </w:rPr>
        <w:instrText xml:space="preserve"> SEQ Table \* ARABIC </w:instrText>
      </w:r>
      <w:r w:rsidRPr="00DB5E0B">
        <w:rPr>
          <w:b/>
        </w:rPr>
        <w:fldChar w:fldCharType="separate"/>
      </w:r>
      <w:r>
        <w:rPr>
          <w:b/>
          <w:noProof/>
        </w:rPr>
        <w:t>2</w:t>
      </w:r>
      <w:r w:rsidRPr="00DB5E0B">
        <w:rPr>
          <w:b/>
        </w:rPr>
        <w:fldChar w:fldCharType="end"/>
      </w:r>
      <w:bookmarkEnd w:id="424"/>
      <w:r w:rsidRPr="007A5E32">
        <w:t>: Recipe for Kolliphor vehicle</w:t>
      </w:r>
      <w:bookmarkEnd w:id="425"/>
      <w:bookmarkEnd w:id="426"/>
    </w:p>
    <w:tbl>
      <w:tblPr>
        <w:tblStyle w:val="TableGrid"/>
        <w:tblW w:w="0" w:type="auto"/>
        <w:jc w:val="center"/>
        <w:tblLook w:val="04A0" w:firstRow="1" w:lastRow="0" w:firstColumn="1" w:lastColumn="0" w:noHBand="0" w:noVBand="1"/>
      </w:tblPr>
      <w:tblGrid>
        <w:gridCol w:w="2459"/>
        <w:gridCol w:w="1189"/>
      </w:tblGrid>
      <w:tr w:rsidR="0008477E" w:rsidRPr="007A5E32" w14:paraId="05040821" w14:textId="77777777" w:rsidTr="001B3FA5">
        <w:trPr>
          <w:jc w:val="center"/>
        </w:trPr>
        <w:tc>
          <w:tcPr>
            <w:tcW w:w="2459" w:type="dxa"/>
            <w:shd w:val="clear" w:color="auto" w:fill="D9D9D9" w:themeFill="background1" w:themeFillShade="D9"/>
            <w:vAlign w:val="center"/>
          </w:tcPr>
          <w:p w14:paraId="0AABD1F7" w14:textId="77777777" w:rsidR="0008477E" w:rsidRPr="007A5E32" w:rsidRDefault="0008477E" w:rsidP="001B3FA5">
            <w:pPr>
              <w:jc w:val="center"/>
              <w:rPr>
                <w:rFonts w:eastAsia="Malgun Gothic"/>
                <w:b/>
                <w:sz w:val="22"/>
              </w:rPr>
            </w:pPr>
            <w:r w:rsidRPr="007A5E32">
              <w:rPr>
                <w:rFonts w:eastAsia="Malgun Gothic"/>
                <w:b/>
                <w:sz w:val="22"/>
              </w:rPr>
              <w:t>Reagent</w:t>
            </w:r>
          </w:p>
        </w:tc>
        <w:tc>
          <w:tcPr>
            <w:tcW w:w="1189" w:type="dxa"/>
            <w:shd w:val="clear" w:color="auto" w:fill="D9D9D9" w:themeFill="background1" w:themeFillShade="D9"/>
            <w:vAlign w:val="center"/>
          </w:tcPr>
          <w:p w14:paraId="7CA29A3D" w14:textId="77777777" w:rsidR="0008477E" w:rsidRPr="007A5E32" w:rsidRDefault="0008477E" w:rsidP="001B3FA5">
            <w:pPr>
              <w:jc w:val="center"/>
              <w:rPr>
                <w:rFonts w:eastAsia="Malgun Gothic"/>
                <w:b/>
                <w:sz w:val="22"/>
              </w:rPr>
            </w:pPr>
            <w:r w:rsidRPr="007A5E32">
              <w:rPr>
                <w:rFonts w:eastAsia="Malgun Gothic"/>
                <w:b/>
                <w:sz w:val="22"/>
              </w:rPr>
              <w:t>Amount</w:t>
            </w:r>
          </w:p>
        </w:tc>
      </w:tr>
      <w:tr w:rsidR="0008477E" w:rsidRPr="007A5E32" w14:paraId="670436C8" w14:textId="77777777" w:rsidTr="001B3FA5">
        <w:trPr>
          <w:jc w:val="center"/>
        </w:trPr>
        <w:tc>
          <w:tcPr>
            <w:tcW w:w="2459" w:type="dxa"/>
            <w:vAlign w:val="center"/>
          </w:tcPr>
          <w:p w14:paraId="06B8981C" w14:textId="77777777" w:rsidR="0008477E" w:rsidRPr="007A5E32" w:rsidRDefault="0008477E" w:rsidP="001B3FA5">
            <w:pPr>
              <w:jc w:val="center"/>
              <w:rPr>
                <w:rFonts w:eastAsia="Malgun Gothic"/>
                <w:sz w:val="22"/>
              </w:rPr>
            </w:pPr>
            <w:r w:rsidRPr="007A5E32">
              <w:rPr>
                <w:rFonts w:eastAsia="Malgun Gothic"/>
                <w:sz w:val="22"/>
              </w:rPr>
              <w:t>Kolliphor® HS15</w:t>
            </w:r>
          </w:p>
        </w:tc>
        <w:tc>
          <w:tcPr>
            <w:tcW w:w="1189" w:type="dxa"/>
            <w:vAlign w:val="center"/>
          </w:tcPr>
          <w:p w14:paraId="72B00D89" w14:textId="77777777" w:rsidR="0008477E" w:rsidRPr="007A5E32" w:rsidRDefault="0008477E" w:rsidP="001B3FA5">
            <w:pPr>
              <w:jc w:val="center"/>
              <w:rPr>
                <w:rFonts w:eastAsia="Malgun Gothic"/>
                <w:sz w:val="22"/>
              </w:rPr>
            </w:pPr>
            <w:r w:rsidRPr="007A5E32">
              <w:rPr>
                <w:rFonts w:eastAsia="Malgun Gothic"/>
                <w:sz w:val="22"/>
              </w:rPr>
              <w:t>11 g</w:t>
            </w:r>
          </w:p>
        </w:tc>
      </w:tr>
      <w:tr w:rsidR="0008477E" w:rsidRPr="007A5E32" w14:paraId="12FBD6C8" w14:textId="77777777" w:rsidTr="001B3FA5">
        <w:trPr>
          <w:jc w:val="center"/>
        </w:trPr>
        <w:tc>
          <w:tcPr>
            <w:tcW w:w="2459" w:type="dxa"/>
            <w:vAlign w:val="center"/>
          </w:tcPr>
          <w:p w14:paraId="27B673CB" w14:textId="77777777" w:rsidR="0008477E" w:rsidRPr="007A5E32" w:rsidRDefault="0008477E" w:rsidP="001B3FA5">
            <w:pPr>
              <w:jc w:val="center"/>
              <w:rPr>
                <w:rFonts w:eastAsia="Malgun Gothic"/>
                <w:sz w:val="22"/>
              </w:rPr>
            </w:pPr>
            <w:r w:rsidRPr="007A5E32">
              <w:rPr>
                <w:rFonts w:eastAsia="Malgun Gothic"/>
                <w:sz w:val="22"/>
              </w:rPr>
              <w:t>Kollisolv® PEG E 400</w:t>
            </w:r>
          </w:p>
        </w:tc>
        <w:tc>
          <w:tcPr>
            <w:tcW w:w="1189" w:type="dxa"/>
            <w:vAlign w:val="center"/>
          </w:tcPr>
          <w:p w14:paraId="1D85041F" w14:textId="77777777" w:rsidR="0008477E" w:rsidRPr="007A5E32" w:rsidRDefault="0008477E" w:rsidP="001B3FA5">
            <w:pPr>
              <w:jc w:val="center"/>
              <w:rPr>
                <w:rFonts w:eastAsia="Malgun Gothic"/>
                <w:sz w:val="22"/>
              </w:rPr>
            </w:pPr>
            <w:r w:rsidRPr="007A5E32">
              <w:rPr>
                <w:rFonts w:eastAsia="Malgun Gothic"/>
                <w:sz w:val="22"/>
              </w:rPr>
              <w:t>33 mL</w:t>
            </w:r>
          </w:p>
        </w:tc>
      </w:tr>
      <w:tr w:rsidR="0008477E" w:rsidRPr="007A5E32" w14:paraId="42C4DE76" w14:textId="77777777" w:rsidTr="001B3FA5">
        <w:trPr>
          <w:jc w:val="center"/>
        </w:trPr>
        <w:tc>
          <w:tcPr>
            <w:tcW w:w="2459" w:type="dxa"/>
            <w:vAlign w:val="center"/>
          </w:tcPr>
          <w:p w14:paraId="626B6F00" w14:textId="77777777" w:rsidR="0008477E" w:rsidRPr="007A5E32" w:rsidRDefault="0008477E" w:rsidP="001B3FA5">
            <w:pPr>
              <w:jc w:val="center"/>
              <w:rPr>
                <w:rFonts w:eastAsia="Malgun Gothic"/>
                <w:sz w:val="22"/>
              </w:rPr>
            </w:pPr>
            <w:r w:rsidRPr="007A5E32">
              <w:rPr>
                <w:rFonts w:eastAsia="Malgun Gothic"/>
                <w:sz w:val="22"/>
              </w:rPr>
              <w:t>PBS</w:t>
            </w:r>
          </w:p>
        </w:tc>
        <w:tc>
          <w:tcPr>
            <w:tcW w:w="1189" w:type="dxa"/>
            <w:vAlign w:val="center"/>
          </w:tcPr>
          <w:p w14:paraId="4E8E439E" w14:textId="77777777" w:rsidR="0008477E" w:rsidRPr="007A5E32" w:rsidRDefault="0008477E" w:rsidP="001B3FA5">
            <w:pPr>
              <w:jc w:val="center"/>
              <w:rPr>
                <w:rFonts w:eastAsia="Malgun Gothic"/>
                <w:sz w:val="22"/>
              </w:rPr>
            </w:pPr>
            <w:r w:rsidRPr="007A5E32">
              <w:rPr>
                <w:rFonts w:eastAsia="Malgun Gothic"/>
                <w:sz w:val="22"/>
              </w:rPr>
              <w:t>66 mL</w:t>
            </w:r>
          </w:p>
        </w:tc>
      </w:tr>
      <w:tr w:rsidR="0008477E" w:rsidRPr="007A5E32" w14:paraId="03D12B67" w14:textId="77777777" w:rsidTr="001B3FA5">
        <w:trPr>
          <w:jc w:val="center"/>
        </w:trPr>
        <w:tc>
          <w:tcPr>
            <w:tcW w:w="2459" w:type="dxa"/>
            <w:shd w:val="clear" w:color="auto" w:fill="D9D9D9" w:themeFill="background1" w:themeFillShade="D9"/>
            <w:vAlign w:val="center"/>
          </w:tcPr>
          <w:p w14:paraId="15973B72" w14:textId="77777777" w:rsidR="0008477E" w:rsidRPr="007A5E32" w:rsidRDefault="0008477E" w:rsidP="001B3FA5">
            <w:pPr>
              <w:jc w:val="center"/>
              <w:rPr>
                <w:rFonts w:eastAsia="Malgun Gothic"/>
                <w:b/>
                <w:sz w:val="22"/>
              </w:rPr>
            </w:pPr>
            <w:r w:rsidRPr="007A5E32">
              <w:rPr>
                <w:rFonts w:eastAsia="Malgun Gothic"/>
                <w:b/>
                <w:sz w:val="22"/>
              </w:rPr>
              <w:t>Kolliphor vehicle</w:t>
            </w:r>
          </w:p>
        </w:tc>
        <w:tc>
          <w:tcPr>
            <w:tcW w:w="1189" w:type="dxa"/>
            <w:shd w:val="clear" w:color="auto" w:fill="D9D9D9" w:themeFill="background1" w:themeFillShade="D9"/>
            <w:vAlign w:val="center"/>
          </w:tcPr>
          <w:p w14:paraId="65D05170" w14:textId="77777777" w:rsidR="0008477E" w:rsidRPr="007A5E32" w:rsidRDefault="0008477E" w:rsidP="001B3FA5">
            <w:pPr>
              <w:jc w:val="center"/>
              <w:rPr>
                <w:rFonts w:eastAsia="Malgun Gothic"/>
                <w:b/>
                <w:sz w:val="22"/>
              </w:rPr>
            </w:pPr>
            <w:r w:rsidRPr="007A5E32">
              <w:rPr>
                <w:rFonts w:eastAsia="Malgun Gothic"/>
                <w:b/>
                <w:sz w:val="22"/>
              </w:rPr>
              <w:t>100 mL</w:t>
            </w:r>
          </w:p>
        </w:tc>
      </w:tr>
    </w:tbl>
    <w:p w14:paraId="0A7ACF9C" w14:textId="77777777" w:rsidR="0008477E" w:rsidRPr="00AD5403" w:rsidRDefault="0008477E" w:rsidP="0008477E">
      <w:pPr>
        <w:spacing w:line="360" w:lineRule="auto"/>
        <w:ind w:firstLine="720"/>
        <w:rPr>
          <w:rFonts w:eastAsia="Malgun Gothic"/>
        </w:rPr>
      </w:pPr>
    </w:p>
    <w:p w14:paraId="247B4833" w14:textId="3C66724B" w:rsidR="0008477E" w:rsidRPr="00AD5403" w:rsidRDefault="0008477E" w:rsidP="0008477E">
      <w:pPr>
        <w:spacing w:line="360" w:lineRule="auto"/>
        <w:ind w:firstLine="720"/>
        <w:rPr>
          <w:rFonts w:eastAsia="Malgun Gothic"/>
        </w:rPr>
      </w:pPr>
      <w:r w:rsidRPr="00AD5403">
        <w:rPr>
          <w:rFonts w:eastAsia="Malgun Gothic"/>
        </w:rPr>
        <w:t>Gemcitabine HCl was dissolved in PBS at a concentration of 2.5</w:t>
      </w:r>
      <w:r>
        <w:rPr>
          <w:rFonts w:eastAsia="Malgun Gothic"/>
        </w:rPr>
        <w:t xml:space="preserve"> </w:t>
      </w:r>
      <w:r w:rsidRPr="00AD5403">
        <w:rPr>
          <w:rFonts w:eastAsia="Malgun Gothic"/>
        </w:rPr>
        <w:t>mg/mL (for 12.5</w:t>
      </w:r>
      <w:r>
        <w:rPr>
          <w:rFonts w:eastAsia="Malgun Gothic"/>
        </w:rPr>
        <w:t xml:space="preserve"> </w:t>
      </w:r>
      <w:r w:rsidRPr="00AD5403">
        <w:rPr>
          <w:rFonts w:eastAsia="Malgun Gothic"/>
        </w:rPr>
        <w:t>mg/kg treatment).</w:t>
      </w:r>
      <w:r>
        <w:rPr>
          <w:rFonts w:eastAsia="Malgun Gothic"/>
        </w:rPr>
        <w:t xml:space="preserve"> </w:t>
      </w:r>
      <w:r w:rsidRPr="00AD5403">
        <w:rPr>
          <w:rFonts w:eastAsia="Malgun Gothic"/>
        </w:rPr>
        <w:t>Treatment solution was sonicated for 10 minutes before adjusting pH to physiological levels (</w:t>
      </w:r>
      <w:r>
        <w:rPr>
          <w:rFonts w:eastAsia="Malgun Gothic"/>
        </w:rPr>
        <w:t xml:space="preserve">pH </w:t>
      </w:r>
      <w:r w:rsidRPr="00AD5403">
        <w:rPr>
          <w:rFonts w:eastAsia="Malgun Gothic"/>
        </w:rPr>
        <w:t>7.4), similar to pH of PBS. Again, this was crucial as the treatment solution was initially acidic (pH 2.5).</w:t>
      </w:r>
      <w:r>
        <w:rPr>
          <w:rFonts w:eastAsia="Malgun Gothic"/>
        </w:rPr>
        <w:t xml:space="preserve"> In previous studies, we had used a treatment dose of 50 mg/kg from a study that used the same PaCa cell line (CFPAC-1) as our orthotopic model, albeit in a subcutaneous model </w:t>
      </w:r>
      <w:r>
        <w:rPr>
          <w:rFonts w:eastAsia="Malgun Gothic"/>
        </w:rPr>
        <w:fldChar w:fldCharType="begin"/>
      </w:r>
      <w:r>
        <w:rPr>
          <w:rFonts w:eastAsia="Malgun Gothic"/>
        </w:rPr>
        <w:instrText xml:space="preserve"> ADDIN EN.CITE &lt;EndNote&gt;&lt;Cite&gt;&lt;Author&gt;Shi&lt;/Author&gt;&lt;Year&gt;2016&lt;/Year&gt;&lt;IDText&gt;Inhibitory effect of metformin combined with gemcitabine on pancreatic cancer cells in vitro and in vivo&lt;/IDText&gt;&lt;DisplayText&gt;(Shi et al., 2016)&lt;/DisplayText&gt;&lt;record&gt;&lt;urls&gt;&lt;related-urls&gt;&lt;url&gt;http://dx.doi.org/10.3892/mmr.2016.5592&lt;/url&gt;&lt;/related-urls&gt;&lt;/urls&gt;&lt;isbn&gt;1791-2997 (Print)1791-3004 (Electronic)&lt;/isbn&gt;&lt;titles&gt;&lt;title&gt;Inhibitory effect of metformin combined with gemcitabine on pancreatic cancer cells in vitro and in vivo&lt;/title&gt;&lt;secondary-title&gt;Mol Med Rep&lt;/secondary-title&gt;&lt;/titles&gt;&lt;pages&gt;2921-8&lt;/pages&gt;&lt;number&gt;4&lt;/number&gt;&lt;contributors&gt;&lt;authors&gt;&lt;author&gt;Shi, Y.&lt;/author&gt;&lt;author&gt;He, Z.&lt;/author&gt;&lt;author&gt;Jia, Z.&lt;/author&gt;&lt;author&gt;Xu, C.&lt;/author&gt;&lt;/authors&gt;&lt;/contributors&gt;&lt;language&gt;eng&lt;/language&gt;&lt;added-date format="utc"&gt;1536248418&lt;/added-date&gt;&lt;ref-type name="Book Section"&gt;5&lt;/ref-type&gt;&lt;dates&gt;&lt;year&gt;2016&lt;/year&gt;&lt;/dates&gt;&lt;rec-number&gt;2575&lt;/rec-number&gt;&lt;last-updated-date format="utc"&gt;1536248418&lt;/last-updated-date&gt;&lt;accession-num&gt;27499118&lt;/accession-num&gt;&lt;electronic-resource-num&gt;10.3892/mmr.2016.5592&lt;/electronic-resource-num&gt;&lt;volume&gt;14&lt;/volume&gt;&lt;/record&gt;&lt;/Cite&gt;&lt;/EndNote&gt;</w:instrText>
      </w:r>
      <w:r>
        <w:rPr>
          <w:rFonts w:eastAsia="Malgun Gothic"/>
        </w:rPr>
        <w:fldChar w:fldCharType="separate"/>
      </w:r>
      <w:r>
        <w:rPr>
          <w:rFonts w:eastAsia="Malgun Gothic"/>
          <w:noProof/>
        </w:rPr>
        <w:t xml:space="preserve">(Shi </w:t>
      </w:r>
      <w:r w:rsidR="00164203" w:rsidRPr="00164203">
        <w:rPr>
          <w:rFonts w:eastAsia="Malgun Gothic"/>
          <w:i/>
          <w:noProof/>
        </w:rPr>
        <w:t>et al.</w:t>
      </w:r>
      <w:r>
        <w:rPr>
          <w:rFonts w:eastAsia="Malgun Gothic"/>
          <w:noProof/>
        </w:rPr>
        <w:t>, 2016)</w:t>
      </w:r>
      <w:r>
        <w:rPr>
          <w:rFonts w:eastAsia="Malgun Gothic"/>
        </w:rPr>
        <w:fldChar w:fldCharType="end"/>
      </w:r>
      <w:r>
        <w:rPr>
          <w:rFonts w:eastAsia="Malgun Gothic"/>
        </w:rPr>
        <w:t>.</w:t>
      </w:r>
      <w:r w:rsidRPr="00AD5403">
        <w:rPr>
          <w:rFonts w:eastAsia="Malgun Gothic"/>
        </w:rPr>
        <w:t xml:space="preserve"> </w:t>
      </w:r>
      <w:r>
        <w:rPr>
          <w:rFonts w:eastAsia="Malgun Gothic"/>
        </w:rPr>
        <w:t xml:space="preserve">However, this dose proved to be too efficacious as tumours did not develop </w:t>
      </w:r>
      <w:r>
        <w:rPr>
          <w:rFonts w:eastAsia="Malgun Gothic"/>
        </w:rPr>
        <w:lastRenderedPageBreak/>
        <w:t xml:space="preserve">in mice treated with 50 mg/kg gemcitabine. Hence, we decided to decrease the dose to a quarter of 50 mg/kg (12.5 mg/kg) in the current experiment.  </w:t>
      </w:r>
    </w:p>
    <w:p w14:paraId="288D8CAB" w14:textId="77777777" w:rsidR="0008477E" w:rsidRPr="007426B0" w:rsidRDefault="0008477E" w:rsidP="0008477E">
      <w:pPr>
        <w:spacing w:line="360" w:lineRule="auto"/>
        <w:ind w:firstLine="720"/>
        <w:rPr>
          <w:rFonts w:eastAsia="Malgun Gothic"/>
        </w:rPr>
      </w:pPr>
      <w:r w:rsidRPr="00AD5403">
        <w:rPr>
          <w:rFonts w:eastAsia="Malgun Gothic"/>
        </w:rPr>
        <w:t>Treatment solutions</w:t>
      </w:r>
      <w:r>
        <w:rPr>
          <w:rFonts w:eastAsia="Malgun Gothic"/>
        </w:rPr>
        <w:t xml:space="preserve"> of SHF-771 and gemcitabine</w:t>
      </w:r>
      <w:r w:rsidRPr="00AD5403">
        <w:rPr>
          <w:rFonts w:eastAsia="Malgun Gothic"/>
        </w:rPr>
        <w:t xml:space="preserve"> were stored in 5 mL aliquots at -20°C</w:t>
      </w:r>
      <w:r>
        <w:rPr>
          <w:rFonts w:eastAsia="Malgun Gothic"/>
        </w:rPr>
        <w:t xml:space="preserve"> (long-term)</w:t>
      </w:r>
      <w:r w:rsidRPr="00AD5403">
        <w:rPr>
          <w:rFonts w:eastAsia="Malgun Gothic"/>
        </w:rPr>
        <w:t xml:space="preserve"> or -4°C once they have been thawed for use. Solutions were prepared at concentrations th</w:t>
      </w:r>
      <w:r>
        <w:rPr>
          <w:rFonts w:eastAsia="Malgun Gothic"/>
        </w:rPr>
        <w:t xml:space="preserve">at would enable us to give 100 </w:t>
      </w:r>
      <w:r>
        <w:rPr>
          <w:rFonts w:eastAsia="Malgun Gothic" w:hint="eastAsia"/>
        </w:rPr>
        <w:t>μ</w:t>
      </w:r>
      <w:r w:rsidRPr="00AD5403">
        <w:rPr>
          <w:rFonts w:eastAsia="Malgun Gothic"/>
        </w:rPr>
        <w:t>L injections per mouse, assuming 20</w:t>
      </w:r>
      <w:r>
        <w:rPr>
          <w:rFonts w:eastAsia="Malgun Gothic"/>
        </w:rPr>
        <w:t xml:space="preserve"> </w:t>
      </w:r>
      <w:r w:rsidRPr="00AD5403">
        <w:rPr>
          <w:rFonts w:eastAsia="Malgun Gothic"/>
        </w:rPr>
        <w:t xml:space="preserve">g weight per mouse. This is a fair assumption as </w:t>
      </w:r>
      <w:r w:rsidRPr="00CA79DE">
        <w:rPr>
          <w:rFonts w:eastAsia="Malgun Gothic"/>
          <w:szCs w:val="24"/>
        </w:rPr>
        <w:t xml:space="preserve">the mice were expected to weigh around 15-20 g </w:t>
      </w:r>
      <w:r>
        <w:rPr>
          <w:rFonts w:eastAsia="Malgun Gothic"/>
          <w:szCs w:val="24"/>
        </w:rPr>
        <w:t>during the course of</w:t>
      </w:r>
      <w:r w:rsidRPr="00CA79DE">
        <w:rPr>
          <w:rFonts w:eastAsia="Malgun Gothic"/>
          <w:szCs w:val="24"/>
        </w:rPr>
        <w:t xml:space="preserve"> the experiment (</w:t>
      </w:r>
      <w:r w:rsidRPr="004C390E">
        <w:rPr>
          <w:rFonts w:eastAsia="Malgun Gothic"/>
          <w:szCs w:val="24"/>
        </w:rPr>
        <w:t>Figure 5.4</w:t>
      </w:r>
      <w:r w:rsidRPr="00CA79DE">
        <w:rPr>
          <w:rFonts w:eastAsia="Malgun Gothic"/>
          <w:szCs w:val="24"/>
        </w:rPr>
        <w:t>). Before each treatment, treatment aliquots were sonicated for 10 minutes</w:t>
      </w:r>
      <w:r w:rsidRPr="00AD5403">
        <w:rPr>
          <w:rFonts w:eastAsia="Malgun Gothic"/>
        </w:rPr>
        <w:t xml:space="preserve"> in a 37°C water bath. Mice were injected intraperitoneally in the lower quadrants, alternating between </w:t>
      </w:r>
      <w:r w:rsidRPr="006E51A0">
        <w:rPr>
          <w:rFonts w:eastAsia="Malgun Gothic"/>
          <w:szCs w:val="24"/>
        </w:rPr>
        <w:t>the left and right side. Treatment regime</w:t>
      </w:r>
      <w:r>
        <w:rPr>
          <w:rFonts w:eastAsia="Malgun Gothic"/>
          <w:szCs w:val="24"/>
        </w:rPr>
        <w:t xml:space="preserve">ns </w:t>
      </w:r>
      <w:r w:rsidRPr="007426B0">
        <w:rPr>
          <w:rFonts w:eastAsia="Malgun Gothic"/>
        </w:rPr>
        <w:t xml:space="preserve">are shown in </w:t>
      </w:r>
      <w:r w:rsidRPr="004C390E">
        <w:rPr>
          <w:rFonts w:eastAsia="Malgun Gothic"/>
        </w:rPr>
        <w:t>Table 5.3</w:t>
      </w:r>
      <w:r w:rsidRPr="007426B0">
        <w:rPr>
          <w:rFonts w:eastAsia="Malgun Gothic"/>
        </w:rPr>
        <w:t xml:space="preserve">.  </w:t>
      </w:r>
    </w:p>
    <w:p w14:paraId="595A422E" w14:textId="77777777" w:rsidR="0008477E" w:rsidRDefault="0008477E" w:rsidP="0008477E">
      <w:pPr>
        <w:keepNext/>
        <w:spacing w:line="360" w:lineRule="auto"/>
        <w:jc w:val="center"/>
      </w:pPr>
      <w:r>
        <w:rPr>
          <w:rFonts w:eastAsia="Malgun Gothic"/>
          <w:noProof/>
          <w:lang w:eastAsia="en-GB"/>
        </w:rPr>
        <w:drawing>
          <wp:inline distT="0" distB="0" distL="0" distR="0" wp14:anchorId="785E929F" wp14:editId="5F2BCBD4">
            <wp:extent cx="2009863" cy="2756528"/>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043" t="10444" r="51920" b="5870"/>
                    <a:stretch/>
                  </pic:blipFill>
                  <pic:spPr bwMode="auto">
                    <a:xfrm>
                      <a:off x="0" y="0"/>
                      <a:ext cx="2018115" cy="2767846"/>
                    </a:xfrm>
                    <a:prstGeom prst="rect">
                      <a:avLst/>
                    </a:prstGeom>
                    <a:noFill/>
                    <a:ln>
                      <a:noFill/>
                    </a:ln>
                    <a:extLst>
                      <a:ext uri="{53640926-AAD7-44D8-BBD7-CCE9431645EC}">
                        <a14:shadowObscured xmlns:a14="http://schemas.microsoft.com/office/drawing/2010/main"/>
                      </a:ext>
                    </a:extLst>
                  </pic:spPr>
                </pic:pic>
              </a:graphicData>
            </a:graphic>
          </wp:inline>
        </w:drawing>
      </w:r>
    </w:p>
    <w:p w14:paraId="76A9B22E" w14:textId="77777777" w:rsidR="0008477E" w:rsidRDefault="0008477E" w:rsidP="0008477E">
      <w:pPr>
        <w:pStyle w:val="TableFigures"/>
        <w:jc w:val="both"/>
      </w:pPr>
      <w:bookmarkStart w:id="427" w:name="_Ref513580863"/>
      <w:bookmarkStart w:id="428" w:name="_Toc3148140"/>
      <w:r w:rsidRPr="00EA0FC5">
        <w:rPr>
          <w:b/>
        </w:rPr>
        <w:t xml:space="preserve">Figure </w:t>
      </w:r>
      <w:r>
        <w:rPr>
          <w:b/>
        </w:rPr>
        <w:t>5.</w:t>
      </w:r>
      <w:r w:rsidRPr="00EA0FC5">
        <w:rPr>
          <w:b/>
        </w:rPr>
        <w:fldChar w:fldCharType="begin"/>
      </w:r>
      <w:r w:rsidRPr="00EA0FC5">
        <w:rPr>
          <w:b/>
        </w:rPr>
        <w:instrText xml:space="preserve"> SEQ Figure \* ARABIC </w:instrText>
      </w:r>
      <w:r w:rsidRPr="00EA0FC5">
        <w:rPr>
          <w:b/>
        </w:rPr>
        <w:fldChar w:fldCharType="separate"/>
      </w:r>
      <w:r>
        <w:rPr>
          <w:b/>
          <w:noProof/>
        </w:rPr>
        <w:t>4</w:t>
      </w:r>
      <w:r w:rsidRPr="00EA0FC5">
        <w:rPr>
          <w:b/>
        </w:rPr>
        <w:fldChar w:fldCharType="end"/>
      </w:r>
      <w:bookmarkEnd w:id="427"/>
      <w:r w:rsidRPr="00EA0FC5">
        <w:rPr>
          <w:b/>
        </w:rPr>
        <w:t>:</w:t>
      </w:r>
      <w:r>
        <w:t xml:space="preserve"> </w:t>
      </w:r>
      <w:r w:rsidRPr="00D51CFC">
        <w:t xml:space="preserve">Expected </w:t>
      </w:r>
      <w:r>
        <w:t>Balb</w:t>
      </w:r>
      <w:r w:rsidRPr="00EA0FC5">
        <w:t xml:space="preserve">/c nude </w:t>
      </w:r>
      <w:r>
        <w:t>mice weights from Charles River showing 5-9 week old mice weighing between 15-20 g during that age range</w:t>
      </w:r>
      <w:bookmarkEnd w:id="428"/>
    </w:p>
    <w:p w14:paraId="672575E3" w14:textId="77777777" w:rsidR="0008477E" w:rsidRPr="00DB5E0B" w:rsidRDefault="0008477E" w:rsidP="0008477E">
      <w:pPr>
        <w:pStyle w:val="TableFigures"/>
        <w:rPr>
          <w:i/>
        </w:rPr>
      </w:pPr>
      <w:bookmarkStart w:id="429" w:name="_Ref520643482"/>
      <w:bookmarkStart w:id="430" w:name="_Toc3131477"/>
      <w:r w:rsidRPr="00DB5E0B">
        <w:rPr>
          <w:b/>
        </w:rPr>
        <w:lastRenderedPageBreak/>
        <w:t>Table 5.</w:t>
      </w:r>
      <w:r w:rsidRPr="00DB5E0B">
        <w:rPr>
          <w:b/>
          <w:i/>
        </w:rPr>
        <w:fldChar w:fldCharType="begin"/>
      </w:r>
      <w:r w:rsidRPr="00DB5E0B">
        <w:rPr>
          <w:b/>
        </w:rPr>
        <w:instrText xml:space="preserve"> SEQ Table \* ARABIC </w:instrText>
      </w:r>
      <w:r w:rsidRPr="00DB5E0B">
        <w:rPr>
          <w:b/>
          <w:i/>
        </w:rPr>
        <w:fldChar w:fldCharType="separate"/>
      </w:r>
      <w:r>
        <w:rPr>
          <w:b/>
          <w:noProof/>
        </w:rPr>
        <w:t>3</w:t>
      </w:r>
      <w:r w:rsidRPr="00DB5E0B">
        <w:rPr>
          <w:b/>
          <w:i/>
          <w:noProof/>
        </w:rPr>
        <w:fldChar w:fldCharType="end"/>
      </w:r>
      <w:bookmarkEnd w:id="429"/>
      <w:r w:rsidRPr="00DB5E0B">
        <w:rPr>
          <w:b/>
        </w:rPr>
        <w:t>:</w:t>
      </w:r>
      <w:r w:rsidRPr="00DB5E0B">
        <w:t xml:space="preserve"> Treatment regime for pancreatic orthotopic xenograft experiments using Balb/c nude mice</w:t>
      </w:r>
      <w:bookmarkEnd w:id="430"/>
    </w:p>
    <w:tbl>
      <w:tblPr>
        <w:tblStyle w:val="TableGrid"/>
        <w:tblW w:w="7933" w:type="dxa"/>
        <w:jc w:val="center"/>
        <w:tblLayout w:type="fixed"/>
        <w:tblLook w:val="04A0" w:firstRow="1" w:lastRow="0" w:firstColumn="1" w:lastColumn="0" w:noHBand="0" w:noVBand="1"/>
      </w:tblPr>
      <w:tblGrid>
        <w:gridCol w:w="2122"/>
        <w:gridCol w:w="2681"/>
        <w:gridCol w:w="1520"/>
        <w:gridCol w:w="1610"/>
      </w:tblGrid>
      <w:tr w:rsidR="0008477E" w:rsidRPr="005D3B8F" w14:paraId="15239C57" w14:textId="77777777" w:rsidTr="001B3FA5">
        <w:trPr>
          <w:jc w:val="center"/>
        </w:trPr>
        <w:tc>
          <w:tcPr>
            <w:tcW w:w="7933" w:type="dxa"/>
            <w:gridSpan w:val="4"/>
            <w:shd w:val="clear" w:color="auto" w:fill="AEAAAA" w:themeFill="background2" w:themeFillShade="BF"/>
            <w:vAlign w:val="center"/>
          </w:tcPr>
          <w:p w14:paraId="232863F4" w14:textId="77777777" w:rsidR="0008477E" w:rsidRDefault="0008477E" w:rsidP="001B3FA5">
            <w:pPr>
              <w:jc w:val="center"/>
              <w:rPr>
                <w:rFonts w:eastAsia="Malgun Gothic"/>
                <w:b/>
                <w:sz w:val="22"/>
              </w:rPr>
            </w:pPr>
            <w:r>
              <w:rPr>
                <w:rFonts w:eastAsia="Malgun Gothic"/>
                <w:b/>
                <w:sz w:val="22"/>
              </w:rPr>
              <w:t>SHF-771</w:t>
            </w:r>
            <w:r w:rsidRPr="005D3B8F">
              <w:rPr>
                <w:rFonts w:eastAsia="Malgun Gothic"/>
                <w:b/>
                <w:sz w:val="22"/>
              </w:rPr>
              <w:t xml:space="preserve"> (20</w:t>
            </w:r>
            <w:r>
              <w:rPr>
                <w:rFonts w:eastAsia="Malgun Gothic"/>
                <w:b/>
                <w:sz w:val="22"/>
              </w:rPr>
              <w:t xml:space="preserve"> </w:t>
            </w:r>
            <w:r w:rsidRPr="005D3B8F">
              <w:rPr>
                <w:rFonts w:eastAsia="Malgun Gothic"/>
                <w:b/>
                <w:sz w:val="22"/>
              </w:rPr>
              <w:t xml:space="preserve">mg/kg) </w:t>
            </w:r>
            <w:r>
              <w:rPr>
                <w:rFonts w:eastAsia="Malgun Gothic"/>
                <w:b/>
                <w:sz w:val="22"/>
              </w:rPr>
              <w:t xml:space="preserve">alone </w:t>
            </w:r>
            <w:r w:rsidRPr="005D3B8F">
              <w:rPr>
                <w:rFonts w:eastAsia="Malgun Gothic"/>
                <w:b/>
                <w:sz w:val="22"/>
              </w:rPr>
              <w:t xml:space="preserve">or in combination </w:t>
            </w:r>
          </w:p>
          <w:p w14:paraId="5F8F3CFD" w14:textId="77777777" w:rsidR="0008477E" w:rsidRPr="005D3B8F" w:rsidRDefault="0008477E" w:rsidP="001B3FA5">
            <w:pPr>
              <w:jc w:val="center"/>
              <w:rPr>
                <w:rFonts w:eastAsia="Malgun Gothic"/>
                <w:sz w:val="22"/>
              </w:rPr>
            </w:pPr>
            <w:r w:rsidRPr="005D3B8F">
              <w:rPr>
                <w:rFonts w:eastAsia="Malgun Gothic"/>
                <w:b/>
                <w:sz w:val="22"/>
              </w:rPr>
              <w:t>with gemcitabine (12.5</w:t>
            </w:r>
            <w:r>
              <w:rPr>
                <w:rFonts w:eastAsia="Malgun Gothic"/>
                <w:b/>
                <w:sz w:val="22"/>
              </w:rPr>
              <w:t xml:space="preserve"> </w:t>
            </w:r>
            <w:r w:rsidRPr="005D3B8F">
              <w:rPr>
                <w:rFonts w:eastAsia="Malgun Gothic"/>
                <w:b/>
                <w:sz w:val="22"/>
              </w:rPr>
              <w:t>mg/kg)</w:t>
            </w:r>
          </w:p>
        </w:tc>
      </w:tr>
      <w:tr w:rsidR="0008477E" w:rsidRPr="00B94987" w14:paraId="0474F20A" w14:textId="77777777" w:rsidTr="001B3FA5">
        <w:trPr>
          <w:jc w:val="center"/>
        </w:trPr>
        <w:tc>
          <w:tcPr>
            <w:tcW w:w="2122" w:type="dxa"/>
            <w:shd w:val="clear" w:color="auto" w:fill="E7E6E6" w:themeFill="background2"/>
            <w:vAlign w:val="center"/>
          </w:tcPr>
          <w:p w14:paraId="123174B3" w14:textId="77777777" w:rsidR="0008477E" w:rsidRPr="00B94987" w:rsidRDefault="0008477E" w:rsidP="001B3FA5">
            <w:pPr>
              <w:jc w:val="center"/>
              <w:rPr>
                <w:rFonts w:eastAsia="Malgun Gothic"/>
                <w:b/>
                <w:sz w:val="22"/>
              </w:rPr>
            </w:pPr>
            <w:r w:rsidRPr="00B94987">
              <w:rPr>
                <w:rFonts w:eastAsia="Malgun Gothic"/>
                <w:b/>
                <w:sz w:val="22"/>
              </w:rPr>
              <w:t>Treatment Group</w:t>
            </w:r>
          </w:p>
        </w:tc>
        <w:tc>
          <w:tcPr>
            <w:tcW w:w="2681" w:type="dxa"/>
            <w:shd w:val="clear" w:color="auto" w:fill="E7E6E6" w:themeFill="background2"/>
            <w:vAlign w:val="center"/>
          </w:tcPr>
          <w:p w14:paraId="0E56A842" w14:textId="77777777" w:rsidR="0008477E" w:rsidRPr="00B94987" w:rsidRDefault="0008477E" w:rsidP="001B3FA5">
            <w:pPr>
              <w:jc w:val="center"/>
              <w:rPr>
                <w:rFonts w:eastAsia="Malgun Gothic"/>
                <w:b/>
                <w:sz w:val="22"/>
              </w:rPr>
            </w:pPr>
            <w:r w:rsidRPr="00B94987">
              <w:rPr>
                <w:rFonts w:eastAsia="Malgun Gothic"/>
                <w:b/>
                <w:sz w:val="22"/>
              </w:rPr>
              <w:t>Treatment</w:t>
            </w:r>
          </w:p>
        </w:tc>
        <w:tc>
          <w:tcPr>
            <w:tcW w:w="1520" w:type="dxa"/>
            <w:shd w:val="clear" w:color="auto" w:fill="E7E6E6" w:themeFill="background2"/>
            <w:vAlign w:val="center"/>
          </w:tcPr>
          <w:p w14:paraId="2D81AC6B" w14:textId="77777777" w:rsidR="0008477E" w:rsidRPr="00B94987" w:rsidRDefault="0008477E" w:rsidP="001B3FA5">
            <w:pPr>
              <w:jc w:val="center"/>
              <w:rPr>
                <w:rFonts w:eastAsia="Malgun Gothic"/>
                <w:b/>
                <w:sz w:val="22"/>
              </w:rPr>
            </w:pPr>
            <w:r w:rsidRPr="00B94987">
              <w:rPr>
                <w:rFonts w:eastAsia="Malgun Gothic"/>
                <w:b/>
                <w:sz w:val="22"/>
              </w:rPr>
              <w:t>Frequency</w:t>
            </w:r>
          </w:p>
        </w:tc>
        <w:tc>
          <w:tcPr>
            <w:tcW w:w="1610" w:type="dxa"/>
            <w:shd w:val="clear" w:color="auto" w:fill="E7E6E6" w:themeFill="background2"/>
            <w:vAlign w:val="center"/>
          </w:tcPr>
          <w:p w14:paraId="62C04070" w14:textId="77777777" w:rsidR="0008477E" w:rsidRPr="00B94987" w:rsidRDefault="0008477E" w:rsidP="001B3FA5">
            <w:pPr>
              <w:jc w:val="center"/>
              <w:rPr>
                <w:rFonts w:eastAsia="SimSun"/>
                <w:b/>
                <w:sz w:val="22"/>
              </w:rPr>
            </w:pPr>
            <w:r w:rsidRPr="00B94987">
              <w:rPr>
                <w:rFonts w:eastAsia="Malgun Gothic"/>
                <w:b/>
                <w:sz w:val="22"/>
              </w:rPr>
              <w:t>Volume (</w:t>
            </w:r>
            <w:r w:rsidRPr="00B94987">
              <w:rPr>
                <w:rFonts w:eastAsia="Malgun Gothic" w:hint="eastAsia"/>
                <w:b/>
                <w:sz w:val="22"/>
              </w:rPr>
              <w:t>μ</w:t>
            </w:r>
            <w:r w:rsidRPr="00B94987">
              <w:rPr>
                <w:rFonts w:eastAsia="SimSun" w:hint="eastAsia"/>
                <w:b/>
                <w:sz w:val="22"/>
              </w:rPr>
              <w:t>L)</w:t>
            </w:r>
          </w:p>
        </w:tc>
      </w:tr>
      <w:tr w:rsidR="0008477E" w:rsidRPr="005D3B8F" w14:paraId="1D61C991" w14:textId="77777777" w:rsidTr="001B3FA5">
        <w:trPr>
          <w:jc w:val="center"/>
        </w:trPr>
        <w:tc>
          <w:tcPr>
            <w:tcW w:w="2122" w:type="dxa"/>
            <w:vMerge w:val="restart"/>
            <w:vAlign w:val="center"/>
          </w:tcPr>
          <w:p w14:paraId="15762BF3" w14:textId="77777777" w:rsidR="0008477E" w:rsidRPr="005D3B8F" w:rsidRDefault="0008477E" w:rsidP="001B3FA5">
            <w:pPr>
              <w:jc w:val="center"/>
              <w:rPr>
                <w:rFonts w:eastAsia="Malgun Gothic"/>
                <w:sz w:val="22"/>
              </w:rPr>
            </w:pPr>
            <w:r w:rsidRPr="005D3B8F">
              <w:rPr>
                <w:rFonts w:eastAsia="Malgun Gothic"/>
                <w:sz w:val="22"/>
              </w:rPr>
              <w:t>Vehicle-control</w:t>
            </w:r>
          </w:p>
        </w:tc>
        <w:tc>
          <w:tcPr>
            <w:tcW w:w="2681" w:type="dxa"/>
            <w:vAlign w:val="center"/>
          </w:tcPr>
          <w:p w14:paraId="7180B33C" w14:textId="77777777" w:rsidR="0008477E" w:rsidRPr="005D3B8F" w:rsidRDefault="0008477E" w:rsidP="001B3FA5">
            <w:pPr>
              <w:jc w:val="center"/>
              <w:rPr>
                <w:rFonts w:eastAsia="Malgun Gothic"/>
                <w:sz w:val="22"/>
              </w:rPr>
            </w:pPr>
            <w:r w:rsidRPr="005D3B8F">
              <w:rPr>
                <w:rFonts w:eastAsia="Malgun Gothic"/>
                <w:sz w:val="22"/>
              </w:rPr>
              <w:t xml:space="preserve">Kolliphor </w:t>
            </w:r>
            <w:r>
              <w:rPr>
                <w:rFonts w:eastAsia="Malgun Gothic"/>
                <w:sz w:val="22"/>
              </w:rPr>
              <w:t>vehicle + 3% DMSO</w:t>
            </w:r>
          </w:p>
        </w:tc>
        <w:tc>
          <w:tcPr>
            <w:tcW w:w="1520" w:type="dxa"/>
            <w:vAlign w:val="center"/>
          </w:tcPr>
          <w:p w14:paraId="7168FA35" w14:textId="77777777" w:rsidR="0008477E" w:rsidRPr="005D3B8F" w:rsidRDefault="0008477E" w:rsidP="001B3FA5">
            <w:pPr>
              <w:jc w:val="center"/>
              <w:rPr>
                <w:rFonts w:eastAsia="Malgun Gothic"/>
                <w:sz w:val="22"/>
              </w:rPr>
            </w:pPr>
            <w:r w:rsidRPr="005D3B8F">
              <w:rPr>
                <w:rFonts w:eastAsia="Malgun Gothic"/>
                <w:sz w:val="22"/>
              </w:rPr>
              <w:t>Once daily</w:t>
            </w:r>
          </w:p>
        </w:tc>
        <w:tc>
          <w:tcPr>
            <w:tcW w:w="1610" w:type="dxa"/>
            <w:vAlign w:val="center"/>
          </w:tcPr>
          <w:p w14:paraId="6353B55E"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1AC2548B" w14:textId="77777777" w:rsidTr="001B3FA5">
        <w:trPr>
          <w:jc w:val="center"/>
        </w:trPr>
        <w:tc>
          <w:tcPr>
            <w:tcW w:w="2122" w:type="dxa"/>
            <w:vMerge/>
            <w:vAlign w:val="center"/>
          </w:tcPr>
          <w:p w14:paraId="4B7E812A" w14:textId="77777777" w:rsidR="0008477E" w:rsidRPr="005D3B8F" w:rsidRDefault="0008477E" w:rsidP="001B3FA5">
            <w:pPr>
              <w:jc w:val="center"/>
              <w:rPr>
                <w:rFonts w:eastAsia="Malgun Gothic"/>
                <w:sz w:val="22"/>
              </w:rPr>
            </w:pPr>
          </w:p>
        </w:tc>
        <w:tc>
          <w:tcPr>
            <w:tcW w:w="2681" w:type="dxa"/>
            <w:vAlign w:val="center"/>
          </w:tcPr>
          <w:p w14:paraId="4F2DF8A8" w14:textId="77777777" w:rsidR="0008477E" w:rsidRPr="005D3B8F" w:rsidRDefault="0008477E" w:rsidP="001B3FA5">
            <w:pPr>
              <w:jc w:val="center"/>
              <w:rPr>
                <w:rFonts w:eastAsia="Malgun Gothic"/>
                <w:sz w:val="22"/>
              </w:rPr>
            </w:pPr>
            <w:r w:rsidRPr="005D3B8F">
              <w:rPr>
                <w:rFonts w:eastAsia="Malgun Gothic"/>
                <w:sz w:val="22"/>
              </w:rPr>
              <w:t>PBS</w:t>
            </w:r>
          </w:p>
        </w:tc>
        <w:tc>
          <w:tcPr>
            <w:tcW w:w="1520" w:type="dxa"/>
            <w:vAlign w:val="center"/>
          </w:tcPr>
          <w:p w14:paraId="31A91B0D" w14:textId="77777777" w:rsidR="0008477E" w:rsidRPr="005D3B8F" w:rsidRDefault="0008477E" w:rsidP="001B3FA5">
            <w:pPr>
              <w:jc w:val="center"/>
              <w:rPr>
                <w:rFonts w:eastAsia="Malgun Gothic"/>
                <w:sz w:val="22"/>
              </w:rPr>
            </w:pPr>
            <w:r w:rsidRPr="005D3B8F">
              <w:rPr>
                <w:rFonts w:eastAsia="Malgun Gothic"/>
                <w:sz w:val="22"/>
              </w:rPr>
              <w:t>Twice weekly</w:t>
            </w:r>
          </w:p>
        </w:tc>
        <w:tc>
          <w:tcPr>
            <w:tcW w:w="1610" w:type="dxa"/>
            <w:vAlign w:val="center"/>
          </w:tcPr>
          <w:p w14:paraId="3F7F8948"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4FB7139F" w14:textId="77777777" w:rsidTr="001B3FA5">
        <w:trPr>
          <w:jc w:val="center"/>
        </w:trPr>
        <w:tc>
          <w:tcPr>
            <w:tcW w:w="2122" w:type="dxa"/>
            <w:vMerge w:val="restart"/>
            <w:vAlign w:val="center"/>
          </w:tcPr>
          <w:p w14:paraId="2C32139E" w14:textId="77777777" w:rsidR="0008477E" w:rsidRPr="005D3B8F" w:rsidRDefault="0008477E" w:rsidP="001B3FA5">
            <w:pPr>
              <w:jc w:val="center"/>
              <w:rPr>
                <w:rFonts w:eastAsia="Malgun Gothic"/>
                <w:sz w:val="22"/>
              </w:rPr>
            </w:pPr>
            <w:r w:rsidRPr="005D3B8F">
              <w:rPr>
                <w:rFonts w:eastAsia="Malgun Gothic"/>
                <w:sz w:val="22"/>
              </w:rPr>
              <w:t>Gemcitabine only</w:t>
            </w:r>
          </w:p>
        </w:tc>
        <w:tc>
          <w:tcPr>
            <w:tcW w:w="2681" w:type="dxa"/>
            <w:vAlign w:val="center"/>
          </w:tcPr>
          <w:p w14:paraId="182753F1" w14:textId="77777777" w:rsidR="0008477E" w:rsidRPr="005D3B8F" w:rsidRDefault="0008477E" w:rsidP="001B3FA5">
            <w:pPr>
              <w:jc w:val="center"/>
              <w:rPr>
                <w:rFonts w:eastAsia="Malgun Gothic"/>
                <w:sz w:val="22"/>
              </w:rPr>
            </w:pPr>
            <w:r w:rsidRPr="005D3B8F">
              <w:rPr>
                <w:rFonts w:eastAsia="Malgun Gothic"/>
                <w:sz w:val="22"/>
              </w:rPr>
              <w:t xml:space="preserve">Kolliphor </w:t>
            </w:r>
            <w:r>
              <w:rPr>
                <w:rFonts w:eastAsia="Malgun Gothic"/>
                <w:sz w:val="22"/>
              </w:rPr>
              <w:t>vehicle + 3% DMSO</w:t>
            </w:r>
          </w:p>
        </w:tc>
        <w:tc>
          <w:tcPr>
            <w:tcW w:w="1520" w:type="dxa"/>
            <w:vAlign w:val="center"/>
          </w:tcPr>
          <w:p w14:paraId="37CBF93A" w14:textId="77777777" w:rsidR="0008477E" w:rsidRPr="005D3B8F" w:rsidRDefault="0008477E" w:rsidP="001B3FA5">
            <w:pPr>
              <w:jc w:val="center"/>
              <w:rPr>
                <w:rFonts w:eastAsia="Malgun Gothic"/>
                <w:sz w:val="22"/>
              </w:rPr>
            </w:pPr>
            <w:r w:rsidRPr="005D3B8F">
              <w:rPr>
                <w:rFonts w:eastAsia="Malgun Gothic"/>
                <w:sz w:val="22"/>
              </w:rPr>
              <w:t>Once daily</w:t>
            </w:r>
          </w:p>
        </w:tc>
        <w:tc>
          <w:tcPr>
            <w:tcW w:w="1610" w:type="dxa"/>
            <w:vAlign w:val="center"/>
          </w:tcPr>
          <w:p w14:paraId="2724F426"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32B07DC0" w14:textId="77777777" w:rsidTr="001B3FA5">
        <w:trPr>
          <w:jc w:val="center"/>
        </w:trPr>
        <w:tc>
          <w:tcPr>
            <w:tcW w:w="2122" w:type="dxa"/>
            <w:vMerge/>
            <w:vAlign w:val="center"/>
          </w:tcPr>
          <w:p w14:paraId="3D788EFB" w14:textId="77777777" w:rsidR="0008477E" w:rsidRPr="005D3B8F" w:rsidRDefault="0008477E" w:rsidP="001B3FA5">
            <w:pPr>
              <w:jc w:val="center"/>
              <w:rPr>
                <w:rFonts w:eastAsia="Malgun Gothic"/>
                <w:sz w:val="22"/>
              </w:rPr>
            </w:pPr>
          </w:p>
        </w:tc>
        <w:tc>
          <w:tcPr>
            <w:tcW w:w="2681" w:type="dxa"/>
            <w:vAlign w:val="center"/>
          </w:tcPr>
          <w:p w14:paraId="55121351" w14:textId="77777777" w:rsidR="0008477E" w:rsidRPr="005D3B8F" w:rsidRDefault="0008477E" w:rsidP="001B3FA5">
            <w:pPr>
              <w:jc w:val="center"/>
              <w:rPr>
                <w:rFonts w:eastAsia="Malgun Gothic"/>
                <w:sz w:val="22"/>
              </w:rPr>
            </w:pPr>
            <w:r w:rsidRPr="005D3B8F">
              <w:rPr>
                <w:rFonts w:eastAsia="Malgun Gothic"/>
                <w:sz w:val="22"/>
              </w:rPr>
              <w:t>2.5mg/mL gemcitabine</w:t>
            </w:r>
          </w:p>
        </w:tc>
        <w:tc>
          <w:tcPr>
            <w:tcW w:w="1520" w:type="dxa"/>
            <w:vAlign w:val="center"/>
          </w:tcPr>
          <w:p w14:paraId="317BE5FD" w14:textId="77777777" w:rsidR="0008477E" w:rsidRPr="005D3B8F" w:rsidRDefault="0008477E" w:rsidP="001B3FA5">
            <w:pPr>
              <w:jc w:val="center"/>
              <w:rPr>
                <w:rFonts w:eastAsia="Malgun Gothic"/>
                <w:sz w:val="22"/>
              </w:rPr>
            </w:pPr>
            <w:r w:rsidRPr="005D3B8F">
              <w:rPr>
                <w:rFonts w:eastAsia="Malgun Gothic"/>
                <w:sz w:val="22"/>
              </w:rPr>
              <w:t>Twice weekly</w:t>
            </w:r>
          </w:p>
        </w:tc>
        <w:tc>
          <w:tcPr>
            <w:tcW w:w="1610" w:type="dxa"/>
            <w:vAlign w:val="center"/>
          </w:tcPr>
          <w:p w14:paraId="7932F366"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68F38337" w14:textId="77777777" w:rsidTr="001B3FA5">
        <w:trPr>
          <w:jc w:val="center"/>
        </w:trPr>
        <w:tc>
          <w:tcPr>
            <w:tcW w:w="2122" w:type="dxa"/>
            <w:vMerge w:val="restart"/>
            <w:vAlign w:val="center"/>
          </w:tcPr>
          <w:p w14:paraId="37D50598" w14:textId="77777777" w:rsidR="0008477E" w:rsidRPr="006A1948" w:rsidRDefault="0008477E" w:rsidP="001B3FA5">
            <w:pPr>
              <w:jc w:val="center"/>
              <w:rPr>
                <w:rFonts w:eastAsia="Malgun Gothic"/>
                <w:sz w:val="22"/>
              </w:rPr>
            </w:pPr>
            <w:r w:rsidRPr="006A1948">
              <w:rPr>
                <w:rFonts w:eastAsia="Malgun Gothic"/>
                <w:sz w:val="22"/>
              </w:rPr>
              <w:t>SHF-771 only</w:t>
            </w:r>
          </w:p>
        </w:tc>
        <w:tc>
          <w:tcPr>
            <w:tcW w:w="2681" w:type="dxa"/>
            <w:vAlign w:val="center"/>
          </w:tcPr>
          <w:p w14:paraId="02445FB4" w14:textId="77777777" w:rsidR="0008477E" w:rsidRPr="006A1948" w:rsidRDefault="0008477E" w:rsidP="001B3FA5">
            <w:pPr>
              <w:jc w:val="center"/>
              <w:rPr>
                <w:rFonts w:eastAsia="Malgun Gothic"/>
                <w:sz w:val="22"/>
              </w:rPr>
            </w:pPr>
            <w:r w:rsidRPr="006A1948">
              <w:rPr>
                <w:rFonts w:eastAsia="Malgun Gothic"/>
                <w:sz w:val="22"/>
              </w:rPr>
              <w:t>4</w:t>
            </w:r>
            <w:r>
              <w:rPr>
                <w:rFonts w:eastAsia="Malgun Gothic"/>
                <w:sz w:val="22"/>
              </w:rPr>
              <w:t xml:space="preserve"> mg/mL SHF-771</w:t>
            </w:r>
          </w:p>
        </w:tc>
        <w:tc>
          <w:tcPr>
            <w:tcW w:w="1520" w:type="dxa"/>
            <w:vAlign w:val="center"/>
          </w:tcPr>
          <w:p w14:paraId="14183ACF" w14:textId="77777777" w:rsidR="0008477E" w:rsidRPr="005D3B8F" w:rsidRDefault="0008477E" w:rsidP="001B3FA5">
            <w:pPr>
              <w:jc w:val="center"/>
              <w:rPr>
                <w:rFonts w:eastAsia="Malgun Gothic"/>
                <w:sz w:val="22"/>
              </w:rPr>
            </w:pPr>
            <w:r w:rsidRPr="005D3B8F">
              <w:rPr>
                <w:rFonts w:eastAsia="Malgun Gothic"/>
                <w:sz w:val="22"/>
              </w:rPr>
              <w:t>Once daily</w:t>
            </w:r>
          </w:p>
        </w:tc>
        <w:tc>
          <w:tcPr>
            <w:tcW w:w="1610" w:type="dxa"/>
            <w:vAlign w:val="center"/>
          </w:tcPr>
          <w:p w14:paraId="0094D672"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0DE066B2" w14:textId="77777777" w:rsidTr="001B3FA5">
        <w:trPr>
          <w:jc w:val="center"/>
        </w:trPr>
        <w:tc>
          <w:tcPr>
            <w:tcW w:w="2122" w:type="dxa"/>
            <w:vMerge/>
            <w:vAlign w:val="center"/>
          </w:tcPr>
          <w:p w14:paraId="60FDD0D6" w14:textId="77777777" w:rsidR="0008477E" w:rsidRPr="006A1948" w:rsidRDefault="0008477E" w:rsidP="001B3FA5">
            <w:pPr>
              <w:jc w:val="center"/>
              <w:rPr>
                <w:rFonts w:eastAsia="Malgun Gothic"/>
                <w:sz w:val="22"/>
              </w:rPr>
            </w:pPr>
          </w:p>
        </w:tc>
        <w:tc>
          <w:tcPr>
            <w:tcW w:w="2681" w:type="dxa"/>
            <w:vAlign w:val="center"/>
          </w:tcPr>
          <w:p w14:paraId="044190B7" w14:textId="77777777" w:rsidR="0008477E" w:rsidRPr="006A1948" w:rsidRDefault="0008477E" w:rsidP="001B3FA5">
            <w:pPr>
              <w:jc w:val="center"/>
              <w:rPr>
                <w:rFonts w:eastAsia="Malgun Gothic"/>
                <w:sz w:val="22"/>
              </w:rPr>
            </w:pPr>
            <w:r w:rsidRPr="006A1948">
              <w:rPr>
                <w:rFonts w:eastAsia="Malgun Gothic"/>
                <w:sz w:val="22"/>
              </w:rPr>
              <w:t>PBS</w:t>
            </w:r>
          </w:p>
        </w:tc>
        <w:tc>
          <w:tcPr>
            <w:tcW w:w="1520" w:type="dxa"/>
            <w:vAlign w:val="center"/>
          </w:tcPr>
          <w:p w14:paraId="62597054" w14:textId="77777777" w:rsidR="0008477E" w:rsidRPr="005D3B8F" w:rsidRDefault="0008477E" w:rsidP="001B3FA5">
            <w:pPr>
              <w:jc w:val="center"/>
              <w:rPr>
                <w:rFonts w:eastAsia="Malgun Gothic"/>
                <w:sz w:val="22"/>
              </w:rPr>
            </w:pPr>
            <w:r w:rsidRPr="005D3B8F">
              <w:rPr>
                <w:rFonts w:eastAsia="Malgun Gothic"/>
                <w:sz w:val="22"/>
              </w:rPr>
              <w:t>Twice weekly</w:t>
            </w:r>
          </w:p>
        </w:tc>
        <w:tc>
          <w:tcPr>
            <w:tcW w:w="1610" w:type="dxa"/>
            <w:vAlign w:val="center"/>
          </w:tcPr>
          <w:p w14:paraId="1C373B08"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33A437FE" w14:textId="77777777" w:rsidTr="001B3FA5">
        <w:trPr>
          <w:jc w:val="center"/>
        </w:trPr>
        <w:tc>
          <w:tcPr>
            <w:tcW w:w="2122" w:type="dxa"/>
            <w:vMerge w:val="restart"/>
            <w:vAlign w:val="center"/>
          </w:tcPr>
          <w:p w14:paraId="74D06465" w14:textId="77777777" w:rsidR="0008477E" w:rsidRPr="006A1948" w:rsidRDefault="0008477E" w:rsidP="001B3FA5">
            <w:pPr>
              <w:jc w:val="center"/>
              <w:rPr>
                <w:rFonts w:eastAsia="Malgun Gothic"/>
                <w:sz w:val="22"/>
              </w:rPr>
            </w:pPr>
            <w:r w:rsidRPr="006A1948">
              <w:rPr>
                <w:rFonts w:eastAsia="Malgun Gothic"/>
                <w:sz w:val="22"/>
              </w:rPr>
              <w:t>Gemcitabine + SHF-771</w:t>
            </w:r>
          </w:p>
        </w:tc>
        <w:tc>
          <w:tcPr>
            <w:tcW w:w="2681" w:type="dxa"/>
            <w:vAlign w:val="center"/>
          </w:tcPr>
          <w:p w14:paraId="79A87D8F" w14:textId="77777777" w:rsidR="0008477E" w:rsidRPr="006A1948" w:rsidRDefault="0008477E" w:rsidP="001B3FA5">
            <w:pPr>
              <w:jc w:val="center"/>
              <w:rPr>
                <w:rFonts w:eastAsia="Malgun Gothic"/>
                <w:sz w:val="22"/>
              </w:rPr>
            </w:pPr>
            <w:r w:rsidRPr="006A1948">
              <w:rPr>
                <w:rFonts w:eastAsia="Malgun Gothic"/>
                <w:sz w:val="22"/>
              </w:rPr>
              <w:t>4</w:t>
            </w:r>
            <w:r>
              <w:rPr>
                <w:rFonts w:eastAsia="Malgun Gothic"/>
                <w:sz w:val="22"/>
              </w:rPr>
              <w:t xml:space="preserve"> mg/mL SHF-771</w:t>
            </w:r>
          </w:p>
        </w:tc>
        <w:tc>
          <w:tcPr>
            <w:tcW w:w="1520" w:type="dxa"/>
            <w:vAlign w:val="center"/>
          </w:tcPr>
          <w:p w14:paraId="4FE5D55A" w14:textId="77777777" w:rsidR="0008477E" w:rsidRPr="005D3B8F" w:rsidRDefault="0008477E" w:rsidP="001B3FA5">
            <w:pPr>
              <w:jc w:val="center"/>
              <w:rPr>
                <w:rFonts w:eastAsia="Malgun Gothic"/>
                <w:sz w:val="22"/>
              </w:rPr>
            </w:pPr>
            <w:r w:rsidRPr="005D3B8F">
              <w:rPr>
                <w:rFonts w:eastAsia="Malgun Gothic"/>
                <w:sz w:val="22"/>
              </w:rPr>
              <w:t>Once daily</w:t>
            </w:r>
          </w:p>
        </w:tc>
        <w:tc>
          <w:tcPr>
            <w:tcW w:w="1610" w:type="dxa"/>
            <w:vAlign w:val="center"/>
          </w:tcPr>
          <w:p w14:paraId="3F36C805" w14:textId="77777777" w:rsidR="0008477E" w:rsidRPr="005D3B8F" w:rsidRDefault="0008477E" w:rsidP="001B3FA5">
            <w:pPr>
              <w:jc w:val="center"/>
              <w:rPr>
                <w:rFonts w:eastAsia="Malgun Gothic"/>
                <w:sz w:val="22"/>
              </w:rPr>
            </w:pPr>
            <w:r w:rsidRPr="005D3B8F">
              <w:rPr>
                <w:rFonts w:eastAsia="Malgun Gothic"/>
                <w:sz w:val="22"/>
              </w:rPr>
              <w:t>100</w:t>
            </w:r>
          </w:p>
        </w:tc>
      </w:tr>
      <w:tr w:rsidR="0008477E" w:rsidRPr="005D3B8F" w14:paraId="194C66C2" w14:textId="77777777" w:rsidTr="001B3FA5">
        <w:trPr>
          <w:jc w:val="center"/>
        </w:trPr>
        <w:tc>
          <w:tcPr>
            <w:tcW w:w="2122" w:type="dxa"/>
            <w:vMerge/>
            <w:vAlign w:val="center"/>
          </w:tcPr>
          <w:p w14:paraId="3E04CC63" w14:textId="77777777" w:rsidR="0008477E" w:rsidRPr="006A1948" w:rsidRDefault="0008477E" w:rsidP="001B3FA5">
            <w:pPr>
              <w:jc w:val="center"/>
              <w:rPr>
                <w:rFonts w:eastAsia="Malgun Gothic"/>
                <w:sz w:val="22"/>
              </w:rPr>
            </w:pPr>
          </w:p>
        </w:tc>
        <w:tc>
          <w:tcPr>
            <w:tcW w:w="2681" w:type="dxa"/>
            <w:vAlign w:val="center"/>
          </w:tcPr>
          <w:p w14:paraId="5921C5E2" w14:textId="77777777" w:rsidR="0008477E" w:rsidRPr="006A1948" w:rsidRDefault="0008477E" w:rsidP="001B3FA5">
            <w:pPr>
              <w:jc w:val="center"/>
              <w:rPr>
                <w:rFonts w:eastAsia="Malgun Gothic"/>
                <w:sz w:val="22"/>
              </w:rPr>
            </w:pPr>
            <w:r w:rsidRPr="006A1948">
              <w:rPr>
                <w:rFonts w:eastAsia="Malgun Gothic"/>
                <w:sz w:val="22"/>
              </w:rPr>
              <w:t>2.5</w:t>
            </w:r>
            <w:r>
              <w:rPr>
                <w:rFonts w:eastAsia="Malgun Gothic"/>
                <w:sz w:val="22"/>
              </w:rPr>
              <w:t xml:space="preserve"> </w:t>
            </w:r>
            <w:r w:rsidRPr="006A1948">
              <w:rPr>
                <w:rFonts w:eastAsia="Malgun Gothic"/>
                <w:sz w:val="22"/>
              </w:rPr>
              <w:t>mg/mL gemcitabine</w:t>
            </w:r>
          </w:p>
        </w:tc>
        <w:tc>
          <w:tcPr>
            <w:tcW w:w="1520" w:type="dxa"/>
            <w:vAlign w:val="center"/>
          </w:tcPr>
          <w:p w14:paraId="7FB159B9" w14:textId="77777777" w:rsidR="0008477E" w:rsidRPr="005D3B8F" w:rsidRDefault="0008477E" w:rsidP="001B3FA5">
            <w:pPr>
              <w:jc w:val="center"/>
              <w:rPr>
                <w:rFonts w:eastAsia="Malgun Gothic"/>
                <w:sz w:val="22"/>
              </w:rPr>
            </w:pPr>
            <w:r w:rsidRPr="005D3B8F">
              <w:rPr>
                <w:rFonts w:eastAsia="Malgun Gothic"/>
                <w:sz w:val="22"/>
              </w:rPr>
              <w:t>Twice weekly</w:t>
            </w:r>
          </w:p>
        </w:tc>
        <w:tc>
          <w:tcPr>
            <w:tcW w:w="1610" w:type="dxa"/>
            <w:vAlign w:val="center"/>
          </w:tcPr>
          <w:p w14:paraId="51CBFA41" w14:textId="77777777" w:rsidR="0008477E" w:rsidRPr="005D3B8F" w:rsidRDefault="0008477E" w:rsidP="001B3FA5">
            <w:pPr>
              <w:jc w:val="center"/>
              <w:rPr>
                <w:rFonts w:eastAsia="Malgun Gothic"/>
                <w:sz w:val="22"/>
              </w:rPr>
            </w:pPr>
            <w:r w:rsidRPr="005D3B8F">
              <w:rPr>
                <w:rFonts w:eastAsia="Malgun Gothic"/>
                <w:sz w:val="22"/>
              </w:rPr>
              <w:t>100</w:t>
            </w:r>
          </w:p>
        </w:tc>
      </w:tr>
    </w:tbl>
    <w:p w14:paraId="230EDD78" w14:textId="77777777" w:rsidR="0008477E" w:rsidRDefault="0008477E" w:rsidP="0008477E"/>
    <w:p w14:paraId="0C5318E4" w14:textId="77777777" w:rsidR="0008477E" w:rsidRPr="001E225A" w:rsidRDefault="0008477E" w:rsidP="0008477E">
      <w:pPr>
        <w:pStyle w:val="Heading3"/>
        <w:spacing w:after="240"/>
      </w:pPr>
      <w:bookmarkStart w:id="431" w:name="_Toc3276316"/>
      <w:r>
        <w:t>5.2.3.3 Cell preparation for intrapancreatic injections</w:t>
      </w:r>
      <w:bookmarkEnd w:id="431"/>
    </w:p>
    <w:p w14:paraId="6AEEA390" w14:textId="77777777" w:rsidR="0008477E" w:rsidRPr="00BF3442" w:rsidRDefault="0008477E" w:rsidP="0008477E">
      <w:pPr>
        <w:spacing w:line="360" w:lineRule="auto"/>
        <w:ind w:firstLine="720"/>
        <w:rPr>
          <w:rFonts w:eastAsia="Malgun Gothic"/>
        </w:rPr>
      </w:pPr>
      <w:r w:rsidRPr="00AD5403">
        <w:rPr>
          <w:rFonts w:eastAsia="Malgun Gothic"/>
        </w:rPr>
        <w:t xml:space="preserve">CFPAC-1 cells transduced with Luciferase (CFPAC-1 Luc) were </w:t>
      </w:r>
      <w:r w:rsidRPr="00D00B7F">
        <w:rPr>
          <w:rFonts w:eastAsia="Malgun Gothic"/>
        </w:rPr>
        <w:t>harvested from T175 flasks and counted according to Sections 2.1.1 and 2.1.3. Matrigel was thawed on ice or in the fridge overnight. Tubes, tips</w:t>
      </w:r>
      <w:r w:rsidRPr="00AD5403">
        <w:rPr>
          <w:rFonts w:eastAsia="Malgun Gothic"/>
        </w:rPr>
        <w:t xml:space="preserve"> and PBS used in this protocol had been pre-chilled in the fridge or kept on ice prior to cell harvesting</w:t>
      </w:r>
      <w:r>
        <w:rPr>
          <w:rFonts w:eastAsia="Malgun Gothic"/>
        </w:rPr>
        <w:t>, to prevent Matrigel mixtures from solidifying prematurely</w:t>
      </w:r>
      <w:r w:rsidRPr="00AD5403">
        <w:rPr>
          <w:rFonts w:eastAsia="Malgun Gothic"/>
        </w:rPr>
        <w:t>. Cell suspension was p</w:t>
      </w:r>
      <w:r>
        <w:rPr>
          <w:rFonts w:eastAsia="Malgun Gothic"/>
        </w:rPr>
        <w:t>repared at a concentration of 10 million</w:t>
      </w:r>
      <w:r w:rsidRPr="00AD5403">
        <w:rPr>
          <w:rFonts w:eastAsia="Malgun Gothic"/>
        </w:rPr>
        <w:t xml:space="preserve"> cells/mL in a Matrigel:PBS mixture (3:2 ratio) and kept on ice</w:t>
      </w:r>
      <w:r>
        <w:rPr>
          <w:rFonts w:eastAsia="Malgun Gothic"/>
        </w:rPr>
        <w:t xml:space="preserve"> throughout the intrapancreatic injection procedure</w:t>
      </w:r>
      <w:r w:rsidRPr="00AD5403">
        <w:rPr>
          <w:rFonts w:eastAsia="Malgun Gothic"/>
        </w:rPr>
        <w:t xml:space="preserve">. Twice the amount of cells needed was prepared to account for dead volume and accidental wastage during surgery.  </w:t>
      </w:r>
    </w:p>
    <w:p w14:paraId="6005C91E" w14:textId="77777777" w:rsidR="0008477E" w:rsidRPr="001E225A" w:rsidRDefault="0008477E" w:rsidP="0008477E">
      <w:pPr>
        <w:pStyle w:val="Heading3"/>
        <w:spacing w:after="240"/>
      </w:pPr>
      <w:bookmarkStart w:id="432" w:name="_Toc3276317"/>
      <w:r>
        <w:lastRenderedPageBreak/>
        <w:t>5.2.3.4 Intrapancreatic injection of cells</w:t>
      </w:r>
      <w:bookmarkEnd w:id="432"/>
    </w:p>
    <w:p w14:paraId="59015CD6" w14:textId="77777777" w:rsidR="0008477E" w:rsidRDefault="0008477E" w:rsidP="0008477E">
      <w:pPr>
        <w:spacing w:line="360" w:lineRule="auto"/>
        <w:ind w:firstLine="720"/>
      </w:pPr>
      <w:r w:rsidRPr="00AD5403">
        <w:rPr>
          <w:rFonts w:eastAsia="Malgun Gothic"/>
        </w:rPr>
        <w:t>All surgical tools used were autoclaved prior to surgery. Insulin syringes (27</w:t>
      </w:r>
      <w:r>
        <w:rPr>
          <w:rFonts w:eastAsia="Malgun Gothic"/>
        </w:rPr>
        <w:t xml:space="preserve"> </w:t>
      </w:r>
      <w:r w:rsidRPr="00AD5403">
        <w:rPr>
          <w:rFonts w:eastAsia="Malgun Gothic"/>
        </w:rPr>
        <w:t>G, 1 mL) used for intrapancreatic injections were pre-chilled on ice. Mice were anaesthetised with inhaled isofluorene, checked for lack of pedal reflex and positioned on a 37°C heating pad. Abdomen was sterilised using surgical spirit. Scalpel and sterile surgical tools were used to make an incision (around 5</w:t>
      </w:r>
      <w:r>
        <w:rPr>
          <w:rFonts w:eastAsia="Malgun Gothic"/>
        </w:rPr>
        <w:t xml:space="preserve"> </w:t>
      </w:r>
      <w:r w:rsidRPr="00AD5403">
        <w:rPr>
          <w:rFonts w:eastAsia="Malgun Gothic"/>
        </w:rPr>
        <w:t>mm) in the skin and abdominal wall above where the spleen is (left upper flank). The spleen, connected to the pancreas, was lifted through the incision. The pancreas was spread onto a sterile swab to allow for intrapancreatic injection of 40</w:t>
      </w:r>
      <w:r>
        <w:rPr>
          <w:rFonts w:eastAsia="Malgun Gothic"/>
        </w:rPr>
        <w:t xml:space="preserve"> </w:t>
      </w:r>
      <w:r>
        <w:rPr>
          <w:rFonts w:eastAsia="Malgun Gothic" w:hint="eastAsia"/>
        </w:rPr>
        <w:t>μ</w:t>
      </w:r>
      <w:r w:rsidRPr="00AD5403">
        <w:rPr>
          <w:rFonts w:eastAsia="Malgun Gothic"/>
        </w:rPr>
        <w:t>L of CFPAC-Luc cell suspension (400,000 cells) into the pancreas tail, parallel to the vasculature to minimise bleeding. The needle was left in the injection site for at least 10 seconds prior to removal, to prevent further leakage</w:t>
      </w:r>
      <w:r>
        <w:rPr>
          <w:rFonts w:eastAsia="Malgun Gothic"/>
        </w:rPr>
        <w:t xml:space="preserve">. </w:t>
      </w:r>
      <w:r w:rsidRPr="00AD5403">
        <w:rPr>
          <w:rFonts w:eastAsia="Malgun Gothic"/>
        </w:rPr>
        <w:t xml:space="preserve">The spleen and pancreas were placed back into the abdominal cavity. The abdominal cavity </w:t>
      </w:r>
      <w:r>
        <w:rPr>
          <w:rFonts w:eastAsia="Malgun Gothic"/>
        </w:rPr>
        <w:t xml:space="preserve">was closed by two-layer suture – </w:t>
      </w:r>
      <w:r w:rsidRPr="00AD5403">
        <w:rPr>
          <w:rFonts w:eastAsia="Malgun Gothic"/>
        </w:rPr>
        <w:t>continuous 5-0 polydioxanone absorbable suture with round needle for the abdominal wall and interrupted 6-0 polypropylene suture w</w:t>
      </w:r>
      <w:r>
        <w:rPr>
          <w:rFonts w:eastAsia="Malgun Gothic"/>
        </w:rPr>
        <w:t>ith cutting needle for the skin</w:t>
      </w:r>
      <w:r w:rsidRPr="00AD5403">
        <w:rPr>
          <w:rFonts w:eastAsia="Malgun Gothic"/>
        </w:rPr>
        <w:t>. Iodine was applied to the stitches and mice were observed in a temperature-controlled incubator with access to mash until recovery (30 minutes to an hour). Post-operative status and wound healing were monitored daily. No wound infection was observed.</w:t>
      </w:r>
    </w:p>
    <w:p w14:paraId="24536EE3" w14:textId="77777777" w:rsidR="0008477E" w:rsidRPr="001E225A" w:rsidRDefault="0008477E" w:rsidP="0008477E">
      <w:pPr>
        <w:pStyle w:val="Heading3"/>
        <w:spacing w:after="240"/>
      </w:pPr>
      <w:bookmarkStart w:id="433" w:name="_Toc3276318"/>
      <w:r>
        <w:lastRenderedPageBreak/>
        <w:t>5.2.3.5 Measurement of tumour growth by IVIS imaging</w:t>
      </w:r>
      <w:bookmarkEnd w:id="433"/>
    </w:p>
    <w:p w14:paraId="2FD1B895" w14:textId="77777777" w:rsidR="0008477E" w:rsidRDefault="0008477E" w:rsidP="0008477E">
      <w:pPr>
        <w:spacing w:line="360" w:lineRule="auto"/>
        <w:ind w:firstLine="720"/>
        <w:rPr>
          <w:rFonts w:eastAsia="Malgun Gothic"/>
        </w:rPr>
      </w:pPr>
      <w:r w:rsidRPr="00AD5403">
        <w:rPr>
          <w:rFonts w:eastAsia="Malgun Gothic"/>
        </w:rPr>
        <w:t xml:space="preserve">Before starting treatment (Day 3), bioluminescence of tumours were imaged using PerkinElmer’s Lumina II </w:t>
      </w:r>
      <w:r w:rsidR="009D6731" w:rsidRPr="009D6731">
        <w:rPr>
          <w:rFonts w:eastAsia="Malgun Gothic"/>
          <w:i/>
        </w:rPr>
        <w:t>in vivo</w:t>
      </w:r>
      <w:r w:rsidRPr="00AD5403">
        <w:rPr>
          <w:rFonts w:eastAsia="Malgun Gothic"/>
        </w:rPr>
        <w:t xml:space="preserve"> imaging system (IVIS). Mice were anaesthetised with in</w:t>
      </w:r>
      <w:r>
        <w:rPr>
          <w:rFonts w:eastAsia="Malgun Gothic"/>
        </w:rPr>
        <w:t>haled isofluorene and given 100 μL D-luciferin (8.6 μ</w:t>
      </w:r>
      <w:r w:rsidRPr="00AD5403">
        <w:rPr>
          <w:rFonts w:eastAsia="Malgun Gothic"/>
        </w:rPr>
        <w:t>g/mL) subcutaneously. Mice were then placed in the bioluminescent imaging system</w:t>
      </w:r>
      <w:r>
        <w:rPr>
          <w:rFonts w:eastAsia="Malgun Gothic"/>
        </w:rPr>
        <w:t xml:space="preserve"> under anaesthesia</w:t>
      </w:r>
      <w:r w:rsidRPr="00AD5403">
        <w:rPr>
          <w:rFonts w:eastAsia="Malgun Gothic"/>
        </w:rPr>
        <w:t xml:space="preserve">. After </w:t>
      </w:r>
      <w:r>
        <w:rPr>
          <w:rFonts w:eastAsia="Malgun Gothic"/>
        </w:rPr>
        <w:t xml:space="preserve">allowing the D-luciferin to circulate for </w:t>
      </w:r>
      <w:r w:rsidRPr="00AD5403">
        <w:rPr>
          <w:rFonts w:eastAsia="Malgun Gothic"/>
        </w:rPr>
        <w:t xml:space="preserve">five minutes, white-light and bioluminescence images were captured. Mice were then removed from inhaled anaesthetic and allowed to recover in their home cages. Following treatment, mice were imaged every week to monitor tumour growth. Bioluminescence </w:t>
      </w:r>
      <w:r w:rsidRPr="00DA2A8B">
        <w:rPr>
          <w:rFonts w:eastAsia="Malgun Gothic"/>
          <w:szCs w:val="24"/>
        </w:rPr>
        <w:t>signals were quantified using Living Image software (</w:t>
      </w:r>
      <w:r w:rsidRPr="004C390E">
        <w:rPr>
          <w:rFonts w:eastAsia="Malgun Gothic"/>
          <w:szCs w:val="24"/>
        </w:rPr>
        <w:t>Figure 5.5</w:t>
      </w:r>
      <w:r w:rsidRPr="00DA2A8B">
        <w:rPr>
          <w:rFonts w:eastAsia="Malgun Gothic"/>
          <w:szCs w:val="24"/>
        </w:rPr>
        <w:t>). Regions of interests</w:t>
      </w:r>
      <w:r>
        <w:rPr>
          <w:rFonts w:eastAsia="Malgun Gothic"/>
        </w:rPr>
        <w:t xml:space="preserve"> </w:t>
      </w:r>
      <w:r w:rsidRPr="00AD5403">
        <w:rPr>
          <w:rFonts w:eastAsia="Malgun Gothic"/>
        </w:rPr>
        <w:t xml:space="preserve">were drawn around the primary tumours of each mice and </w:t>
      </w:r>
      <w:r>
        <w:rPr>
          <w:rFonts w:eastAsia="Malgun Gothic"/>
        </w:rPr>
        <w:t>total flux</w:t>
      </w:r>
      <w:r w:rsidRPr="00AD5403">
        <w:rPr>
          <w:rFonts w:eastAsia="Malgun Gothic"/>
        </w:rPr>
        <w:t xml:space="preserve"> (p/sec) were recorded as an output. </w:t>
      </w:r>
    </w:p>
    <w:p w14:paraId="1BA2F5DC" w14:textId="77777777" w:rsidR="0008477E" w:rsidRPr="001E225A" w:rsidRDefault="0008477E" w:rsidP="0008477E">
      <w:pPr>
        <w:pStyle w:val="Heading3"/>
        <w:spacing w:after="240"/>
      </w:pPr>
      <w:bookmarkStart w:id="434" w:name="_Toc3276319"/>
      <w:r>
        <w:t xml:space="preserve">5.2.3.6 </w:t>
      </w:r>
      <w:r w:rsidR="009D6731" w:rsidRPr="009D6731">
        <w:rPr>
          <w:i/>
        </w:rPr>
        <w:t>In vivo</w:t>
      </w:r>
      <w:r>
        <w:t xml:space="preserve"> experimental endpoint</w:t>
      </w:r>
      <w:bookmarkEnd w:id="434"/>
    </w:p>
    <w:p w14:paraId="55BEC892" w14:textId="77777777" w:rsidR="0008477E" w:rsidRDefault="0008477E" w:rsidP="0008477E">
      <w:pPr>
        <w:spacing w:line="360" w:lineRule="auto"/>
        <w:ind w:firstLine="720"/>
        <w:rPr>
          <w:rFonts w:eastAsia="Malgun Gothic"/>
        </w:rPr>
      </w:pPr>
      <w:r w:rsidRPr="00AD5403">
        <w:rPr>
          <w:rFonts w:eastAsia="Malgun Gothic"/>
        </w:rPr>
        <w:t>Mice were anaesthetised with inhaled isofluorene and given D-</w:t>
      </w:r>
      <w:r w:rsidRPr="00D00B7F">
        <w:rPr>
          <w:rFonts w:eastAsia="Malgun Gothic"/>
        </w:rPr>
        <w:t>luciferin subcutaneously as described in Section 5.2.3.5, for posthumous</w:t>
      </w:r>
      <w:r w:rsidRPr="00AD5403">
        <w:rPr>
          <w:rFonts w:eastAsia="Malgun Gothic"/>
        </w:rPr>
        <w:t xml:space="preserve"> IVIS imaging. After </w:t>
      </w:r>
      <w:r>
        <w:rPr>
          <w:rFonts w:eastAsia="Malgun Gothic"/>
        </w:rPr>
        <w:t xml:space="preserve">allowing the D-luciferin to circulate for </w:t>
      </w:r>
      <w:r w:rsidRPr="00AD5403">
        <w:rPr>
          <w:rFonts w:eastAsia="Malgun Gothic"/>
        </w:rPr>
        <w:t>five minutes, blood was withdrawn by cardiac puncture (25</w:t>
      </w:r>
      <w:r>
        <w:rPr>
          <w:rFonts w:eastAsia="Malgun Gothic"/>
        </w:rPr>
        <w:t xml:space="preserve"> </w:t>
      </w:r>
      <w:r w:rsidRPr="00AD5403">
        <w:rPr>
          <w:rFonts w:eastAsia="Malgun Gothic"/>
        </w:rPr>
        <w:t>G needle, 1 mL syringe) and collected in Vacutainer tubes containing anti-coagulant EDTA. Needles were removed prior to collection in tubes to prevent h</w:t>
      </w:r>
      <w:r>
        <w:rPr>
          <w:rFonts w:eastAsia="Malgun Gothic"/>
        </w:rPr>
        <w:t>a</w:t>
      </w:r>
      <w:r w:rsidRPr="00AD5403">
        <w:rPr>
          <w:rFonts w:eastAsia="Malgun Gothic"/>
        </w:rPr>
        <w:t xml:space="preserve">emolysis. Mice were then culled by cervical dislocation. Pancreas and organs were imaged by </w:t>
      </w:r>
      <w:r w:rsidRPr="00AD5403">
        <w:rPr>
          <w:rFonts w:eastAsia="Malgun Gothic"/>
        </w:rPr>
        <w:lastRenderedPageBreak/>
        <w:t xml:space="preserve">IVIS to quantify endpoint tumour </w:t>
      </w:r>
      <w:r w:rsidRPr="00DA2A8B">
        <w:rPr>
          <w:rFonts w:eastAsia="Malgun Gothic"/>
          <w:szCs w:val="24"/>
        </w:rPr>
        <w:t>bioluminescence and detect presence of metastasis or residual primary tumour, if any (</w:t>
      </w:r>
      <w:r w:rsidRPr="004C390E">
        <w:rPr>
          <w:rFonts w:eastAsia="Malgun Gothic"/>
          <w:szCs w:val="24"/>
        </w:rPr>
        <w:t>Figure 5.6</w:t>
      </w:r>
      <w:r w:rsidRPr="00DA2A8B">
        <w:rPr>
          <w:rFonts w:eastAsia="Malgun Gothic"/>
          <w:szCs w:val="24"/>
        </w:rPr>
        <w:t>).</w:t>
      </w:r>
      <w:r w:rsidRPr="00AD5403">
        <w:rPr>
          <w:rFonts w:eastAsia="Malgun Gothic"/>
        </w:rPr>
        <w:t xml:space="preserve"> </w:t>
      </w:r>
    </w:p>
    <w:p w14:paraId="1321661A" w14:textId="77777777" w:rsidR="0008477E" w:rsidRDefault="0008477E" w:rsidP="0008477E">
      <w:pPr>
        <w:spacing w:line="240" w:lineRule="auto"/>
        <w:ind w:firstLine="720"/>
        <w:rPr>
          <w:rFonts w:eastAsia="Malgun Gothic"/>
        </w:rPr>
      </w:pPr>
    </w:p>
    <w:p w14:paraId="0356BDDA" w14:textId="77777777" w:rsidR="0008477E" w:rsidRPr="00AD5403" w:rsidRDefault="0008477E" w:rsidP="0008477E">
      <w:pPr>
        <w:spacing w:after="0" w:line="240" w:lineRule="auto"/>
        <w:jc w:val="center"/>
        <w:rPr>
          <w:rFonts w:eastAsia="Malgun Gothic"/>
        </w:rPr>
      </w:pPr>
      <w:r w:rsidRPr="00AD5403">
        <w:rPr>
          <w:rFonts w:eastAsia="Malgun Gothic"/>
          <w:noProof/>
          <w:lang w:eastAsia="en-GB"/>
        </w:rPr>
        <w:drawing>
          <wp:inline distT="0" distB="0" distL="0" distR="0" wp14:anchorId="2E377DC7" wp14:editId="21E0F524">
            <wp:extent cx="3402419" cy="3438925"/>
            <wp:effectExtent l="0" t="0" r="7620" b="9525"/>
            <wp:docPr id="85" name="Picture 85" descr="F:\Sheffield PhD\Analysis\In vivo\AJ1 CFPAC-1 orthotopic 771 gem\IVIS AJ1a\analysed\Day 7\AJJ20180206152739_001\AJJ20180206152739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heffield PhD\Analysis\In vivo\AJ1 CFPAC-1 orthotopic 771 gem\IVIS AJ1a\analysed\Day 7\AJJ20180206152739_001\AJJ20180206152739_0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18574" cy="3455253"/>
                    </a:xfrm>
                    <a:prstGeom prst="rect">
                      <a:avLst/>
                    </a:prstGeom>
                    <a:noFill/>
                    <a:ln>
                      <a:noFill/>
                    </a:ln>
                  </pic:spPr>
                </pic:pic>
              </a:graphicData>
            </a:graphic>
          </wp:inline>
        </w:drawing>
      </w:r>
    </w:p>
    <w:p w14:paraId="31BE15D5" w14:textId="77777777" w:rsidR="0008477E" w:rsidRDefault="0008477E" w:rsidP="0008477E">
      <w:pPr>
        <w:pStyle w:val="TableFigures"/>
        <w:jc w:val="both"/>
      </w:pPr>
      <w:bookmarkStart w:id="435" w:name="_Ref513580901"/>
      <w:bookmarkStart w:id="436" w:name="_Toc3148141"/>
      <w:r w:rsidRPr="00DB5E0B">
        <w:rPr>
          <w:b/>
        </w:rPr>
        <w:t>Figure 5.</w:t>
      </w:r>
      <w:r w:rsidRPr="00DB5E0B">
        <w:rPr>
          <w:b/>
        </w:rPr>
        <w:fldChar w:fldCharType="begin"/>
      </w:r>
      <w:r w:rsidRPr="00DB5E0B">
        <w:rPr>
          <w:b/>
        </w:rPr>
        <w:instrText xml:space="preserve"> SEQ Figure \* ARABIC </w:instrText>
      </w:r>
      <w:r w:rsidRPr="00DB5E0B">
        <w:rPr>
          <w:b/>
        </w:rPr>
        <w:fldChar w:fldCharType="separate"/>
      </w:r>
      <w:r>
        <w:rPr>
          <w:b/>
          <w:noProof/>
        </w:rPr>
        <w:t>5</w:t>
      </w:r>
      <w:r w:rsidRPr="00DB5E0B">
        <w:rPr>
          <w:b/>
          <w:noProof/>
        </w:rPr>
        <w:fldChar w:fldCharType="end"/>
      </w:r>
      <w:bookmarkEnd w:id="435"/>
      <w:r w:rsidRPr="00262A56">
        <w:rPr>
          <w:b/>
        </w:rPr>
        <w:t>:</w:t>
      </w:r>
      <w:r w:rsidRPr="00262A56">
        <w:t xml:space="preserve"> Bioluminescence of pancreatic tumours were quantified using Living Image software. Regions of interest (ROIs) were drawn around the tumours and the </w:t>
      </w:r>
      <w:r>
        <w:t>total flux</w:t>
      </w:r>
      <w:r w:rsidRPr="00262A56">
        <w:t xml:space="preserve"> (p/sec) of each tumour was recorded as an output.</w:t>
      </w:r>
      <w:bookmarkEnd w:id="436"/>
    </w:p>
    <w:p w14:paraId="64586AB6" w14:textId="77777777" w:rsidR="0008477E" w:rsidRPr="004C390E" w:rsidRDefault="0008477E" w:rsidP="0008477E">
      <w:pPr>
        <w:pStyle w:val="TableFigures"/>
        <w:jc w:val="both"/>
        <w:rPr>
          <w:i/>
        </w:rPr>
      </w:pPr>
    </w:p>
    <w:p w14:paraId="2F02BC42" w14:textId="77777777" w:rsidR="0008477E" w:rsidRPr="00AD5403" w:rsidRDefault="0008477E" w:rsidP="0008477E">
      <w:pPr>
        <w:keepNext/>
        <w:spacing w:after="0" w:line="240" w:lineRule="auto"/>
        <w:rPr>
          <w:rFonts w:eastAsia="Malgun Gothic"/>
        </w:rPr>
      </w:pPr>
      <w:r>
        <w:rPr>
          <w:rFonts w:eastAsia="Malgun Gothic"/>
          <w:noProof/>
          <w:lang w:eastAsia="en-GB"/>
        </w:rPr>
        <w:drawing>
          <wp:inline distT="0" distB="0" distL="0" distR="0" wp14:anchorId="4E29223F" wp14:editId="1B139F42">
            <wp:extent cx="5205743" cy="196822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05743" cy="1968220"/>
                    </a:xfrm>
                    <a:prstGeom prst="rect">
                      <a:avLst/>
                    </a:prstGeom>
                    <a:noFill/>
                  </pic:spPr>
                </pic:pic>
              </a:graphicData>
            </a:graphic>
          </wp:inline>
        </w:drawing>
      </w:r>
    </w:p>
    <w:p w14:paraId="16FCF849" w14:textId="77777777" w:rsidR="0008477E" w:rsidRPr="00351312" w:rsidRDefault="0008477E" w:rsidP="0008477E">
      <w:pPr>
        <w:pStyle w:val="TableFigures"/>
        <w:jc w:val="both"/>
        <w:rPr>
          <w:i/>
        </w:rPr>
      </w:pPr>
      <w:bookmarkStart w:id="437" w:name="_Ref513580936"/>
      <w:bookmarkStart w:id="438" w:name="_Toc3148142"/>
      <w:r w:rsidRPr="00E17724">
        <w:rPr>
          <w:b/>
        </w:rPr>
        <w:t>Figure 5.</w:t>
      </w:r>
      <w:r w:rsidRPr="00E17724">
        <w:rPr>
          <w:b/>
        </w:rPr>
        <w:fldChar w:fldCharType="begin"/>
      </w:r>
      <w:r w:rsidRPr="00E17724">
        <w:rPr>
          <w:b/>
        </w:rPr>
        <w:instrText xml:space="preserve"> SEQ Figure \* ARABIC </w:instrText>
      </w:r>
      <w:r w:rsidRPr="00E17724">
        <w:rPr>
          <w:b/>
        </w:rPr>
        <w:fldChar w:fldCharType="separate"/>
      </w:r>
      <w:r>
        <w:rPr>
          <w:b/>
          <w:noProof/>
        </w:rPr>
        <w:t>6</w:t>
      </w:r>
      <w:r w:rsidRPr="00E17724">
        <w:rPr>
          <w:b/>
        </w:rPr>
        <w:fldChar w:fldCharType="end"/>
      </w:r>
      <w:bookmarkEnd w:id="437"/>
      <w:r w:rsidRPr="005B6BD8">
        <w:rPr>
          <w:b/>
        </w:rPr>
        <w:t>:</w:t>
      </w:r>
      <w:r>
        <w:t xml:space="preserve"> Bioluminescence of resected </w:t>
      </w:r>
      <w:r w:rsidRPr="005B6BD8">
        <w:t xml:space="preserve">primary </w:t>
      </w:r>
      <w:r>
        <w:t xml:space="preserve">pancreatic tumours at endpoint </w:t>
      </w:r>
      <w:r w:rsidRPr="00351312">
        <w:rPr>
          <w:b/>
        </w:rPr>
        <w:t>(A)</w:t>
      </w:r>
      <w:r>
        <w:t xml:space="preserve">, </w:t>
      </w:r>
      <w:r w:rsidRPr="005B6BD8">
        <w:t xml:space="preserve">internal organs </w:t>
      </w:r>
      <w:r>
        <w:rPr>
          <w:b/>
        </w:rPr>
        <w:t>(B</w:t>
      </w:r>
      <w:r w:rsidRPr="00B3772F">
        <w:rPr>
          <w:b/>
        </w:rPr>
        <w:t>)</w:t>
      </w:r>
      <w:r w:rsidRPr="005B6BD8">
        <w:t xml:space="preserve"> and empty body</w:t>
      </w:r>
      <w:r>
        <w:t xml:space="preserve"> </w:t>
      </w:r>
      <w:r>
        <w:rPr>
          <w:b/>
        </w:rPr>
        <w:t>(C</w:t>
      </w:r>
      <w:r w:rsidRPr="00B3772F">
        <w:rPr>
          <w:b/>
        </w:rPr>
        <w:t>)</w:t>
      </w:r>
      <w:r>
        <w:rPr>
          <w:b/>
        </w:rPr>
        <w:t xml:space="preserve">. (B) </w:t>
      </w:r>
      <w:r w:rsidRPr="00351312">
        <w:t>and</w:t>
      </w:r>
      <w:r>
        <w:rPr>
          <w:b/>
        </w:rPr>
        <w:t xml:space="preserve"> (C) </w:t>
      </w:r>
      <w:r w:rsidRPr="00351312">
        <w:t>were imaged to confirm absence of metastases or residual primary tumours</w:t>
      </w:r>
      <w:bookmarkEnd w:id="438"/>
    </w:p>
    <w:p w14:paraId="01CDC6DD" w14:textId="77777777" w:rsidR="0008477E" w:rsidRPr="00D7005D" w:rsidRDefault="0008477E" w:rsidP="0008477E">
      <w:pPr>
        <w:spacing w:line="360" w:lineRule="auto"/>
        <w:ind w:firstLine="720"/>
        <w:rPr>
          <w:rFonts w:eastAsia="Malgun Gothic"/>
        </w:rPr>
      </w:pPr>
      <w:r w:rsidRPr="00AD5403">
        <w:rPr>
          <w:rFonts w:eastAsia="Malgun Gothic"/>
        </w:rPr>
        <w:lastRenderedPageBreak/>
        <w:t>Pancreas</w:t>
      </w:r>
      <w:r>
        <w:rPr>
          <w:rFonts w:eastAsia="Malgun Gothic"/>
        </w:rPr>
        <w:t xml:space="preserve"> (with tumour)</w:t>
      </w:r>
      <w:r w:rsidRPr="00AD5403">
        <w:rPr>
          <w:rFonts w:eastAsia="Malgun Gothic"/>
        </w:rPr>
        <w:t>, liver, kidney and spleen were collected, weighed then fixed with 10% neutral-buffered formalin</w:t>
      </w:r>
      <w:r>
        <w:rPr>
          <w:rFonts w:eastAsia="Malgun Gothic"/>
        </w:rPr>
        <w:t xml:space="preserve"> before sending them off to </w:t>
      </w:r>
      <w:r w:rsidRPr="00AD5403">
        <w:rPr>
          <w:rFonts w:eastAsia="Malgun Gothic"/>
        </w:rPr>
        <w:t>Histology core facility to be embedded in paraffin, cut into sections and stored at 4°C.</w:t>
      </w:r>
      <w:r>
        <w:rPr>
          <w:rFonts w:eastAsia="Malgun Gothic"/>
        </w:rPr>
        <w:t xml:space="preserve"> </w:t>
      </w:r>
      <w:r w:rsidRPr="00AD5403">
        <w:rPr>
          <w:rFonts w:eastAsia="Malgun Gothic"/>
        </w:rPr>
        <w:t>Blood collected were centrifuged (1,600 x g, 15 minutes, 4°C) and resultant plasma were transferred into fresh polypropylene tubes and stored at -80°C</w:t>
      </w:r>
      <w:r>
        <w:rPr>
          <w:rFonts w:eastAsia="Malgun Gothic"/>
        </w:rPr>
        <w:t xml:space="preserve"> for use in ELISA</w:t>
      </w:r>
      <w:r w:rsidRPr="00AD5403">
        <w:rPr>
          <w:rFonts w:eastAsia="Malgun Gothic"/>
        </w:rPr>
        <w:t>.</w:t>
      </w:r>
    </w:p>
    <w:p w14:paraId="4E52C48E" w14:textId="77777777" w:rsidR="0008477E" w:rsidRDefault="0008477E" w:rsidP="0008477E">
      <w:pPr>
        <w:pStyle w:val="Heading3"/>
        <w:spacing w:after="240"/>
      </w:pPr>
      <w:bookmarkStart w:id="439" w:name="_Toc3276320"/>
      <w:r w:rsidRPr="00E801FD">
        <w:t>5.2.</w:t>
      </w:r>
      <w:r>
        <w:t>3.7</w:t>
      </w:r>
      <w:r w:rsidRPr="00E801FD">
        <w:t xml:space="preserve"> MR-proADM Enzyme-linked Immunosorbent Assay</w:t>
      </w:r>
      <w:bookmarkEnd w:id="439"/>
    </w:p>
    <w:p w14:paraId="584B653C" w14:textId="3DB28796" w:rsidR="0008477E" w:rsidRDefault="0008477E" w:rsidP="0008477E">
      <w:pPr>
        <w:spacing w:line="360" w:lineRule="auto"/>
        <w:ind w:firstLine="720"/>
      </w:pPr>
      <w:r>
        <w:t xml:space="preserve">ADM has a circulating half-life of 22 minutes and binds to receptors rapidly after its release </w:t>
      </w:r>
      <w:r>
        <w:fldChar w:fldCharType="begin">
          <w:fldData xml:space="preserve">PEVuZE5vdGU+PENpdGU+PEF1dGhvcj5NZWVyYW48L0F1dGhvcj48WWVhcj4xOTk3PC9ZZWFyPjxJ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</w:fldData>
        </w:fldChar>
      </w:r>
      <w:r>
        <w:instrText xml:space="preserve"> ADDIN EN.CITE </w:instrText>
      </w:r>
      <w:r>
        <w:fldChar w:fldCharType="begin">
          <w:fldData xml:space="preserve">PEVuZE5vdGU+PENpdGU+PEF1dGhvcj5NZWVyYW48L0F1dGhvcj48WWVhcj4xOTk3PC9ZZWFyPjxJ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</w:fldData>
        </w:fldChar>
      </w:r>
      <w:r>
        <w:instrText xml:space="preserve"> ADDIN EN.CITE.DATA </w:instrText>
      </w:r>
      <w:r>
        <w:fldChar w:fldCharType="end"/>
      </w:r>
      <w:r>
        <w:fldChar w:fldCharType="separate"/>
      </w:r>
      <w:r>
        <w:rPr>
          <w:noProof/>
        </w:rPr>
        <w:t xml:space="preserve">(Meeran </w:t>
      </w:r>
      <w:r w:rsidR="00164203" w:rsidRPr="00164203">
        <w:rPr>
          <w:i/>
          <w:noProof/>
        </w:rPr>
        <w:t>et al.</w:t>
      </w:r>
      <w:r>
        <w:rPr>
          <w:noProof/>
        </w:rPr>
        <w:t>, 1997)</w:t>
      </w:r>
      <w:r>
        <w:fldChar w:fldCharType="end"/>
      </w:r>
      <w:r>
        <w:t>. Instead of measuring ADM in plasma from</w:t>
      </w:r>
      <w:r w:rsidRPr="009E77C8">
        <w:rPr>
          <w:i/>
        </w:rPr>
        <w:t xml:space="preserve"> </w:t>
      </w:r>
      <w:r w:rsidR="009D6731" w:rsidRPr="009D6731">
        <w:rPr>
          <w:i/>
        </w:rPr>
        <w:t>in vivo</w:t>
      </w:r>
      <w:r>
        <w:t xml:space="preserve"> experiments, MR-proADM was measured instead as it is more stable than ADM (half-life of a few hours) and plasma MR-proADM levels correlate with levels of ADM </w:t>
      </w:r>
      <w:r>
        <w:fldChar w:fldCharType="begin">
          <w:fldData xml:space="preserve">PEVuZE5vdGU+PENpdGU+PEF1dGhvcj5WYWxlbnp1ZWxhLVNhbmNoZXo8L0F1dGhvcj48WWVhcj4y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</w:fldData>
        </w:fldChar>
      </w:r>
      <w:r>
        <w:instrText xml:space="preserve"> ADDIN EN.CITE </w:instrText>
      </w:r>
      <w:r>
        <w:fldChar w:fldCharType="begin">
          <w:fldData xml:space="preserve">PEVuZE5vdGU+PENpdGU+PEF1dGhvcj5WYWxlbnp1ZWxhLVNhbmNoZXo8L0F1dGhvcj48WWVhcj4y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</w:fldData>
        </w:fldChar>
      </w:r>
      <w:r>
        <w:instrText xml:space="preserve"> ADDIN EN.CITE.DATA </w:instrText>
      </w:r>
      <w:r>
        <w:fldChar w:fldCharType="end"/>
      </w:r>
      <w:r>
        <w:fldChar w:fldCharType="separate"/>
      </w:r>
      <w:r>
        <w:rPr>
          <w:noProof/>
        </w:rPr>
        <w:t xml:space="preserve">(Valenzuela-Sanchez </w:t>
      </w:r>
      <w:r w:rsidR="00164203" w:rsidRPr="00164203">
        <w:rPr>
          <w:i/>
          <w:noProof/>
        </w:rPr>
        <w:t>et al.</w:t>
      </w:r>
      <w:r>
        <w:rPr>
          <w:noProof/>
        </w:rPr>
        <w:t xml:space="preserve">, 2016, Gille </w:t>
      </w:r>
      <w:r w:rsidR="00164203" w:rsidRPr="00164203">
        <w:rPr>
          <w:i/>
          <w:noProof/>
        </w:rPr>
        <w:t>et al.</w:t>
      </w:r>
      <w:r>
        <w:rPr>
          <w:noProof/>
        </w:rPr>
        <w:t>, 2017)</w:t>
      </w:r>
      <w:r>
        <w:fldChar w:fldCharType="end"/>
      </w:r>
      <w:r>
        <w:t>.</w:t>
      </w:r>
    </w:p>
    <w:p w14:paraId="5F77A3FC" w14:textId="77777777" w:rsidR="0008477E" w:rsidRDefault="0008477E" w:rsidP="0008477E">
      <w:pPr>
        <w:spacing w:line="360" w:lineRule="auto"/>
        <w:ind w:firstLine="720"/>
      </w:pPr>
      <w:r w:rsidRPr="001E225A">
        <w:t xml:space="preserve">To </w:t>
      </w:r>
      <w:r>
        <w:t>measure the concentration of MR-proADM in plasma, human MR-proADM ELISA kit (Amsbio) was used</w:t>
      </w:r>
      <w:r w:rsidRPr="009E41FB">
        <w:t>. This</w:t>
      </w:r>
      <w:r>
        <w:t xml:space="preserve"> method is highly sensitive and specific, due to the use of capture and detection antibodies against the antigen of interest. </w:t>
      </w:r>
      <w:r w:rsidRPr="004C390E">
        <w:t>Figure 5.7</w:t>
      </w:r>
      <w:r>
        <w:t xml:space="preserve"> shows the ELISA incubation steps with various antibodies and substrate, resulting in a colorimetric readout correlating to the amount of antigen in the wells.  </w:t>
      </w:r>
    </w:p>
    <w:p w14:paraId="0BDAD7B0" w14:textId="77777777" w:rsidR="0008477E" w:rsidRDefault="0008477E" w:rsidP="0008477E">
      <w:pPr>
        <w:spacing w:line="360" w:lineRule="auto"/>
        <w:ind w:firstLine="720"/>
        <w:rPr>
          <w:rFonts w:eastAsia="Malgun Gothic"/>
        </w:rPr>
      </w:pPr>
      <w:r w:rsidRPr="00D00B7F">
        <w:t xml:space="preserve">As mentioned in Section 5.2.3.6, to obtain plasma from </w:t>
      </w:r>
      <w:r w:rsidR="009D6731" w:rsidRPr="009D6731">
        <w:rPr>
          <w:i/>
        </w:rPr>
        <w:t>in vivo</w:t>
      </w:r>
      <w:r>
        <w:t xml:space="preserve"> experiments, b</w:t>
      </w:r>
      <w:r w:rsidRPr="00AD5403">
        <w:rPr>
          <w:rFonts w:eastAsia="Malgun Gothic"/>
        </w:rPr>
        <w:t>lood collected</w:t>
      </w:r>
      <w:r>
        <w:rPr>
          <w:rFonts w:eastAsia="Malgun Gothic"/>
        </w:rPr>
        <w:t xml:space="preserve"> by intracardiac withdrawal were put</w:t>
      </w:r>
      <w:r w:rsidRPr="00AD5403">
        <w:rPr>
          <w:rFonts w:eastAsia="Malgun Gothic"/>
        </w:rPr>
        <w:t xml:space="preserve"> in</w:t>
      </w:r>
      <w:r>
        <w:rPr>
          <w:rFonts w:eastAsia="Malgun Gothic"/>
        </w:rPr>
        <w:t>to</w:t>
      </w:r>
      <w:r w:rsidRPr="00AD5403">
        <w:rPr>
          <w:rFonts w:eastAsia="Malgun Gothic"/>
        </w:rPr>
        <w:t xml:space="preserve"> </w:t>
      </w:r>
      <w:r w:rsidRPr="00AD5403">
        <w:rPr>
          <w:rFonts w:eastAsia="Malgun Gothic"/>
        </w:rPr>
        <w:lastRenderedPageBreak/>
        <w:t>Vacutainer tubes containing anti-coagulant EDTA</w:t>
      </w:r>
      <w:r>
        <w:rPr>
          <w:rFonts w:eastAsia="Malgun Gothic"/>
        </w:rPr>
        <w:t>. Tube</w:t>
      </w:r>
      <w:r w:rsidRPr="00AD5403">
        <w:rPr>
          <w:rFonts w:eastAsia="Malgun Gothic"/>
        </w:rPr>
        <w:t xml:space="preserve"> were centrifuged (1,600 x g, 15 minutes, 4°C) and resultant plasma were transferred into fresh polypropylene tubes and stored at -80°C</w:t>
      </w:r>
      <w:r w:rsidRPr="006756E1">
        <w:t xml:space="preserve"> </w:t>
      </w:r>
      <w:r>
        <w:t>until use in ELISA</w:t>
      </w:r>
      <w:r w:rsidRPr="00AD5403">
        <w:rPr>
          <w:rFonts w:eastAsia="Malgun Gothic"/>
        </w:rPr>
        <w:t>.</w:t>
      </w:r>
      <w:r w:rsidRPr="007D6CB4">
        <w:rPr>
          <w:rFonts w:eastAsia="Malgun Gothic"/>
        </w:rPr>
        <w:t xml:space="preserve"> </w:t>
      </w:r>
    </w:p>
    <w:p w14:paraId="659125F2" w14:textId="77777777" w:rsidR="0008477E" w:rsidRPr="007D6CB4" w:rsidRDefault="0008477E" w:rsidP="0008477E">
      <w:pPr>
        <w:spacing w:line="360" w:lineRule="auto"/>
        <w:ind w:firstLine="720"/>
      </w:pPr>
      <w:r>
        <w:rPr>
          <w:rFonts w:eastAsia="Malgun Gothic"/>
        </w:rPr>
        <w:t xml:space="preserve">Prior to starting the ELISA, reagents and samples were brought to room temperature. Smaller reagent tubes were centrifuged for one minute (10,000 x g) before making working solutions and standards. 25X wash buffer was diluted with distilled water to 1X wash solution. Different concentrations of MR-proADM standards were made by serial </w:t>
      </w:r>
      <w:r w:rsidRPr="007D6CB4">
        <w:rPr>
          <w:rFonts w:eastAsia="Malgun Gothic"/>
        </w:rPr>
        <w:t xml:space="preserve">dilution of the 1000 pg/mL stock </w:t>
      </w:r>
      <w:r>
        <w:rPr>
          <w:rFonts w:eastAsia="Malgun Gothic"/>
        </w:rPr>
        <w:t xml:space="preserve">in provided diluent </w:t>
      </w:r>
      <w:r w:rsidRPr="007D6CB4">
        <w:rPr>
          <w:rFonts w:eastAsia="Malgun Gothic"/>
        </w:rPr>
        <w:t>(</w:t>
      </w:r>
      <w:r w:rsidRPr="007D6CB4">
        <w:t>Table 5.4</w:t>
      </w:r>
      <w:r w:rsidRPr="007D6CB4">
        <w:rPr>
          <w:rFonts w:eastAsia="Malgun Gothic"/>
        </w:rPr>
        <w:t>). Working solutions of 100X</w:t>
      </w:r>
      <w:r>
        <w:rPr>
          <w:rFonts w:eastAsia="Malgun Gothic"/>
        </w:rPr>
        <w:t xml:space="preserve"> biotinylated detection antibody and 100X HRP conjugate were made by diluting with respective diluents. </w:t>
      </w:r>
    </w:p>
    <w:p w14:paraId="0C6998CC" w14:textId="77777777" w:rsidR="0008477E" w:rsidRDefault="0008477E" w:rsidP="0008477E">
      <w:pPr>
        <w:keepNext/>
        <w:spacing w:line="240" w:lineRule="auto"/>
        <w:jc w:val="center"/>
      </w:pPr>
      <w:r>
        <w:rPr>
          <w:noProof/>
          <w:lang w:eastAsia="en-GB"/>
        </w:rPr>
        <w:drawing>
          <wp:inline distT="0" distB="0" distL="0" distR="0" wp14:anchorId="5AD16EAE" wp14:editId="2F9002E5">
            <wp:extent cx="4784652" cy="203878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39420" cy="2062123"/>
                    </a:xfrm>
                    <a:prstGeom prst="rect">
                      <a:avLst/>
                    </a:prstGeom>
                    <a:noFill/>
                  </pic:spPr>
                </pic:pic>
              </a:graphicData>
            </a:graphic>
          </wp:inline>
        </w:drawing>
      </w:r>
    </w:p>
    <w:p w14:paraId="4A178275" w14:textId="77777777" w:rsidR="0008477E" w:rsidRDefault="0008477E" w:rsidP="0008477E">
      <w:pPr>
        <w:pStyle w:val="TableFigures"/>
        <w:jc w:val="both"/>
      </w:pPr>
      <w:bookmarkStart w:id="440" w:name="_Ref513715293"/>
      <w:bookmarkStart w:id="441" w:name="_Toc3148143"/>
      <w:r w:rsidRPr="005022FC">
        <w:rPr>
          <w:b/>
        </w:rPr>
        <w:t xml:space="preserve">Figure </w:t>
      </w:r>
      <w:r>
        <w:rPr>
          <w:b/>
        </w:rPr>
        <w:t>5.</w:t>
      </w:r>
      <w:r w:rsidRPr="005022FC">
        <w:rPr>
          <w:b/>
        </w:rPr>
        <w:fldChar w:fldCharType="begin"/>
      </w:r>
      <w:r w:rsidRPr="005022FC">
        <w:rPr>
          <w:b/>
        </w:rPr>
        <w:instrText xml:space="preserve"> SEQ Figure \* ARABIC </w:instrText>
      </w:r>
      <w:r w:rsidRPr="005022FC">
        <w:rPr>
          <w:b/>
        </w:rPr>
        <w:fldChar w:fldCharType="separate"/>
      </w:r>
      <w:r>
        <w:rPr>
          <w:b/>
          <w:noProof/>
        </w:rPr>
        <w:t>7</w:t>
      </w:r>
      <w:r w:rsidRPr="005022FC">
        <w:rPr>
          <w:b/>
        </w:rPr>
        <w:fldChar w:fldCharType="end"/>
      </w:r>
      <w:bookmarkEnd w:id="440"/>
      <w:r>
        <w:t xml:space="preserve">: Principles of enzyme-linked immunosorbent assay (ELISA). Plates are washed between each step to remove unbound solutes. </w:t>
      </w:r>
      <w:r w:rsidRPr="00E234DA">
        <w:rPr>
          <w:b/>
        </w:rPr>
        <w:t>(A)</w:t>
      </w:r>
      <w:r>
        <w:t xml:space="preserve"> Plasma samples and standards are added to ELISA plates coated with capture antibody against the antigen of interest. </w:t>
      </w:r>
      <w:r w:rsidRPr="00E234DA">
        <w:rPr>
          <w:b/>
        </w:rPr>
        <w:t>(B)</w:t>
      </w:r>
      <w:r>
        <w:t xml:space="preserve"> Addition of biotinylated detection antibody will also bind to antigen of interest. </w:t>
      </w:r>
      <w:r w:rsidRPr="00E234DA">
        <w:rPr>
          <w:b/>
        </w:rPr>
        <w:t>(C)</w:t>
      </w:r>
      <w:r>
        <w:t xml:space="preserve"> Avidin-conjugated horseradish peroxidase is added, where avidin will bind to the biotin on the detection antibody. Addition of substrate for horseradish will result in a colorimetric change that correlates with the amount of antigen in the well.</w:t>
      </w:r>
      <w:bookmarkEnd w:id="441"/>
      <w:r>
        <w:t xml:space="preserve">  </w:t>
      </w:r>
    </w:p>
    <w:bookmarkStart w:id="442" w:name="_Ref513580300"/>
    <w:bookmarkStart w:id="443" w:name="_Toc3131478"/>
    <w:p w14:paraId="02F48CC3" w14:textId="77777777" w:rsidR="0008477E" w:rsidRDefault="0008477E" w:rsidP="0008477E">
      <w:pPr>
        <w:pStyle w:val="TableFigures"/>
      </w:pPr>
      <w:r w:rsidRPr="00186C25">
        <w:rPr>
          <w:b/>
          <w:i/>
          <w:iCs/>
          <w:noProof/>
          <w:lang w:eastAsia="en-GB"/>
        </w:rPr>
        <w:lastRenderedPageBreak/>
        <mc:AlternateContent>
          <mc:Choice Requires="wps">
            <w:drawing>
              <wp:anchor distT="0" distB="0" distL="114300" distR="114300" simplePos="0" relativeHeight="251696128" behindDoc="0" locked="0" layoutInCell="1" allowOverlap="1" wp14:anchorId="42CBE46E" wp14:editId="63CE7B58">
                <wp:simplePos x="0" y="0"/>
                <wp:positionH relativeFrom="margin">
                  <wp:posOffset>1049020</wp:posOffset>
                </wp:positionH>
                <wp:positionV relativeFrom="paragraph">
                  <wp:posOffset>2896979</wp:posOffset>
                </wp:positionV>
                <wp:extent cx="3084830" cy="325755"/>
                <wp:effectExtent l="0" t="0" r="1270" b="0"/>
                <wp:wrapTopAndBottom/>
                <wp:docPr id="78" name="Text Box 78"/>
                <wp:cNvGraphicFramePr/>
                <a:graphic xmlns:a="http://schemas.openxmlformats.org/drawingml/2006/main">
                  <a:graphicData uri="http://schemas.microsoft.com/office/word/2010/wordprocessingShape">
                    <wps:wsp>
                      <wps:cNvSpPr txBox="1"/>
                      <wps:spPr>
                        <a:xfrm>
                          <a:off x="0" y="0"/>
                          <a:ext cx="3084830" cy="3257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625805" w14:textId="77777777" w:rsidR="00953E5A" w:rsidRPr="00CF35FF" w:rsidRDefault="00953E5A" w:rsidP="0008477E">
                            <w:pPr>
                              <w:spacing w:after="0" w:line="240" w:lineRule="auto"/>
                              <w:outlineLvl w:val="1"/>
                              <w:rPr>
                                <w:sz w:val="20"/>
                                <w:szCs w:val="20"/>
                              </w:rPr>
                            </w:pPr>
                            <w:bookmarkStart w:id="444" w:name="_Toc3276321"/>
                            <w:r>
                              <w:rPr>
                                <w:sz w:val="20"/>
                                <w:szCs w:val="20"/>
                              </w:rPr>
                              <w:t>Diluent: Reference Standard and Sample Diluent</w:t>
                            </w:r>
                            <w:bookmarkEnd w:id="444"/>
                          </w:p>
                          <w:p w14:paraId="36D7A55D" w14:textId="77777777" w:rsidR="00953E5A" w:rsidRPr="00CF35FF" w:rsidRDefault="00953E5A" w:rsidP="0008477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BE46E" id="Text Box 78" o:spid="_x0000_s1054" type="#_x0000_t202" style="position:absolute;left:0;text-align:left;margin-left:82.6pt;margin-top:228.1pt;width:242.9pt;height:25.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" fillcolor="white [3201]" stroked="f" strokeweight=".5pt">
                <v:textbox>
                  <w:txbxContent>
                    <w:p w14:paraId="6B625805" w14:textId="77777777" w:rsidR="00953E5A" w:rsidRPr="00CF35FF" w:rsidRDefault="00953E5A" w:rsidP="0008477E">
                      <w:pPr>
                        <w:spacing w:after="0" w:line="240" w:lineRule="auto"/>
                        <w:outlineLvl w:val="1"/>
                        <w:rPr>
                          <w:sz w:val="20"/>
                          <w:szCs w:val="20"/>
                        </w:rPr>
                      </w:pPr>
                      <w:bookmarkStart w:id="503" w:name="_Toc3276321"/>
                      <w:r>
                        <w:rPr>
                          <w:sz w:val="20"/>
                          <w:szCs w:val="20"/>
                        </w:rPr>
                        <w:t>Diluent: Reference Standard and Sample Diluent</w:t>
                      </w:r>
                      <w:bookmarkEnd w:id="503"/>
                    </w:p>
                    <w:p w14:paraId="36D7A55D" w14:textId="77777777" w:rsidR="00953E5A" w:rsidRPr="00CF35FF" w:rsidRDefault="00953E5A" w:rsidP="0008477E">
                      <w:pPr>
                        <w:rPr>
                          <w:sz w:val="20"/>
                          <w:szCs w:val="20"/>
                        </w:rPr>
                      </w:pPr>
                    </w:p>
                  </w:txbxContent>
                </v:textbox>
                <w10:wrap type="topAndBottom" anchorx="margin"/>
              </v:shape>
            </w:pict>
          </mc:Fallback>
        </mc:AlternateContent>
      </w:r>
      <w:r w:rsidRPr="00CA7A0D">
        <w:rPr>
          <w:b/>
        </w:rPr>
        <w:t xml:space="preserve">Table </w:t>
      </w:r>
      <w:r>
        <w:rPr>
          <w:b/>
        </w:rPr>
        <w:t>5.</w:t>
      </w:r>
      <w:r w:rsidRPr="00CA7A0D">
        <w:rPr>
          <w:b/>
        </w:rPr>
        <w:fldChar w:fldCharType="begin"/>
      </w:r>
      <w:r w:rsidRPr="00CA7A0D">
        <w:rPr>
          <w:b/>
        </w:rPr>
        <w:instrText xml:space="preserve"> SEQ Table \* ARABIC </w:instrText>
      </w:r>
      <w:r w:rsidRPr="00CA7A0D">
        <w:rPr>
          <w:b/>
        </w:rPr>
        <w:fldChar w:fldCharType="separate"/>
      </w:r>
      <w:r>
        <w:rPr>
          <w:b/>
          <w:noProof/>
        </w:rPr>
        <w:t>4</w:t>
      </w:r>
      <w:r w:rsidRPr="00CA7A0D">
        <w:rPr>
          <w:b/>
        </w:rPr>
        <w:fldChar w:fldCharType="end"/>
      </w:r>
      <w:bookmarkEnd w:id="442"/>
      <w:r>
        <w:t>: Serial dilution of MR-proADM standards for ELISA</w:t>
      </w:r>
      <w:bookmarkEnd w:id="443"/>
    </w:p>
    <w:tbl>
      <w:tblPr>
        <w:tblStyle w:val="TableGrid"/>
        <w:tblW w:w="6232" w:type="dxa"/>
        <w:jc w:val="center"/>
        <w:tblLook w:val="04A0" w:firstRow="1" w:lastRow="0" w:firstColumn="1" w:lastColumn="0" w:noHBand="0" w:noVBand="1"/>
      </w:tblPr>
      <w:tblGrid>
        <w:gridCol w:w="2263"/>
        <w:gridCol w:w="2410"/>
        <w:gridCol w:w="1559"/>
      </w:tblGrid>
      <w:tr w:rsidR="0008477E" w:rsidRPr="00CA7A0D" w14:paraId="0CB2D617" w14:textId="77777777" w:rsidTr="001B3FA5">
        <w:trPr>
          <w:jc w:val="center"/>
        </w:trPr>
        <w:tc>
          <w:tcPr>
            <w:tcW w:w="2263" w:type="dxa"/>
            <w:shd w:val="clear" w:color="auto" w:fill="E7E6E6" w:themeFill="background2"/>
            <w:vAlign w:val="center"/>
          </w:tcPr>
          <w:p w14:paraId="7AC8C889" w14:textId="77777777" w:rsidR="0008477E" w:rsidRPr="00CA7A0D" w:rsidRDefault="0008477E" w:rsidP="001B3FA5">
            <w:pPr>
              <w:jc w:val="center"/>
              <w:rPr>
                <w:b/>
                <w:sz w:val="22"/>
              </w:rPr>
            </w:pPr>
            <w:r w:rsidRPr="00CA7A0D">
              <w:rPr>
                <w:b/>
                <w:sz w:val="22"/>
              </w:rPr>
              <w:t>Concentration of standard</w:t>
            </w:r>
            <w:r>
              <w:rPr>
                <w:b/>
                <w:sz w:val="22"/>
              </w:rPr>
              <w:t>s</w:t>
            </w:r>
            <w:r w:rsidRPr="00CA7A0D">
              <w:rPr>
                <w:b/>
                <w:sz w:val="22"/>
              </w:rPr>
              <w:t xml:space="preserve"> (pg/mL)</w:t>
            </w:r>
          </w:p>
        </w:tc>
        <w:tc>
          <w:tcPr>
            <w:tcW w:w="2410" w:type="dxa"/>
            <w:shd w:val="clear" w:color="auto" w:fill="E7E6E6" w:themeFill="background2"/>
            <w:vAlign w:val="center"/>
          </w:tcPr>
          <w:p w14:paraId="03C23CB7" w14:textId="77777777" w:rsidR="0008477E" w:rsidRPr="00CA7A0D" w:rsidRDefault="0008477E" w:rsidP="001B3FA5">
            <w:pPr>
              <w:jc w:val="center"/>
              <w:rPr>
                <w:b/>
                <w:sz w:val="22"/>
              </w:rPr>
            </w:pPr>
            <w:r w:rsidRPr="00CA7A0D">
              <w:rPr>
                <w:b/>
                <w:sz w:val="22"/>
              </w:rPr>
              <w:t>Volume of previous dilution (</w:t>
            </w:r>
            <w:r w:rsidRPr="00CA7A0D">
              <w:rPr>
                <w:rFonts w:eastAsia="Malgun Gothic" w:hint="eastAsia"/>
                <w:b/>
                <w:sz w:val="22"/>
              </w:rPr>
              <w:t>µ</w:t>
            </w:r>
            <w:r w:rsidRPr="00CA7A0D">
              <w:rPr>
                <w:b/>
                <w:sz w:val="22"/>
              </w:rPr>
              <w:t>L)</w:t>
            </w:r>
          </w:p>
        </w:tc>
        <w:tc>
          <w:tcPr>
            <w:tcW w:w="1559" w:type="dxa"/>
            <w:shd w:val="clear" w:color="auto" w:fill="E7E6E6" w:themeFill="background2"/>
            <w:vAlign w:val="center"/>
          </w:tcPr>
          <w:p w14:paraId="4D9FF625" w14:textId="77777777" w:rsidR="0008477E" w:rsidRPr="00CA7A0D" w:rsidRDefault="0008477E" w:rsidP="001B3FA5">
            <w:pPr>
              <w:jc w:val="center"/>
              <w:rPr>
                <w:b/>
                <w:sz w:val="22"/>
              </w:rPr>
            </w:pPr>
            <w:r w:rsidRPr="00CA7A0D">
              <w:rPr>
                <w:b/>
                <w:sz w:val="22"/>
              </w:rPr>
              <w:t>Volume of diluent (</w:t>
            </w:r>
            <w:r w:rsidRPr="00CA7A0D">
              <w:rPr>
                <w:rFonts w:eastAsia="Malgun Gothic" w:hint="eastAsia"/>
                <w:b/>
                <w:sz w:val="22"/>
              </w:rPr>
              <w:t>µ</w:t>
            </w:r>
            <w:r w:rsidRPr="00CA7A0D">
              <w:rPr>
                <w:b/>
                <w:sz w:val="22"/>
              </w:rPr>
              <w:t>L)</w:t>
            </w:r>
          </w:p>
        </w:tc>
      </w:tr>
      <w:tr w:rsidR="0008477E" w:rsidRPr="00CA7A0D" w14:paraId="378ADE1A" w14:textId="77777777" w:rsidTr="001B3FA5">
        <w:trPr>
          <w:jc w:val="center"/>
        </w:trPr>
        <w:tc>
          <w:tcPr>
            <w:tcW w:w="2263" w:type="dxa"/>
            <w:vAlign w:val="center"/>
          </w:tcPr>
          <w:p w14:paraId="43CBF25E" w14:textId="77777777" w:rsidR="0008477E" w:rsidRPr="00CA7A0D" w:rsidRDefault="0008477E" w:rsidP="001B3FA5">
            <w:pPr>
              <w:jc w:val="center"/>
              <w:rPr>
                <w:sz w:val="22"/>
              </w:rPr>
            </w:pPr>
            <w:r w:rsidRPr="00CA7A0D">
              <w:rPr>
                <w:sz w:val="22"/>
              </w:rPr>
              <w:t>1000</w:t>
            </w:r>
            <w:r>
              <w:rPr>
                <w:sz w:val="22"/>
              </w:rPr>
              <w:t xml:space="preserve"> (stock)</w:t>
            </w:r>
          </w:p>
        </w:tc>
        <w:tc>
          <w:tcPr>
            <w:tcW w:w="2410" w:type="dxa"/>
            <w:vAlign w:val="center"/>
          </w:tcPr>
          <w:p w14:paraId="021DDAF7" w14:textId="77777777" w:rsidR="0008477E" w:rsidRPr="00CA7A0D" w:rsidRDefault="0008477E" w:rsidP="001B3FA5">
            <w:pPr>
              <w:jc w:val="center"/>
              <w:rPr>
                <w:sz w:val="22"/>
              </w:rPr>
            </w:pPr>
            <w:r>
              <w:rPr>
                <w:sz w:val="22"/>
              </w:rPr>
              <w:t>-</w:t>
            </w:r>
          </w:p>
        </w:tc>
        <w:tc>
          <w:tcPr>
            <w:tcW w:w="1559" w:type="dxa"/>
            <w:vAlign w:val="center"/>
          </w:tcPr>
          <w:p w14:paraId="4E65EEE6" w14:textId="77777777" w:rsidR="0008477E" w:rsidRPr="00CA7A0D" w:rsidRDefault="0008477E" w:rsidP="001B3FA5">
            <w:pPr>
              <w:jc w:val="center"/>
              <w:rPr>
                <w:sz w:val="22"/>
              </w:rPr>
            </w:pPr>
            <w:r>
              <w:rPr>
                <w:sz w:val="22"/>
              </w:rPr>
              <w:t>-</w:t>
            </w:r>
          </w:p>
        </w:tc>
      </w:tr>
      <w:tr w:rsidR="0008477E" w:rsidRPr="00CA7A0D" w14:paraId="32DDD236" w14:textId="77777777" w:rsidTr="001B3FA5">
        <w:trPr>
          <w:jc w:val="center"/>
        </w:trPr>
        <w:tc>
          <w:tcPr>
            <w:tcW w:w="2263" w:type="dxa"/>
            <w:vAlign w:val="center"/>
          </w:tcPr>
          <w:p w14:paraId="65774F2E" w14:textId="77777777" w:rsidR="0008477E" w:rsidRPr="00CA7A0D" w:rsidRDefault="0008477E" w:rsidP="001B3FA5">
            <w:pPr>
              <w:jc w:val="center"/>
              <w:rPr>
                <w:sz w:val="22"/>
              </w:rPr>
            </w:pPr>
            <w:r w:rsidRPr="00CA7A0D">
              <w:rPr>
                <w:sz w:val="22"/>
              </w:rPr>
              <w:t>500</w:t>
            </w:r>
          </w:p>
        </w:tc>
        <w:tc>
          <w:tcPr>
            <w:tcW w:w="2410" w:type="dxa"/>
            <w:vAlign w:val="center"/>
          </w:tcPr>
          <w:p w14:paraId="2D257958" w14:textId="77777777" w:rsidR="0008477E" w:rsidRPr="00CA7A0D" w:rsidRDefault="0008477E" w:rsidP="001B3FA5">
            <w:pPr>
              <w:jc w:val="center"/>
              <w:rPr>
                <w:sz w:val="22"/>
              </w:rPr>
            </w:pPr>
            <w:r w:rsidRPr="00CA7A0D">
              <w:rPr>
                <w:sz w:val="22"/>
              </w:rPr>
              <w:t>500</w:t>
            </w:r>
          </w:p>
        </w:tc>
        <w:tc>
          <w:tcPr>
            <w:tcW w:w="1559" w:type="dxa"/>
            <w:vAlign w:val="center"/>
          </w:tcPr>
          <w:p w14:paraId="11ACF273" w14:textId="77777777" w:rsidR="0008477E" w:rsidRPr="00CA7A0D" w:rsidRDefault="0008477E" w:rsidP="001B3FA5">
            <w:pPr>
              <w:jc w:val="center"/>
              <w:rPr>
                <w:sz w:val="22"/>
              </w:rPr>
            </w:pPr>
            <w:r w:rsidRPr="00CA7A0D">
              <w:rPr>
                <w:sz w:val="22"/>
              </w:rPr>
              <w:t>500</w:t>
            </w:r>
          </w:p>
        </w:tc>
      </w:tr>
      <w:tr w:rsidR="0008477E" w:rsidRPr="00CA7A0D" w14:paraId="5B6CD628" w14:textId="77777777" w:rsidTr="001B3FA5">
        <w:trPr>
          <w:jc w:val="center"/>
        </w:trPr>
        <w:tc>
          <w:tcPr>
            <w:tcW w:w="2263" w:type="dxa"/>
            <w:vAlign w:val="center"/>
          </w:tcPr>
          <w:p w14:paraId="02D63072" w14:textId="77777777" w:rsidR="0008477E" w:rsidRPr="00CA7A0D" w:rsidRDefault="0008477E" w:rsidP="001B3FA5">
            <w:pPr>
              <w:jc w:val="center"/>
              <w:rPr>
                <w:sz w:val="22"/>
              </w:rPr>
            </w:pPr>
            <w:r w:rsidRPr="00CA7A0D">
              <w:rPr>
                <w:sz w:val="22"/>
              </w:rPr>
              <w:t>250</w:t>
            </w:r>
          </w:p>
        </w:tc>
        <w:tc>
          <w:tcPr>
            <w:tcW w:w="2410" w:type="dxa"/>
            <w:vAlign w:val="center"/>
          </w:tcPr>
          <w:p w14:paraId="6E0D3C2F" w14:textId="77777777" w:rsidR="0008477E" w:rsidRPr="00CA7A0D" w:rsidRDefault="0008477E" w:rsidP="001B3FA5">
            <w:pPr>
              <w:jc w:val="center"/>
              <w:rPr>
                <w:sz w:val="22"/>
              </w:rPr>
            </w:pPr>
            <w:r w:rsidRPr="00CA7A0D">
              <w:rPr>
                <w:sz w:val="22"/>
              </w:rPr>
              <w:t>500</w:t>
            </w:r>
          </w:p>
        </w:tc>
        <w:tc>
          <w:tcPr>
            <w:tcW w:w="1559" w:type="dxa"/>
            <w:vAlign w:val="center"/>
          </w:tcPr>
          <w:p w14:paraId="0CCACED1" w14:textId="77777777" w:rsidR="0008477E" w:rsidRPr="00CA7A0D" w:rsidRDefault="0008477E" w:rsidP="001B3FA5">
            <w:pPr>
              <w:jc w:val="center"/>
              <w:rPr>
                <w:sz w:val="22"/>
              </w:rPr>
            </w:pPr>
            <w:r w:rsidRPr="00CA7A0D">
              <w:rPr>
                <w:sz w:val="22"/>
              </w:rPr>
              <w:t>500</w:t>
            </w:r>
          </w:p>
        </w:tc>
      </w:tr>
      <w:tr w:rsidR="0008477E" w:rsidRPr="00CA7A0D" w14:paraId="08E1DAD5" w14:textId="77777777" w:rsidTr="001B3FA5">
        <w:trPr>
          <w:jc w:val="center"/>
        </w:trPr>
        <w:tc>
          <w:tcPr>
            <w:tcW w:w="2263" w:type="dxa"/>
            <w:vAlign w:val="center"/>
          </w:tcPr>
          <w:p w14:paraId="79609924" w14:textId="77777777" w:rsidR="0008477E" w:rsidRPr="00CA7A0D" w:rsidRDefault="0008477E" w:rsidP="001B3FA5">
            <w:pPr>
              <w:jc w:val="center"/>
              <w:rPr>
                <w:sz w:val="22"/>
              </w:rPr>
            </w:pPr>
            <w:r w:rsidRPr="00CA7A0D">
              <w:rPr>
                <w:sz w:val="22"/>
              </w:rPr>
              <w:t>125</w:t>
            </w:r>
          </w:p>
        </w:tc>
        <w:tc>
          <w:tcPr>
            <w:tcW w:w="2410" w:type="dxa"/>
            <w:vAlign w:val="center"/>
          </w:tcPr>
          <w:p w14:paraId="09DFE767" w14:textId="77777777" w:rsidR="0008477E" w:rsidRPr="00CA7A0D" w:rsidRDefault="0008477E" w:rsidP="001B3FA5">
            <w:pPr>
              <w:jc w:val="center"/>
              <w:rPr>
                <w:sz w:val="22"/>
              </w:rPr>
            </w:pPr>
            <w:r w:rsidRPr="00CA7A0D">
              <w:rPr>
                <w:sz w:val="22"/>
              </w:rPr>
              <w:t>500</w:t>
            </w:r>
          </w:p>
        </w:tc>
        <w:tc>
          <w:tcPr>
            <w:tcW w:w="1559" w:type="dxa"/>
            <w:vAlign w:val="center"/>
          </w:tcPr>
          <w:p w14:paraId="6DBD0E7E" w14:textId="77777777" w:rsidR="0008477E" w:rsidRPr="00CA7A0D" w:rsidRDefault="0008477E" w:rsidP="001B3FA5">
            <w:pPr>
              <w:jc w:val="center"/>
              <w:rPr>
                <w:sz w:val="22"/>
              </w:rPr>
            </w:pPr>
            <w:r w:rsidRPr="00CA7A0D">
              <w:rPr>
                <w:sz w:val="22"/>
              </w:rPr>
              <w:t>500</w:t>
            </w:r>
          </w:p>
        </w:tc>
      </w:tr>
      <w:tr w:rsidR="0008477E" w:rsidRPr="00CA7A0D" w14:paraId="2C06B5BE" w14:textId="77777777" w:rsidTr="001B3FA5">
        <w:trPr>
          <w:jc w:val="center"/>
        </w:trPr>
        <w:tc>
          <w:tcPr>
            <w:tcW w:w="2263" w:type="dxa"/>
            <w:vAlign w:val="center"/>
          </w:tcPr>
          <w:p w14:paraId="5B94D5F3" w14:textId="77777777" w:rsidR="0008477E" w:rsidRPr="00CA7A0D" w:rsidRDefault="0008477E" w:rsidP="001B3FA5">
            <w:pPr>
              <w:jc w:val="center"/>
              <w:rPr>
                <w:sz w:val="22"/>
              </w:rPr>
            </w:pPr>
            <w:r w:rsidRPr="00CA7A0D">
              <w:rPr>
                <w:sz w:val="22"/>
              </w:rPr>
              <w:t>62.5</w:t>
            </w:r>
          </w:p>
        </w:tc>
        <w:tc>
          <w:tcPr>
            <w:tcW w:w="2410" w:type="dxa"/>
            <w:vAlign w:val="center"/>
          </w:tcPr>
          <w:p w14:paraId="77E0AA6F" w14:textId="77777777" w:rsidR="0008477E" w:rsidRPr="00CA7A0D" w:rsidRDefault="0008477E" w:rsidP="001B3FA5">
            <w:pPr>
              <w:jc w:val="center"/>
              <w:rPr>
                <w:sz w:val="22"/>
              </w:rPr>
            </w:pPr>
            <w:r w:rsidRPr="00CA7A0D">
              <w:rPr>
                <w:sz w:val="22"/>
              </w:rPr>
              <w:t>500</w:t>
            </w:r>
          </w:p>
        </w:tc>
        <w:tc>
          <w:tcPr>
            <w:tcW w:w="1559" w:type="dxa"/>
            <w:vAlign w:val="center"/>
          </w:tcPr>
          <w:p w14:paraId="00F75864" w14:textId="77777777" w:rsidR="0008477E" w:rsidRPr="00CA7A0D" w:rsidRDefault="0008477E" w:rsidP="001B3FA5">
            <w:pPr>
              <w:jc w:val="center"/>
              <w:rPr>
                <w:sz w:val="22"/>
              </w:rPr>
            </w:pPr>
            <w:r w:rsidRPr="00CA7A0D">
              <w:rPr>
                <w:sz w:val="22"/>
              </w:rPr>
              <w:t>500</w:t>
            </w:r>
          </w:p>
        </w:tc>
      </w:tr>
      <w:tr w:rsidR="0008477E" w:rsidRPr="00CA7A0D" w14:paraId="601C28BA" w14:textId="77777777" w:rsidTr="001B3FA5">
        <w:trPr>
          <w:jc w:val="center"/>
        </w:trPr>
        <w:tc>
          <w:tcPr>
            <w:tcW w:w="2263" w:type="dxa"/>
            <w:vAlign w:val="center"/>
          </w:tcPr>
          <w:p w14:paraId="18770375" w14:textId="77777777" w:rsidR="0008477E" w:rsidRPr="00CA7A0D" w:rsidRDefault="0008477E" w:rsidP="001B3FA5">
            <w:pPr>
              <w:jc w:val="center"/>
              <w:rPr>
                <w:sz w:val="22"/>
              </w:rPr>
            </w:pPr>
            <w:r w:rsidRPr="00CA7A0D">
              <w:rPr>
                <w:sz w:val="22"/>
              </w:rPr>
              <w:t>31.25</w:t>
            </w:r>
          </w:p>
        </w:tc>
        <w:tc>
          <w:tcPr>
            <w:tcW w:w="2410" w:type="dxa"/>
            <w:vAlign w:val="center"/>
          </w:tcPr>
          <w:p w14:paraId="28CC5EC8" w14:textId="77777777" w:rsidR="0008477E" w:rsidRPr="00CA7A0D" w:rsidRDefault="0008477E" w:rsidP="001B3FA5">
            <w:pPr>
              <w:jc w:val="center"/>
              <w:rPr>
                <w:sz w:val="22"/>
              </w:rPr>
            </w:pPr>
            <w:r w:rsidRPr="00CA7A0D">
              <w:rPr>
                <w:sz w:val="22"/>
              </w:rPr>
              <w:t>500</w:t>
            </w:r>
          </w:p>
        </w:tc>
        <w:tc>
          <w:tcPr>
            <w:tcW w:w="1559" w:type="dxa"/>
            <w:vAlign w:val="center"/>
          </w:tcPr>
          <w:p w14:paraId="435CF47D" w14:textId="77777777" w:rsidR="0008477E" w:rsidRPr="00CA7A0D" w:rsidRDefault="0008477E" w:rsidP="001B3FA5">
            <w:pPr>
              <w:jc w:val="center"/>
              <w:rPr>
                <w:sz w:val="22"/>
              </w:rPr>
            </w:pPr>
            <w:r w:rsidRPr="00CA7A0D">
              <w:rPr>
                <w:sz w:val="22"/>
              </w:rPr>
              <w:t>500</w:t>
            </w:r>
          </w:p>
        </w:tc>
      </w:tr>
      <w:tr w:rsidR="0008477E" w:rsidRPr="00CA7A0D" w14:paraId="46847330" w14:textId="77777777" w:rsidTr="001B3FA5">
        <w:trPr>
          <w:jc w:val="center"/>
        </w:trPr>
        <w:tc>
          <w:tcPr>
            <w:tcW w:w="2263" w:type="dxa"/>
            <w:vAlign w:val="center"/>
          </w:tcPr>
          <w:p w14:paraId="33534A7A" w14:textId="77777777" w:rsidR="0008477E" w:rsidRPr="00CA7A0D" w:rsidRDefault="0008477E" w:rsidP="001B3FA5">
            <w:pPr>
              <w:jc w:val="center"/>
              <w:rPr>
                <w:sz w:val="22"/>
              </w:rPr>
            </w:pPr>
            <w:r w:rsidRPr="00CA7A0D">
              <w:rPr>
                <w:sz w:val="22"/>
              </w:rPr>
              <w:t>15.63</w:t>
            </w:r>
          </w:p>
        </w:tc>
        <w:tc>
          <w:tcPr>
            <w:tcW w:w="2410" w:type="dxa"/>
            <w:vAlign w:val="center"/>
          </w:tcPr>
          <w:p w14:paraId="1D5CFB2C" w14:textId="77777777" w:rsidR="0008477E" w:rsidRPr="00CA7A0D" w:rsidRDefault="0008477E" w:rsidP="001B3FA5">
            <w:pPr>
              <w:jc w:val="center"/>
              <w:rPr>
                <w:sz w:val="22"/>
              </w:rPr>
            </w:pPr>
            <w:r w:rsidRPr="00CA7A0D">
              <w:rPr>
                <w:sz w:val="22"/>
              </w:rPr>
              <w:t>500</w:t>
            </w:r>
          </w:p>
        </w:tc>
        <w:tc>
          <w:tcPr>
            <w:tcW w:w="1559" w:type="dxa"/>
            <w:vAlign w:val="center"/>
          </w:tcPr>
          <w:p w14:paraId="131C7A17" w14:textId="77777777" w:rsidR="0008477E" w:rsidRPr="00CA7A0D" w:rsidRDefault="0008477E" w:rsidP="001B3FA5">
            <w:pPr>
              <w:jc w:val="center"/>
              <w:rPr>
                <w:sz w:val="22"/>
              </w:rPr>
            </w:pPr>
            <w:r w:rsidRPr="00CA7A0D">
              <w:rPr>
                <w:sz w:val="22"/>
              </w:rPr>
              <w:t>500</w:t>
            </w:r>
          </w:p>
        </w:tc>
      </w:tr>
      <w:tr w:rsidR="0008477E" w:rsidRPr="00CA7A0D" w14:paraId="40DCADB7" w14:textId="77777777" w:rsidTr="001B3FA5">
        <w:trPr>
          <w:jc w:val="center"/>
        </w:trPr>
        <w:tc>
          <w:tcPr>
            <w:tcW w:w="2263" w:type="dxa"/>
            <w:vAlign w:val="center"/>
          </w:tcPr>
          <w:p w14:paraId="6243C011" w14:textId="77777777" w:rsidR="0008477E" w:rsidRPr="00CA7A0D" w:rsidRDefault="0008477E" w:rsidP="001B3FA5">
            <w:pPr>
              <w:jc w:val="center"/>
              <w:rPr>
                <w:sz w:val="22"/>
              </w:rPr>
            </w:pPr>
            <w:r w:rsidRPr="00CA7A0D">
              <w:rPr>
                <w:sz w:val="22"/>
              </w:rPr>
              <w:t>0</w:t>
            </w:r>
          </w:p>
        </w:tc>
        <w:tc>
          <w:tcPr>
            <w:tcW w:w="2410" w:type="dxa"/>
            <w:vAlign w:val="center"/>
          </w:tcPr>
          <w:p w14:paraId="5C2C3EE4" w14:textId="77777777" w:rsidR="0008477E" w:rsidRPr="00CA7A0D" w:rsidRDefault="0008477E" w:rsidP="001B3FA5">
            <w:pPr>
              <w:jc w:val="center"/>
              <w:rPr>
                <w:sz w:val="22"/>
              </w:rPr>
            </w:pPr>
            <w:r>
              <w:rPr>
                <w:sz w:val="22"/>
              </w:rPr>
              <w:t>-</w:t>
            </w:r>
          </w:p>
        </w:tc>
        <w:tc>
          <w:tcPr>
            <w:tcW w:w="1559" w:type="dxa"/>
            <w:vAlign w:val="center"/>
          </w:tcPr>
          <w:p w14:paraId="28758E31" w14:textId="77777777" w:rsidR="0008477E" w:rsidRPr="00CA7A0D" w:rsidRDefault="0008477E" w:rsidP="001B3FA5">
            <w:pPr>
              <w:jc w:val="center"/>
              <w:rPr>
                <w:sz w:val="22"/>
              </w:rPr>
            </w:pPr>
            <w:r w:rsidRPr="00CA7A0D">
              <w:rPr>
                <w:sz w:val="22"/>
              </w:rPr>
              <w:t>500</w:t>
            </w:r>
          </w:p>
        </w:tc>
      </w:tr>
    </w:tbl>
    <w:p w14:paraId="6D011CFF" w14:textId="77777777" w:rsidR="0008477E" w:rsidRDefault="0008477E" w:rsidP="0008477E">
      <w:pPr>
        <w:spacing w:line="360" w:lineRule="auto"/>
        <w:ind w:firstLine="720"/>
        <w:rPr>
          <w:rFonts w:eastAsia="Malgun Gothic"/>
        </w:rPr>
      </w:pPr>
      <w:r>
        <w:t>100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of sample or standard was added to each well of the micro ELISA plate in duplicates, avoiding wall touching and foaming. Plate was sealed and incubated for 90 minutes at 37</w:t>
      </w:r>
      <w:r w:rsidRPr="00AD5403">
        <w:rPr>
          <w:rFonts w:eastAsia="Malgun Gothic"/>
        </w:rPr>
        <w:t>°C</w:t>
      </w:r>
      <w:r>
        <w:rPr>
          <w:rFonts w:eastAsia="Malgun Gothic"/>
        </w:rPr>
        <w:t xml:space="preserve">. Multichannel pipette was used to remove liquid from wells before adding </w:t>
      </w:r>
      <w:r>
        <w:t>100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biotinylated detection antibody working solution per well. Plate was sealed and incubated for one hour at 37</w:t>
      </w:r>
      <w:r w:rsidRPr="00AD5403">
        <w:rPr>
          <w:rFonts w:eastAsia="Malgun Gothic"/>
        </w:rPr>
        <w:t>°C</w:t>
      </w:r>
      <w:r>
        <w:rPr>
          <w:rFonts w:eastAsia="Malgun Gothic"/>
        </w:rPr>
        <w:t xml:space="preserve">. Solutions were decanted from wells onto absorbent paper and washed with </w:t>
      </w:r>
      <w:r>
        <w:t>350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wash buffer for 1 minute. Decanting and washing was repeated three times. </w:t>
      </w:r>
      <w:r>
        <w:t>100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of HRP conjugate working solution was added per well. Plate was sealed and incubated for 30 minutes at 37</w:t>
      </w:r>
      <w:r w:rsidRPr="00AD5403">
        <w:rPr>
          <w:rFonts w:eastAsia="Malgun Gothic"/>
        </w:rPr>
        <w:t>°C</w:t>
      </w:r>
      <w:r>
        <w:rPr>
          <w:rFonts w:eastAsia="Malgun Gothic"/>
        </w:rPr>
        <w:t xml:space="preserve">. Solutions were decanted from wells onto absorbent paper and washed with </w:t>
      </w:r>
      <w:r>
        <w:t>350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wash buffer for 1 minute. Decanting and washing was repeated five times.</w:t>
      </w:r>
      <w:r w:rsidRPr="00CE7EC8">
        <w:t xml:space="preserve"> </w:t>
      </w:r>
      <w:r>
        <w:t>90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of substrate reagent was added per well.</w:t>
      </w:r>
      <w:r w:rsidRPr="00CE7EC8">
        <w:rPr>
          <w:rFonts w:eastAsia="Malgun Gothic"/>
        </w:rPr>
        <w:t xml:space="preserve"> </w:t>
      </w:r>
      <w:r>
        <w:rPr>
          <w:rFonts w:eastAsia="Malgun Gothic"/>
        </w:rPr>
        <w:t>Plate was sealed and incubated for 15 minutes at 37</w:t>
      </w:r>
      <w:r w:rsidRPr="00AD5403">
        <w:rPr>
          <w:rFonts w:eastAsia="Malgun Gothic"/>
        </w:rPr>
        <w:t>°C</w:t>
      </w:r>
      <w:r>
        <w:rPr>
          <w:rFonts w:eastAsia="Malgun Gothic"/>
        </w:rPr>
        <w:t xml:space="preserve">, protected from light using foil. </w:t>
      </w:r>
      <w:r>
        <w:t>50</w:t>
      </w:r>
      <w:r w:rsidRPr="0064021F">
        <w:rPr>
          <w:sz w:val="28"/>
        </w:rPr>
        <w:t xml:space="preserve"> </w:t>
      </w:r>
      <w:r w:rsidRPr="0064021F">
        <w:rPr>
          <w:rFonts w:eastAsia="Malgun Gothic" w:hint="eastAsia"/>
        </w:rPr>
        <w:t>µ</w:t>
      </w:r>
      <w:r w:rsidRPr="0064021F">
        <w:rPr>
          <w:rFonts w:eastAsia="Malgun Gothic"/>
        </w:rPr>
        <w:t>L</w:t>
      </w:r>
      <w:r>
        <w:rPr>
          <w:rFonts w:eastAsia="Malgun Gothic"/>
        </w:rPr>
        <w:t xml:space="preserve"> of stop solution was added per well.</w:t>
      </w:r>
      <w:r w:rsidRPr="00CE7EC8">
        <w:t xml:space="preserve"> </w:t>
      </w:r>
      <w:r w:rsidRPr="001E225A">
        <w:t xml:space="preserve">EnSight </w:t>
      </w:r>
      <w:r w:rsidRPr="001E225A">
        <w:lastRenderedPageBreak/>
        <w:t>Multimode Plate Reader (PerkinElmer</w:t>
      </w:r>
      <w:r>
        <w:t xml:space="preserve">, set to 450nm and </w:t>
      </w:r>
      <w:r>
        <w:rPr>
          <w:rFonts w:eastAsia="Malgun Gothic"/>
        </w:rPr>
        <w:t>37</w:t>
      </w:r>
      <w:r w:rsidRPr="00AD5403">
        <w:rPr>
          <w:rFonts w:eastAsia="Malgun Gothic"/>
        </w:rPr>
        <w:t>°C</w:t>
      </w:r>
      <w:r w:rsidRPr="001E225A">
        <w:t>)</w:t>
      </w:r>
      <w:r>
        <w:t xml:space="preserve"> </w:t>
      </w:r>
      <w:r>
        <w:rPr>
          <w:rFonts w:eastAsia="Malgun Gothic"/>
        </w:rPr>
        <w:t>was used to determine optical density (OD) value of wells. OD values are proportional to concentration of MR-proADM.</w:t>
      </w:r>
    </w:p>
    <w:p w14:paraId="5EC24278" w14:textId="77777777" w:rsidR="0008477E" w:rsidRDefault="0008477E" w:rsidP="0008477E">
      <w:pPr>
        <w:spacing w:line="360" w:lineRule="auto"/>
        <w:ind w:firstLine="720"/>
        <w:rPr>
          <w:rFonts w:eastAsia="Malgun Gothic"/>
        </w:rPr>
      </w:pPr>
      <w:r>
        <w:rPr>
          <w:rFonts w:eastAsia="Malgun Gothic"/>
        </w:rPr>
        <w:t xml:space="preserve">To correlate OD values of standards to their respective concentrations, duplicate readings were averaged before subtracting averaged zero standard OD value from them. Four parameter logistic curve was fit with standard concentration on x-axis and OD values on the y-axis, using GraphPad Prism 7.01 </w:t>
      </w:r>
      <w:r w:rsidRPr="00721A8E">
        <w:rPr>
          <w:rFonts w:eastAsia="Malgun Gothic"/>
        </w:rPr>
        <w:t>(</w:t>
      </w:r>
      <w:r w:rsidRPr="004C390E">
        <w:t>Figure 5.8</w:t>
      </w:r>
      <w:r w:rsidRPr="00721A8E">
        <w:rPr>
          <w:rFonts w:eastAsia="Malgun Gothic"/>
        </w:rPr>
        <w:t>).</w:t>
      </w:r>
      <w:r>
        <w:rPr>
          <w:rFonts w:eastAsia="Malgun Gothic"/>
        </w:rPr>
        <w:t xml:space="preserve"> Average OD values of samples were then interpolated if they fall within the OD value range of the standards.</w:t>
      </w:r>
    </w:p>
    <w:p w14:paraId="5D7CDBB8" w14:textId="77777777" w:rsidR="0008477E" w:rsidRDefault="0008477E" w:rsidP="0008477E">
      <w:pPr>
        <w:keepNext/>
        <w:spacing w:line="360" w:lineRule="auto"/>
        <w:jc w:val="center"/>
      </w:pPr>
      <w:r>
        <w:rPr>
          <w:noProof/>
          <w:lang w:eastAsia="en-GB"/>
        </w:rPr>
        <w:drawing>
          <wp:inline distT="0" distB="0" distL="0" distR="0" wp14:anchorId="66C6F907" wp14:editId="7A4C7322">
            <wp:extent cx="3508745" cy="274796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19141" cy="2756110"/>
                    </a:xfrm>
                    <a:prstGeom prst="rect">
                      <a:avLst/>
                    </a:prstGeom>
                    <a:noFill/>
                  </pic:spPr>
                </pic:pic>
              </a:graphicData>
            </a:graphic>
          </wp:inline>
        </w:drawing>
      </w:r>
    </w:p>
    <w:p w14:paraId="1A0611CA" w14:textId="77777777" w:rsidR="0008477E" w:rsidRDefault="0008477E" w:rsidP="0008477E">
      <w:pPr>
        <w:pStyle w:val="TableFigures"/>
        <w:spacing w:line="240" w:lineRule="auto"/>
        <w:jc w:val="both"/>
      </w:pPr>
      <w:bookmarkStart w:id="445" w:name="_Ref513580327"/>
      <w:bookmarkStart w:id="446" w:name="_Toc3148144"/>
      <w:r w:rsidRPr="00F37C6C">
        <w:rPr>
          <w:b/>
        </w:rPr>
        <w:t xml:space="preserve">Figure </w:t>
      </w:r>
      <w:r>
        <w:rPr>
          <w:b/>
        </w:rPr>
        <w:t>5.</w:t>
      </w:r>
      <w:r w:rsidRPr="00F37C6C">
        <w:rPr>
          <w:b/>
        </w:rPr>
        <w:fldChar w:fldCharType="begin"/>
      </w:r>
      <w:r w:rsidRPr="00F37C6C">
        <w:rPr>
          <w:b/>
        </w:rPr>
        <w:instrText xml:space="preserve"> SEQ Figure \* ARABIC </w:instrText>
      </w:r>
      <w:r w:rsidRPr="00F37C6C">
        <w:rPr>
          <w:b/>
        </w:rPr>
        <w:fldChar w:fldCharType="separate"/>
      </w:r>
      <w:r>
        <w:rPr>
          <w:b/>
          <w:noProof/>
        </w:rPr>
        <w:t>8</w:t>
      </w:r>
      <w:r w:rsidRPr="00F37C6C">
        <w:rPr>
          <w:b/>
        </w:rPr>
        <w:fldChar w:fldCharType="end"/>
      </w:r>
      <w:bookmarkEnd w:id="445"/>
      <w:r>
        <w:t>: Four parameter logistic curve of MR-proADM concentrations ranging from 15.63 to 1000 pg/mL. Average OD readings of samples were interpolated from standard curves on the same plate.</w:t>
      </w:r>
      <w:bookmarkEnd w:id="446"/>
      <w:r>
        <w:t xml:space="preserve"> </w:t>
      </w:r>
    </w:p>
    <w:p w14:paraId="75E53418" w14:textId="77777777" w:rsidR="0008477E" w:rsidRDefault="0008477E" w:rsidP="0008477E">
      <w:pPr>
        <w:pStyle w:val="Heading1"/>
        <w:jc w:val="center"/>
      </w:pPr>
      <w:r>
        <w:br w:type="page"/>
      </w:r>
    </w:p>
    <w:p w14:paraId="750C6205" w14:textId="77777777" w:rsidR="0008477E" w:rsidRPr="00EC5833" w:rsidRDefault="0008477E" w:rsidP="0008477E">
      <w:pPr>
        <w:pStyle w:val="Heading1"/>
        <w:numPr>
          <w:ilvl w:val="1"/>
          <w:numId w:val="26"/>
        </w:numPr>
        <w:spacing w:line="259" w:lineRule="auto"/>
        <w:jc w:val="center"/>
      </w:pPr>
      <w:bookmarkStart w:id="447" w:name="_Toc3276322"/>
      <w:r>
        <w:lastRenderedPageBreak/>
        <w:t>Results</w:t>
      </w:r>
      <w:bookmarkEnd w:id="447"/>
    </w:p>
    <w:p w14:paraId="771949D5" w14:textId="77777777" w:rsidR="0008477E" w:rsidRPr="00B96823" w:rsidRDefault="0008477E" w:rsidP="0008477E">
      <w:pPr>
        <w:pStyle w:val="Heading2"/>
        <w:numPr>
          <w:ilvl w:val="2"/>
          <w:numId w:val="26"/>
        </w:numPr>
        <w:spacing w:after="240" w:line="259" w:lineRule="auto"/>
      </w:pPr>
      <w:bookmarkStart w:id="448" w:name="_Ref1054551"/>
      <w:bookmarkStart w:id="449" w:name="_Toc3276323"/>
      <w:r>
        <w:t xml:space="preserve">Dose response of chemotherapeutics in </w:t>
      </w:r>
      <w:r w:rsidR="008D7ED1" w:rsidRPr="008D7ED1">
        <w:rPr>
          <w:i/>
        </w:rPr>
        <w:t>in vitro</w:t>
      </w:r>
      <w:r>
        <w:t xml:space="preserve"> viability assays</w:t>
      </w:r>
      <w:bookmarkEnd w:id="448"/>
      <w:bookmarkEnd w:id="449"/>
    </w:p>
    <w:p w14:paraId="20325F80" w14:textId="77777777" w:rsidR="0008477E" w:rsidRDefault="0008477E" w:rsidP="0008477E">
      <w:pPr>
        <w:spacing w:line="360" w:lineRule="auto"/>
        <w:ind w:firstLine="720"/>
      </w:pPr>
      <w:r>
        <w:t>We have seen in Chapter</w:t>
      </w:r>
      <w:r w:rsidRPr="00714812">
        <w:t xml:space="preserve"> 4 </w:t>
      </w:r>
      <w:r>
        <w:t xml:space="preserve">that small molecule antagonists against AM2R are able to decrease viability and increase apoptosis of PaCa cells </w:t>
      </w:r>
      <w:r w:rsidR="008D7ED1" w:rsidRPr="008D7ED1">
        <w:rPr>
          <w:i/>
        </w:rPr>
        <w:t>in vitro</w:t>
      </w:r>
      <w:r>
        <w:t xml:space="preserve">, as well as decrease </w:t>
      </w:r>
      <w:r w:rsidR="009D6731" w:rsidRPr="009D6731">
        <w:rPr>
          <w:i/>
        </w:rPr>
        <w:t>in vivo</w:t>
      </w:r>
      <w:r>
        <w:t xml:space="preserve"> tumour growth in a PaCa subcutaneous xenograft model. </w:t>
      </w:r>
    </w:p>
    <w:p w14:paraId="4786735D" w14:textId="77777777" w:rsidR="0008477E" w:rsidRPr="00023B01" w:rsidRDefault="0008477E" w:rsidP="0008477E">
      <w:pPr>
        <w:spacing w:line="360" w:lineRule="auto"/>
        <w:ind w:firstLine="720"/>
      </w:pPr>
      <w:r>
        <w:t xml:space="preserve">In order to determine if AM2R antagonists could be used in a combination therapy with chemotherapy, we first tested the effects of chemotherapeutic agents (5-FU and gemcitabine) on viability of PaCa cell </w:t>
      </w:r>
      <w:r w:rsidRPr="00D00B7F">
        <w:t>line CFPAC-1 as detailed in Section 5.2.1. Daily treatment with 500</w:t>
      </w:r>
      <w:r>
        <w:t xml:space="preserve"> nM to 3 </w:t>
      </w:r>
      <w:r>
        <w:rPr>
          <w:rFonts w:eastAsia="Malgun Gothic" w:hint="eastAsia"/>
        </w:rPr>
        <w:t>µ</w:t>
      </w:r>
      <w:r>
        <w:t xml:space="preserve">M of either 5-FU or gemcitabine significantly decreased viability of CFPAC-1 after </w:t>
      </w:r>
      <w:r w:rsidRPr="00D00B7F">
        <w:t>seven days, compared to vehicle-treated controls (p&lt;0.05, Figures 5.9A and 5.9B). Dose response analysis of the endpoint data reveal that gemcitabine</w:t>
      </w:r>
      <w:r>
        <w:t xml:space="preserve"> is more potent than 5-FU at decreasing CFPAC-</w:t>
      </w:r>
      <w:r w:rsidRPr="00023B01">
        <w:t>1 viability (</w:t>
      </w:r>
      <w:r w:rsidRPr="004C390E">
        <w:t>Figure 5.9</w:t>
      </w:r>
      <w:r w:rsidRPr="00023B01">
        <w:t>C).</w:t>
      </w:r>
    </w:p>
    <w:p w14:paraId="0C0483AA" w14:textId="77777777" w:rsidR="0008477E" w:rsidRDefault="0008477E" w:rsidP="0008477E">
      <w:pPr>
        <w:spacing w:line="360" w:lineRule="auto"/>
        <w:ind w:firstLine="720"/>
      </w:pPr>
      <w:r>
        <w:t xml:space="preserve">To subsequently test the combination of chemotherapy with small molecule antagonists against AM2R, 1 μM 5-FU and 500 nM of gemcitabine were chosen for further </w:t>
      </w:r>
      <w:r w:rsidR="008D7ED1" w:rsidRPr="008D7ED1">
        <w:rPr>
          <w:i/>
        </w:rPr>
        <w:t>in vitro</w:t>
      </w:r>
      <w:r>
        <w:t xml:space="preserve"> combination experiments as they resulted in 50% efficacy (decrease in viability) over the treatment duration (</w:t>
      </w:r>
      <w:r w:rsidRPr="004C390E">
        <w:t>Figure 5.9</w:t>
      </w:r>
      <w:r>
        <w:t>C).</w:t>
      </w:r>
    </w:p>
    <w:p w14:paraId="243BD22C" w14:textId="77777777" w:rsidR="0008477E" w:rsidRDefault="0008477E" w:rsidP="0008477E">
      <w:pPr>
        <w:keepNext/>
        <w:jc w:val="center"/>
      </w:pPr>
      <w:r>
        <w:rPr>
          <w:noProof/>
          <w:lang w:eastAsia="en-GB"/>
        </w:rPr>
        <w:lastRenderedPageBreak/>
        <w:drawing>
          <wp:inline distT="0" distB="0" distL="0" distR="0" wp14:anchorId="61E9C746" wp14:editId="608EC63C">
            <wp:extent cx="5023414" cy="384866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28736" cy="3852747"/>
                    </a:xfrm>
                    <a:prstGeom prst="rect">
                      <a:avLst/>
                    </a:prstGeom>
                    <a:noFill/>
                  </pic:spPr>
                </pic:pic>
              </a:graphicData>
            </a:graphic>
          </wp:inline>
        </w:drawing>
      </w:r>
    </w:p>
    <w:p w14:paraId="25FAAB6B" w14:textId="1DDC7099" w:rsidR="0008477E" w:rsidRDefault="0008477E" w:rsidP="0008477E">
      <w:pPr>
        <w:pStyle w:val="TableFigures"/>
        <w:jc w:val="both"/>
        <w:rPr>
          <w:rFonts w:eastAsia="Malgun Gothic"/>
          <w:color w:val="FF0000"/>
        </w:rPr>
      </w:pPr>
      <w:bookmarkStart w:id="450" w:name="_Ref522103409"/>
      <w:bookmarkStart w:id="451" w:name="_Toc3148145"/>
      <w:r w:rsidRPr="005A5ADB">
        <w:rPr>
          <w:b/>
        </w:rPr>
        <w:t>Figure 5.</w:t>
      </w:r>
      <w:r w:rsidRPr="005A5ADB">
        <w:rPr>
          <w:b/>
        </w:rPr>
        <w:fldChar w:fldCharType="begin"/>
      </w:r>
      <w:r w:rsidRPr="005A5ADB">
        <w:rPr>
          <w:b/>
        </w:rPr>
        <w:instrText xml:space="preserve"> SEQ Figure \* ARABIC </w:instrText>
      </w:r>
      <w:r w:rsidRPr="005A5ADB">
        <w:rPr>
          <w:b/>
        </w:rPr>
        <w:fldChar w:fldCharType="separate"/>
      </w:r>
      <w:r>
        <w:rPr>
          <w:b/>
          <w:noProof/>
        </w:rPr>
        <w:t>9</w:t>
      </w:r>
      <w:r w:rsidRPr="005A5ADB">
        <w:rPr>
          <w:b/>
        </w:rPr>
        <w:fldChar w:fldCharType="end"/>
      </w:r>
      <w:bookmarkEnd w:id="450"/>
      <w:r>
        <w:t xml:space="preserve">: Effect of different concentrations of chemotherapeutic agents </w:t>
      </w:r>
      <w:r>
        <w:rPr>
          <w:noProof/>
        </w:rPr>
        <w:t xml:space="preserve">5-FU </w:t>
      </w:r>
      <w:r w:rsidRPr="005A5ADB">
        <w:rPr>
          <w:b/>
          <w:noProof/>
        </w:rPr>
        <w:t>(A)</w:t>
      </w:r>
      <w:r>
        <w:rPr>
          <w:noProof/>
        </w:rPr>
        <w:t xml:space="preserve"> and </w:t>
      </w:r>
      <w:r>
        <w:t>gemcitabine</w:t>
      </w:r>
      <w:r>
        <w:rPr>
          <w:noProof/>
        </w:rPr>
        <w:t xml:space="preserve"> </w:t>
      </w:r>
      <w:r w:rsidRPr="005A5ADB">
        <w:rPr>
          <w:b/>
          <w:noProof/>
        </w:rPr>
        <w:t>(B)</w:t>
      </w:r>
      <w:r>
        <w:rPr>
          <w:noProof/>
        </w:rPr>
        <w:t xml:space="preserve"> on viability of human pancreatic cancer cells CFPAC-1 </w:t>
      </w:r>
      <w:r w:rsidR="008D7ED1" w:rsidRPr="008D7ED1">
        <w:rPr>
          <w:i/>
          <w:noProof/>
        </w:rPr>
        <w:t>in vitro</w:t>
      </w:r>
      <w:r>
        <w:rPr>
          <w:rStyle w:val="TableFiguresChar"/>
        </w:rPr>
        <w:t xml:space="preserve">. </w:t>
      </w:r>
      <w:r w:rsidRPr="00200047">
        <w:t>Daily treatment</w:t>
      </w:r>
      <w:r>
        <w:t xml:space="preserve"> with 500 nM to 3 </w:t>
      </w:r>
      <w:r>
        <w:rPr>
          <w:rFonts w:eastAsia="Malgun Gothic" w:hint="eastAsia"/>
        </w:rPr>
        <w:t>μ</w:t>
      </w:r>
      <w:r>
        <w:t xml:space="preserve">M of 5-FU and 100 nM to 3 </w:t>
      </w:r>
      <w:r>
        <w:rPr>
          <w:rFonts w:eastAsia="Malgun Gothic" w:hint="eastAsia"/>
        </w:rPr>
        <w:t>μ</w:t>
      </w:r>
      <w:r>
        <w:t xml:space="preserve">M of gemcitabine significantly decreased viability of CFPAC-1 after nine days, compared to vehicle-treated controls (p&lt;0.05). </w:t>
      </w:r>
      <w:r w:rsidRPr="00B80A28">
        <w:rPr>
          <w:b/>
        </w:rPr>
        <w:t>(C)</w:t>
      </w:r>
      <w:r>
        <w:t xml:space="preserve"> Dose response of endpoint data from </w:t>
      </w:r>
      <w:r w:rsidRPr="00B80A28">
        <w:rPr>
          <w:b/>
        </w:rPr>
        <w:t>(A)</w:t>
      </w:r>
      <w:r>
        <w:t xml:space="preserve"> and </w:t>
      </w:r>
      <w:r w:rsidRPr="00B80A28">
        <w:rPr>
          <w:b/>
        </w:rPr>
        <w:t>(B)</w:t>
      </w:r>
      <w:r>
        <w:t xml:space="preserve"> reveal that gemcitabine is more potent than 5-FU at decreasing CFPAC-1 viability.</w:t>
      </w:r>
      <w:r w:rsidR="00A21DE3" w:rsidRPr="00A21DE3">
        <w:t xml:space="preserve"> </w:t>
      </w:r>
      <w:r w:rsidR="00A21DE3">
        <w:t>Two</w:t>
      </w:r>
      <w:r w:rsidR="00A21DE3" w:rsidRPr="00120BD6">
        <w:t>-way ANOVA was used</w:t>
      </w:r>
      <w:r w:rsidR="00A21DE3">
        <w:t xml:space="preserve"> for all data sets</w:t>
      </w:r>
      <w:r w:rsidR="00A21DE3" w:rsidRPr="00093AAE">
        <w:rPr>
          <w:color w:val="FF0000"/>
        </w:rPr>
        <w:t xml:space="preserve">. </w:t>
      </w:r>
      <w:r>
        <w:t xml:space="preserve"> Data are from three independent experimental repeats and </w:t>
      </w:r>
      <w:r w:rsidRPr="00AD5403">
        <w:t>presented as mean±SEM</w:t>
      </w:r>
      <w:r>
        <w:t>.</w:t>
      </w:r>
      <w:bookmarkEnd w:id="451"/>
    </w:p>
    <w:p w14:paraId="1C8EDBA6" w14:textId="77777777" w:rsidR="0008477E" w:rsidRPr="005443ED" w:rsidRDefault="0008477E" w:rsidP="0008477E">
      <w:pPr>
        <w:spacing w:line="360" w:lineRule="auto"/>
        <w:ind w:firstLine="720"/>
        <w:rPr>
          <w:color w:val="FF0000"/>
          <w:u w:val="single"/>
        </w:rPr>
      </w:pPr>
      <w:r>
        <w:t xml:space="preserve">  </w:t>
      </w:r>
    </w:p>
    <w:p w14:paraId="2F8D367D" w14:textId="77777777" w:rsidR="0008477E" w:rsidRDefault="0008477E" w:rsidP="0008477E">
      <w:r>
        <w:br w:type="page"/>
      </w:r>
    </w:p>
    <w:p w14:paraId="57702250" w14:textId="77777777" w:rsidR="0008477E" w:rsidRPr="00EC5833" w:rsidRDefault="0008477E" w:rsidP="0008477E">
      <w:pPr>
        <w:pStyle w:val="Heading2"/>
        <w:numPr>
          <w:ilvl w:val="2"/>
          <w:numId w:val="26"/>
        </w:numPr>
        <w:spacing w:after="240" w:line="259" w:lineRule="auto"/>
      </w:pPr>
      <w:bookmarkStart w:id="452" w:name="_Ref1052400"/>
      <w:bookmarkStart w:id="453" w:name="_Toc3276324"/>
      <w:r w:rsidRPr="00BD42E5">
        <w:lastRenderedPageBreak/>
        <w:t xml:space="preserve">Combination </w:t>
      </w:r>
      <w:r>
        <w:t xml:space="preserve">of chemotherapeutics and SHF-638 in </w:t>
      </w:r>
      <w:r w:rsidR="008D7ED1" w:rsidRPr="008D7ED1">
        <w:rPr>
          <w:i/>
        </w:rPr>
        <w:t>in vitro</w:t>
      </w:r>
      <w:r>
        <w:t xml:space="preserve"> </w:t>
      </w:r>
      <w:r w:rsidRPr="00BD42E5">
        <w:t>viability assays</w:t>
      </w:r>
      <w:bookmarkEnd w:id="452"/>
      <w:bookmarkEnd w:id="453"/>
    </w:p>
    <w:p w14:paraId="03E14D27" w14:textId="77777777" w:rsidR="0008477E" w:rsidRDefault="0008477E" w:rsidP="0008477E">
      <w:pPr>
        <w:spacing w:line="360" w:lineRule="auto"/>
        <w:ind w:firstLine="720"/>
      </w:pPr>
      <w:r>
        <w:t xml:space="preserve">As mentioned in the previous section, 1 μM 5-FU and 500 nM of gemcitabine were chosen for further </w:t>
      </w:r>
      <w:r w:rsidR="008D7ED1" w:rsidRPr="008D7ED1">
        <w:rPr>
          <w:i/>
        </w:rPr>
        <w:t>in vitro</w:t>
      </w:r>
      <w:r>
        <w:t xml:space="preserve"> experiments using chemotherapeutics in combination with small molecule antagonists against </w:t>
      </w:r>
      <w:r w:rsidRPr="00D00B7F">
        <w:t>AM2R, as detailed in Section 5.2.2. Figure 5.10 shows the results for CFPAC-</w:t>
      </w:r>
      <w:r w:rsidRPr="00BA3CAF">
        <w:t>1 cells treated daily</w:t>
      </w:r>
      <w:r>
        <w:t xml:space="preserve"> with different concentrations of SHF-638 in combination with 1 μM 5-FU or 500 nM gemcitabine.</w:t>
      </w:r>
    </w:p>
    <w:p w14:paraId="75598ED5" w14:textId="77777777" w:rsidR="0008477E" w:rsidRDefault="0008477E" w:rsidP="0008477E">
      <w:pPr>
        <w:spacing w:line="360" w:lineRule="auto"/>
      </w:pPr>
      <w:r>
        <w:rPr>
          <w:noProof/>
          <w:lang w:eastAsia="en-GB"/>
        </w:rPr>
        <w:drawing>
          <wp:inline distT="0" distB="0" distL="0" distR="0" wp14:anchorId="6057C4A9" wp14:editId="22207192">
            <wp:extent cx="5156597" cy="231289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68198" cy="2318098"/>
                    </a:xfrm>
                    <a:prstGeom prst="rect">
                      <a:avLst/>
                    </a:prstGeom>
                    <a:noFill/>
                  </pic:spPr>
                </pic:pic>
              </a:graphicData>
            </a:graphic>
          </wp:inline>
        </w:drawing>
      </w:r>
    </w:p>
    <w:p w14:paraId="07C96E07" w14:textId="77777777" w:rsidR="0008477E" w:rsidRDefault="0008477E" w:rsidP="0008477E">
      <w:pPr>
        <w:pStyle w:val="TableFigures"/>
        <w:spacing w:line="240" w:lineRule="auto"/>
        <w:jc w:val="both"/>
      </w:pPr>
      <w:bookmarkStart w:id="454" w:name="_Ref522103816"/>
      <w:bookmarkStart w:id="455" w:name="_Toc3148146"/>
      <w:r w:rsidRPr="0033612B">
        <w:rPr>
          <w:b/>
        </w:rPr>
        <w:t>Figure 5.</w:t>
      </w:r>
      <w:r w:rsidRPr="0033612B">
        <w:rPr>
          <w:b/>
        </w:rPr>
        <w:fldChar w:fldCharType="begin"/>
      </w:r>
      <w:r w:rsidRPr="0033612B">
        <w:rPr>
          <w:b/>
        </w:rPr>
        <w:instrText xml:space="preserve"> SEQ Figure \* ARABIC </w:instrText>
      </w:r>
      <w:r w:rsidRPr="0033612B">
        <w:rPr>
          <w:b/>
        </w:rPr>
        <w:fldChar w:fldCharType="separate"/>
      </w:r>
      <w:r>
        <w:rPr>
          <w:b/>
          <w:noProof/>
        </w:rPr>
        <w:t>10</w:t>
      </w:r>
      <w:r w:rsidRPr="0033612B">
        <w:rPr>
          <w:b/>
        </w:rPr>
        <w:fldChar w:fldCharType="end"/>
      </w:r>
      <w:bookmarkEnd w:id="454"/>
      <w:r>
        <w:t>:</w:t>
      </w:r>
      <w:r w:rsidRPr="006223A6">
        <w:t xml:space="preserve"> </w:t>
      </w:r>
      <w:r>
        <w:t>Effect of different concentrations of small molecule antagonist against AM2R SHF-638 in combination with single concentration of chemotherapeutic agents 5-FU</w:t>
      </w:r>
      <w:r>
        <w:rPr>
          <w:noProof/>
        </w:rPr>
        <w:t xml:space="preserve"> </w:t>
      </w:r>
      <w:r w:rsidRPr="005A5ADB">
        <w:rPr>
          <w:b/>
          <w:noProof/>
        </w:rPr>
        <w:t>(A)</w:t>
      </w:r>
      <w:r>
        <w:rPr>
          <w:noProof/>
        </w:rPr>
        <w:t xml:space="preserve"> and gemcitabine </w:t>
      </w:r>
      <w:r w:rsidRPr="005A5ADB">
        <w:rPr>
          <w:b/>
          <w:noProof/>
        </w:rPr>
        <w:t>(B)</w:t>
      </w:r>
      <w:r>
        <w:rPr>
          <w:noProof/>
        </w:rPr>
        <w:t xml:space="preserve"> on viability of human pancreatic cancer cells CFPAC-1 </w:t>
      </w:r>
      <w:r w:rsidR="008D7ED1" w:rsidRPr="008D7ED1">
        <w:rPr>
          <w:i/>
          <w:noProof/>
        </w:rPr>
        <w:t>in vitro</w:t>
      </w:r>
      <w:r w:rsidRPr="00B40A8E">
        <w:rPr>
          <w:rStyle w:val="TableFiguresChar"/>
        </w:rPr>
        <w:t>.</w:t>
      </w:r>
      <w:r>
        <w:rPr>
          <w:rStyle w:val="TableFiguresChar"/>
        </w:rPr>
        <w:t xml:space="preserve"> </w:t>
      </w:r>
      <w:r>
        <w:rPr>
          <w:rFonts w:eastAsia="Malgun Gothic Semilight" w:cs="Malgun Gothic Semilight"/>
        </w:rPr>
        <w:t>Two-way ANOVA was used</w:t>
      </w:r>
      <w:r w:rsidRPr="002508A8">
        <w:rPr>
          <w:rFonts w:eastAsia="Malgun Gothic Semilight" w:cs="Malgun Gothic Semilight"/>
        </w:rPr>
        <w:t xml:space="preserve">. </w:t>
      </w:r>
      <w:r>
        <w:t xml:space="preserve">Data are from three independent experimental repeats and </w:t>
      </w:r>
      <w:r w:rsidRPr="00AD5403">
        <w:t>presented as mean±SEM</w:t>
      </w:r>
      <w:r>
        <w:t>.</w:t>
      </w:r>
      <w:bookmarkEnd w:id="455"/>
    </w:p>
    <w:p w14:paraId="558EC4B4" w14:textId="77777777" w:rsidR="0008477E" w:rsidRDefault="0008477E" w:rsidP="0008477E">
      <w:pPr>
        <w:pStyle w:val="TableFigures"/>
        <w:spacing w:after="0" w:line="240" w:lineRule="auto"/>
        <w:jc w:val="both"/>
        <w:rPr>
          <w:rFonts w:eastAsia="Malgun Gothic Semilight" w:cs="Malgun Gothic Semilight"/>
        </w:rPr>
      </w:pPr>
      <w:r>
        <w:rPr>
          <w:rFonts w:eastAsia="Malgun Gothic Semilight" w:cs="Malgun Gothic Semilight"/>
        </w:rPr>
        <w:t xml:space="preserve">$ or $$: p&lt;0.05 or p&lt;0.01 compared to control within the group, </w:t>
      </w:r>
    </w:p>
    <w:p w14:paraId="611D1624" w14:textId="77777777" w:rsidR="0008477E" w:rsidRPr="002508A8" w:rsidRDefault="0008477E" w:rsidP="0008477E">
      <w:pPr>
        <w:pStyle w:val="TableFigures"/>
        <w:spacing w:after="0" w:line="240" w:lineRule="auto"/>
        <w:jc w:val="both"/>
        <w:rPr>
          <w:rFonts w:eastAsia="Malgun Gothic Semilight" w:cs="Malgun Gothic Semilight"/>
        </w:rPr>
      </w:pPr>
      <w:r>
        <w:rPr>
          <w:rFonts w:eastAsia="Malgun Gothic Semilight" w:cs="Malgun Gothic Semilight"/>
        </w:rPr>
        <w:t>*** or ****: p&lt;0.001 or p&lt;0.0001 compared to control group (no chemotherapy)</w:t>
      </w:r>
    </w:p>
    <w:p w14:paraId="33E73A5F" w14:textId="77777777" w:rsidR="0008477E" w:rsidRDefault="0008477E" w:rsidP="0008477E">
      <w:pPr>
        <w:pStyle w:val="TableFigures"/>
        <w:jc w:val="both"/>
      </w:pPr>
    </w:p>
    <w:p w14:paraId="48B71971" w14:textId="77777777" w:rsidR="0008477E" w:rsidRDefault="0008477E" w:rsidP="0008477E">
      <w:pPr>
        <w:spacing w:line="360" w:lineRule="auto"/>
        <w:ind w:firstLine="720"/>
        <w:rPr>
          <w:rFonts w:eastAsia="Malgun Gothic"/>
        </w:rPr>
      </w:pPr>
      <w:r>
        <w:rPr>
          <w:rFonts w:eastAsia="Malgun Gothic"/>
        </w:rPr>
        <w:br w:type="page"/>
      </w:r>
    </w:p>
    <w:p w14:paraId="3357D01B" w14:textId="77777777" w:rsidR="0008477E" w:rsidRDefault="0008477E" w:rsidP="0008477E">
      <w:pPr>
        <w:spacing w:line="360" w:lineRule="auto"/>
        <w:ind w:firstLine="720"/>
        <w:rPr>
          <w:rFonts w:eastAsia="Malgun Gothic"/>
        </w:rPr>
      </w:pPr>
      <w:r>
        <w:rPr>
          <w:rFonts w:eastAsia="Malgun Gothic"/>
        </w:rPr>
        <w:lastRenderedPageBreak/>
        <w:t xml:space="preserve">Multiple comparisons testing shows that SHF-638 treatment alone was able to decrease CFPAC-1 viability dose dependently by 13-17% over three days (p&lt;0.05), compared to vehicle-control. The effect was milder in combination with 1 μM 5-FU, where SHF-638 further decreased viability by 0.7-2.8% (not significant), compared to 1 μM 5-FU alone (21% decrease). The same effect was seen in combination with 500 nM gemcitabine, where SHF-638 doses decreased CFPAC-1 viability by an additional 0.6-1.4% (not significant), compared to 500 nM gemcitabine alone (19% decrease). </w:t>
      </w:r>
    </w:p>
    <w:p w14:paraId="4AD75D4C" w14:textId="77777777" w:rsidR="0008477E" w:rsidRPr="00FF51E2" w:rsidRDefault="0008477E" w:rsidP="0008477E">
      <w:pPr>
        <w:spacing w:line="360" w:lineRule="auto"/>
        <w:ind w:firstLine="720"/>
        <w:rPr>
          <w:rFonts w:eastAsia="Malgun Gothic"/>
        </w:rPr>
      </w:pPr>
      <w:r>
        <w:rPr>
          <w:rFonts w:eastAsia="Malgun Gothic"/>
        </w:rPr>
        <w:t xml:space="preserve">Two-way ANOVA also revealed that 5-FU (p&lt;0.0001) and SHF-638 (p&lt;0.05) treatments both significantly decreased viability of CFPAC-1 cells, and that there were no interaction between the treatment groups (p=0.11). The same was also seen in the two-way ANOVA results for gemcitabine (p&lt;0.001) and SHF-638 (p&lt;0.05), with there being no interaction between the two groups (p=0.18). </w:t>
      </w:r>
    </w:p>
    <w:p w14:paraId="4322FD02" w14:textId="77777777" w:rsidR="0008477E" w:rsidRPr="00EC5833" w:rsidRDefault="0008477E" w:rsidP="0008477E">
      <w:pPr>
        <w:pStyle w:val="Heading2"/>
        <w:numPr>
          <w:ilvl w:val="2"/>
          <w:numId w:val="26"/>
        </w:numPr>
        <w:spacing w:after="240" w:line="259" w:lineRule="auto"/>
      </w:pPr>
      <w:bookmarkStart w:id="456" w:name="_Toc3276325"/>
      <w:r w:rsidRPr="00EC5833">
        <w:t xml:space="preserve">Effect of SHF-771 in combination with chemotherapeutic gemcitabine </w:t>
      </w:r>
      <w:r w:rsidR="009D6731" w:rsidRPr="009D6731">
        <w:rPr>
          <w:i/>
        </w:rPr>
        <w:t>in vivo</w:t>
      </w:r>
      <w:bookmarkEnd w:id="456"/>
    </w:p>
    <w:p w14:paraId="30510BBF" w14:textId="77777777" w:rsidR="0008477E" w:rsidRDefault="0008477E" w:rsidP="0008477E">
      <w:pPr>
        <w:spacing w:line="360" w:lineRule="auto"/>
      </w:pPr>
      <w:r>
        <w:tab/>
      </w:r>
      <w:r w:rsidRPr="00D00B7F">
        <w:t>We have shown in Section 4.3.4 that small molecule antagonists</w:t>
      </w:r>
      <w:r>
        <w:t xml:space="preserve"> against AM2R can decrease CFPAC-1 tumour burden in an </w:t>
      </w:r>
      <w:r w:rsidR="009D6731" w:rsidRPr="009D6731">
        <w:rPr>
          <w:i/>
        </w:rPr>
        <w:t>in vivo</w:t>
      </w:r>
      <w:r>
        <w:t xml:space="preserve"> subcutaneous xenograft model by up to 56% (p&lt;0.05). We have also shown in Section 5.3.2 that small molecule antagonists against AM2R decrease PaCa cell viability </w:t>
      </w:r>
      <w:r w:rsidR="008D7ED1" w:rsidRPr="008D7ED1">
        <w:rPr>
          <w:i/>
        </w:rPr>
        <w:t>in vitro</w:t>
      </w:r>
      <w:r>
        <w:t xml:space="preserve"> alone or in combination with chemotherapeutics agents. It is likely that our lead compounds will eventually be used in </w:t>
      </w:r>
      <w:r>
        <w:lastRenderedPageBreak/>
        <w:t xml:space="preserve">combination with currently available chemotherapeutics in a clinical setting as opposed to being a single agent treatment option. Therefore, a combination of AM2R antagonist (SHF-771) and chemotherapeutic (gemcitabine) was tested in the CFPAC-1 Luc intrapancreatic orthotopic xenograft model. </w:t>
      </w:r>
    </w:p>
    <w:p w14:paraId="303C65F2" w14:textId="2E63445C" w:rsidR="0008477E" w:rsidRDefault="0008477E" w:rsidP="0008477E">
      <w:pPr>
        <w:spacing w:line="360" w:lineRule="auto"/>
      </w:pPr>
      <w:r>
        <w:tab/>
        <w:t xml:space="preserve">Since we have shown in a subcutaneous PaCa model that our lead compounds were able to decrease tumour burden </w:t>
      </w:r>
      <w:r w:rsidR="009D6731" w:rsidRPr="009D6731">
        <w:rPr>
          <w:i/>
        </w:rPr>
        <w:t>in vivo</w:t>
      </w:r>
      <w:r>
        <w:t xml:space="preserve">, we were additionally interested in whether a similar effect will be observed in tumours inoculated orthotopically. It is shown that PaCa tumour tissues in subcutaneous and orthotopic models have differing metabonomics and metabolomics due to the differences in tumour microenvironment </w:t>
      </w:r>
      <w:r>
        <w:fldChar w:fldCharType="begin"/>
      </w:r>
      <w:r>
        <w:instrText xml:space="preserve"> ADDIN EN.CITE &lt;EndNote&gt;&lt;Cite&gt;&lt;Author&gt;Zhan&lt;/Author&gt;&lt;Year&gt;2017&lt;/Year&gt;&lt;IDText&gt;Identification and causes of metabonomic difference between orthotopic and subcutaneous xenograft of pancreatic cancer&lt;/IDText&gt;&lt;DisplayText&gt;(Zhan et al., 2017)&lt;/DisplayText&gt;&lt;record&gt;&lt;urls&gt;&lt;related-urls&gt;&lt;url&gt;http://dx.doi.org/10.18632/oncotarget.18057&lt;/url&gt;&lt;/related-urls&gt;&lt;/urls&gt;&lt;isbn&gt;1949-2553 (Electronic)&lt;/isbn&gt;&lt;titles&gt;&lt;title&gt;Identification and causes of metabonomic difference between orthotopic and subcutaneous xenograft of pancreatic cancer&lt;/title&gt;&lt;secondary-title&gt;Oncotarget&lt;/secondary-title&gt;&lt;/titles&gt;&lt;pages&gt;61264-81&lt;/pages&gt;&lt;number&gt;37&lt;/number&gt;&lt;contributors&gt;&lt;authors&gt;&lt;author&gt;Zhan, B.&lt;/author&gt;&lt;author&gt;Wen, S.&lt;/author&gt;&lt;author&gt;Lu, J.&lt;/author&gt;&lt;author&gt;Shen, G.&lt;/author&gt;&lt;author&gt;Lin, X.&lt;/author&gt;&lt;author&gt;Feng, J.&lt;/author&gt;&lt;author&gt;Huang, H.&lt;/author&gt;&lt;/authors&gt;&lt;/contributors&gt;&lt;language&gt;eng&lt;/language&gt;&lt;added-date format="utc"&gt;1534338664&lt;/added-date&gt;&lt;ref-type name="Book Section"&gt;5&lt;/ref-type&gt;&lt;auth-address&gt;Department of Electronic Science, Fujian Provincial Key Laboratory of Plasma and Magnetic Resonance, Xiamen University, Xiamen 361005, ChinaDepartment of General Surgery, Fujian Medical University Union Hospital, Fuzhou 350001, China&lt;/auth-address&gt;&lt;dates&gt;&lt;year&gt;2017&lt;/year&gt;&lt;/dates&gt;&lt;rec-number&gt;2518&lt;/rec-number&gt;&lt;last-updated-date format="utc"&gt;1534338664&lt;/last-updated-date&gt;&lt;accession-num&gt;28977862&lt;/accession-num&gt;&lt;electronic-resource-num&gt;10.18632/oncotarget.18057&lt;/electronic-resource-num&gt;&lt;volume&gt;8&lt;/volume&gt;&lt;/record&gt;&lt;/Cite&gt;&lt;/EndNote&gt;</w:instrText>
      </w:r>
      <w:r>
        <w:fldChar w:fldCharType="separate"/>
      </w:r>
      <w:r>
        <w:rPr>
          <w:noProof/>
        </w:rPr>
        <w:t xml:space="preserve">(Zhan </w:t>
      </w:r>
      <w:r w:rsidR="00164203" w:rsidRPr="00164203">
        <w:rPr>
          <w:i/>
          <w:noProof/>
        </w:rPr>
        <w:t>et al.</w:t>
      </w:r>
      <w:r>
        <w:rPr>
          <w:noProof/>
        </w:rPr>
        <w:t>, 2017)</w:t>
      </w:r>
      <w:r>
        <w:fldChar w:fldCharType="end"/>
      </w:r>
      <w:r>
        <w:t>. An orthotopic model will also reveal if other features in the PaCa microenvironment (e.g. desmoplasia, PSCs, immune cells, blood and lymph vessels) that could be affected by treatment with AM2R antagonists alone or in combination with chemotherapeutics.</w:t>
      </w:r>
    </w:p>
    <w:p w14:paraId="181FBA4D" w14:textId="77777777" w:rsidR="0008477E" w:rsidRDefault="0008477E" w:rsidP="0008477E">
      <w:r>
        <w:br w:type="page"/>
      </w:r>
    </w:p>
    <w:p w14:paraId="143AD718" w14:textId="77777777" w:rsidR="0008477E" w:rsidRPr="00EC5833" w:rsidRDefault="0008477E" w:rsidP="0008477E">
      <w:pPr>
        <w:pStyle w:val="Heading3"/>
        <w:numPr>
          <w:ilvl w:val="3"/>
          <w:numId w:val="26"/>
        </w:numPr>
        <w:spacing w:after="240" w:line="259" w:lineRule="auto"/>
      </w:pPr>
      <w:bookmarkStart w:id="457" w:name="_Toc3276326"/>
      <w:r w:rsidRPr="00BD42E5">
        <w:lastRenderedPageBreak/>
        <w:t>Safety profile</w:t>
      </w:r>
      <w:r>
        <w:t xml:space="preserve"> of combination treatment</w:t>
      </w:r>
      <w:bookmarkEnd w:id="457"/>
    </w:p>
    <w:p w14:paraId="305A7342" w14:textId="77777777" w:rsidR="0008477E" w:rsidRPr="00B3534F" w:rsidRDefault="0008477E" w:rsidP="0008477E">
      <w:pPr>
        <w:spacing w:line="360" w:lineRule="auto"/>
        <w:ind w:firstLine="720"/>
        <w:rPr>
          <w:rFonts w:eastAsia="Malgun Gothic"/>
        </w:rPr>
      </w:pPr>
      <w:r w:rsidRPr="00D00B7F">
        <w:t>Similar to Section 4.3.4.1, mice weights were recorded once a week</w:t>
      </w:r>
      <w:r>
        <w:t xml:space="preserve"> and behaviours observed daily during treatments to ensure treatment regimens did not cause adverse effects. </w:t>
      </w:r>
      <w:r w:rsidRPr="004C390E">
        <w:rPr>
          <w:rFonts w:eastAsia="Malgun Gothic"/>
        </w:rPr>
        <w:t>Figure 5.11</w:t>
      </w:r>
      <w:r>
        <w:rPr>
          <w:rFonts w:eastAsia="Malgun Gothic"/>
        </w:rPr>
        <w:t xml:space="preserve"> shows the mice weight changes at experimental endpoint compared to before surgery. Two-way ANOVA revealed that </w:t>
      </w:r>
      <w:r>
        <w:rPr>
          <w:rFonts w:eastAsia="Malgun Gothic Semilight" w:cs="Malgun Gothic Semilight"/>
        </w:rPr>
        <w:t>SHF-771 treatment did not significantly affect mice weight gain but gemcitabine significantly decreased mice weight gain (p&lt;0.05)</w:t>
      </w:r>
      <w:r w:rsidRPr="00D50B91">
        <w:rPr>
          <w:rFonts w:eastAsia="Malgun Gothic"/>
        </w:rPr>
        <w:t>.</w:t>
      </w:r>
      <w:r>
        <w:rPr>
          <w:rFonts w:eastAsia="Malgun Gothic"/>
        </w:rPr>
        <w:t xml:space="preserve"> There was no interaction between gemcitabine and SHF-771 treatments (p=0.65). </w:t>
      </w:r>
      <w:r w:rsidRPr="0096096E">
        <w:rPr>
          <w:rFonts w:eastAsia="Malgun Gothic"/>
        </w:rPr>
        <w:t xml:space="preserve">Throughout the </w:t>
      </w:r>
      <w:r>
        <w:rPr>
          <w:rFonts w:eastAsia="Malgun Gothic"/>
        </w:rPr>
        <w:t>experimental</w:t>
      </w:r>
      <w:r w:rsidRPr="0096096E">
        <w:rPr>
          <w:rFonts w:eastAsia="Malgun Gothic"/>
        </w:rPr>
        <w:t xml:space="preserve"> duration, none of </w:t>
      </w:r>
      <w:r>
        <w:rPr>
          <w:rFonts w:eastAsia="Malgun Gothic"/>
        </w:rPr>
        <w:t>the mice</w:t>
      </w:r>
      <w:r w:rsidRPr="00AD5403">
        <w:rPr>
          <w:rFonts w:eastAsia="Malgun Gothic"/>
        </w:rPr>
        <w:t xml:space="preserve"> loss</w:t>
      </w:r>
      <w:r>
        <w:rPr>
          <w:rFonts w:eastAsia="Malgun Gothic"/>
        </w:rPr>
        <w:t xml:space="preserve"> weight</w:t>
      </w:r>
      <w:r w:rsidRPr="00AD5403">
        <w:rPr>
          <w:rFonts w:eastAsia="Malgun Gothic"/>
        </w:rPr>
        <w:t xml:space="preserve"> </w:t>
      </w:r>
      <w:r>
        <w:rPr>
          <w:rFonts w:eastAsia="Malgun Gothic"/>
        </w:rPr>
        <w:t>to warrant</w:t>
      </w:r>
      <w:r w:rsidRPr="00AD5403">
        <w:rPr>
          <w:rFonts w:eastAsia="Malgun Gothic"/>
        </w:rPr>
        <w:t xml:space="preserve"> Schedule 1 culling (</w:t>
      </w:r>
      <w:r>
        <w:rPr>
          <w:rFonts w:eastAsia="Malgun Gothic"/>
        </w:rPr>
        <w:t>&gt;2</w:t>
      </w:r>
      <w:r w:rsidRPr="00AD5403">
        <w:rPr>
          <w:rFonts w:eastAsia="Malgun Gothic"/>
        </w:rPr>
        <w:t>0% decrease in weight</w:t>
      </w:r>
      <w:r>
        <w:rPr>
          <w:rFonts w:eastAsia="Malgun Gothic"/>
        </w:rPr>
        <w:t xml:space="preserve"> compared to before tumour inoculation</w:t>
      </w:r>
      <w:r w:rsidRPr="00AD5403">
        <w:rPr>
          <w:rFonts w:eastAsia="Malgun Gothic"/>
        </w:rPr>
        <w:t>).</w:t>
      </w:r>
    </w:p>
    <w:p w14:paraId="19048604" w14:textId="77777777" w:rsidR="0008477E" w:rsidRDefault="0008477E" w:rsidP="0008477E">
      <w:pPr>
        <w:keepNext/>
        <w:spacing w:after="0" w:line="360" w:lineRule="auto"/>
        <w:jc w:val="center"/>
      </w:pPr>
      <w:r w:rsidRPr="00B761E7">
        <w:rPr>
          <w:noProof/>
          <w:lang w:eastAsia="en-GB"/>
        </w:rPr>
        <w:drawing>
          <wp:inline distT="0" distB="0" distL="0" distR="0" wp14:anchorId="51B1B046" wp14:editId="28C45D26">
            <wp:extent cx="3606800" cy="221513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30876" cy="2229921"/>
                    </a:xfrm>
                    <a:prstGeom prst="rect">
                      <a:avLst/>
                    </a:prstGeom>
                    <a:noFill/>
                    <a:ln>
                      <a:noFill/>
                    </a:ln>
                  </pic:spPr>
                </pic:pic>
              </a:graphicData>
            </a:graphic>
          </wp:inline>
        </w:drawing>
      </w:r>
    </w:p>
    <w:p w14:paraId="5D961587" w14:textId="77777777" w:rsidR="0008477E" w:rsidRDefault="0008477E" w:rsidP="0008477E">
      <w:pPr>
        <w:pStyle w:val="TableFigures"/>
        <w:spacing w:line="240" w:lineRule="auto"/>
        <w:jc w:val="both"/>
        <w:rPr>
          <w:rFonts w:eastAsia="Malgun Gothic Semilight" w:cs="Malgun Gothic Semilight"/>
        </w:rPr>
      </w:pPr>
      <w:bookmarkStart w:id="458" w:name="_Ref514609038"/>
      <w:bookmarkStart w:id="459" w:name="_Toc3148147"/>
      <w:r w:rsidRPr="00B955AF">
        <w:rPr>
          <w:rFonts w:eastAsia="Malgun Gothic Semilight" w:cs="Malgun Gothic Semilight"/>
          <w:b/>
        </w:rPr>
        <w:t>Figure 5.</w:t>
      </w:r>
      <w:r w:rsidRPr="00B955AF">
        <w:rPr>
          <w:rFonts w:eastAsia="Malgun Gothic Semilight" w:cs="Malgun Gothic Semilight"/>
          <w:b/>
        </w:rPr>
        <w:fldChar w:fldCharType="begin"/>
      </w:r>
      <w:r w:rsidRPr="00B955AF">
        <w:rPr>
          <w:rFonts w:eastAsia="Malgun Gothic Semilight" w:cs="Malgun Gothic Semilight"/>
          <w:b/>
        </w:rPr>
        <w:instrText xml:space="preserve"> SEQ Figure \* ARABIC </w:instrText>
      </w:r>
      <w:r w:rsidRPr="00B955AF">
        <w:rPr>
          <w:rFonts w:eastAsia="Malgun Gothic Semilight" w:cs="Malgun Gothic Semilight"/>
          <w:b/>
        </w:rPr>
        <w:fldChar w:fldCharType="separate"/>
      </w:r>
      <w:r>
        <w:rPr>
          <w:rFonts w:eastAsia="Malgun Gothic Semilight" w:cs="Malgun Gothic Semilight"/>
          <w:b/>
          <w:noProof/>
        </w:rPr>
        <w:t>11</w:t>
      </w:r>
      <w:r w:rsidRPr="00B955AF">
        <w:rPr>
          <w:rFonts w:eastAsia="Malgun Gothic Semilight" w:cs="Malgun Gothic Semilight"/>
          <w:b/>
        </w:rPr>
        <w:fldChar w:fldCharType="end"/>
      </w:r>
      <w:bookmarkEnd w:id="458"/>
      <w:r w:rsidRPr="00B955AF">
        <w:rPr>
          <w:rFonts w:eastAsia="Malgun Gothic Semilight" w:cs="Malgun Gothic Semilight"/>
        </w:rPr>
        <w:t>: Weight change at endpoint</w:t>
      </w:r>
      <w:r>
        <w:rPr>
          <w:rFonts w:eastAsia="Malgun Gothic Semilight" w:cs="Malgun Gothic Semilight"/>
        </w:rPr>
        <w:t xml:space="preserve"> (Day 28 – control, SHF-771 only; Day 35 – gemcitabine only, gemcitabine + SHF-771)</w:t>
      </w:r>
      <w:r w:rsidRPr="00B955AF">
        <w:rPr>
          <w:rFonts w:eastAsia="Malgun Gothic Semilight" w:cs="Malgun Gothic Semilight"/>
        </w:rPr>
        <w:t xml:space="preserve"> compared to before surgery in </w:t>
      </w:r>
      <w:r>
        <w:rPr>
          <w:rFonts w:eastAsia="Malgun Gothic Semilight" w:cs="Malgun Gothic Semilight"/>
        </w:rPr>
        <w:t>combination</w:t>
      </w:r>
      <w:r w:rsidRPr="00B955AF">
        <w:rPr>
          <w:rFonts w:eastAsia="Malgun Gothic Semilight" w:cs="Malgun Gothic Semilight"/>
        </w:rPr>
        <w:t xml:space="preserve"> </w:t>
      </w:r>
      <w:r w:rsidR="009D6731" w:rsidRPr="009D6731">
        <w:rPr>
          <w:rFonts w:eastAsia="Malgun Gothic Semilight" w:cs="Malgun Gothic Semilight"/>
          <w:i/>
        </w:rPr>
        <w:t>in vivo</w:t>
      </w:r>
      <w:r w:rsidRPr="00B955AF">
        <w:rPr>
          <w:rFonts w:eastAsia="Malgun Gothic Semilight" w:cs="Malgun Gothic Semilight"/>
        </w:rPr>
        <w:t xml:space="preserve"> </w:t>
      </w:r>
      <w:r>
        <w:rPr>
          <w:rFonts w:eastAsia="Malgun Gothic Semilight" w:cs="Malgun Gothic Semilight"/>
        </w:rPr>
        <w:t xml:space="preserve">orthotopic </w:t>
      </w:r>
      <w:r w:rsidRPr="00B955AF">
        <w:rPr>
          <w:rFonts w:eastAsia="Malgun Gothic Semilight" w:cs="Malgun Gothic Semilight"/>
        </w:rPr>
        <w:t xml:space="preserve">experiments. </w:t>
      </w:r>
      <w:r>
        <w:rPr>
          <w:rFonts w:eastAsia="Malgun Gothic Semilight" w:cs="Malgun Gothic Semilight"/>
        </w:rPr>
        <w:t>SHF-771 (20 mg/kg) treatment did not significantly affect mice weight change. Gemcitabine (12.5 mg/kg) significantly lowered mice weight change (p&lt;0.05)</w:t>
      </w:r>
      <w:r w:rsidRPr="00B955AF">
        <w:rPr>
          <w:rFonts w:eastAsia="Malgun Gothic Semilight" w:cs="Malgun Gothic Semilight"/>
        </w:rPr>
        <w:t xml:space="preserve">. </w:t>
      </w:r>
      <w:r>
        <w:rPr>
          <w:rFonts w:eastAsia="Malgun Gothic Semilight" w:cs="Malgun Gothic Semilight"/>
        </w:rPr>
        <w:t>Two-way ANOVA</w:t>
      </w:r>
      <w:r w:rsidRPr="00B955AF">
        <w:rPr>
          <w:rFonts w:eastAsia="Malgun Gothic Semilight" w:cs="Malgun Gothic Semilight"/>
        </w:rPr>
        <w:t xml:space="preserve"> was used. </w:t>
      </w:r>
      <w:r>
        <w:rPr>
          <w:rFonts w:eastAsia="Malgun Gothic Semilight" w:cs="Malgun Gothic Semilight"/>
        </w:rPr>
        <w:t>D</w:t>
      </w:r>
      <w:r w:rsidRPr="00B955AF">
        <w:rPr>
          <w:rFonts w:eastAsia="Malgun Gothic Semilight" w:cs="Malgun Gothic Semilight"/>
        </w:rPr>
        <w:t>ata presented as mean±SEM.</w:t>
      </w:r>
      <w:r w:rsidRPr="00B63F87">
        <w:rPr>
          <w:rFonts w:eastAsia="Malgun Gothic Semilight" w:cs="Malgun Gothic Semilight"/>
        </w:rPr>
        <w:t xml:space="preserve"> </w:t>
      </w:r>
      <w:r>
        <w:rPr>
          <w:rFonts w:eastAsia="Malgun Gothic Semilight" w:cs="Malgun Gothic Semilight"/>
        </w:rPr>
        <w:t>*: p&lt;0.05</w:t>
      </w:r>
      <w:bookmarkEnd w:id="459"/>
    </w:p>
    <w:p w14:paraId="61C4C038" w14:textId="77777777" w:rsidR="0008477E" w:rsidRPr="00DB65C2" w:rsidRDefault="0008477E" w:rsidP="0008477E">
      <w:pPr>
        <w:pStyle w:val="TableFigures"/>
        <w:spacing w:line="240" w:lineRule="auto"/>
        <w:jc w:val="both"/>
        <w:rPr>
          <w:rFonts w:eastAsia="Malgun Gothic Semilight" w:cs="Malgun Gothic Semilight"/>
          <w:sz w:val="16"/>
        </w:rPr>
      </w:pPr>
    </w:p>
    <w:p w14:paraId="540F1EED" w14:textId="77777777" w:rsidR="0008477E" w:rsidRPr="00B3534F" w:rsidRDefault="0008477E" w:rsidP="0008477E">
      <w:pPr>
        <w:spacing w:line="360" w:lineRule="auto"/>
        <w:ind w:firstLine="720"/>
        <w:rPr>
          <w:rFonts w:eastAsia="Malgun Gothic"/>
        </w:rPr>
      </w:pPr>
      <w:r>
        <w:rPr>
          <w:rFonts w:eastAsia="Malgun Gothic"/>
        </w:rPr>
        <w:lastRenderedPageBreak/>
        <w:t xml:space="preserve">Intrapancreatic tumour inoculation and treatment regimens did not result in any adverse effects including eating/drinking difficulties, persistent hypothermia or hunching. Thickening of abdominal wall was observed in mice treated with SHF-771 alone and in combination with gemcitabine after </w:t>
      </w:r>
      <w:r w:rsidRPr="00D00B7F">
        <w:rPr>
          <w:rFonts w:eastAsia="Malgun Gothic"/>
        </w:rPr>
        <w:t xml:space="preserve">two weeks of treatment (similar to </w:t>
      </w:r>
      <w:r w:rsidR="009D6731" w:rsidRPr="009D6731">
        <w:rPr>
          <w:rFonts w:eastAsia="Malgun Gothic"/>
          <w:i/>
        </w:rPr>
        <w:t>in vivo</w:t>
      </w:r>
      <w:r w:rsidRPr="00D00B7F">
        <w:rPr>
          <w:rFonts w:eastAsia="Malgun Gothic"/>
        </w:rPr>
        <w:t xml:space="preserve"> subcutaneous model in Section 4.3.4.1), but this did not result in any observable adverse behaviour. The increased peritoneal pressure that stemmed from this resulted in around 20% of treatment volume leaking out after two weeks of treatment, which was also observed in the </w:t>
      </w:r>
      <w:r w:rsidR="009D6731" w:rsidRPr="009D6731">
        <w:rPr>
          <w:rFonts w:eastAsia="Malgun Gothic"/>
          <w:i/>
        </w:rPr>
        <w:t>in vivo</w:t>
      </w:r>
      <w:r w:rsidRPr="00D00B7F">
        <w:rPr>
          <w:rFonts w:eastAsia="Malgun Gothic"/>
        </w:rPr>
        <w:t xml:space="preserve"> subcutaneous model in Section 4.3.4.1.</w:t>
      </w:r>
    </w:p>
    <w:p w14:paraId="63224A3B" w14:textId="77777777" w:rsidR="0008477E" w:rsidRPr="00EC5833" w:rsidRDefault="0008477E" w:rsidP="0008477E">
      <w:pPr>
        <w:pStyle w:val="Heading3"/>
        <w:numPr>
          <w:ilvl w:val="3"/>
          <w:numId w:val="26"/>
        </w:numPr>
        <w:spacing w:after="240" w:line="259" w:lineRule="auto"/>
      </w:pPr>
      <w:bookmarkStart w:id="460" w:name="_Ref1054557"/>
      <w:bookmarkStart w:id="461" w:name="_Toc3276327"/>
      <w:r w:rsidRPr="00BD42E5">
        <w:t>Tumour burden</w:t>
      </w:r>
      <w:bookmarkEnd w:id="460"/>
      <w:bookmarkEnd w:id="461"/>
    </w:p>
    <w:p w14:paraId="358694FF" w14:textId="77777777" w:rsidR="0008477E" w:rsidRDefault="0008477E" w:rsidP="0008477E">
      <w:pPr>
        <w:spacing w:line="360" w:lineRule="auto"/>
        <w:ind w:firstLine="720"/>
        <w:rPr>
          <w:rFonts w:eastAsia="Malgun Gothic Semilight" w:cs="Malgun Gothic Semilight"/>
        </w:rPr>
      </w:pPr>
      <w:r>
        <w:rPr>
          <w:rFonts w:eastAsia="Malgun Gothic"/>
        </w:rPr>
        <w:t>To investigate how</w:t>
      </w:r>
      <w:r w:rsidRPr="00AD5403">
        <w:rPr>
          <w:rFonts w:eastAsia="Malgun Gothic"/>
        </w:rPr>
        <w:t xml:space="preserve"> small molecule </w:t>
      </w:r>
      <w:r>
        <w:rPr>
          <w:rFonts w:eastAsia="Malgun Gothic"/>
        </w:rPr>
        <w:t>antagonist against AM2R (SHF-771</w:t>
      </w:r>
      <w:r w:rsidRPr="00AD5403">
        <w:rPr>
          <w:rFonts w:eastAsia="Malgun Gothic"/>
        </w:rPr>
        <w:t xml:space="preserve">) </w:t>
      </w:r>
      <w:r>
        <w:rPr>
          <w:rFonts w:eastAsia="Malgun Gothic"/>
        </w:rPr>
        <w:t>compares to standard chemotherapeutics in affecting</w:t>
      </w:r>
      <w:r w:rsidRPr="00AD5403">
        <w:rPr>
          <w:rFonts w:eastAsia="Malgun Gothic"/>
        </w:rPr>
        <w:t xml:space="preserve"> tumour burden in an </w:t>
      </w:r>
      <w:r w:rsidR="009D6731" w:rsidRPr="009D6731">
        <w:rPr>
          <w:rFonts w:eastAsia="Malgun Gothic"/>
          <w:i/>
        </w:rPr>
        <w:t>in vivo</w:t>
      </w:r>
      <w:r w:rsidRPr="00AD5403">
        <w:rPr>
          <w:rFonts w:eastAsia="Malgun Gothic"/>
        </w:rPr>
        <w:t xml:space="preserve"> orthotopic pancreatic model, Balb/c </w:t>
      </w:r>
      <w:r>
        <w:rPr>
          <w:rFonts w:eastAsia="Malgun Gothic"/>
        </w:rPr>
        <w:t xml:space="preserve">nude </w:t>
      </w:r>
      <w:r w:rsidRPr="00AD5403">
        <w:rPr>
          <w:rFonts w:eastAsia="Malgun Gothic"/>
        </w:rPr>
        <w:t xml:space="preserve">mice </w:t>
      </w:r>
      <w:r>
        <w:rPr>
          <w:rFonts w:eastAsia="Malgun Gothic"/>
        </w:rPr>
        <w:t xml:space="preserve">implanted with human pancreatic cancer cells CFPAC-1 intrapancreatically </w:t>
      </w:r>
      <w:r w:rsidRPr="00AD5403">
        <w:rPr>
          <w:rFonts w:eastAsia="Malgun Gothic"/>
        </w:rPr>
        <w:t xml:space="preserve">were </w:t>
      </w:r>
      <w:r>
        <w:rPr>
          <w:rFonts w:eastAsia="Malgun Gothic"/>
        </w:rPr>
        <w:t xml:space="preserve">subsequently </w:t>
      </w:r>
      <w:r w:rsidRPr="00AD5403">
        <w:rPr>
          <w:rFonts w:eastAsia="Malgun Gothic"/>
        </w:rPr>
        <w:t>treated intraperitoneally</w:t>
      </w:r>
      <w:r>
        <w:rPr>
          <w:rFonts w:eastAsia="Malgun Gothic"/>
        </w:rPr>
        <w:t xml:space="preserve"> with either 20 mg/kg of SHF-771 </w:t>
      </w:r>
      <w:r w:rsidRPr="00162950">
        <w:rPr>
          <w:rFonts w:eastAsia="Malgun Gothic"/>
        </w:rPr>
        <w:t xml:space="preserve">(daily), 12.5 mg/kg gemcitabine (twice weekly), a combination of the two, or vehicle-controls. </w:t>
      </w:r>
      <w:r w:rsidRPr="004C390E">
        <w:rPr>
          <w:rFonts w:eastAsia="Malgun Gothic Semilight" w:cs="Malgun Gothic Semilight"/>
        </w:rPr>
        <w:t>Figure 5.12</w:t>
      </w:r>
      <w:r w:rsidRPr="00162950">
        <w:rPr>
          <w:rFonts w:eastAsia="Malgun Gothic"/>
        </w:rPr>
        <w:t xml:space="preserve"> shows the tumour growth curves resulting from weekly IVIS imaging. </w:t>
      </w:r>
      <w:r w:rsidRPr="004C390E">
        <w:rPr>
          <w:rFonts w:eastAsia="Malgun Gothic Semilight" w:cs="Malgun Gothic Semilight"/>
        </w:rPr>
        <w:t>Figure 5.13</w:t>
      </w:r>
      <w:r w:rsidRPr="00162950">
        <w:rPr>
          <w:rFonts w:eastAsia="Malgun Gothic"/>
        </w:rPr>
        <w:t xml:space="preserve"> shows the individual data points shown in the last time point in </w:t>
      </w:r>
      <w:r w:rsidRPr="004C390E">
        <w:t>Figure 5.12</w:t>
      </w:r>
      <w:r w:rsidRPr="00162950">
        <w:rPr>
          <w:rFonts w:eastAsia="Malgun Gothic"/>
        </w:rPr>
        <w:t xml:space="preserve"> (</w:t>
      </w:r>
      <w:r w:rsidRPr="00162950">
        <w:rPr>
          <w:rFonts w:eastAsia="Malgun Gothic Semilight" w:cs="Malgun Gothic Semilight"/>
        </w:rPr>
        <w:t>Day 28 for groups without gemcitabine, Day 35 for gemcitabine groups).</w:t>
      </w:r>
    </w:p>
    <w:p w14:paraId="070ED321" w14:textId="77777777" w:rsidR="0008477E" w:rsidRDefault="0008477E" w:rsidP="0008477E">
      <w:pPr>
        <w:spacing w:line="360" w:lineRule="auto"/>
        <w:ind w:firstLine="720"/>
        <w:rPr>
          <w:rFonts w:eastAsia="Malgun Gothic Semilight" w:cs="Malgun Gothic Semilight"/>
        </w:rPr>
      </w:pPr>
    </w:p>
    <w:p w14:paraId="5EC66052" w14:textId="77777777" w:rsidR="0008477E" w:rsidRDefault="0008477E" w:rsidP="0008477E">
      <w:pPr>
        <w:keepNext/>
        <w:spacing w:after="0" w:line="240" w:lineRule="auto"/>
        <w:jc w:val="center"/>
      </w:pPr>
      <w:r w:rsidRPr="005D2F24">
        <w:rPr>
          <w:noProof/>
          <w:lang w:eastAsia="en-GB"/>
        </w:rPr>
        <w:lastRenderedPageBreak/>
        <w:drawing>
          <wp:inline distT="0" distB="0" distL="0" distR="0" wp14:anchorId="10364DFA" wp14:editId="5FFDC259">
            <wp:extent cx="4774045" cy="235974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3292" cy="2374199"/>
                    </a:xfrm>
                    <a:prstGeom prst="rect">
                      <a:avLst/>
                    </a:prstGeom>
                    <a:noFill/>
                    <a:ln>
                      <a:noFill/>
                    </a:ln>
                  </pic:spPr>
                </pic:pic>
              </a:graphicData>
            </a:graphic>
          </wp:inline>
        </w:drawing>
      </w:r>
    </w:p>
    <w:p w14:paraId="7B6A00A1" w14:textId="2BE260F3" w:rsidR="0008477E" w:rsidRPr="00940BE8" w:rsidRDefault="0008477E" w:rsidP="0008477E">
      <w:pPr>
        <w:pStyle w:val="TableFigures"/>
        <w:jc w:val="both"/>
      </w:pPr>
      <w:bookmarkStart w:id="462" w:name="_Ref514609407"/>
      <w:bookmarkStart w:id="463" w:name="_Toc3148148"/>
      <w:r w:rsidRPr="00940BE8">
        <w:rPr>
          <w:b/>
        </w:rPr>
        <w:t>Figure 5.</w:t>
      </w:r>
      <w:r w:rsidRPr="00940BE8">
        <w:rPr>
          <w:b/>
        </w:rPr>
        <w:fldChar w:fldCharType="begin"/>
      </w:r>
      <w:r w:rsidRPr="00940BE8">
        <w:rPr>
          <w:b/>
        </w:rPr>
        <w:instrText xml:space="preserve"> SEQ Figure \* ARABIC </w:instrText>
      </w:r>
      <w:r w:rsidRPr="00940BE8">
        <w:rPr>
          <w:b/>
        </w:rPr>
        <w:fldChar w:fldCharType="separate"/>
      </w:r>
      <w:r>
        <w:rPr>
          <w:b/>
          <w:noProof/>
        </w:rPr>
        <w:t>12</w:t>
      </w:r>
      <w:r w:rsidRPr="00940BE8">
        <w:rPr>
          <w:b/>
        </w:rPr>
        <w:fldChar w:fldCharType="end"/>
      </w:r>
      <w:bookmarkEnd w:id="462"/>
      <w:r>
        <w:t>:</w:t>
      </w:r>
      <w:r w:rsidRPr="00940BE8">
        <w:t xml:space="preserve"> Growth curve of pancreatic orthotopic tumours from live </w:t>
      </w:r>
      <w:r>
        <w:t xml:space="preserve">IVIS </w:t>
      </w:r>
      <w:r w:rsidRPr="00940BE8">
        <w:t>imaging of Balb/c mice treated with vehicle-control, SHF-771 (20</w:t>
      </w:r>
      <w:r>
        <w:t xml:space="preserve"> </w:t>
      </w:r>
      <w:r w:rsidRPr="00940BE8">
        <w:t>mg/kg</w:t>
      </w:r>
      <w:r w:rsidR="007204FB">
        <w:t>, daily</w:t>
      </w:r>
      <w:r w:rsidRPr="00940BE8">
        <w:t>), gemcitabine (12.5</w:t>
      </w:r>
      <w:r>
        <w:t xml:space="preserve"> </w:t>
      </w:r>
      <w:r w:rsidRPr="00940BE8">
        <w:t>mg/kg</w:t>
      </w:r>
      <w:r w:rsidR="007204FB">
        <w:t>, twice weekly</w:t>
      </w:r>
      <w:r w:rsidRPr="00940BE8">
        <w:t xml:space="preserve">) or a combination of both. </w:t>
      </w:r>
      <w:r w:rsidRPr="0090716C">
        <w:rPr>
          <w:rFonts w:eastAsia="Malgun Gothic Semilight" w:cs="Malgun Gothic Semilight"/>
        </w:rPr>
        <w:t>Data presented as mean±SEM.</w:t>
      </w:r>
      <w:bookmarkEnd w:id="463"/>
    </w:p>
    <w:p w14:paraId="2CA70E56" w14:textId="77777777" w:rsidR="0008477E" w:rsidRDefault="0008477E" w:rsidP="0008477E">
      <w:pPr>
        <w:pStyle w:val="TableFigures"/>
        <w:spacing w:after="0" w:line="240" w:lineRule="auto"/>
        <w:rPr>
          <w:rFonts w:eastAsia="Malgun Gothic Semilight" w:cs="Malgun Gothic Semilight"/>
          <w:b/>
        </w:rPr>
      </w:pPr>
      <w:r w:rsidRPr="00D24337">
        <w:rPr>
          <w:noProof/>
          <w:lang w:eastAsia="en-GB"/>
        </w:rPr>
        <w:drawing>
          <wp:inline distT="0" distB="0" distL="0" distR="0" wp14:anchorId="369B0328" wp14:editId="73D4E8C6">
            <wp:extent cx="4375150" cy="2525403"/>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49677" cy="2568421"/>
                    </a:xfrm>
                    <a:prstGeom prst="rect">
                      <a:avLst/>
                    </a:prstGeom>
                    <a:noFill/>
                    <a:ln>
                      <a:noFill/>
                    </a:ln>
                  </pic:spPr>
                </pic:pic>
              </a:graphicData>
            </a:graphic>
          </wp:inline>
        </w:drawing>
      </w:r>
    </w:p>
    <w:p w14:paraId="1FDDB7CF" w14:textId="77777777" w:rsidR="0008477E" w:rsidRDefault="0008477E" w:rsidP="0008477E">
      <w:pPr>
        <w:pStyle w:val="TableFigures"/>
        <w:spacing w:line="240" w:lineRule="auto"/>
        <w:jc w:val="both"/>
        <w:rPr>
          <w:rFonts w:eastAsia="Malgun Gothic Semilight" w:cs="Malgun Gothic Semilight"/>
        </w:rPr>
      </w:pPr>
      <w:bookmarkStart w:id="464" w:name="_Ref526513570"/>
      <w:bookmarkStart w:id="465" w:name="_Toc3148149"/>
      <w:r w:rsidRPr="002508A8">
        <w:rPr>
          <w:rFonts w:eastAsia="Malgun Gothic Semilight" w:cs="Malgun Gothic Semilight"/>
          <w:b/>
        </w:rPr>
        <w:t>Figure 5.</w:t>
      </w:r>
      <w:r w:rsidRPr="002508A8">
        <w:rPr>
          <w:rFonts w:eastAsia="Malgun Gothic Semilight" w:cs="Malgun Gothic Semilight"/>
          <w:b/>
        </w:rPr>
        <w:fldChar w:fldCharType="begin"/>
      </w:r>
      <w:r w:rsidRPr="002508A8">
        <w:rPr>
          <w:rFonts w:eastAsia="Malgun Gothic Semilight" w:cs="Malgun Gothic Semilight"/>
          <w:b/>
        </w:rPr>
        <w:instrText xml:space="preserve"> SEQ Figure \* ARABIC </w:instrText>
      </w:r>
      <w:r w:rsidRPr="002508A8">
        <w:rPr>
          <w:rFonts w:eastAsia="Malgun Gothic Semilight" w:cs="Malgun Gothic Semilight"/>
          <w:b/>
        </w:rPr>
        <w:fldChar w:fldCharType="separate"/>
      </w:r>
      <w:r>
        <w:rPr>
          <w:rFonts w:eastAsia="Malgun Gothic Semilight" w:cs="Malgun Gothic Semilight"/>
          <w:b/>
          <w:noProof/>
        </w:rPr>
        <w:t>13</w:t>
      </w:r>
      <w:r w:rsidRPr="002508A8">
        <w:rPr>
          <w:rFonts w:eastAsia="Malgun Gothic Semilight" w:cs="Malgun Gothic Semilight"/>
          <w:b/>
        </w:rPr>
        <w:fldChar w:fldCharType="end"/>
      </w:r>
      <w:bookmarkEnd w:id="464"/>
      <w:r>
        <w:rPr>
          <w:rFonts w:eastAsia="Malgun Gothic Semilight" w:cs="Malgun Gothic Semilight"/>
        </w:rPr>
        <w:t>: Tumour burden at endpoint</w:t>
      </w:r>
      <w:r w:rsidRPr="002508A8">
        <w:rPr>
          <w:rFonts w:eastAsia="Malgun Gothic Semilight" w:cs="Malgun Gothic Semilight"/>
        </w:rPr>
        <w:t xml:space="preserve"> in a pancreatic orthotopic xenograft model using human pancreatic cancer cell line</w:t>
      </w:r>
      <w:r>
        <w:rPr>
          <w:rFonts w:eastAsia="Malgun Gothic Semilight" w:cs="Malgun Gothic Semilight"/>
        </w:rPr>
        <w:t xml:space="preserve"> CFPAC-1 (Day 28 for groups without gemcitabine, Day 35 for gemcitabine groups)</w:t>
      </w:r>
      <w:r w:rsidRPr="001D5B70">
        <w:rPr>
          <w:rFonts w:eastAsia="Malgun Gothic Semilight" w:cs="Malgun Gothic Semilight"/>
        </w:rPr>
        <w:t xml:space="preserve">. </w:t>
      </w:r>
      <w:r>
        <w:rPr>
          <w:rFonts w:eastAsia="Malgun Gothic Semilight" w:cs="Malgun Gothic Semilight"/>
        </w:rPr>
        <w:t>SHF-771 treatment (20 mg/kg) decreased</w:t>
      </w:r>
      <w:r w:rsidRPr="002508A8">
        <w:rPr>
          <w:rFonts w:eastAsia="Malgun Gothic Semilight" w:cs="Malgun Gothic Semilight"/>
        </w:rPr>
        <w:t xml:space="preserve"> tumour mass by </w:t>
      </w:r>
      <w:r>
        <w:rPr>
          <w:rFonts w:eastAsia="Malgun Gothic Semilight" w:cs="Malgun Gothic Semilight"/>
        </w:rPr>
        <w:t>38</w:t>
      </w:r>
      <w:r w:rsidRPr="002508A8">
        <w:rPr>
          <w:rFonts w:eastAsia="Malgun Gothic Semilight" w:cs="Malgun Gothic Semilight"/>
        </w:rPr>
        <w:t xml:space="preserve">% compared to vehicle-treatment </w:t>
      </w:r>
      <w:r>
        <w:rPr>
          <w:rFonts w:eastAsia="Malgun Gothic Semilight" w:cs="Malgun Gothic Semilight"/>
        </w:rPr>
        <w:t xml:space="preserve">(p&lt;0.05). In comparison, </w:t>
      </w:r>
      <w:r w:rsidRPr="002508A8">
        <w:rPr>
          <w:rFonts w:eastAsia="Malgun Gothic Semilight" w:cs="Malgun Gothic Semilight"/>
        </w:rPr>
        <w:t>gemcitabine</w:t>
      </w:r>
      <w:r>
        <w:rPr>
          <w:rFonts w:eastAsia="Malgun Gothic Semilight" w:cs="Malgun Gothic Semilight"/>
        </w:rPr>
        <w:t xml:space="preserve"> (12.5 </w:t>
      </w:r>
      <w:r w:rsidRPr="002508A8">
        <w:rPr>
          <w:rFonts w:eastAsia="Malgun Gothic Semilight" w:cs="Malgun Gothic Semilight"/>
        </w:rPr>
        <w:t>mg/kg</w:t>
      </w:r>
      <w:r>
        <w:rPr>
          <w:rFonts w:eastAsia="Malgun Gothic Semilight" w:cs="Malgun Gothic Semilight"/>
        </w:rPr>
        <w:t>)</w:t>
      </w:r>
      <w:r w:rsidRPr="002508A8">
        <w:rPr>
          <w:rFonts w:eastAsia="Malgun Gothic Semilight" w:cs="Malgun Gothic Semilight"/>
        </w:rPr>
        <w:t xml:space="preserve"> decreased tumour mass by</w:t>
      </w:r>
      <w:r>
        <w:rPr>
          <w:rFonts w:eastAsia="Malgun Gothic Semilight" w:cs="Malgun Gothic Semilight"/>
        </w:rPr>
        <w:t xml:space="preserve"> up to 98% compared </w:t>
      </w:r>
      <w:r w:rsidRPr="002508A8">
        <w:rPr>
          <w:rFonts w:eastAsia="Malgun Gothic Semilight" w:cs="Malgun Gothic Semilight"/>
        </w:rPr>
        <w:t xml:space="preserve">to vehicle-treatment </w:t>
      </w:r>
      <w:r>
        <w:rPr>
          <w:rFonts w:eastAsia="Malgun Gothic Semilight" w:cs="Malgun Gothic Semilight"/>
        </w:rPr>
        <w:t>(p&lt;0.0001)</w:t>
      </w:r>
      <w:r w:rsidRPr="002508A8">
        <w:rPr>
          <w:rFonts w:eastAsia="Malgun Gothic Semilight" w:cs="Malgun Gothic Semilight"/>
        </w:rPr>
        <w:t xml:space="preserve">. </w:t>
      </w:r>
      <w:r>
        <w:rPr>
          <w:rFonts w:eastAsia="Malgun Gothic Semilight" w:cs="Malgun Gothic Semilight"/>
        </w:rPr>
        <w:t>Addition of SHF-771</w:t>
      </w:r>
      <w:r w:rsidRPr="002508A8">
        <w:rPr>
          <w:rFonts w:eastAsia="Malgun Gothic Semilight" w:cs="Malgun Gothic Semilight"/>
        </w:rPr>
        <w:t xml:space="preserve"> to the gemcitabine treat</w:t>
      </w:r>
      <w:r>
        <w:rPr>
          <w:rFonts w:eastAsia="Malgun Gothic Semilight" w:cs="Malgun Gothic Semilight"/>
        </w:rPr>
        <w:t>ment further decreased tumour mass by 5</w:t>
      </w:r>
      <w:r w:rsidRPr="002508A8">
        <w:rPr>
          <w:rFonts w:eastAsia="Malgun Gothic Semilight" w:cs="Malgun Gothic Semilight"/>
        </w:rPr>
        <w:t xml:space="preserve">% (ns). </w:t>
      </w:r>
      <w:r>
        <w:rPr>
          <w:rFonts w:eastAsia="Malgun Gothic Semilight" w:cs="Malgun Gothic Semilight"/>
        </w:rPr>
        <w:t>Two-way ANOVA was used, o</w:t>
      </w:r>
      <w:r w:rsidRPr="002508A8">
        <w:rPr>
          <w:rFonts w:eastAsia="Malgun Gothic Semilight" w:cs="Malgun Gothic Semilight"/>
        </w:rPr>
        <w:t>utliers were excluded by ROUT (1 each from gemcitabin</w:t>
      </w:r>
      <w:r>
        <w:rPr>
          <w:rFonts w:eastAsia="Malgun Gothic Semilight" w:cs="Malgun Gothic Semilight"/>
        </w:rPr>
        <w:t>e only and gemcitabine + SHF-771</w:t>
      </w:r>
      <w:r w:rsidRPr="002508A8">
        <w:rPr>
          <w:rFonts w:eastAsia="Malgun Gothic Semilight" w:cs="Malgun Gothic Semilight"/>
        </w:rPr>
        <w:t xml:space="preserve"> groups). </w:t>
      </w:r>
      <w:r w:rsidRPr="0090716C">
        <w:rPr>
          <w:rFonts w:eastAsia="Malgun Gothic Semilight" w:cs="Malgun Gothic Semilight"/>
        </w:rPr>
        <w:t>Data presented as mean±SEM.</w:t>
      </w:r>
      <w:bookmarkEnd w:id="465"/>
    </w:p>
    <w:p w14:paraId="17E14D61" w14:textId="77777777" w:rsidR="0008477E" w:rsidRDefault="0008477E" w:rsidP="0008477E">
      <w:pPr>
        <w:pStyle w:val="TableFigures"/>
        <w:spacing w:after="0" w:line="240" w:lineRule="auto"/>
        <w:jc w:val="both"/>
        <w:rPr>
          <w:rFonts w:eastAsia="Malgun Gothic Semilight" w:cs="Malgun Gothic Semilight"/>
        </w:rPr>
      </w:pPr>
      <w:r>
        <w:rPr>
          <w:rFonts w:eastAsia="Malgun Gothic Semilight" w:cs="Malgun Gothic Semilight"/>
        </w:rPr>
        <w:t xml:space="preserve">$: p&lt;0.05 compared to control within the group </w:t>
      </w:r>
    </w:p>
    <w:p w14:paraId="39623929" w14:textId="77777777" w:rsidR="0008477E" w:rsidRDefault="0008477E" w:rsidP="0008477E">
      <w:pPr>
        <w:pStyle w:val="TableFigures"/>
        <w:spacing w:after="0" w:line="240" w:lineRule="auto"/>
        <w:jc w:val="both"/>
        <w:rPr>
          <w:rFonts w:eastAsia="Malgun Gothic Semilight" w:cs="Malgun Gothic Semilight"/>
        </w:rPr>
      </w:pPr>
      <w:r>
        <w:rPr>
          <w:rFonts w:eastAsia="Malgun Gothic Semilight" w:cs="Malgun Gothic Semilight"/>
        </w:rPr>
        <w:t>****: p&lt;0.0001 compared to control group (no gemcitabine), ns: not significant</w:t>
      </w:r>
    </w:p>
    <w:p w14:paraId="0837B935" w14:textId="77777777" w:rsidR="0008477E" w:rsidRDefault="0008477E" w:rsidP="0008477E">
      <w:pPr>
        <w:spacing w:line="360" w:lineRule="auto"/>
        <w:ind w:firstLine="720"/>
        <w:rPr>
          <w:rFonts w:eastAsia="Malgun Gothic"/>
        </w:rPr>
      </w:pPr>
      <w:r w:rsidRPr="00162950">
        <w:rPr>
          <w:rFonts w:eastAsia="Malgun Gothic"/>
        </w:rPr>
        <w:lastRenderedPageBreak/>
        <w:t>SHF-771 treatment alone was able to decrease tumour growth (as measured by bioluminescence) by 38% compared to vehicle-control (</w:t>
      </w:r>
      <w:r w:rsidRPr="004C390E">
        <w:rPr>
          <w:rFonts w:eastAsia="Malgun Gothic Semilight" w:cs="Malgun Gothic Semilight"/>
        </w:rPr>
        <w:t>Figure 5.13</w:t>
      </w:r>
      <w:r w:rsidRPr="00162950">
        <w:rPr>
          <w:rFonts w:eastAsia="Malgun Gothic"/>
        </w:rPr>
        <w:t xml:space="preserve">, p&lt;0.05). However, gemcitabine treatment alone was able to significantly decrease tumour growth by 98% </w:t>
      </w:r>
      <w:r w:rsidRPr="00162950">
        <w:rPr>
          <w:rFonts w:eastAsia="Malgun Gothic Semilight" w:cs="Malgun Gothic Semilight"/>
        </w:rPr>
        <w:t xml:space="preserve">to vehicle-treatment </w:t>
      </w:r>
      <w:r w:rsidRPr="00162950">
        <w:rPr>
          <w:rFonts w:eastAsia="Malgun Gothic"/>
        </w:rPr>
        <w:t>(</w:t>
      </w:r>
      <w:r w:rsidRPr="004C390E">
        <w:rPr>
          <w:rFonts w:eastAsia="Malgun Gothic Semilight" w:cs="Malgun Gothic Semilight"/>
        </w:rPr>
        <w:t>Figure 5.13</w:t>
      </w:r>
      <w:r w:rsidRPr="00162950">
        <w:rPr>
          <w:rFonts w:eastAsia="Malgun Gothic"/>
        </w:rPr>
        <w:t xml:space="preserve">, p&lt;0.0001). </w:t>
      </w:r>
      <w:r w:rsidRPr="00162950">
        <w:rPr>
          <w:rFonts w:eastAsia="Malgun Gothic Semilight" w:cs="Malgun Gothic Semilight"/>
        </w:rPr>
        <w:t>Combination of SHF-771 and gemcitabine decreased tumour growth by 5% compared to gemcitabine treatment only (not</w:t>
      </w:r>
      <w:r>
        <w:rPr>
          <w:rFonts w:eastAsia="Malgun Gothic Semilight" w:cs="Malgun Gothic Semilight"/>
        </w:rPr>
        <w:t xml:space="preserve"> significant), but 98% compared to vehicle-control (p&lt;0.0001)</w:t>
      </w:r>
      <w:r w:rsidRPr="002508A8">
        <w:rPr>
          <w:rFonts w:eastAsia="Malgun Gothic Semilight" w:cs="Malgun Gothic Semilight"/>
        </w:rPr>
        <w:t>.</w:t>
      </w:r>
      <w:r>
        <w:rPr>
          <w:rFonts w:eastAsia="Malgun Gothic Semilight" w:cs="Malgun Gothic Semilight"/>
        </w:rPr>
        <w:t xml:space="preserve"> </w:t>
      </w:r>
      <w:r>
        <w:rPr>
          <w:rFonts w:eastAsia="Malgun Gothic"/>
        </w:rPr>
        <w:t>Two-way ANOVA revealed that there was no interaction between gemcitabine and SHF-771 treatments (p=0.11).</w:t>
      </w:r>
    </w:p>
    <w:p w14:paraId="5CC8DB87" w14:textId="77777777" w:rsidR="0008477E" w:rsidRPr="00162950" w:rsidRDefault="0008477E" w:rsidP="0008477E">
      <w:pPr>
        <w:spacing w:line="360" w:lineRule="auto"/>
        <w:ind w:firstLine="720"/>
        <w:rPr>
          <w:rFonts w:eastAsia="Malgun Gothic Semilight" w:cs="Malgun Gothic Semilight"/>
        </w:rPr>
      </w:pPr>
      <w:r>
        <w:rPr>
          <w:rFonts w:eastAsia="Malgun Gothic"/>
        </w:rPr>
        <w:t>Comparing tumour masses between the groups (</w:t>
      </w:r>
      <w:r w:rsidRPr="004C390E">
        <w:rPr>
          <w:rFonts w:eastAsia="Malgun Gothic"/>
        </w:rPr>
        <w:t>Figure 5.14</w:t>
      </w:r>
      <w:r>
        <w:rPr>
          <w:rFonts w:eastAsia="Malgun Gothic"/>
        </w:rPr>
        <w:t xml:space="preserve">) </w:t>
      </w:r>
      <w:r w:rsidRPr="00162950">
        <w:rPr>
          <w:rFonts w:eastAsia="Malgun Gothic"/>
        </w:rPr>
        <w:t>revealed a similar trend to tumour bioluminescence results (</w:t>
      </w:r>
      <w:r w:rsidRPr="004C390E">
        <w:rPr>
          <w:rFonts w:eastAsia="Malgun Gothic Semilight" w:cs="Malgun Gothic Semilight"/>
        </w:rPr>
        <w:t>Figure 5.13</w:t>
      </w:r>
      <w:r w:rsidRPr="00162950">
        <w:rPr>
          <w:rFonts w:eastAsia="Malgun Gothic"/>
        </w:rPr>
        <w:t>),</w:t>
      </w:r>
      <w:r>
        <w:rPr>
          <w:rFonts w:eastAsia="Malgun Gothic"/>
        </w:rPr>
        <w:t xml:space="preserve"> although the differences were less pronounced. Two-way ANOVA revealed once again that gemcitabine but not SHF-771 significantly decreased tumour masses (p&lt;0.0001 and p=0.08 respectively), and that there were no interaction between the two types of treatments (p=0.62). </w:t>
      </w:r>
      <w:r>
        <w:rPr>
          <w:rFonts w:eastAsia="Malgun Gothic Semilight" w:cs="Malgun Gothic Semilight"/>
        </w:rPr>
        <w:t>SHF-771 treatment alone decreased</w:t>
      </w:r>
      <w:r w:rsidRPr="002508A8">
        <w:rPr>
          <w:rFonts w:eastAsia="Malgun Gothic Semilight" w:cs="Malgun Gothic Semilight"/>
        </w:rPr>
        <w:t xml:space="preserve"> tumour mass by </w:t>
      </w:r>
      <w:r>
        <w:rPr>
          <w:rFonts w:eastAsia="Malgun Gothic Semilight" w:cs="Malgun Gothic Semilight"/>
        </w:rPr>
        <w:t>14</w:t>
      </w:r>
      <w:r w:rsidRPr="002508A8">
        <w:rPr>
          <w:rFonts w:eastAsia="Malgun Gothic Semilight" w:cs="Malgun Gothic Semilight"/>
        </w:rPr>
        <w:t xml:space="preserve">% compared to vehicle-treatment </w:t>
      </w:r>
      <w:r>
        <w:rPr>
          <w:rFonts w:eastAsia="Malgun Gothic Semilight" w:cs="Malgun Gothic Semilight"/>
        </w:rPr>
        <w:t xml:space="preserve">(not significant). In comparison, </w:t>
      </w:r>
      <w:r w:rsidRPr="002508A8">
        <w:rPr>
          <w:rFonts w:eastAsia="Malgun Gothic Semilight" w:cs="Malgun Gothic Semilight"/>
        </w:rPr>
        <w:t>gemcitabine</w:t>
      </w:r>
      <w:r>
        <w:rPr>
          <w:rFonts w:eastAsia="Malgun Gothic Semilight" w:cs="Malgun Gothic Semilight"/>
        </w:rPr>
        <w:t xml:space="preserve"> treatment alone </w:t>
      </w:r>
      <w:r w:rsidRPr="002508A8">
        <w:rPr>
          <w:rFonts w:eastAsia="Malgun Gothic Semilight" w:cs="Malgun Gothic Semilight"/>
        </w:rPr>
        <w:t>decreased tumour mass by</w:t>
      </w:r>
      <w:r>
        <w:rPr>
          <w:rFonts w:eastAsia="Malgun Gothic Semilight" w:cs="Malgun Gothic Semilight"/>
        </w:rPr>
        <w:t xml:space="preserve"> 66% compared to vehicle-control. Combination of SHF-771 and gemcitabine decreased tumour mass by 24% compared to gemcitabine treatment only (not significant), but 74% compared to vehicle-control (p&lt;0.0001)</w:t>
      </w:r>
      <w:r w:rsidRPr="002508A8">
        <w:rPr>
          <w:rFonts w:eastAsia="Malgun Gothic Semilight" w:cs="Malgun Gothic Semilight"/>
        </w:rPr>
        <w:t>.</w:t>
      </w:r>
    </w:p>
    <w:p w14:paraId="209AA981" w14:textId="77777777" w:rsidR="0008477E" w:rsidRDefault="0008477E" w:rsidP="0008477E">
      <w:pPr>
        <w:spacing w:line="360" w:lineRule="auto"/>
        <w:ind w:firstLine="720"/>
        <w:rPr>
          <w:rFonts w:eastAsia="Malgun Gothic"/>
        </w:rPr>
      </w:pPr>
    </w:p>
    <w:p w14:paraId="68657D12" w14:textId="77777777" w:rsidR="0008477E" w:rsidRPr="000A2D97" w:rsidRDefault="0008477E" w:rsidP="0008477E">
      <w:pPr>
        <w:pStyle w:val="Caption"/>
        <w:jc w:val="center"/>
        <w:rPr>
          <w:rFonts w:eastAsia="Malgun Gothic"/>
          <w:i w:val="0"/>
        </w:rPr>
      </w:pPr>
      <w:r w:rsidRPr="000A2D97">
        <w:rPr>
          <w:i w:val="0"/>
          <w:noProof/>
          <w:lang w:eastAsia="en-GB"/>
        </w:rPr>
        <w:lastRenderedPageBreak/>
        <w:drawing>
          <wp:inline distT="0" distB="0" distL="0" distR="0" wp14:anchorId="49F2EC90" wp14:editId="076A3B3D">
            <wp:extent cx="4917743" cy="3060700"/>
            <wp:effectExtent l="0" t="0" r="0" b="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45099" cy="3077726"/>
                    </a:xfrm>
                    <a:prstGeom prst="rect">
                      <a:avLst/>
                    </a:prstGeom>
                    <a:noFill/>
                    <a:ln>
                      <a:noFill/>
                    </a:ln>
                  </pic:spPr>
                </pic:pic>
              </a:graphicData>
            </a:graphic>
          </wp:inline>
        </w:drawing>
      </w:r>
    </w:p>
    <w:p w14:paraId="187C191F" w14:textId="77777777" w:rsidR="0008477E" w:rsidRDefault="0008477E" w:rsidP="0008477E">
      <w:pPr>
        <w:pStyle w:val="TableFigures"/>
        <w:spacing w:line="240" w:lineRule="auto"/>
        <w:jc w:val="both"/>
        <w:rPr>
          <w:rFonts w:eastAsia="Malgun Gothic Semilight" w:cs="Malgun Gothic Semilight"/>
        </w:rPr>
      </w:pPr>
      <w:bookmarkStart w:id="466" w:name="_Ref514609493"/>
      <w:bookmarkStart w:id="467" w:name="_Toc3148150"/>
      <w:r w:rsidRPr="0090716C">
        <w:rPr>
          <w:rFonts w:eastAsia="Malgun Gothic Semilight" w:cs="Malgun Gothic Semilight"/>
          <w:b/>
        </w:rPr>
        <w:t>Figure 5.</w:t>
      </w:r>
      <w:r w:rsidRPr="0090716C">
        <w:rPr>
          <w:rFonts w:eastAsia="Malgun Gothic Semilight" w:cs="Malgun Gothic Semilight"/>
          <w:b/>
        </w:rPr>
        <w:fldChar w:fldCharType="begin"/>
      </w:r>
      <w:r w:rsidRPr="0090716C">
        <w:rPr>
          <w:rFonts w:eastAsia="Malgun Gothic Semilight" w:cs="Malgun Gothic Semilight"/>
          <w:b/>
        </w:rPr>
        <w:instrText xml:space="preserve"> SEQ Figure \* ARABIC </w:instrText>
      </w:r>
      <w:r w:rsidRPr="0090716C">
        <w:rPr>
          <w:rFonts w:eastAsia="Malgun Gothic Semilight" w:cs="Malgun Gothic Semilight"/>
          <w:b/>
        </w:rPr>
        <w:fldChar w:fldCharType="separate"/>
      </w:r>
      <w:r>
        <w:rPr>
          <w:rFonts w:eastAsia="Malgun Gothic Semilight" w:cs="Malgun Gothic Semilight"/>
          <w:b/>
          <w:noProof/>
        </w:rPr>
        <w:t>14</w:t>
      </w:r>
      <w:r w:rsidRPr="0090716C">
        <w:rPr>
          <w:rFonts w:eastAsia="Malgun Gothic Semilight" w:cs="Malgun Gothic Semilight"/>
          <w:b/>
          <w:noProof/>
        </w:rPr>
        <w:fldChar w:fldCharType="end"/>
      </w:r>
      <w:bookmarkEnd w:id="466"/>
      <w:r w:rsidRPr="0090716C">
        <w:rPr>
          <w:rFonts w:eastAsia="Malgun Gothic Semilight" w:cs="Malgun Gothic Semilight"/>
        </w:rPr>
        <w:t xml:space="preserve">: </w:t>
      </w:r>
      <w:r>
        <w:rPr>
          <w:rFonts w:eastAsia="Malgun Gothic Semilight" w:cs="Malgun Gothic Semilight"/>
        </w:rPr>
        <w:t>Tumour masses at endpoint</w:t>
      </w:r>
      <w:r w:rsidRPr="002508A8">
        <w:rPr>
          <w:rFonts w:eastAsia="Malgun Gothic Semilight" w:cs="Malgun Gothic Semilight"/>
        </w:rPr>
        <w:t xml:space="preserve"> in a pancreatic orthotopic xenograft model using human pancreatic cancer cell line</w:t>
      </w:r>
      <w:r>
        <w:rPr>
          <w:rFonts w:eastAsia="Malgun Gothic Semilight" w:cs="Malgun Gothic Semilight"/>
        </w:rPr>
        <w:t xml:space="preserve"> CFPAC-1 (Day 28 for groups without gemcitabine, Day 35 for gemcitabine groups)</w:t>
      </w:r>
      <w:r w:rsidRPr="001D5B70">
        <w:rPr>
          <w:rFonts w:eastAsia="Malgun Gothic Semilight" w:cs="Malgun Gothic Semilight"/>
        </w:rPr>
        <w:t xml:space="preserve">. </w:t>
      </w:r>
      <w:r>
        <w:rPr>
          <w:rFonts w:eastAsia="Malgun Gothic Semilight" w:cs="Malgun Gothic Semilight"/>
        </w:rPr>
        <w:t>SHF-771 treatment (20 mg/kg) decreased</w:t>
      </w:r>
      <w:r w:rsidRPr="002508A8">
        <w:rPr>
          <w:rFonts w:eastAsia="Malgun Gothic Semilight" w:cs="Malgun Gothic Semilight"/>
        </w:rPr>
        <w:t xml:space="preserve"> tumour mass by </w:t>
      </w:r>
      <w:r>
        <w:rPr>
          <w:rFonts w:eastAsia="Malgun Gothic Semilight" w:cs="Malgun Gothic Semilight"/>
        </w:rPr>
        <w:t>14</w:t>
      </w:r>
      <w:r w:rsidRPr="002508A8">
        <w:rPr>
          <w:rFonts w:eastAsia="Malgun Gothic Semilight" w:cs="Malgun Gothic Semilight"/>
        </w:rPr>
        <w:t xml:space="preserve">% compared to vehicle-treatment </w:t>
      </w:r>
      <w:r>
        <w:rPr>
          <w:rFonts w:eastAsia="Malgun Gothic Semilight" w:cs="Malgun Gothic Semilight"/>
        </w:rPr>
        <w:t xml:space="preserve">(ns). In comparison, </w:t>
      </w:r>
      <w:r w:rsidRPr="002508A8">
        <w:rPr>
          <w:rFonts w:eastAsia="Malgun Gothic Semilight" w:cs="Malgun Gothic Semilight"/>
        </w:rPr>
        <w:t>gemcitabine</w:t>
      </w:r>
      <w:r>
        <w:rPr>
          <w:rFonts w:eastAsia="Malgun Gothic Semilight" w:cs="Malgun Gothic Semilight"/>
        </w:rPr>
        <w:t xml:space="preserve"> treatment (12.5 </w:t>
      </w:r>
      <w:r w:rsidRPr="002508A8">
        <w:rPr>
          <w:rFonts w:eastAsia="Malgun Gothic Semilight" w:cs="Malgun Gothic Semilight"/>
        </w:rPr>
        <w:t>mg/kg</w:t>
      </w:r>
      <w:r>
        <w:rPr>
          <w:rFonts w:eastAsia="Malgun Gothic Semilight" w:cs="Malgun Gothic Semilight"/>
        </w:rPr>
        <w:t>)</w:t>
      </w:r>
      <w:r w:rsidRPr="002508A8">
        <w:rPr>
          <w:rFonts w:eastAsia="Malgun Gothic Semilight" w:cs="Malgun Gothic Semilight"/>
        </w:rPr>
        <w:t xml:space="preserve"> decreased tumour mass by</w:t>
      </w:r>
      <w:r>
        <w:rPr>
          <w:rFonts w:eastAsia="Malgun Gothic Semilight" w:cs="Malgun Gothic Semilight"/>
        </w:rPr>
        <w:t xml:space="preserve"> 66% compared to vehicle-control (p&lt;0.0001). Combination of SHF-771 and gemcitabine decreased tumour mass by 24% compared to gemcitabine treatment only (ns)</w:t>
      </w:r>
      <w:r w:rsidRPr="002508A8">
        <w:rPr>
          <w:rFonts w:eastAsia="Malgun Gothic Semilight" w:cs="Malgun Gothic Semilight"/>
        </w:rPr>
        <w:t xml:space="preserve">. </w:t>
      </w:r>
      <w:r>
        <w:rPr>
          <w:rFonts w:eastAsia="Malgun Gothic Semilight" w:cs="Malgun Gothic Semilight"/>
        </w:rPr>
        <w:t>Two-way ANOVA was used, o</w:t>
      </w:r>
      <w:r w:rsidRPr="002508A8">
        <w:rPr>
          <w:rFonts w:eastAsia="Malgun Gothic Semilight" w:cs="Malgun Gothic Semilight"/>
        </w:rPr>
        <w:t>utliers were excluded by ROUT (</w:t>
      </w:r>
      <w:r>
        <w:rPr>
          <w:rFonts w:eastAsia="Malgun Gothic Semilight" w:cs="Malgun Gothic Semilight"/>
        </w:rPr>
        <w:t>2 from gemcitabine + SHF-771</w:t>
      </w:r>
      <w:r w:rsidRPr="002508A8">
        <w:rPr>
          <w:rFonts w:eastAsia="Malgun Gothic Semilight" w:cs="Malgun Gothic Semilight"/>
        </w:rPr>
        <w:t xml:space="preserve">). </w:t>
      </w:r>
      <w:r w:rsidRPr="0090716C">
        <w:rPr>
          <w:rFonts w:eastAsia="Malgun Gothic Semilight" w:cs="Malgun Gothic Semilight"/>
        </w:rPr>
        <w:t>Data presented as mean±SEM.</w:t>
      </w:r>
      <w:bookmarkEnd w:id="467"/>
    </w:p>
    <w:p w14:paraId="6BDC7E38" w14:textId="77777777" w:rsidR="0008477E" w:rsidRPr="00F5606F" w:rsidRDefault="0008477E" w:rsidP="0008477E">
      <w:pPr>
        <w:pStyle w:val="TableFigures"/>
        <w:spacing w:line="240" w:lineRule="auto"/>
        <w:jc w:val="both"/>
        <w:rPr>
          <w:rFonts w:eastAsia="Malgun Gothic Semilight" w:cs="Malgun Gothic Semilight"/>
        </w:rPr>
      </w:pPr>
      <w:r>
        <w:rPr>
          <w:rFonts w:eastAsia="Malgun Gothic Semilight" w:cs="Malgun Gothic Semilight"/>
        </w:rPr>
        <w:t>****: p&lt;0.0001 compared to control group (no gemcitabine), ns: not significant</w:t>
      </w:r>
    </w:p>
    <w:p w14:paraId="04E320E2" w14:textId="77777777" w:rsidR="0008477E" w:rsidRDefault="0008477E" w:rsidP="0008477E">
      <w:r>
        <w:br w:type="page"/>
      </w:r>
    </w:p>
    <w:p w14:paraId="18713F5E" w14:textId="77777777" w:rsidR="0008477E" w:rsidRPr="00EC5833" w:rsidRDefault="0008477E" w:rsidP="0008477E">
      <w:pPr>
        <w:pStyle w:val="Heading3"/>
        <w:numPr>
          <w:ilvl w:val="3"/>
          <w:numId w:val="26"/>
        </w:numPr>
        <w:spacing w:after="240" w:line="259" w:lineRule="auto"/>
      </w:pPr>
      <w:bookmarkStart w:id="468" w:name="_Toc3276328"/>
      <w:r w:rsidRPr="00DF1AEA">
        <w:lastRenderedPageBreak/>
        <w:t>Vital organs</w:t>
      </w:r>
      <w:bookmarkEnd w:id="468"/>
    </w:p>
    <w:p w14:paraId="4B98B4A4" w14:textId="77777777" w:rsidR="0008477E" w:rsidRDefault="0008477E" w:rsidP="0008477E">
      <w:pPr>
        <w:spacing w:line="360" w:lineRule="auto"/>
        <w:ind w:firstLine="720"/>
        <w:rPr>
          <w:rFonts w:eastAsia="Malgun Gothic"/>
        </w:rPr>
      </w:pPr>
      <w:r>
        <w:rPr>
          <w:rFonts w:eastAsia="Malgun Gothic"/>
        </w:rPr>
        <w:t>Vital organs were weighed to identify organs that may be adversely affected by treatment regimens. Treatment regimens did not cause any significant changes in masses of livers and kidneys (</w:t>
      </w:r>
      <w:r w:rsidRPr="004C390E">
        <w:rPr>
          <w:rFonts w:eastAsia="Malgun Gothic"/>
        </w:rPr>
        <w:t>Figure 5.15</w:t>
      </w:r>
      <w:r>
        <w:rPr>
          <w:rFonts w:eastAsia="Malgun Gothic"/>
        </w:rPr>
        <w:t xml:space="preserve">). However, two-way ANOVA revealed that both gemcitabine and SHF-771 treatments resulted in smaller spleens (p&lt;0.0001 and p&lt;0.05 respectively, </w:t>
      </w:r>
      <w:r w:rsidRPr="004C390E">
        <w:rPr>
          <w:rFonts w:eastAsia="Malgun Gothic"/>
        </w:rPr>
        <w:t>Figure 5.15</w:t>
      </w:r>
      <w:r>
        <w:rPr>
          <w:rFonts w:eastAsia="Malgun Gothic"/>
        </w:rPr>
        <w:t xml:space="preserve">) and that there was no interaction between the two types of treatments (p=0.87). </w:t>
      </w:r>
    </w:p>
    <w:p w14:paraId="3C56D9F6" w14:textId="77777777" w:rsidR="0008477E" w:rsidRDefault="0008477E" w:rsidP="0008477E">
      <w:pPr>
        <w:spacing w:line="360" w:lineRule="auto"/>
        <w:ind w:firstLine="720"/>
        <w:rPr>
          <w:rFonts w:eastAsia="Malgun Gothic"/>
        </w:rPr>
      </w:pPr>
      <w:r>
        <w:rPr>
          <w:rFonts w:eastAsia="Malgun Gothic"/>
        </w:rPr>
        <w:t>Multiple comparison tests show that SHF-771 treatment decreased spleen masses by 21% (p&lt;0.05) and 17% (not significant) in gemcitabine and non-gemcitabine groups respectively, compared to vehicle control (</w:t>
      </w:r>
      <w:r w:rsidRPr="004C390E">
        <w:rPr>
          <w:rFonts w:eastAsia="Malgun Gothic"/>
        </w:rPr>
        <w:t>Figure 5.15</w:t>
      </w:r>
      <w:r>
        <w:rPr>
          <w:rFonts w:eastAsia="Malgun Gothic"/>
        </w:rPr>
        <w:t>). Multiple comparison tests also showed that gemcitabine treatment decreased spleen masses by 38% (p&lt;0.0001) and 22% (p&lt;0.05) in SHF-771 and non-SHF-771 groups respectively, compared to vehicle control (</w:t>
      </w:r>
      <w:r w:rsidRPr="004C390E">
        <w:rPr>
          <w:rFonts w:eastAsia="Malgun Gothic"/>
        </w:rPr>
        <w:t>Figure 5.15</w:t>
      </w:r>
      <w:r>
        <w:rPr>
          <w:rFonts w:eastAsia="Malgun Gothic"/>
        </w:rPr>
        <w:t xml:space="preserve">). </w:t>
      </w:r>
    </w:p>
    <w:p w14:paraId="6AF478CC" w14:textId="77777777" w:rsidR="0008477E" w:rsidRDefault="0008477E" w:rsidP="0008477E">
      <w:pPr>
        <w:spacing w:line="360" w:lineRule="auto"/>
        <w:ind w:firstLine="720"/>
        <w:rPr>
          <w:rFonts w:eastAsia="Malgun Gothic"/>
        </w:rPr>
      </w:pPr>
      <w:r>
        <w:rPr>
          <w:rFonts w:eastAsia="Malgun Gothic"/>
        </w:rPr>
        <w:t xml:space="preserve">Inoculation of orthotopic CFPAC-1 tumour also significantly increased </w:t>
      </w:r>
      <w:r>
        <w:t xml:space="preserve">liver (22%, p&lt;0.01), kidney (19%, p&lt;0.05) and spleen (103%, p&lt;0.0001) </w:t>
      </w:r>
      <w:r>
        <w:rPr>
          <w:rFonts w:eastAsia="Malgun Gothic"/>
        </w:rPr>
        <w:t>masses of mice, compared to naïve mice without tumours (</w:t>
      </w:r>
      <w:r w:rsidRPr="004C390E">
        <w:rPr>
          <w:rFonts w:eastAsia="Malgun Gothic"/>
        </w:rPr>
        <w:t>Figure 5.15</w:t>
      </w:r>
      <w:r>
        <w:rPr>
          <w:rFonts w:eastAsia="Malgun Gothic"/>
        </w:rPr>
        <w:t xml:space="preserve">). </w:t>
      </w:r>
      <w:r>
        <w:t>Only gemcitabine treatment (alone and in combination with SHF-771) significantly decreased spleen masses (22-38%, p&lt;0.05), compared to vehicle-</w:t>
      </w:r>
      <w:r w:rsidRPr="00315422">
        <w:t>treated mice (control).</w:t>
      </w:r>
    </w:p>
    <w:p w14:paraId="3FCB206C" w14:textId="77777777" w:rsidR="0008477E" w:rsidRPr="00DF1AEA" w:rsidRDefault="0008477E" w:rsidP="0008477E">
      <w:pPr>
        <w:jc w:val="center"/>
      </w:pPr>
      <w:r>
        <w:rPr>
          <w:noProof/>
          <w:lang w:eastAsia="en-GB"/>
        </w:rPr>
        <w:lastRenderedPageBreak/>
        <w:drawing>
          <wp:inline distT="0" distB="0" distL="0" distR="0" wp14:anchorId="116F4E5B" wp14:editId="761DBF90">
            <wp:extent cx="4791075" cy="4884731"/>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08131" cy="4902120"/>
                    </a:xfrm>
                    <a:prstGeom prst="rect">
                      <a:avLst/>
                    </a:prstGeom>
                    <a:noFill/>
                  </pic:spPr>
                </pic:pic>
              </a:graphicData>
            </a:graphic>
          </wp:inline>
        </w:drawing>
      </w:r>
    </w:p>
    <w:p w14:paraId="6EA7A1E1" w14:textId="77777777" w:rsidR="0008477E" w:rsidRDefault="0008477E" w:rsidP="0008477E">
      <w:pPr>
        <w:pStyle w:val="TableFigures"/>
        <w:spacing w:after="0" w:line="240" w:lineRule="auto"/>
        <w:jc w:val="both"/>
        <w:rPr>
          <w:rFonts w:eastAsia="Malgun Gothic Semilight" w:cs="Malgun Gothic Semilight"/>
          <w:b/>
        </w:rPr>
      </w:pPr>
      <w:bookmarkStart w:id="469" w:name="_Ref514609580"/>
    </w:p>
    <w:p w14:paraId="2FFA1BFE" w14:textId="77777777" w:rsidR="0008477E" w:rsidRPr="00315422" w:rsidRDefault="0008477E" w:rsidP="0008477E">
      <w:pPr>
        <w:pStyle w:val="TableFigures"/>
        <w:spacing w:after="0" w:line="240" w:lineRule="auto"/>
        <w:jc w:val="both"/>
        <w:rPr>
          <w:rFonts w:eastAsia="Malgun Gothic Semilight" w:cs="Malgun Gothic Semilight"/>
        </w:rPr>
      </w:pPr>
      <w:bookmarkStart w:id="470" w:name="_Toc3148151"/>
      <w:r w:rsidRPr="00B141D6">
        <w:rPr>
          <w:rFonts w:eastAsia="Malgun Gothic Semilight" w:cs="Malgun Gothic Semilight"/>
          <w:b/>
        </w:rPr>
        <w:t>Figure 5.</w:t>
      </w:r>
      <w:r w:rsidRPr="00B141D6">
        <w:rPr>
          <w:rFonts w:eastAsia="Malgun Gothic Semilight" w:cs="Malgun Gothic Semilight"/>
          <w:b/>
        </w:rPr>
        <w:fldChar w:fldCharType="begin"/>
      </w:r>
      <w:r w:rsidRPr="00B141D6">
        <w:rPr>
          <w:rFonts w:eastAsia="Malgun Gothic Semilight" w:cs="Malgun Gothic Semilight"/>
          <w:b/>
        </w:rPr>
        <w:instrText xml:space="preserve"> SEQ Figure \* ARABIC </w:instrText>
      </w:r>
      <w:r w:rsidRPr="00B141D6">
        <w:rPr>
          <w:rFonts w:eastAsia="Malgun Gothic Semilight" w:cs="Malgun Gothic Semilight"/>
          <w:b/>
        </w:rPr>
        <w:fldChar w:fldCharType="separate"/>
      </w:r>
      <w:r w:rsidRPr="00B141D6">
        <w:rPr>
          <w:rFonts w:eastAsia="Malgun Gothic Semilight" w:cs="Malgun Gothic Semilight"/>
          <w:b/>
          <w:noProof/>
        </w:rPr>
        <w:t>15</w:t>
      </w:r>
      <w:r w:rsidRPr="00B141D6">
        <w:rPr>
          <w:rFonts w:eastAsia="Malgun Gothic Semilight" w:cs="Malgun Gothic Semilight"/>
          <w:b/>
        </w:rPr>
        <w:fldChar w:fldCharType="end"/>
      </w:r>
      <w:bookmarkEnd w:id="469"/>
      <w:r w:rsidRPr="00B141D6">
        <w:rPr>
          <w:rFonts w:eastAsia="Malgun Gothic Semilight" w:cs="Malgun Gothic Semilight"/>
        </w:rPr>
        <w:t xml:space="preserve">: </w:t>
      </w:r>
      <w:r w:rsidRPr="00B141D6">
        <w:t>Liver, kidney and spleen mass</w:t>
      </w:r>
      <w:r>
        <w:t>es</w:t>
      </w:r>
      <w:r w:rsidRPr="00B141D6">
        <w:t xml:space="preserve"> in mice treated with gemcitabine, lead </w:t>
      </w:r>
      <w:r>
        <w:t>compound SHF-771, a combination or vehicle-control</w:t>
      </w:r>
      <w:r w:rsidRPr="00E46F22">
        <w:t xml:space="preserve"> in </w:t>
      </w:r>
      <w:r>
        <w:t>a pancreatic orthotopic model using human PaCa cell line CFPAC-1 Luc in Balb/c nude mice</w:t>
      </w:r>
      <w:r w:rsidRPr="009C2916">
        <w:t>.</w:t>
      </w:r>
      <w:r>
        <w:t xml:space="preserve"> Mice inoculated CFPAC-1 tumour (control) had a significant increase in liver (22%, p&lt;0.01), kidney (19%, p&lt;0.05) and spleen (103%, p&lt;0.0001) masses, compared to mice without tumours (naïve). Treatment with gemcitabine, SHF-771 or a combination of the two generally decreased the organ masses towards naïve masses. Only gemcitabine treatment (alone and in combination with SHF-771) significantly decreased spleen masses (22-38%, p&lt;0.05), compared to vehicle-</w:t>
      </w:r>
      <w:r w:rsidRPr="00315422">
        <w:t xml:space="preserve">treated mice (control). </w:t>
      </w:r>
      <w:r>
        <w:t xml:space="preserve">Student’s t-test was used compared to respective controls (naïve or control). </w:t>
      </w:r>
      <w:r w:rsidRPr="00315422">
        <w:rPr>
          <w:rFonts w:eastAsia="Malgun Gothic Semilight" w:cs="Malgun Gothic Semilight"/>
        </w:rPr>
        <w:t>Data presented as mean±SEM.</w:t>
      </w:r>
      <w:bookmarkEnd w:id="470"/>
      <w:r w:rsidRPr="00315422">
        <w:rPr>
          <w:rFonts w:eastAsia="Malgun Gothic Semilight" w:cs="Malgun Gothic Semilight"/>
        </w:rPr>
        <w:t xml:space="preserve"> </w:t>
      </w:r>
    </w:p>
    <w:p w14:paraId="29109E71" w14:textId="77777777" w:rsidR="0008477E" w:rsidRPr="00315422" w:rsidRDefault="0008477E" w:rsidP="0008477E">
      <w:pPr>
        <w:pStyle w:val="TableFigures"/>
        <w:spacing w:after="0" w:line="240" w:lineRule="auto"/>
        <w:jc w:val="both"/>
        <w:rPr>
          <w:rFonts w:eastAsia="Malgun Gothic Semilight" w:cs="Malgun Gothic Semilight"/>
        </w:rPr>
      </w:pPr>
      <w:r w:rsidRPr="00315422">
        <w:rPr>
          <w:rFonts w:eastAsia="Malgun Gothic Semilight" w:cs="Malgun Gothic Semilight"/>
        </w:rPr>
        <w:t>$ or $$$$: p&lt;0.05 compared to vehicle-treated</w:t>
      </w:r>
      <w:r>
        <w:rPr>
          <w:rFonts w:eastAsia="Malgun Gothic Semilight" w:cs="Malgun Gothic Semilight"/>
        </w:rPr>
        <w:t xml:space="preserve"> mice</w:t>
      </w:r>
      <w:r w:rsidRPr="00315422">
        <w:rPr>
          <w:rFonts w:eastAsia="Malgun Gothic Semilight" w:cs="Malgun Gothic Semilight"/>
        </w:rPr>
        <w:t xml:space="preserve"> (control)</w:t>
      </w:r>
    </w:p>
    <w:p w14:paraId="7D9B0D3E" w14:textId="77777777" w:rsidR="0008477E" w:rsidRPr="00315422" w:rsidRDefault="0008477E" w:rsidP="0008477E">
      <w:pPr>
        <w:pStyle w:val="TableFigures"/>
        <w:spacing w:after="0" w:line="240" w:lineRule="auto"/>
        <w:jc w:val="both"/>
        <w:rPr>
          <w:rFonts w:eastAsia="Malgun Gothic Semilight" w:cs="Malgun Gothic Semilight"/>
        </w:rPr>
      </w:pPr>
      <w:r w:rsidRPr="00315422">
        <w:rPr>
          <w:rFonts w:eastAsia="Malgun Gothic Semilight" w:cs="Malgun Gothic Semilight"/>
        </w:rPr>
        <w:t xml:space="preserve">*, ** or ****: p&lt;0.05, p&lt;0.01 or p&lt;0.0001 compared to </w:t>
      </w:r>
      <w:r>
        <w:rPr>
          <w:rFonts w:eastAsia="Malgun Gothic Semilight" w:cs="Malgun Gothic Semilight"/>
        </w:rPr>
        <w:t xml:space="preserve">naïve </w:t>
      </w:r>
      <w:r w:rsidRPr="00315422">
        <w:rPr>
          <w:rFonts w:eastAsia="Malgun Gothic Semilight" w:cs="Malgun Gothic Semilight"/>
        </w:rPr>
        <w:t>mice</w:t>
      </w:r>
    </w:p>
    <w:p w14:paraId="40580C91" w14:textId="77777777" w:rsidR="0008477E" w:rsidRDefault="0008477E" w:rsidP="0008477E">
      <w:pPr>
        <w:spacing w:line="360" w:lineRule="auto"/>
        <w:ind w:firstLine="720"/>
      </w:pPr>
    </w:p>
    <w:p w14:paraId="0CE6F90F" w14:textId="77777777" w:rsidR="0008477E" w:rsidRPr="00414514" w:rsidRDefault="0008477E" w:rsidP="0008477E">
      <w:pPr>
        <w:spacing w:line="360" w:lineRule="auto"/>
        <w:ind w:firstLine="720"/>
      </w:pPr>
      <w:r>
        <w:lastRenderedPageBreak/>
        <w:t xml:space="preserve">To determine if the spleen mass correlates with tumour burden or mice weights, correlation analyses were done. Pearson correlation analysis shows that spleen mass </w:t>
      </w:r>
      <w:r w:rsidRPr="00BA147D">
        <w:t xml:space="preserve">positively correlates with tumour mass </w:t>
      </w:r>
      <w:r>
        <w:t xml:space="preserve">significantly </w:t>
      </w:r>
      <w:r w:rsidRPr="00BA147D">
        <w:t>(</w:t>
      </w:r>
      <w:r>
        <w:t>R</w:t>
      </w:r>
      <w:r w:rsidRPr="007C58CD">
        <w:rPr>
          <w:vertAlign w:val="superscript"/>
        </w:rPr>
        <w:t>2</w:t>
      </w:r>
      <w:r>
        <w:t xml:space="preserve">=0.335, </w:t>
      </w:r>
      <w:r w:rsidRPr="00BA147D">
        <w:t>p&lt;0.0001</w:t>
      </w:r>
      <w:r>
        <w:t>, (</w:t>
      </w:r>
      <w:r w:rsidRPr="004C390E">
        <w:t>Figure 5.16</w:t>
      </w:r>
      <w:r>
        <w:t>A</w:t>
      </w:r>
      <w:r w:rsidRPr="00BA147D">
        <w:t xml:space="preserve">) but not </w:t>
      </w:r>
      <w:r>
        <w:t>mice weights (R</w:t>
      </w:r>
      <w:r w:rsidRPr="007C58CD">
        <w:rPr>
          <w:vertAlign w:val="superscript"/>
        </w:rPr>
        <w:t>2</w:t>
      </w:r>
      <w:r>
        <w:t xml:space="preserve">=0.08, p=0.08, </w:t>
      </w:r>
      <w:r w:rsidRPr="004C390E">
        <w:t>Figure 5.16</w:t>
      </w:r>
      <w:r>
        <w:t>B).</w:t>
      </w:r>
    </w:p>
    <w:p w14:paraId="13ED7AE3" w14:textId="77777777" w:rsidR="0008477E" w:rsidRDefault="0008477E" w:rsidP="002F029A">
      <w:pPr>
        <w:jc w:val="center"/>
      </w:pPr>
      <w:r>
        <w:rPr>
          <w:noProof/>
          <w:lang w:eastAsia="en-GB"/>
        </w:rPr>
        <w:drawing>
          <wp:inline distT="0" distB="0" distL="0" distR="0" wp14:anchorId="6E4AF497" wp14:editId="4C9639AB">
            <wp:extent cx="4866968" cy="2444505"/>
            <wp:effectExtent l="0" t="0" r="0"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0">
                      <a:extLst>
                        <a:ext uri="{28A0092B-C50C-407E-A947-70E740481C1C}">
                          <a14:useLocalDpi xmlns:a14="http://schemas.microsoft.com/office/drawing/2010/main" val="0"/>
                        </a:ext>
                      </a:extLst>
                    </a:blip>
                    <a:srcRect l="1265" r="3017"/>
                    <a:stretch/>
                  </pic:blipFill>
                  <pic:spPr bwMode="auto">
                    <a:xfrm>
                      <a:off x="0" y="0"/>
                      <a:ext cx="4936433" cy="2479395"/>
                    </a:xfrm>
                    <a:prstGeom prst="rect">
                      <a:avLst/>
                    </a:prstGeom>
                    <a:noFill/>
                    <a:ln>
                      <a:noFill/>
                    </a:ln>
                    <a:extLst>
                      <a:ext uri="{53640926-AAD7-44D8-BBD7-CCE9431645EC}">
                        <a14:shadowObscured xmlns:a14="http://schemas.microsoft.com/office/drawing/2010/main"/>
                      </a:ext>
                    </a:extLst>
                  </pic:spPr>
                </pic:pic>
              </a:graphicData>
            </a:graphic>
          </wp:inline>
        </w:drawing>
      </w:r>
    </w:p>
    <w:p w14:paraId="1890000E" w14:textId="77777777" w:rsidR="0008477E" w:rsidRDefault="0008477E" w:rsidP="0008477E">
      <w:pPr>
        <w:pStyle w:val="TableFigures"/>
        <w:jc w:val="both"/>
      </w:pPr>
      <w:bookmarkStart w:id="471" w:name="_Ref522111223"/>
      <w:bookmarkStart w:id="472" w:name="_Toc3148152"/>
      <w:r w:rsidRPr="00BC75D0">
        <w:rPr>
          <w:b/>
        </w:rPr>
        <w:t>Figure 5.</w:t>
      </w:r>
      <w:r w:rsidRPr="00BC75D0">
        <w:rPr>
          <w:b/>
        </w:rPr>
        <w:fldChar w:fldCharType="begin"/>
      </w:r>
      <w:r w:rsidRPr="00BC75D0">
        <w:rPr>
          <w:b/>
        </w:rPr>
        <w:instrText xml:space="preserve"> SEQ Figure \* ARABIC </w:instrText>
      </w:r>
      <w:r w:rsidRPr="00BC75D0">
        <w:rPr>
          <w:b/>
        </w:rPr>
        <w:fldChar w:fldCharType="separate"/>
      </w:r>
      <w:r>
        <w:rPr>
          <w:b/>
          <w:noProof/>
        </w:rPr>
        <w:t>16</w:t>
      </w:r>
      <w:r w:rsidRPr="00BC75D0">
        <w:rPr>
          <w:b/>
        </w:rPr>
        <w:fldChar w:fldCharType="end"/>
      </w:r>
      <w:bookmarkEnd w:id="471"/>
      <w:r>
        <w:t xml:space="preserve">: Scatter plot showing relationships between spleen mass and either tumour mass </w:t>
      </w:r>
      <w:r w:rsidRPr="008D50DD">
        <w:rPr>
          <w:b/>
        </w:rPr>
        <w:t>(A)</w:t>
      </w:r>
      <w:r>
        <w:t xml:space="preserve"> or mice weights </w:t>
      </w:r>
      <w:r w:rsidRPr="008D50DD">
        <w:rPr>
          <w:b/>
        </w:rPr>
        <w:t>(B)</w:t>
      </w:r>
      <w:r>
        <w:t xml:space="preserve">. Pearson correlation analysis shows that spleen mass </w:t>
      </w:r>
      <w:r w:rsidRPr="00BA147D">
        <w:t>positi</w:t>
      </w:r>
      <w:r>
        <w:t>vely correlates with tumour mass</w:t>
      </w:r>
      <w:r w:rsidRPr="00BA147D">
        <w:t xml:space="preserve"> (p&lt;0.0001) but not </w:t>
      </w:r>
      <w:r>
        <w:t>mice weights (p=0.08).</w:t>
      </w:r>
      <w:bookmarkEnd w:id="472"/>
    </w:p>
    <w:p w14:paraId="675EC54B" w14:textId="77777777" w:rsidR="0008477E" w:rsidRPr="00BA147D" w:rsidRDefault="0008477E" w:rsidP="0008477E">
      <w:pPr>
        <w:pStyle w:val="TableFigures"/>
        <w:jc w:val="both"/>
      </w:pPr>
    </w:p>
    <w:p w14:paraId="39C3AE88" w14:textId="77777777" w:rsidR="0008477E" w:rsidRPr="00EC5833" w:rsidRDefault="0008477E" w:rsidP="0008477E">
      <w:pPr>
        <w:pStyle w:val="Heading3"/>
        <w:numPr>
          <w:ilvl w:val="3"/>
          <w:numId w:val="26"/>
        </w:numPr>
        <w:spacing w:after="240" w:line="259" w:lineRule="auto"/>
      </w:pPr>
      <w:bookmarkStart w:id="473" w:name="_Toc3276329"/>
      <w:r>
        <w:t>Plasma levels of mid-regional pro-adrenomedullin (MR-proADM)</w:t>
      </w:r>
      <w:bookmarkEnd w:id="473"/>
    </w:p>
    <w:p w14:paraId="230B5A8B" w14:textId="77777777" w:rsidR="0008477E" w:rsidRDefault="0008477E" w:rsidP="0008477E">
      <w:pPr>
        <w:spacing w:line="360" w:lineRule="auto"/>
        <w:ind w:firstLine="720"/>
      </w:pPr>
      <w:r w:rsidRPr="00414514">
        <w:t xml:space="preserve">In addition to </w:t>
      </w:r>
      <w:r>
        <w:t>analysing</w:t>
      </w:r>
      <w:r w:rsidRPr="00414514">
        <w:t xml:space="preserve"> the effect of </w:t>
      </w:r>
      <w:r>
        <w:t>combination treatment on</w:t>
      </w:r>
      <w:r w:rsidRPr="00414514">
        <w:t xml:space="preserve"> tumour burden, plasma levels of mid-regional pr</w:t>
      </w:r>
      <w:r>
        <w:t>o-adrenomedullin (MR-proADM) were</w:t>
      </w:r>
      <w:r w:rsidRPr="00414514">
        <w:t xml:space="preserve"> also analysed by ELISA.</w:t>
      </w:r>
      <w:r>
        <w:t xml:space="preserve"> </w:t>
      </w:r>
      <w:r w:rsidRPr="004C390E">
        <w:t>Figure 5.17</w:t>
      </w:r>
      <w:r>
        <w:t xml:space="preserve">A shows that mice treated with vehicle or SHF-771 alone (46.06 pg/mL) had higher plasma levels of MR-proADM than mice treated with gemcitabine alone (19.22 pg/mL) or in </w:t>
      </w:r>
      <w:r>
        <w:lastRenderedPageBreak/>
        <w:t>combination with SHF-771 (24.72 pg/mL). However, not all plasma samples had detectable levels of MR-proADM (</w:t>
      </w:r>
      <w:r w:rsidRPr="004C390E">
        <w:t>Figure 5.17</w:t>
      </w:r>
      <w:r>
        <w:t xml:space="preserve">B), therefore these samples were plotted as the minimum detectable concentration in </w:t>
      </w:r>
      <w:r w:rsidRPr="004C390E">
        <w:t>Figure 5.17</w:t>
      </w:r>
      <w:r>
        <w:t>A.</w:t>
      </w:r>
    </w:p>
    <w:p w14:paraId="059D56C0" w14:textId="77777777" w:rsidR="0008477E" w:rsidRDefault="0008477E" w:rsidP="0008477E">
      <w:pPr>
        <w:jc w:val="center"/>
      </w:pPr>
      <w:r>
        <w:rPr>
          <w:noProof/>
          <w:lang w:eastAsia="en-GB"/>
        </w:rPr>
        <w:drawing>
          <wp:inline distT="0" distB="0" distL="0" distR="0" wp14:anchorId="3A2F35DB" wp14:editId="4031D924">
            <wp:extent cx="5055758" cy="4284921"/>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6773" cy="4311208"/>
                    </a:xfrm>
                    <a:prstGeom prst="rect">
                      <a:avLst/>
                    </a:prstGeom>
                    <a:noFill/>
                  </pic:spPr>
                </pic:pic>
              </a:graphicData>
            </a:graphic>
          </wp:inline>
        </w:drawing>
      </w:r>
    </w:p>
    <w:p w14:paraId="0015A579" w14:textId="77777777" w:rsidR="0008477E" w:rsidRPr="002F7897" w:rsidRDefault="0008477E" w:rsidP="0008477E">
      <w:pPr>
        <w:pStyle w:val="TableFigures"/>
        <w:spacing w:after="0" w:line="240" w:lineRule="auto"/>
        <w:jc w:val="both"/>
        <w:rPr>
          <w:rFonts w:eastAsia="Malgun Gothic Semilight" w:cs="Malgun Gothic Semilight"/>
        </w:rPr>
      </w:pPr>
      <w:bookmarkStart w:id="474" w:name="_Ref514609922"/>
      <w:bookmarkStart w:id="475" w:name="_Toc3148153"/>
      <w:r w:rsidRPr="002F7897">
        <w:rPr>
          <w:rFonts w:eastAsia="Malgun Gothic Semilight" w:cs="Malgun Gothic Semilight"/>
          <w:b/>
        </w:rPr>
        <w:t>Figure 5.</w:t>
      </w:r>
      <w:r w:rsidRPr="002F7897">
        <w:rPr>
          <w:rFonts w:eastAsia="Malgun Gothic Semilight" w:cs="Malgun Gothic Semilight"/>
          <w:b/>
        </w:rPr>
        <w:fldChar w:fldCharType="begin"/>
      </w:r>
      <w:r w:rsidRPr="002F7897">
        <w:rPr>
          <w:rFonts w:eastAsia="Malgun Gothic Semilight" w:cs="Malgun Gothic Semilight"/>
          <w:b/>
        </w:rPr>
        <w:instrText xml:space="preserve"> SEQ Figure \* ARABIC </w:instrText>
      </w:r>
      <w:r w:rsidRPr="002F7897">
        <w:rPr>
          <w:rFonts w:eastAsia="Malgun Gothic Semilight" w:cs="Malgun Gothic Semilight"/>
          <w:b/>
        </w:rPr>
        <w:fldChar w:fldCharType="separate"/>
      </w:r>
      <w:r>
        <w:rPr>
          <w:rFonts w:eastAsia="Malgun Gothic Semilight" w:cs="Malgun Gothic Semilight"/>
          <w:b/>
          <w:noProof/>
        </w:rPr>
        <w:t>17</w:t>
      </w:r>
      <w:r w:rsidRPr="002F7897">
        <w:rPr>
          <w:rFonts w:eastAsia="Malgun Gothic Semilight" w:cs="Malgun Gothic Semilight"/>
          <w:b/>
        </w:rPr>
        <w:fldChar w:fldCharType="end"/>
      </w:r>
      <w:bookmarkEnd w:id="474"/>
      <w:r w:rsidRPr="002F7897">
        <w:rPr>
          <w:rFonts w:eastAsia="Malgun Gothic Semilight" w:cs="Malgun Gothic Semilight"/>
        </w:rPr>
        <w:t xml:space="preserve">: </w:t>
      </w:r>
      <w:r w:rsidRPr="00A96D8F">
        <w:rPr>
          <w:rFonts w:eastAsia="Malgun Gothic Semilight" w:cs="Malgun Gothic Semilight"/>
          <w:b/>
        </w:rPr>
        <w:t>(A)</w:t>
      </w:r>
      <w:r>
        <w:rPr>
          <w:rFonts w:eastAsia="Malgun Gothic Semilight" w:cs="Malgun Gothic Semilight"/>
          <w:b/>
        </w:rPr>
        <w:t xml:space="preserve"> </w:t>
      </w:r>
      <w:r w:rsidRPr="002F7897">
        <w:rPr>
          <w:rFonts w:eastAsia="Malgun Gothic Semilight" w:cs="Malgun Gothic Semilight"/>
        </w:rPr>
        <w:t>Plasma levels of mid-regional pro-adrenomedullin (MR-proADM)</w:t>
      </w:r>
      <w:r>
        <w:rPr>
          <w:rFonts w:eastAsia="Malgun Gothic Semilight" w:cs="Malgun Gothic Semilight"/>
        </w:rPr>
        <w:t xml:space="preserve"> from mice treated with vehicle control, 12.5 mg/kg gemcitabine, 20 mg/kg SHF-771 or a combination of the two. Gemcitabine treatment significantly decreased mean plasma </w:t>
      </w:r>
      <w:r w:rsidRPr="00F20685">
        <w:rPr>
          <w:rFonts w:eastAsia="Malgun Gothic Semilight" w:cs="Malgun Gothic Semilight"/>
        </w:rPr>
        <w:t xml:space="preserve">levels of MR-proADM by 39-46% (p&lt;0.05). SHF-771 treatment (alone or in combination with gemcitabine) increased mean plasma levels of MR-proADM by 27-45% (ns). </w:t>
      </w:r>
      <w:r w:rsidRPr="00F20685">
        <w:rPr>
          <w:rFonts w:eastAsia="Malgun Gothic Semilight" w:cs="Malgun Gothic Semilight"/>
          <w:b/>
        </w:rPr>
        <w:t>(B)</w:t>
      </w:r>
      <w:r w:rsidRPr="00F20685">
        <w:rPr>
          <w:rFonts w:eastAsia="Malgun Gothic Semilight" w:cs="Malgun Gothic Semilight"/>
        </w:rPr>
        <w:t xml:space="preserve"> Plasma levels from some samples were undetectable in the ELISA and were plotted as the minimum detectable concentration (15.63 pg/mL) shown by the</w:t>
      </w:r>
      <w:r>
        <w:rPr>
          <w:rFonts w:eastAsia="Malgun Gothic Semilight" w:cs="Malgun Gothic Semilight"/>
        </w:rPr>
        <w:t xml:space="preserve"> dotted line in </w:t>
      </w:r>
      <w:r w:rsidRPr="00DC1F99">
        <w:rPr>
          <w:rFonts w:eastAsia="Malgun Gothic Semilight" w:cs="Malgun Gothic Semilight"/>
          <w:b/>
        </w:rPr>
        <w:t>(A)</w:t>
      </w:r>
      <w:r>
        <w:rPr>
          <w:rFonts w:eastAsia="Malgun Gothic Semilight" w:cs="Malgun Gothic Semilight"/>
        </w:rPr>
        <w:t xml:space="preserve">. Plasma levels of MR-proADM did not correlate with tumour masses </w:t>
      </w:r>
      <w:r w:rsidRPr="005C0505">
        <w:rPr>
          <w:rFonts w:eastAsia="Malgun Gothic Semilight" w:cs="Malgun Gothic Semilight"/>
          <w:b/>
        </w:rPr>
        <w:t>(C)</w:t>
      </w:r>
      <w:r>
        <w:rPr>
          <w:rFonts w:eastAsia="Malgun Gothic Semilight" w:cs="Malgun Gothic Semilight"/>
        </w:rPr>
        <w:t xml:space="preserve"> or bioluminescence </w:t>
      </w:r>
      <w:r w:rsidRPr="005C0505">
        <w:rPr>
          <w:rFonts w:eastAsia="Malgun Gothic Semilight" w:cs="Malgun Gothic Semilight"/>
          <w:b/>
        </w:rPr>
        <w:t>(D)</w:t>
      </w:r>
      <w:r>
        <w:rPr>
          <w:rFonts w:eastAsia="Malgun Gothic Semilight" w:cs="Malgun Gothic Semilight"/>
        </w:rPr>
        <w:t xml:space="preserve">. </w:t>
      </w:r>
      <w:r w:rsidRPr="0090716C">
        <w:rPr>
          <w:rFonts w:eastAsia="Malgun Gothic Semilight" w:cs="Malgun Gothic Semilight"/>
        </w:rPr>
        <w:t>Data presented as mean±SEM.</w:t>
      </w:r>
      <w:r>
        <w:rPr>
          <w:rFonts w:eastAsia="Malgun Gothic Semilight" w:cs="Malgun Gothic Semilight"/>
        </w:rPr>
        <w:t xml:space="preserve"> *: p&lt;0.05, ns: not significant</w:t>
      </w:r>
      <w:bookmarkEnd w:id="475"/>
    </w:p>
    <w:p w14:paraId="5979BC64" w14:textId="77777777" w:rsidR="0008477E" w:rsidRDefault="0008477E" w:rsidP="0008477E"/>
    <w:p w14:paraId="2E3D3354" w14:textId="77777777" w:rsidR="0008477E" w:rsidRDefault="0008477E" w:rsidP="0008477E">
      <w:pPr>
        <w:spacing w:line="360" w:lineRule="auto"/>
        <w:ind w:firstLine="720"/>
      </w:pPr>
      <w:r>
        <w:lastRenderedPageBreak/>
        <w:t>Two-way ANOVA analysis revealed that gemcitabine treatment significantly decreased MR-proADM levels but not SHF-771 treatment (p</w:t>
      </w:r>
      <w:r w:rsidRPr="0079012B">
        <w:t>=0</w:t>
      </w:r>
      <w:r>
        <w:t>.02 and p</w:t>
      </w:r>
      <w:r w:rsidRPr="0079012B">
        <w:t>=</w:t>
      </w:r>
      <w:r>
        <w:t xml:space="preserve">0.15 respectively, </w:t>
      </w:r>
      <w:r w:rsidRPr="004C390E">
        <w:t>Figure 5.17</w:t>
      </w:r>
      <w:r>
        <w:t>A). There was also no significant interaction between gemcitabine and SHF-771 treatments (p</w:t>
      </w:r>
      <w:r w:rsidRPr="0079012B">
        <w:t>=</w:t>
      </w:r>
      <w:r>
        <w:t xml:space="preserve">0.52, </w:t>
      </w:r>
      <w:r w:rsidRPr="004C390E">
        <w:t>Figure 5.17</w:t>
      </w:r>
      <w:r>
        <w:t xml:space="preserve">A). </w:t>
      </w:r>
    </w:p>
    <w:p w14:paraId="7CE6ED50" w14:textId="77777777" w:rsidR="0008477E" w:rsidRDefault="0008477E" w:rsidP="0008477E">
      <w:pPr>
        <w:spacing w:line="360" w:lineRule="auto"/>
        <w:ind w:firstLine="720"/>
        <w:rPr>
          <w:rFonts w:eastAsia="Malgun Gothic"/>
        </w:rPr>
      </w:pPr>
      <w:r w:rsidRPr="00F20685">
        <w:rPr>
          <w:rFonts w:eastAsia="Malgun Gothic"/>
        </w:rPr>
        <w:t xml:space="preserve">Multiple comparison tests showed that SHF-771 treatment </w:t>
      </w:r>
      <w:r w:rsidRPr="00F20685">
        <w:rPr>
          <w:rFonts w:eastAsia="Malgun Gothic Semilight" w:cs="Malgun Gothic Semilight"/>
        </w:rPr>
        <w:t>increased mean plasma levels of MR-proADM</w:t>
      </w:r>
      <w:r w:rsidRPr="00F20685">
        <w:rPr>
          <w:rFonts w:eastAsia="Malgun Gothic"/>
        </w:rPr>
        <w:t xml:space="preserve"> by 45% and 27%  in gemcitabine and non-gemcitabine groups respectively, compared to non-SHF-771 treatment (not significant, </w:t>
      </w:r>
      <w:r w:rsidRPr="00F20685">
        <w:t>Figure 5.17A</w:t>
      </w:r>
      <w:r w:rsidRPr="00F20685">
        <w:rPr>
          <w:rFonts w:eastAsia="Malgun Gothic"/>
        </w:rPr>
        <w:t xml:space="preserve">). Multiple comparison tests also showed that gemcitabine treatment decreased </w:t>
      </w:r>
      <w:r w:rsidRPr="00F20685">
        <w:rPr>
          <w:rFonts w:eastAsia="Malgun Gothic Semilight" w:cs="Malgun Gothic Semilight"/>
        </w:rPr>
        <w:t>mean plasma levels of MR-proADM</w:t>
      </w:r>
      <w:r w:rsidRPr="00F20685">
        <w:rPr>
          <w:rFonts w:eastAsia="Malgun Gothic"/>
        </w:rPr>
        <w:t xml:space="preserve"> by 46% (p&lt;0.05) and 39% (not significant) in SHF-771 and non-SHF-771 groups respectively, compared to non-gemcitabine treatment (</w:t>
      </w:r>
      <w:r w:rsidRPr="00F20685">
        <w:t>Figure 5.17A</w:t>
      </w:r>
      <w:r w:rsidRPr="00F20685">
        <w:rPr>
          <w:rFonts w:eastAsia="Malgun Gothic"/>
        </w:rPr>
        <w:t>).</w:t>
      </w:r>
      <w:r>
        <w:rPr>
          <w:rFonts w:eastAsia="Malgun Gothic"/>
        </w:rPr>
        <w:t xml:space="preserve"> </w:t>
      </w:r>
    </w:p>
    <w:p w14:paraId="422B010F" w14:textId="77777777" w:rsidR="0008477E" w:rsidRPr="00414514" w:rsidRDefault="0008477E" w:rsidP="0008477E">
      <w:pPr>
        <w:spacing w:line="360" w:lineRule="auto"/>
        <w:ind w:firstLine="720"/>
      </w:pPr>
      <w:r>
        <w:t>To determine if the plasma levels of MR-proADM correlate with tumour burden, a correlation analysis was done comparing it to either tumour mass or bioluminescence. There does not appear to be a statistically significant non-zero association between plasma levels of MR-proADM and either tumour mass (R</w:t>
      </w:r>
      <w:r w:rsidRPr="00744193">
        <w:rPr>
          <w:vertAlign w:val="superscript"/>
        </w:rPr>
        <w:t>2</w:t>
      </w:r>
      <w:r w:rsidRPr="00744193">
        <w:t>=</w:t>
      </w:r>
      <w:r>
        <w:t xml:space="preserve">0.036, p=0.25, </w:t>
      </w:r>
      <w:r w:rsidRPr="004C390E">
        <w:t>Figure 5.17</w:t>
      </w:r>
      <w:r>
        <w:t>C) or luminescence (R</w:t>
      </w:r>
      <w:r w:rsidRPr="00744193">
        <w:rPr>
          <w:vertAlign w:val="superscript"/>
        </w:rPr>
        <w:t>2</w:t>
      </w:r>
      <w:r w:rsidRPr="00744193">
        <w:t>=</w:t>
      </w:r>
      <w:r>
        <w:t xml:space="preserve">0.020, p=0.39, </w:t>
      </w:r>
      <w:r w:rsidRPr="004C390E">
        <w:t>Figure 5.17</w:t>
      </w:r>
      <w:r>
        <w:t xml:space="preserve">D).  </w:t>
      </w:r>
    </w:p>
    <w:p w14:paraId="06D484FA" w14:textId="77777777" w:rsidR="0008477E" w:rsidRDefault="0008477E" w:rsidP="0008477E">
      <w:r>
        <w:br w:type="page"/>
      </w:r>
    </w:p>
    <w:p w14:paraId="21FE2D35" w14:textId="77777777" w:rsidR="0008477E" w:rsidRPr="002A1890" w:rsidRDefault="0008477E" w:rsidP="0008477E">
      <w:pPr>
        <w:pStyle w:val="Heading1"/>
        <w:spacing w:before="0"/>
        <w:jc w:val="center"/>
      </w:pPr>
      <w:bookmarkStart w:id="476" w:name="_Toc3276330"/>
      <w:r>
        <w:lastRenderedPageBreak/>
        <w:t>5.4 Discussion</w:t>
      </w:r>
      <w:bookmarkEnd w:id="476"/>
    </w:p>
    <w:p w14:paraId="2F19218C" w14:textId="77777777" w:rsidR="0008477E" w:rsidRPr="00EC5833" w:rsidRDefault="0008477E" w:rsidP="0008477E">
      <w:pPr>
        <w:pStyle w:val="Heading2"/>
        <w:numPr>
          <w:ilvl w:val="2"/>
          <w:numId w:val="31"/>
        </w:numPr>
        <w:spacing w:after="240" w:line="259" w:lineRule="auto"/>
      </w:pPr>
      <w:bookmarkStart w:id="477" w:name="_Toc3276331"/>
      <w:r>
        <w:t xml:space="preserve">Pancreatic cancer cell line CFPAC-1 is not resistant to chemotherapy </w:t>
      </w:r>
      <w:r w:rsidR="008D7ED1" w:rsidRPr="008D7ED1">
        <w:rPr>
          <w:i/>
        </w:rPr>
        <w:t>in vitro</w:t>
      </w:r>
      <w:r>
        <w:t xml:space="preserve"> and </w:t>
      </w:r>
      <w:r w:rsidR="009D6731" w:rsidRPr="009D6731">
        <w:rPr>
          <w:i/>
        </w:rPr>
        <w:t>in vivo</w:t>
      </w:r>
      <w:bookmarkEnd w:id="477"/>
    </w:p>
    <w:p w14:paraId="7228C2C9" w14:textId="77777777" w:rsidR="0008477E" w:rsidRDefault="008D7ED1" w:rsidP="0008477E">
      <w:pPr>
        <w:spacing w:line="360" w:lineRule="auto"/>
        <w:ind w:firstLine="720"/>
      </w:pPr>
      <w:r w:rsidRPr="008D7ED1">
        <w:rPr>
          <w:i/>
        </w:rPr>
        <w:t>In vitro</w:t>
      </w:r>
      <w:r w:rsidR="0008477E">
        <w:t xml:space="preserve"> and </w:t>
      </w:r>
      <w:r w:rsidR="009D6731" w:rsidRPr="009D6731">
        <w:rPr>
          <w:i/>
        </w:rPr>
        <w:t>in vivo</w:t>
      </w:r>
      <w:r w:rsidR="0008477E">
        <w:t xml:space="preserve"> results show that human PaCa cell line CFPAC-1 is not resistant to chemotherapeutic agents 5-FU and gemcitabine (Sections </w:t>
      </w:r>
      <w:r w:rsidR="0008477E" w:rsidRPr="00D00B7F">
        <w:t>5.3.1 and 5.3.3.2). Similar evidence was seen in literature as shown in Tables 5.5 and 5.6. While IC50 of 5-FU on CFPAC-1 viability was similar between</w:t>
      </w:r>
      <w:r w:rsidR="0008477E" w:rsidRPr="009644A2">
        <w:t xml:space="preserve"> our study and that in literature (</w:t>
      </w:r>
      <w:r w:rsidR="0008477E">
        <w:t xml:space="preserve">1 </w:t>
      </w:r>
      <w:r w:rsidR="0008477E">
        <w:rPr>
          <w:rFonts w:eastAsia="Malgun Gothic" w:hint="eastAsia"/>
        </w:rPr>
        <w:t>µ</w:t>
      </w:r>
      <w:r w:rsidR="0008477E">
        <w:t xml:space="preserve">M, </w:t>
      </w:r>
      <w:r w:rsidR="0008477E" w:rsidRPr="009644A2">
        <w:t>Table 5.</w:t>
      </w:r>
      <w:r w:rsidR="0008477E" w:rsidRPr="009644A2">
        <w:rPr>
          <w:noProof/>
        </w:rPr>
        <w:t>5</w:t>
      </w:r>
      <w:r w:rsidR="0008477E" w:rsidRPr="009644A2">
        <w:t>), IC50 of gemcitabine was variable (11 to 950 nM, Table 5.</w:t>
      </w:r>
      <w:r w:rsidR="0008477E" w:rsidRPr="009644A2">
        <w:rPr>
          <w:noProof/>
        </w:rPr>
        <w:t>6</w:t>
      </w:r>
      <w:r w:rsidR="0008477E" w:rsidRPr="009644A2">
        <w:t>). Our results were similar</w:t>
      </w:r>
      <w:r w:rsidR="0008477E">
        <w:t xml:space="preserve"> to Arumugam and colleagues, although our experiment was done over a longer duration (7 vs. 3 days). </w:t>
      </w:r>
      <w:bookmarkStart w:id="478" w:name="_Ref1060243"/>
    </w:p>
    <w:p w14:paraId="20C58B70" w14:textId="77777777" w:rsidR="0008477E" w:rsidRPr="00157B63" w:rsidRDefault="0008477E" w:rsidP="0008477E">
      <w:pPr>
        <w:spacing w:line="360" w:lineRule="auto"/>
        <w:ind w:firstLine="720"/>
      </w:pPr>
    </w:p>
    <w:p w14:paraId="55830940" w14:textId="77777777" w:rsidR="0008477E" w:rsidRDefault="0008477E" w:rsidP="0008477E">
      <w:pPr>
        <w:pStyle w:val="TableFigures"/>
      </w:pPr>
      <w:bookmarkStart w:id="479" w:name="_Toc3131479"/>
      <w:r w:rsidRPr="00D23648">
        <w:rPr>
          <w:b/>
        </w:rPr>
        <w:t>Table 5.</w:t>
      </w:r>
      <w:r w:rsidRPr="00D23648">
        <w:rPr>
          <w:b/>
        </w:rPr>
        <w:fldChar w:fldCharType="begin"/>
      </w:r>
      <w:r w:rsidRPr="00D23648">
        <w:rPr>
          <w:b/>
        </w:rPr>
        <w:instrText xml:space="preserve"> SEQ Table \* ARABIC </w:instrText>
      </w:r>
      <w:r w:rsidRPr="00D23648">
        <w:rPr>
          <w:b/>
        </w:rPr>
        <w:fldChar w:fldCharType="separate"/>
      </w:r>
      <w:r>
        <w:rPr>
          <w:b/>
          <w:noProof/>
        </w:rPr>
        <w:t>5</w:t>
      </w:r>
      <w:r w:rsidRPr="00D23648">
        <w:rPr>
          <w:b/>
        </w:rPr>
        <w:fldChar w:fldCharType="end"/>
      </w:r>
      <w:bookmarkEnd w:id="478"/>
      <w:r>
        <w:t>: IC50 of 5-FU on human pancreatic cancer cell line</w:t>
      </w:r>
      <w:bookmarkEnd w:id="479"/>
      <w:r>
        <w:t xml:space="preserve"> </w:t>
      </w:r>
    </w:p>
    <w:p w14:paraId="1F06B39E" w14:textId="77777777" w:rsidR="0008477E" w:rsidRDefault="0008477E" w:rsidP="0008477E">
      <w:pPr>
        <w:pStyle w:val="TableFigures"/>
      </w:pPr>
      <w:r>
        <w:t>CFPAC-1 viability</w:t>
      </w:r>
    </w:p>
    <w:tbl>
      <w:tblPr>
        <w:tblStyle w:val="PlainTable4"/>
        <w:tblW w:w="7556" w:type="dxa"/>
        <w:jc w:val="center"/>
        <w:tblLook w:val="0420" w:firstRow="1" w:lastRow="0" w:firstColumn="0" w:lastColumn="0" w:noHBand="0" w:noVBand="1"/>
      </w:tblPr>
      <w:tblGrid>
        <w:gridCol w:w="2143"/>
        <w:gridCol w:w="2651"/>
        <w:gridCol w:w="2762"/>
      </w:tblGrid>
      <w:tr w:rsidR="0008477E" w:rsidRPr="000D5876" w14:paraId="43B6754C" w14:textId="77777777" w:rsidTr="001B3FA5">
        <w:trPr>
          <w:cnfStyle w:val="100000000000" w:firstRow="1" w:lastRow="0" w:firstColumn="0" w:lastColumn="0" w:oddVBand="0" w:evenVBand="0" w:oddHBand="0" w:evenHBand="0" w:firstRowFirstColumn="0" w:firstRowLastColumn="0" w:lastRowFirstColumn="0" w:lastRowLastColumn="0"/>
          <w:trHeight w:val="584"/>
          <w:jc w:val="center"/>
        </w:trPr>
        <w:tc>
          <w:tcPr>
            <w:tcW w:w="2143" w:type="dxa"/>
            <w:tcBorders>
              <w:top w:val="double" w:sz="4" w:space="0" w:color="auto"/>
              <w:bottom w:val="double" w:sz="4" w:space="0" w:color="auto"/>
            </w:tcBorders>
            <w:vAlign w:val="center"/>
            <w:hideMark/>
          </w:tcPr>
          <w:p w14:paraId="5F25864B" w14:textId="77777777" w:rsidR="0008477E" w:rsidRPr="000D5876" w:rsidRDefault="0008477E" w:rsidP="001B3FA5">
            <w:pPr>
              <w:jc w:val="center"/>
              <w:rPr>
                <w:sz w:val="22"/>
              </w:rPr>
            </w:pPr>
            <w:r>
              <w:rPr>
                <w:sz w:val="22"/>
              </w:rPr>
              <w:t>IC50 (nM)</w:t>
            </w:r>
          </w:p>
        </w:tc>
        <w:tc>
          <w:tcPr>
            <w:tcW w:w="2651" w:type="dxa"/>
            <w:tcBorders>
              <w:top w:val="double" w:sz="4" w:space="0" w:color="auto"/>
              <w:bottom w:val="double" w:sz="4" w:space="0" w:color="auto"/>
            </w:tcBorders>
            <w:vAlign w:val="center"/>
            <w:hideMark/>
          </w:tcPr>
          <w:p w14:paraId="3D9DD98A" w14:textId="77777777" w:rsidR="0008477E" w:rsidRPr="000D5876" w:rsidRDefault="0008477E" w:rsidP="001B3FA5">
            <w:pPr>
              <w:jc w:val="center"/>
              <w:rPr>
                <w:sz w:val="22"/>
              </w:rPr>
            </w:pPr>
            <w:r>
              <w:rPr>
                <w:sz w:val="22"/>
              </w:rPr>
              <w:t>Treatment duration</w:t>
            </w:r>
          </w:p>
        </w:tc>
        <w:tc>
          <w:tcPr>
            <w:tcW w:w="2762" w:type="dxa"/>
            <w:tcBorders>
              <w:top w:val="double" w:sz="4" w:space="0" w:color="auto"/>
              <w:bottom w:val="double" w:sz="4" w:space="0" w:color="auto"/>
            </w:tcBorders>
            <w:vAlign w:val="center"/>
            <w:hideMark/>
          </w:tcPr>
          <w:p w14:paraId="6BAF6B5B" w14:textId="77777777" w:rsidR="0008477E" w:rsidRPr="000D5876" w:rsidRDefault="0008477E" w:rsidP="001B3FA5">
            <w:pPr>
              <w:jc w:val="center"/>
              <w:rPr>
                <w:sz w:val="22"/>
              </w:rPr>
            </w:pPr>
            <w:r w:rsidRPr="000D5876">
              <w:rPr>
                <w:sz w:val="22"/>
              </w:rPr>
              <w:t>Reference</w:t>
            </w:r>
          </w:p>
        </w:tc>
      </w:tr>
      <w:tr w:rsidR="0008477E" w:rsidRPr="00D23648" w14:paraId="1484B1F8"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tcBorders>
              <w:top w:val="double" w:sz="4" w:space="0" w:color="auto"/>
            </w:tcBorders>
            <w:vAlign w:val="center"/>
            <w:hideMark/>
          </w:tcPr>
          <w:p w14:paraId="49BECC89"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1000</w:t>
            </w:r>
          </w:p>
        </w:tc>
        <w:tc>
          <w:tcPr>
            <w:tcW w:w="2651" w:type="dxa"/>
            <w:tcBorders>
              <w:top w:val="double" w:sz="4" w:space="0" w:color="auto"/>
            </w:tcBorders>
            <w:vAlign w:val="center"/>
            <w:hideMark/>
          </w:tcPr>
          <w:p w14:paraId="37B97B23"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7-days</w:t>
            </w:r>
          </w:p>
        </w:tc>
        <w:tc>
          <w:tcPr>
            <w:tcW w:w="2762" w:type="dxa"/>
            <w:tcBorders>
              <w:top w:val="double" w:sz="4" w:space="0" w:color="auto"/>
            </w:tcBorders>
            <w:vAlign w:val="center"/>
            <w:hideMark/>
          </w:tcPr>
          <w:p w14:paraId="61B5BF9C" w14:textId="77777777" w:rsidR="0008477E" w:rsidRPr="00D23648" w:rsidRDefault="0008477E" w:rsidP="001B3FA5">
            <w:pPr>
              <w:jc w:val="center"/>
              <w:rPr>
                <w:rFonts w:eastAsia="Malgun Gothic" w:cs="Calibri"/>
                <w:color w:val="000000"/>
                <w:sz w:val="22"/>
              </w:rPr>
            </w:pPr>
            <w:r w:rsidRPr="00D23648">
              <w:rPr>
                <w:rFonts w:eastAsia="Malgun Gothic" w:cs="Calibri"/>
                <w:color w:val="000000"/>
                <w:sz w:val="22"/>
              </w:rPr>
              <w:t>Figure 5.9</w:t>
            </w:r>
            <w:r>
              <w:rPr>
                <w:rFonts w:eastAsia="Malgun Gothic" w:cs="Calibri"/>
                <w:color w:val="000000"/>
                <w:sz w:val="22"/>
              </w:rPr>
              <w:t>A</w:t>
            </w:r>
          </w:p>
        </w:tc>
      </w:tr>
      <w:tr w:rsidR="0008477E" w:rsidRPr="000D5876" w14:paraId="075E4763" w14:textId="77777777" w:rsidTr="001B3FA5">
        <w:trPr>
          <w:trHeight w:val="584"/>
          <w:jc w:val="center"/>
        </w:trPr>
        <w:tc>
          <w:tcPr>
            <w:tcW w:w="2143" w:type="dxa"/>
            <w:tcBorders>
              <w:bottom w:val="double" w:sz="4" w:space="0" w:color="auto"/>
            </w:tcBorders>
            <w:vAlign w:val="center"/>
            <w:hideMark/>
          </w:tcPr>
          <w:p w14:paraId="41AC38F5"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1000</w:t>
            </w:r>
          </w:p>
        </w:tc>
        <w:tc>
          <w:tcPr>
            <w:tcW w:w="2651" w:type="dxa"/>
            <w:tcBorders>
              <w:bottom w:val="double" w:sz="4" w:space="0" w:color="auto"/>
            </w:tcBorders>
            <w:vAlign w:val="center"/>
            <w:hideMark/>
          </w:tcPr>
          <w:p w14:paraId="0711DBE2"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3-days</w:t>
            </w:r>
          </w:p>
        </w:tc>
        <w:tc>
          <w:tcPr>
            <w:tcW w:w="2762" w:type="dxa"/>
            <w:tcBorders>
              <w:bottom w:val="double" w:sz="4" w:space="0" w:color="auto"/>
            </w:tcBorders>
            <w:vAlign w:val="center"/>
            <w:hideMark/>
          </w:tcPr>
          <w:p w14:paraId="532D2E83" w14:textId="594874F1" w:rsidR="0008477E" w:rsidRPr="00D23648" w:rsidRDefault="0008477E" w:rsidP="001B3FA5">
            <w:pPr>
              <w:jc w:val="center"/>
              <w:rPr>
                <w:rFonts w:eastAsia="Malgun Gothic"/>
                <w:sz w:val="22"/>
              </w:rPr>
            </w:pPr>
            <w:r>
              <w:rPr>
                <w:rFonts w:eastAsia="Malgun Gothic"/>
                <w:sz w:val="22"/>
              </w:rPr>
              <w:fldChar w:fldCharType="begin">
                <w:fldData xml:space="preserve">PEVuZE5vdGU+PENpdGU+PEF1dGhvcj5BcnVtdWdhbTwvQXV0aG9yPjxZZWFyPjIwMDk8L1llYXI+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</w:fldData>
              </w:fldChar>
            </w:r>
            <w:r>
              <w:rPr>
                <w:rFonts w:eastAsia="Malgun Gothic"/>
                <w:sz w:val="22"/>
              </w:rPr>
              <w:instrText xml:space="preserve"> ADDIN EN.CITE </w:instrText>
            </w:r>
            <w:r>
              <w:rPr>
                <w:rFonts w:eastAsia="Malgun Gothic"/>
                <w:sz w:val="22"/>
              </w:rPr>
              <w:fldChar w:fldCharType="begin">
                <w:fldData xml:space="preserve">PEVuZE5vdGU+PENpdGU+PEF1dGhvcj5BcnVtdWdhbTwvQXV0aG9yPjxZZWFyPjIwMDk8L1llYXI+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</w:fldData>
              </w:fldChar>
            </w:r>
            <w:r>
              <w:rPr>
                <w:rFonts w:eastAsia="Malgun Gothic"/>
                <w:sz w:val="22"/>
              </w:rPr>
              <w:instrText xml:space="preserve"> ADDIN EN.CITE.DATA </w:instrText>
            </w:r>
            <w:r>
              <w:rPr>
                <w:rFonts w:eastAsia="Malgun Gothic"/>
                <w:sz w:val="22"/>
              </w:rPr>
            </w:r>
            <w:r>
              <w:rPr>
                <w:rFonts w:eastAsia="Malgun Gothic"/>
                <w:sz w:val="22"/>
              </w:rPr>
              <w:fldChar w:fldCharType="end"/>
            </w:r>
            <w:r>
              <w:rPr>
                <w:rFonts w:eastAsia="Malgun Gothic"/>
                <w:sz w:val="22"/>
              </w:rPr>
            </w:r>
            <w:r>
              <w:rPr>
                <w:rFonts w:eastAsia="Malgun Gothic"/>
                <w:sz w:val="22"/>
              </w:rPr>
              <w:fldChar w:fldCharType="separate"/>
            </w:r>
            <w:r>
              <w:rPr>
                <w:rFonts w:eastAsia="Malgun Gothic"/>
                <w:noProof/>
                <w:sz w:val="22"/>
              </w:rPr>
              <w:t xml:space="preserve">(Arumugam </w:t>
            </w:r>
            <w:r w:rsidR="00164203" w:rsidRPr="00164203">
              <w:rPr>
                <w:rFonts w:eastAsia="Malgun Gothic"/>
                <w:i/>
                <w:noProof/>
                <w:sz w:val="22"/>
              </w:rPr>
              <w:t>et al.</w:t>
            </w:r>
            <w:r>
              <w:rPr>
                <w:rFonts w:eastAsia="Malgun Gothic"/>
                <w:noProof/>
                <w:sz w:val="22"/>
              </w:rPr>
              <w:t>, 2009)</w:t>
            </w:r>
            <w:r>
              <w:rPr>
                <w:rFonts w:eastAsia="Malgun Gothic"/>
                <w:sz w:val="22"/>
              </w:rPr>
              <w:fldChar w:fldCharType="end"/>
            </w:r>
          </w:p>
        </w:tc>
      </w:tr>
    </w:tbl>
    <w:p w14:paraId="46E554BD" w14:textId="77777777" w:rsidR="0008477E" w:rsidRDefault="0008477E" w:rsidP="0008477E">
      <w:pPr>
        <w:spacing w:line="360" w:lineRule="auto"/>
        <w:rPr>
          <w:color w:val="FF0000"/>
        </w:rPr>
      </w:pPr>
      <w:r>
        <w:rPr>
          <w:noProof/>
          <w:color w:val="FF0000"/>
          <w:lang w:eastAsia="en-GB"/>
        </w:rPr>
        <mc:AlternateContent>
          <mc:Choice Requires="wps">
            <w:drawing>
              <wp:anchor distT="0" distB="0" distL="114300" distR="114300" simplePos="0" relativeHeight="251699200" behindDoc="0" locked="0" layoutInCell="1" allowOverlap="1" wp14:anchorId="536417F6" wp14:editId="41F8290F">
                <wp:simplePos x="0" y="0"/>
                <wp:positionH relativeFrom="margin">
                  <wp:align>center</wp:align>
                </wp:positionH>
                <wp:positionV relativeFrom="paragraph">
                  <wp:posOffset>84455</wp:posOffset>
                </wp:positionV>
                <wp:extent cx="4752975" cy="706120"/>
                <wp:effectExtent l="0" t="0" r="9525" b="0"/>
                <wp:wrapSquare wrapText="bothSides"/>
                <wp:docPr id="79" name="Text Box 79"/>
                <wp:cNvGraphicFramePr/>
                <a:graphic xmlns:a="http://schemas.openxmlformats.org/drawingml/2006/main">
                  <a:graphicData uri="http://schemas.microsoft.com/office/word/2010/wordprocessingShape">
                    <wps:wsp>
                      <wps:cNvSpPr txBox="1"/>
                      <wps:spPr>
                        <a:xfrm>
                          <a:off x="0" y="0"/>
                          <a:ext cx="4752975" cy="706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537AC4" w14:textId="77777777" w:rsidR="00953E5A" w:rsidRPr="00D23648" w:rsidRDefault="00953E5A" w:rsidP="0008477E">
                            <w:pPr>
                              <w:spacing w:after="0" w:line="240" w:lineRule="auto"/>
                              <w:rPr>
                                <w:sz w:val="22"/>
                              </w:rPr>
                            </w:pPr>
                            <w:r w:rsidRPr="00D23648">
                              <w:rPr>
                                <w:sz w:val="22"/>
                              </w:rPr>
                              <w:t>IC50 data acquired using MTT assay (all references) or RealTime-Glo MT Viability Assay (our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6417F6" id="Text Box 79" o:spid="_x0000_s1055" type="#_x0000_t202" style="position:absolute;left:0;text-align:left;margin-left:0;margin-top:6.65pt;width:374.25pt;height:55.6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" fillcolor="white [3201]" stroked="f" strokeweight=".5pt">
                <v:textbox>
                  <w:txbxContent>
                    <w:p w14:paraId="4A537AC4" w14:textId="77777777" w:rsidR="00953E5A" w:rsidRPr="00D23648" w:rsidRDefault="00953E5A" w:rsidP="0008477E">
                      <w:pPr>
                        <w:spacing w:after="0" w:line="240" w:lineRule="auto"/>
                        <w:rPr>
                          <w:sz w:val="22"/>
                        </w:rPr>
                      </w:pPr>
                      <w:r w:rsidRPr="00D23648">
                        <w:rPr>
                          <w:sz w:val="22"/>
                        </w:rPr>
                        <w:t>IC50 data acquired using MTT assay (all references) or RealTime-Glo MT Viability Assay (our data)</w:t>
                      </w:r>
                    </w:p>
                  </w:txbxContent>
                </v:textbox>
                <w10:wrap type="square" anchorx="margin"/>
              </v:shape>
            </w:pict>
          </mc:Fallback>
        </mc:AlternateContent>
      </w:r>
    </w:p>
    <w:p w14:paraId="66F0C434" w14:textId="77777777" w:rsidR="0008477E" w:rsidRDefault="0008477E" w:rsidP="0008477E">
      <w:pPr>
        <w:pStyle w:val="TableFigures"/>
        <w:rPr>
          <w:b/>
        </w:rPr>
      </w:pPr>
      <w:bookmarkStart w:id="480" w:name="_Ref1060592"/>
      <w:r>
        <w:rPr>
          <w:b/>
        </w:rPr>
        <w:br w:type="page"/>
      </w:r>
    </w:p>
    <w:p w14:paraId="3DA3EE29" w14:textId="77777777" w:rsidR="0008477E" w:rsidRDefault="0008477E" w:rsidP="0008477E">
      <w:pPr>
        <w:pStyle w:val="TableFigures"/>
      </w:pPr>
      <w:bookmarkStart w:id="481" w:name="_Toc3131480"/>
      <w:r w:rsidRPr="00D23648">
        <w:rPr>
          <w:b/>
        </w:rPr>
        <w:lastRenderedPageBreak/>
        <w:t>Table 5.</w:t>
      </w:r>
      <w:r w:rsidRPr="00D23648">
        <w:rPr>
          <w:b/>
        </w:rPr>
        <w:fldChar w:fldCharType="begin"/>
      </w:r>
      <w:r w:rsidRPr="00D23648">
        <w:rPr>
          <w:b/>
        </w:rPr>
        <w:instrText xml:space="preserve"> SEQ Table \* ARABIC </w:instrText>
      </w:r>
      <w:r w:rsidRPr="00D23648">
        <w:rPr>
          <w:b/>
        </w:rPr>
        <w:fldChar w:fldCharType="separate"/>
      </w:r>
      <w:r w:rsidRPr="00D23648">
        <w:rPr>
          <w:b/>
          <w:noProof/>
        </w:rPr>
        <w:t>6</w:t>
      </w:r>
      <w:r w:rsidRPr="00D23648">
        <w:rPr>
          <w:b/>
        </w:rPr>
        <w:fldChar w:fldCharType="end"/>
      </w:r>
      <w:bookmarkEnd w:id="480"/>
      <w:r>
        <w:t>: IC50 of gemcitabine on human pancreatic cancer cell line</w:t>
      </w:r>
      <w:bookmarkEnd w:id="481"/>
      <w:r>
        <w:t xml:space="preserve"> </w:t>
      </w:r>
    </w:p>
    <w:p w14:paraId="54F46A9E" w14:textId="77777777" w:rsidR="0008477E" w:rsidRDefault="0008477E" w:rsidP="0008477E">
      <w:pPr>
        <w:pStyle w:val="TableFigures"/>
      </w:pPr>
      <w:r>
        <w:rPr>
          <w:noProof/>
          <w:color w:val="FF0000"/>
          <w:lang w:eastAsia="en-GB"/>
        </w:rPr>
        <mc:AlternateContent>
          <mc:Choice Requires="wps">
            <w:drawing>
              <wp:anchor distT="0" distB="0" distL="114300" distR="114300" simplePos="0" relativeHeight="251698176" behindDoc="0" locked="0" layoutInCell="1" allowOverlap="1" wp14:anchorId="684C057B" wp14:editId="477B2224">
                <wp:simplePos x="0" y="0"/>
                <wp:positionH relativeFrom="margin">
                  <wp:align>center</wp:align>
                </wp:positionH>
                <wp:positionV relativeFrom="paragraph">
                  <wp:posOffset>3072765</wp:posOffset>
                </wp:positionV>
                <wp:extent cx="4752975" cy="706120"/>
                <wp:effectExtent l="0" t="0" r="9525" b="0"/>
                <wp:wrapSquare wrapText="bothSides"/>
                <wp:docPr id="80" name="Text Box 80"/>
                <wp:cNvGraphicFramePr/>
                <a:graphic xmlns:a="http://schemas.openxmlformats.org/drawingml/2006/main">
                  <a:graphicData uri="http://schemas.microsoft.com/office/word/2010/wordprocessingShape">
                    <wps:wsp>
                      <wps:cNvSpPr txBox="1"/>
                      <wps:spPr>
                        <a:xfrm>
                          <a:off x="0" y="0"/>
                          <a:ext cx="4752975" cy="706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C2B34E" w14:textId="77777777" w:rsidR="00953E5A" w:rsidRPr="00D23648" w:rsidRDefault="00953E5A" w:rsidP="0008477E">
                            <w:pPr>
                              <w:spacing w:after="0" w:line="240" w:lineRule="auto"/>
                              <w:rPr>
                                <w:sz w:val="22"/>
                              </w:rPr>
                            </w:pPr>
                            <w:r w:rsidRPr="00D23648">
                              <w:rPr>
                                <w:sz w:val="22"/>
                              </w:rPr>
                              <w:t>IC50 data acquired using MTT assay (all references) or RealTime-Glo MT Viability Assay (our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4C057B" id="Text Box 80" o:spid="_x0000_s1056" type="#_x0000_t202" style="position:absolute;left:0;text-align:left;margin-left:0;margin-top:241.95pt;width:374.25pt;height:55.6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" fillcolor="white [3201]" stroked="f" strokeweight=".5pt">
                <v:textbox>
                  <w:txbxContent>
                    <w:p w14:paraId="40C2B34E" w14:textId="77777777" w:rsidR="00953E5A" w:rsidRPr="00D23648" w:rsidRDefault="00953E5A" w:rsidP="0008477E">
                      <w:pPr>
                        <w:spacing w:after="0" w:line="240" w:lineRule="auto"/>
                        <w:rPr>
                          <w:sz w:val="22"/>
                        </w:rPr>
                      </w:pPr>
                      <w:r w:rsidRPr="00D23648">
                        <w:rPr>
                          <w:sz w:val="22"/>
                        </w:rPr>
                        <w:t>IC50 data acquired using MTT assay (all references) or RealTime-Glo MT Viability Assay (our data)</w:t>
                      </w:r>
                    </w:p>
                  </w:txbxContent>
                </v:textbox>
                <w10:wrap type="square" anchorx="margin"/>
              </v:shape>
            </w:pict>
          </mc:Fallback>
        </mc:AlternateContent>
      </w:r>
      <w:r>
        <w:t>CFPAC-1 viability</w:t>
      </w:r>
    </w:p>
    <w:tbl>
      <w:tblPr>
        <w:tblStyle w:val="PlainTable4"/>
        <w:tblW w:w="7556" w:type="dxa"/>
        <w:jc w:val="center"/>
        <w:tblLook w:val="0420" w:firstRow="1" w:lastRow="0" w:firstColumn="0" w:lastColumn="0" w:noHBand="0" w:noVBand="1"/>
      </w:tblPr>
      <w:tblGrid>
        <w:gridCol w:w="2143"/>
        <w:gridCol w:w="2651"/>
        <w:gridCol w:w="2762"/>
      </w:tblGrid>
      <w:tr w:rsidR="0008477E" w:rsidRPr="000D5876" w14:paraId="6D8DAD5E" w14:textId="77777777" w:rsidTr="001B3FA5">
        <w:trPr>
          <w:cnfStyle w:val="100000000000" w:firstRow="1" w:lastRow="0" w:firstColumn="0" w:lastColumn="0" w:oddVBand="0" w:evenVBand="0" w:oddHBand="0" w:evenHBand="0" w:firstRowFirstColumn="0" w:firstRowLastColumn="0" w:lastRowFirstColumn="0" w:lastRowLastColumn="0"/>
          <w:trHeight w:val="584"/>
          <w:jc w:val="center"/>
        </w:trPr>
        <w:tc>
          <w:tcPr>
            <w:tcW w:w="2143" w:type="dxa"/>
            <w:tcBorders>
              <w:top w:val="double" w:sz="4" w:space="0" w:color="auto"/>
              <w:bottom w:val="double" w:sz="4" w:space="0" w:color="auto"/>
            </w:tcBorders>
            <w:vAlign w:val="center"/>
            <w:hideMark/>
          </w:tcPr>
          <w:p w14:paraId="3FAB136E" w14:textId="77777777" w:rsidR="0008477E" w:rsidRPr="000D5876" w:rsidRDefault="0008477E" w:rsidP="001B3FA5">
            <w:pPr>
              <w:jc w:val="center"/>
              <w:rPr>
                <w:sz w:val="22"/>
              </w:rPr>
            </w:pPr>
            <w:r>
              <w:rPr>
                <w:sz w:val="22"/>
              </w:rPr>
              <w:t>IC50 (nM)</w:t>
            </w:r>
          </w:p>
        </w:tc>
        <w:tc>
          <w:tcPr>
            <w:tcW w:w="2651" w:type="dxa"/>
            <w:tcBorders>
              <w:top w:val="double" w:sz="4" w:space="0" w:color="auto"/>
              <w:bottom w:val="double" w:sz="4" w:space="0" w:color="auto"/>
            </w:tcBorders>
            <w:vAlign w:val="center"/>
            <w:hideMark/>
          </w:tcPr>
          <w:p w14:paraId="2115293F" w14:textId="77777777" w:rsidR="0008477E" w:rsidRPr="000D5876" w:rsidRDefault="0008477E" w:rsidP="001B3FA5">
            <w:pPr>
              <w:jc w:val="center"/>
              <w:rPr>
                <w:sz w:val="22"/>
              </w:rPr>
            </w:pPr>
            <w:r>
              <w:rPr>
                <w:sz w:val="22"/>
              </w:rPr>
              <w:t>Treatment duration</w:t>
            </w:r>
          </w:p>
        </w:tc>
        <w:tc>
          <w:tcPr>
            <w:tcW w:w="2762" w:type="dxa"/>
            <w:tcBorders>
              <w:top w:val="double" w:sz="4" w:space="0" w:color="auto"/>
              <w:bottom w:val="double" w:sz="4" w:space="0" w:color="auto"/>
            </w:tcBorders>
            <w:vAlign w:val="center"/>
            <w:hideMark/>
          </w:tcPr>
          <w:p w14:paraId="43DC17E6" w14:textId="77777777" w:rsidR="0008477E" w:rsidRPr="000D5876" w:rsidRDefault="0008477E" w:rsidP="001B3FA5">
            <w:pPr>
              <w:jc w:val="center"/>
              <w:rPr>
                <w:sz w:val="22"/>
              </w:rPr>
            </w:pPr>
            <w:r w:rsidRPr="000D5876">
              <w:rPr>
                <w:sz w:val="22"/>
              </w:rPr>
              <w:t>Reference</w:t>
            </w:r>
          </w:p>
        </w:tc>
      </w:tr>
      <w:tr w:rsidR="0008477E" w:rsidRPr="00D23648" w14:paraId="0CEEE9B7"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tcBorders>
              <w:top w:val="double" w:sz="4" w:space="0" w:color="auto"/>
            </w:tcBorders>
            <w:vAlign w:val="center"/>
            <w:hideMark/>
          </w:tcPr>
          <w:p w14:paraId="6F40CEAE"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500</w:t>
            </w:r>
          </w:p>
        </w:tc>
        <w:tc>
          <w:tcPr>
            <w:tcW w:w="2651" w:type="dxa"/>
            <w:tcBorders>
              <w:top w:val="double" w:sz="4" w:space="0" w:color="auto"/>
            </w:tcBorders>
            <w:vAlign w:val="center"/>
            <w:hideMark/>
          </w:tcPr>
          <w:p w14:paraId="2445D9D5"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7-days</w:t>
            </w:r>
          </w:p>
        </w:tc>
        <w:tc>
          <w:tcPr>
            <w:tcW w:w="2762" w:type="dxa"/>
            <w:tcBorders>
              <w:top w:val="double" w:sz="4" w:space="0" w:color="auto"/>
            </w:tcBorders>
            <w:vAlign w:val="center"/>
            <w:hideMark/>
          </w:tcPr>
          <w:p w14:paraId="26C27428" w14:textId="77777777" w:rsidR="0008477E" w:rsidRPr="00D23648" w:rsidRDefault="0008477E" w:rsidP="001B3FA5">
            <w:pPr>
              <w:jc w:val="center"/>
              <w:rPr>
                <w:rFonts w:eastAsia="Malgun Gothic" w:cs="Calibri"/>
                <w:color w:val="000000"/>
                <w:sz w:val="22"/>
              </w:rPr>
            </w:pPr>
            <w:r w:rsidRPr="00D23648">
              <w:rPr>
                <w:rFonts w:eastAsia="Malgun Gothic" w:cs="Calibri"/>
                <w:color w:val="000000"/>
                <w:sz w:val="22"/>
              </w:rPr>
              <w:t>Figure 5.9B</w:t>
            </w:r>
          </w:p>
        </w:tc>
      </w:tr>
      <w:tr w:rsidR="0008477E" w:rsidRPr="000D5876" w14:paraId="07E91661" w14:textId="77777777" w:rsidTr="001B3FA5">
        <w:trPr>
          <w:trHeight w:val="584"/>
          <w:jc w:val="center"/>
        </w:trPr>
        <w:tc>
          <w:tcPr>
            <w:tcW w:w="2143" w:type="dxa"/>
            <w:vAlign w:val="center"/>
            <w:hideMark/>
          </w:tcPr>
          <w:p w14:paraId="4488DA63"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10</w:t>
            </w:r>
          </w:p>
        </w:tc>
        <w:tc>
          <w:tcPr>
            <w:tcW w:w="2651" w:type="dxa"/>
            <w:vAlign w:val="center"/>
            <w:hideMark/>
          </w:tcPr>
          <w:p w14:paraId="512ED7B0"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3-days</w:t>
            </w:r>
          </w:p>
        </w:tc>
        <w:tc>
          <w:tcPr>
            <w:tcW w:w="2762" w:type="dxa"/>
            <w:vAlign w:val="center"/>
            <w:hideMark/>
          </w:tcPr>
          <w:p w14:paraId="0D155EF8" w14:textId="65A34B27" w:rsidR="0008477E" w:rsidRPr="00D23648" w:rsidRDefault="0008477E" w:rsidP="001B3FA5">
            <w:pPr>
              <w:jc w:val="center"/>
              <w:rPr>
                <w:rFonts w:eastAsia="Malgun Gothic"/>
                <w:sz w:val="22"/>
              </w:rPr>
            </w:pPr>
            <w:r>
              <w:rPr>
                <w:rFonts w:eastAsia="Malgun Gothic"/>
                <w:sz w:val="22"/>
              </w:rPr>
              <w:fldChar w:fldCharType="begin">
                <w:fldData xml:space="preserve">PEVuZE5vdGU+PENpdGU+PEF1dGhvcj5Ba2FkYTwvQXV0aG9yPjxZZWFyPjIwMDU8L1llYXI+PElE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</w:fldData>
              </w:fldChar>
            </w:r>
            <w:r>
              <w:rPr>
                <w:rFonts w:eastAsia="Malgun Gothic"/>
                <w:sz w:val="22"/>
              </w:rPr>
              <w:instrText xml:space="preserve"> ADDIN EN.CITE </w:instrText>
            </w:r>
            <w:r>
              <w:rPr>
                <w:rFonts w:eastAsia="Malgun Gothic"/>
                <w:sz w:val="22"/>
              </w:rPr>
              <w:fldChar w:fldCharType="begin">
                <w:fldData xml:space="preserve">PEVuZE5vdGU+PENpdGU+PEF1dGhvcj5Ba2FkYTwvQXV0aG9yPjxZZWFyPjIwMDU8L1llYXI+PElE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</w:fldData>
              </w:fldChar>
            </w:r>
            <w:r>
              <w:rPr>
                <w:rFonts w:eastAsia="Malgun Gothic"/>
                <w:sz w:val="22"/>
              </w:rPr>
              <w:instrText xml:space="preserve"> ADDIN EN.CITE.DATA </w:instrText>
            </w:r>
            <w:r>
              <w:rPr>
                <w:rFonts w:eastAsia="Malgun Gothic"/>
                <w:sz w:val="22"/>
              </w:rPr>
            </w:r>
            <w:r>
              <w:rPr>
                <w:rFonts w:eastAsia="Malgun Gothic"/>
                <w:sz w:val="22"/>
              </w:rPr>
              <w:fldChar w:fldCharType="end"/>
            </w:r>
            <w:r>
              <w:rPr>
                <w:rFonts w:eastAsia="Malgun Gothic"/>
                <w:sz w:val="22"/>
              </w:rPr>
            </w:r>
            <w:r>
              <w:rPr>
                <w:rFonts w:eastAsia="Malgun Gothic"/>
                <w:sz w:val="22"/>
              </w:rPr>
              <w:fldChar w:fldCharType="separate"/>
            </w:r>
            <w:r>
              <w:rPr>
                <w:rFonts w:eastAsia="Malgun Gothic"/>
                <w:noProof/>
                <w:sz w:val="22"/>
              </w:rPr>
              <w:t xml:space="preserve">(Akada </w:t>
            </w:r>
            <w:r w:rsidR="00164203" w:rsidRPr="00164203">
              <w:rPr>
                <w:rFonts w:eastAsia="Malgun Gothic"/>
                <w:i/>
                <w:noProof/>
                <w:sz w:val="22"/>
              </w:rPr>
              <w:t>et al.</w:t>
            </w:r>
            <w:r>
              <w:rPr>
                <w:rFonts w:eastAsia="Malgun Gothic"/>
                <w:noProof/>
                <w:sz w:val="22"/>
              </w:rPr>
              <w:t>, 2005)</w:t>
            </w:r>
            <w:r>
              <w:rPr>
                <w:rFonts w:eastAsia="Malgun Gothic"/>
                <w:sz w:val="22"/>
              </w:rPr>
              <w:fldChar w:fldCharType="end"/>
            </w:r>
          </w:p>
        </w:tc>
      </w:tr>
      <w:tr w:rsidR="0008477E" w:rsidRPr="000D5876" w14:paraId="40F32083"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vAlign w:val="center"/>
            <w:hideMark/>
          </w:tcPr>
          <w:p w14:paraId="140C4941"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44.3</w:t>
            </w:r>
          </w:p>
        </w:tc>
        <w:tc>
          <w:tcPr>
            <w:tcW w:w="2651" w:type="dxa"/>
            <w:vAlign w:val="center"/>
            <w:hideMark/>
          </w:tcPr>
          <w:p w14:paraId="3662F710"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5-days</w:t>
            </w:r>
          </w:p>
        </w:tc>
        <w:tc>
          <w:tcPr>
            <w:tcW w:w="2762" w:type="dxa"/>
            <w:vAlign w:val="center"/>
            <w:hideMark/>
          </w:tcPr>
          <w:p w14:paraId="0DAD0059" w14:textId="08CA208A" w:rsidR="0008477E" w:rsidRPr="00D23648" w:rsidRDefault="0008477E" w:rsidP="001B3FA5">
            <w:pPr>
              <w:jc w:val="center"/>
              <w:rPr>
                <w:rFonts w:eastAsia="Malgun Gothic"/>
                <w:sz w:val="22"/>
              </w:rPr>
            </w:pPr>
            <w:r>
              <w:rPr>
                <w:rFonts w:eastAsia="Malgun Gothic"/>
                <w:sz w:val="22"/>
              </w:rPr>
              <w:fldChar w:fldCharType="begin"/>
            </w:r>
            <w:r>
              <w:rPr>
                <w:rFonts w:eastAsia="Malgun Gothic"/>
                <w:sz w:val="22"/>
              </w:rPr>
              <w:instrText xml:space="preserve"> ADDIN EN.CITE &lt;EndNote&gt;&lt;Cite&gt;&lt;Author&gt;Guo&lt;/Author&gt;&lt;Year&gt;2012&lt;/Year&gt;&lt;IDText&gt;Synergistic antitumor interactions between gemcitabine and clofarabine in human pancreatic cancer cell lines&lt;/IDText&gt;&lt;DisplayText&gt;(Guo et al., 2012)&lt;/DisplayText&gt;&lt;record&gt;&lt;dates&gt;&lt;pub-dates&gt;&lt;date&gt;Mar&lt;/date&gt;&lt;/pub-dates&gt;&lt;year&gt;2012&lt;/year&gt;&lt;/dates&gt;&lt;keywords&gt;&lt;keyword&gt;Adenine Nucleotides/*pharmacology&lt;/keyword&gt;&lt;keyword&gt;Antineoplastic Agents/*pharmacology&lt;/keyword&gt;&lt;keyword&gt;Apoptosis/*drug effects&lt;/keyword&gt;&lt;keyword&gt;Arabinonucleosides/*pharmacology&lt;/keyword&gt;&lt;keyword&gt;Cell Line, Tumor&lt;/keyword&gt;&lt;keyword&gt;Clofarabine&lt;/keyword&gt;&lt;keyword&gt;Deoxycytidine/*analogs &amp;amp; derivatives/pharmacology&lt;/keyword&gt;&lt;keyword&gt;Drug Synergism&lt;/keyword&gt;&lt;keyword&gt;Humans&lt;/keyword&gt;&lt;keyword&gt;Pancreatic Neoplasms/pathology&lt;/keyword&gt;&lt;keyword&gt;S Phase Cell Cycle Checkpoints/drug effects&lt;/keyword&gt;&lt;/keywords&gt;&lt;urls&gt;&lt;related-urls&gt;&lt;url&gt;http://dx.doi.org/10.3892/mmr.2011.738&lt;/url&gt;&lt;/related-urls&gt;&lt;/urls&gt;&lt;isbn&gt;1791-2997&lt;/isbn&gt;&lt;titles&gt;&lt;title&gt;Synergistic antitumor interactions between gemcitabine and clofarabine in human pancreatic cancer cell lines&lt;/title&gt;&lt;secondary-title&gt;Mol Med Rep&lt;/secondary-title&gt;&lt;alt-title&gt;Molecular medicine reports&lt;/alt-title&gt;&lt;/titles&gt;&lt;pages&gt;734-8&lt;/pages&gt;&lt;number&gt;3&lt;/number&gt;&lt;contributors&gt;&lt;authors&gt;&lt;author&gt;Guo, Y.&lt;/author&gt;&lt;author&gt;Xu, X.&lt;/author&gt;&lt;author&gt;Qi, W.&lt;/author&gt;&lt;author&gt;Xie, C.&lt;/author&gt;&lt;author&gt;Wang, G.&lt;/author&gt;&lt;author&gt;Zhang, A.&lt;/author&gt;&lt;author&gt;Ge, Y.&lt;/author&gt;&lt;/authors&gt;&lt;/contributors&gt;&lt;edition&gt;2011/12/28&lt;/edition&gt;&lt;language&gt;eng&lt;/language&gt;&lt;added-date format="utc"&gt;1550166585&lt;/added-date&gt;&lt;ref-type name="Journal Article"&gt;17&lt;/ref-type&gt;&lt;auth-address&gt;The State Engineering Laboratory of AIDS Vaccine, College of Life Science, Jilin University, Changchun, PR China.&lt;/auth-address&gt;&lt;remote-database-provider&gt;NLM&lt;/remote-database-provider&gt;&lt;rec-number&gt;2615&lt;/rec-number&gt;&lt;last-updated-date format="utc"&gt;1550166585&lt;/last-updated-date&gt;&lt;accession-num&gt;22200913&lt;/accession-num&gt;&lt;electronic-resource-num&gt;10.3892/mmr.2011.738&lt;/electronic-resource-num&gt;&lt;volume&gt;5&lt;/volume&gt;&lt;/record&gt;&lt;/Cite&gt;&lt;/EndNote&gt;</w:instrText>
            </w:r>
            <w:r>
              <w:rPr>
                <w:rFonts w:eastAsia="Malgun Gothic"/>
                <w:sz w:val="22"/>
              </w:rPr>
              <w:fldChar w:fldCharType="separate"/>
            </w:r>
            <w:r>
              <w:rPr>
                <w:rFonts w:eastAsia="Malgun Gothic"/>
                <w:noProof/>
                <w:sz w:val="22"/>
              </w:rPr>
              <w:t xml:space="preserve">(Guo </w:t>
            </w:r>
            <w:r w:rsidR="00164203" w:rsidRPr="00164203">
              <w:rPr>
                <w:rFonts w:eastAsia="Malgun Gothic"/>
                <w:i/>
                <w:noProof/>
                <w:sz w:val="22"/>
              </w:rPr>
              <w:t>et al.</w:t>
            </w:r>
            <w:r>
              <w:rPr>
                <w:rFonts w:eastAsia="Malgun Gothic"/>
                <w:noProof/>
                <w:sz w:val="22"/>
              </w:rPr>
              <w:t>, 2012)</w:t>
            </w:r>
            <w:r>
              <w:rPr>
                <w:rFonts w:eastAsia="Malgun Gothic"/>
                <w:sz w:val="22"/>
              </w:rPr>
              <w:fldChar w:fldCharType="end"/>
            </w:r>
          </w:p>
        </w:tc>
      </w:tr>
      <w:tr w:rsidR="0008477E" w:rsidRPr="000D5876" w14:paraId="51708280" w14:textId="77777777" w:rsidTr="001B3FA5">
        <w:trPr>
          <w:trHeight w:val="584"/>
          <w:jc w:val="center"/>
        </w:trPr>
        <w:tc>
          <w:tcPr>
            <w:tcW w:w="2143" w:type="dxa"/>
            <w:vAlign w:val="center"/>
            <w:hideMark/>
          </w:tcPr>
          <w:p w14:paraId="4A3314AF"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33</w:t>
            </w:r>
          </w:p>
        </w:tc>
        <w:tc>
          <w:tcPr>
            <w:tcW w:w="2651" w:type="dxa"/>
            <w:vAlign w:val="center"/>
            <w:hideMark/>
          </w:tcPr>
          <w:p w14:paraId="24AD6846"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3-days</w:t>
            </w:r>
          </w:p>
        </w:tc>
        <w:tc>
          <w:tcPr>
            <w:tcW w:w="2762" w:type="dxa"/>
            <w:vAlign w:val="center"/>
            <w:hideMark/>
          </w:tcPr>
          <w:p w14:paraId="2B861215" w14:textId="6AC9D1AB" w:rsidR="0008477E" w:rsidRPr="00D23648" w:rsidRDefault="0008477E" w:rsidP="001B3FA5">
            <w:pPr>
              <w:jc w:val="center"/>
              <w:rPr>
                <w:rFonts w:eastAsia="Malgun Gothic"/>
                <w:sz w:val="22"/>
              </w:rPr>
            </w:pPr>
            <w:r>
              <w:rPr>
                <w:rFonts w:eastAsia="Malgun Gothic"/>
                <w:sz w:val="22"/>
              </w:rP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dXRjIj4xNTM2MDkyOTE0PC9hZGRlZC1kYXRlPjxyZWYtdHlwZSBuYW1lPSJKb3VybmFsIEFydGlj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bGFzdC11cGRhdGVkLWRhdGUgZm9ybWF0PSJ1dGMiPjE1MzYwOTI5MTQ8L2xhc3QtdXBkYXRlZC1k
YXRlPjxhY2Nlc3Npb24tbnVtPjE5NTk4MjU5PC9hY2Nlc3Npb24tbnVtPjxlbGVjdHJvbmljLXJl
c291cmNlLW51bT4xMC4xMDAyL2lqYy4yNDU3MzwvZWxlY3Ryb25pYy1yZXNvdXJjZS1udW0+PHZv
bHVtZT4xMjU8L3ZvbHVtZT48L3JlY29yZD48L0NpdGU+PC9FbmROb3RlPgB=
</w:fldData>
              </w:fldChar>
            </w:r>
            <w:r>
              <w:rPr>
                <w:rFonts w:eastAsia="Malgun Gothic"/>
                <w:sz w:val="22"/>
              </w:rPr>
              <w:instrText xml:space="preserve"> ADDIN EN.CITE </w:instrText>
            </w:r>
            <w:r>
              <w:rPr>
                <w:rFonts w:eastAsia="Malgun Gothic"/>
                <w:sz w:val="22"/>
              </w:rPr>
              <w:fldChar w:fldCharType="begin">
                <w:fldData xml:space="preserve">PEVuZE5vdGU+PENpdGU+PEF1dGhvcj5Ib25nPC9BdXRob3I+PFllYXI+MjAwOTwvWWVhcj48SURU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</w:fldData>
              </w:fldChar>
            </w:r>
            <w:r>
              <w:rPr>
                <w:rFonts w:eastAsia="Malgun Gothic"/>
                <w:sz w:val="22"/>
              </w:rPr>
              <w:instrText xml:space="preserve"> ADDIN EN.CITE.DATA </w:instrText>
            </w:r>
            <w:r>
              <w:rPr>
                <w:rFonts w:eastAsia="Malgun Gothic"/>
                <w:sz w:val="22"/>
              </w:rPr>
            </w:r>
            <w:r>
              <w:rPr>
                <w:rFonts w:eastAsia="Malgun Gothic"/>
                <w:sz w:val="22"/>
              </w:rPr>
              <w:fldChar w:fldCharType="end"/>
            </w:r>
            <w:r>
              <w:rPr>
                <w:rFonts w:eastAsia="Malgun Gothic"/>
                <w:sz w:val="22"/>
              </w:rPr>
            </w:r>
            <w:r>
              <w:rPr>
                <w:rFonts w:eastAsia="Malgun Gothic"/>
                <w:sz w:val="22"/>
              </w:rPr>
              <w:fldChar w:fldCharType="separate"/>
            </w:r>
            <w:r>
              <w:rPr>
                <w:rFonts w:eastAsia="Malgun Gothic"/>
                <w:noProof/>
                <w:sz w:val="22"/>
              </w:rPr>
              <w:t xml:space="preserve">(Hong </w:t>
            </w:r>
            <w:r w:rsidR="00164203" w:rsidRPr="00164203">
              <w:rPr>
                <w:rFonts w:eastAsia="Malgun Gothic"/>
                <w:i/>
                <w:noProof/>
                <w:sz w:val="22"/>
              </w:rPr>
              <w:t>et al.</w:t>
            </w:r>
            <w:r>
              <w:rPr>
                <w:rFonts w:eastAsia="Malgun Gothic"/>
                <w:noProof/>
                <w:sz w:val="22"/>
              </w:rPr>
              <w:t>, 2009)</w:t>
            </w:r>
            <w:r>
              <w:rPr>
                <w:rFonts w:eastAsia="Malgun Gothic"/>
                <w:sz w:val="22"/>
              </w:rPr>
              <w:fldChar w:fldCharType="end"/>
            </w:r>
          </w:p>
        </w:tc>
      </w:tr>
      <w:tr w:rsidR="0008477E" w:rsidRPr="000D5876" w14:paraId="2715945A" w14:textId="77777777" w:rsidTr="001B3FA5">
        <w:trPr>
          <w:cnfStyle w:val="000000100000" w:firstRow="0" w:lastRow="0" w:firstColumn="0" w:lastColumn="0" w:oddVBand="0" w:evenVBand="0" w:oddHBand="1" w:evenHBand="0" w:firstRowFirstColumn="0" w:firstRowLastColumn="0" w:lastRowFirstColumn="0" w:lastRowLastColumn="0"/>
          <w:trHeight w:val="584"/>
          <w:jc w:val="center"/>
        </w:trPr>
        <w:tc>
          <w:tcPr>
            <w:tcW w:w="2143" w:type="dxa"/>
            <w:vAlign w:val="center"/>
          </w:tcPr>
          <w:p w14:paraId="644B3E4A"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834</w:t>
            </w:r>
          </w:p>
        </w:tc>
        <w:tc>
          <w:tcPr>
            <w:tcW w:w="2651" w:type="dxa"/>
            <w:vAlign w:val="center"/>
          </w:tcPr>
          <w:p w14:paraId="35A19C43"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2-days</w:t>
            </w:r>
          </w:p>
        </w:tc>
        <w:tc>
          <w:tcPr>
            <w:tcW w:w="2762" w:type="dxa"/>
            <w:vAlign w:val="center"/>
          </w:tcPr>
          <w:p w14:paraId="13F48817" w14:textId="7A308012" w:rsidR="0008477E" w:rsidRPr="00D23648" w:rsidRDefault="0008477E" w:rsidP="001B3FA5">
            <w:pPr>
              <w:jc w:val="center"/>
              <w:rPr>
                <w:rFonts w:eastAsia="Malgun Gothic"/>
                <w:sz w:val="22"/>
              </w:rPr>
            </w:pPr>
            <w:r>
              <w:rPr>
                <w:rFonts w:eastAsia="Malgun Gothic"/>
                <w:sz w:val="22"/>
              </w:rPr>
              <w:fldChar w:fldCharType="begin"/>
            </w:r>
            <w:r>
              <w:rPr>
                <w:rFonts w:eastAsia="Malgun Gothic"/>
                <w:sz w:val="22"/>
              </w:rPr>
              <w:instrText xml:space="preserve"> ADDIN EN.CITE &lt;EndNote&gt;&lt;Cite&gt;&lt;Author&gt;Li&lt;/Author&gt;&lt;Year&gt;2018&lt;/Year&gt;&lt;IDText&gt;Inhibitory effect of baicalein combined with gemcitabine in human pancreatic cancer cell lines&lt;/IDText&gt;&lt;DisplayText&gt;(Li et al., 2018)&lt;/DisplayText&gt;&lt;record&gt;&lt;urls&gt;&lt;related-urls&gt;&lt;url&gt;http://dx.doi.org/10.3892/ol.2018.8043&lt;/url&gt;&lt;/related-urls&gt;&lt;/urls&gt;&lt;isbn&gt;1792-1074 (Print)1792-1082 (Electronic)&lt;/isbn&gt;&lt;titles&gt;&lt;title&gt;Inhibitory effect of baicalein combined with gemcitabine in human pancreatic cancer cell lines&lt;/title&gt;&lt;secondary-title&gt;Oncol Lett&lt;/secondary-title&gt;&lt;/titles&gt;&lt;pages&gt;5459-64&lt;/pages&gt;&lt;number&gt;4&lt;/number&gt;&lt;contributors&gt;&lt;authors&gt;&lt;author&gt;Li, Z.&lt;/author&gt;&lt;author&gt;Zou, X.&lt;/author&gt;&lt;author&gt;Zhu, H.&lt;/author&gt;&lt;author&gt;Chen, M.&lt;/author&gt;&lt;author&gt;Zhao, Y.&lt;/author&gt;&lt;/authors&gt;&lt;/contributors&gt;&lt;language&gt;eng&lt;/language&gt;&lt;added-date format="utc"&gt;1550166647&lt;/added-date&gt;&lt;ref-type name="Book Section"&gt;5&lt;/ref-type&gt;&lt;auth-address&gt;Department of Gastroenterology, Nanjing Drum Tower Hospital Clinical College of Traditional Chinese and Western Medicine, Nanjing University of Chinese Medicine, Nanjing, Jiangsu 210008, P.R. ChinaDepartment of Gastroenterology, Affiliated Drum Tower Hospital of Nanjing University Medical School, Nanjing, Jiangsu 210008, P.R. China&lt;/auth-address&gt;&lt;dates&gt;&lt;year&gt;2018&lt;/year&gt;&lt;/dates&gt;&lt;rec-number&gt;2616&lt;/rec-number&gt;&lt;last-updated-date format="utc"&gt;1550166647&lt;/last-updated-date&gt;&lt;accession-num&gt;29552186&lt;/accession-num&gt;&lt;electronic-resource-num&gt;10.3892/ol.2018.8043&lt;/electronic-resource-num&gt;&lt;volume&gt;15&lt;/volume&gt;&lt;/record&gt;&lt;/Cite&gt;&lt;/EndNote&gt;</w:instrText>
            </w:r>
            <w:r>
              <w:rPr>
                <w:rFonts w:eastAsia="Malgun Gothic"/>
                <w:sz w:val="22"/>
              </w:rPr>
              <w:fldChar w:fldCharType="separate"/>
            </w:r>
            <w:r>
              <w:rPr>
                <w:rFonts w:eastAsia="Malgun Gothic"/>
                <w:noProof/>
                <w:sz w:val="22"/>
              </w:rPr>
              <w:t xml:space="preserve">(Li </w:t>
            </w:r>
            <w:r w:rsidR="00164203" w:rsidRPr="00164203">
              <w:rPr>
                <w:rFonts w:eastAsia="Malgun Gothic"/>
                <w:i/>
                <w:noProof/>
                <w:sz w:val="22"/>
              </w:rPr>
              <w:t>et al.</w:t>
            </w:r>
            <w:r>
              <w:rPr>
                <w:rFonts w:eastAsia="Malgun Gothic"/>
                <w:noProof/>
                <w:sz w:val="22"/>
              </w:rPr>
              <w:t>, 2018)</w:t>
            </w:r>
            <w:r>
              <w:rPr>
                <w:rFonts w:eastAsia="Malgun Gothic"/>
                <w:sz w:val="22"/>
              </w:rPr>
              <w:fldChar w:fldCharType="end"/>
            </w:r>
          </w:p>
        </w:tc>
      </w:tr>
      <w:tr w:rsidR="0008477E" w:rsidRPr="000D5876" w14:paraId="12C714B3" w14:textId="77777777" w:rsidTr="001B3FA5">
        <w:trPr>
          <w:trHeight w:val="584"/>
          <w:jc w:val="center"/>
        </w:trPr>
        <w:tc>
          <w:tcPr>
            <w:tcW w:w="2143" w:type="dxa"/>
            <w:tcBorders>
              <w:bottom w:val="double" w:sz="4" w:space="0" w:color="auto"/>
            </w:tcBorders>
            <w:vAlign w:val="center"/>
            <w:hideMark/>
          </w:tcPr>
          <w:p w14:paraId="01E90ACE" w14:textId="77777777" w:rsidR="0008477E" w:rsidRPr="00EE68BF" w:rsidRDefault="0008477E" w:rsidP="001B3FA5">
            <w:pPr>
              <w:jc w:val="center"/>
              <w:rPr>
                <w:rFonts w:eastAsia="Malgun Gothic" w:cs="Calibri"/>
                <w:color w:val="000000"/>
                <w:sz w:val="22"/>
              </w:rPr>
            </w:pPr>
            <w:r w:rsidRPr="00EE68BF">
              <w:rPr>
                <w:rFonts w:eastAsia="Malgun Gothic" w:cs="Calibri"/>
                <w:color w:val="000000"/>
                <w:sz w:val="22"/>
              </w:rPr>
              <w:t>300</w:t>
            </w:r>
          </w:p>
        </w:tc>
        <w:tc>
          <w:tcPr>
            <w:tcW w:w="2651" w:type="dxa"/>
            <w:tcBorders>
              <w:bottom w:val="double" w:sz="4" w:space="0" w:color="auto"/>
            </w:tcBorders>
            <w:vAlign w:val="center"/>
            <w:hideMark/>
          </w:tcPr>
          <w:p w14:paraId="64502699" w14:textId="77777777" w:rsidR="0008477E" w:rsidRPr="00D23648" w:rsidRDefault="0008477E" w:rsidP="001B3FA5">
            <w:pPr>
              <w:jc w:val="center"/>
              <w:rPr>
                <w:rFonts w:eastAsia="Malgun Gothic" w:cs="Calibri"/>
                <w:color w:val="000000"/>
                <w:sz w:val="22"/>
              </w:rPr>
            </w:pPr>
            <w:r>
              <w:rPr>
                <w:rFonts w:eastAsia="Malgun Gothic" w:cs="Calibri"/>
                <w:color w:val="000000"/>
                <w:sz w:val="22"/>
              </w:rPr>
              <w:t>3-days</w:t>
            </w:r>
          </w:p>
        </w:tc>
        <w:tc>
          <w:tcPr>
            <w:tcW w:w="2762" w:type="dxa"/>
            <w:tcBorders>
              <w:bottom w:val="double" w:sz="4" w:space="0" w:color="auto"/>
            </w:tcBorders>
            <w:vAlign w:val="center"/>
            <w:hideMark/>
          </w:tcPr>
          <w:p w14:paraId="71E5AA67" w14:textId="7FCCB826" w:rsidR="0008477E" w:rsidRPr="00D23648" w:rsidRDefault="0008477E" w:rsidP="001B3FA5">
            <w:pPr>
              <w:jc w:val="center"/>
              <w:rPr>
                <w:rFonts w:eastAsia="Malgun Gothic"/>
                <w:sz w:val="22"/>
              </w:rPr>
            </w:pPr>
            <w:r>
              <w:rPr>
                <w:rFonts w:eastAsia="Malgun Gothic"/>
                <w:sz w:val="22"/>
              </w:rPr>
              <w:fldChar w:fldCharType="begin">
                <w:fldData xml:space="preserve">PEVuZE5vdGU+PENpdGU+PEF1dGhvcj5BcnVtdWdhbTwvQXV0aG9yPjxZZWFyPjIwMDk8L1llYXI+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</w:fldData>
              </w:fldChar>
            </w:r>
            <w:r>
              <w:rPr>
                <w:rFonts w:eastAsia="Malgun Gothic"/>
                <w:sz w:val="22"/>
              </w:rPr>
              <w:instrText xml:space="preserve"> ADDIN EN.CITE </w:instrText>
            </w:r>
            <w:r>
              <w:rPr>
                <w:rFonts w:eastAsia="Malgun Gothic"/>
                <w:sz w:val="22"/>
              </w:rPr>
              <w:fldChar w:fldCharType="begin">
                <w:fldData xml:space="preserve">PEVuZE5vdGU+PENpdGU+PEF1dGhvcj5BcnVtdWdhbTwvQXV0aG9yPjxZZWFyPjIwMDk8L1llYXI+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</w:fldData>
              </w:fldChar>
            </w:r>
            <w:r>
              <w:rPr>
                <w:rFonts w:eastAsia="Malgun Gothic"/>
                <w:sz w:val="22"/>
              </w:rPr>
              <w:instrText xml:space="preserve"> ADDIN EN.CITE.DATA </w:instrText>
            </w:r>
            <w:r>
              <w:rPr>
                <w:rFonts w:eastAsia="Malgun Gothic"/>
                <w:sz w:val="22"/>
              </w:rPr>
            </w:r>
            <w:r>
              <w:rPr>
                <w:rFonts w:eastAsia="Malgun Gothic"/>
                <w:sz w:val="22"/>
              </w:rPr>
              <w:fldChar w:fldCharType="end"/>
            </w:r>
            <w:r>
              <w:rPr>
                <w:rFonts w:eastAsia="Malgun Gothic"/>
                <w:sz w:val="22"/>
              </w:rPr>
            </w:r>
            <w:r>
              <w:rPr>
                <w:rFonts w:eastAsia="Malgun Gothic"/>
                <w:sz w:val="22"/>
              </w:rPr>
              <w:fldChar w:fldCharType="separate"/>
            </w:r>
            <w:r>
              <w:rPr>
                <w:rFonts w:eastAsia="Malgun Gothic"/>
                <w:noProof/>
                <w:sz w:val="22"/>
              </w:rPr>
              <w:t xml:space="preserve">(Arumugam </w:t>
            </w:r>
            <w:r w:rsidR="00164203" w:rsidRPr="00164203">
              <w:rPr>
                <w:rFonts w:eastAsia="Malgun Gothic"/>
                <w:i/>
                <w:noProof/>
                <w:sz w:val="22"/>
              </w:rPr>
              <w:t>et al.</w:t>
            </w:r>
            <w:r>
              <w:rPr>
                <w:rFonts w:eastAsia="Malgun Gothic"/>
                <w:noProof/>
                <w:sz w:val="22"/>
              </w:rPr>
              <w:t>, 2009)</w:t>
            </w:r>
            <w:r>
              <w:rPr>
                <w:rFonts w:eastAsia="Malgun Gothic"/>
                <w:sz w:val="22"/>
              </w:rPr>
              <w:fldChar w:fldCharType="end"/>
            </w:r>
          </w:p>
        </w:tc>
      </w:tr>
    </w:tbl>
    <w:p w14:paraId="7A71E46D" w14:textId="77777777" w:rsidR="0008477E" w:rsidRPr="006B1581" w:rsidRDefault="0008477E" w:rsidP="0008477E">
      <w:pPr>
        <w:spacing w:line="360" w:lineRule="auto"/>
        <w:rPr>
          <w:color w:val="FF0000"/>
        </w:rPr>
      </w:pPr>
    </w:p>
    <w:p w14:paraId="7E551BC9" w14:textId="7132D25E" w:rsidR="0008477E" w:rsidRPr="000E7E6E" w:rsidRDefault="0008477E" w:rsidP="0008477E">
      <w:pPr>
        <w:pStyle w:val="Heading2"/>
        <w:numPr>
          <w:ilvl w:val="2"/>
          <w:numId w:val="31"/>
        </w:numPr>
        <w:spacing w:after="240" w:line="259" w:lineRule="auto"/>
      </w:pPr>
      <w:bookmarkStart w:id="482" w:name="_Toc3276332"/>
      <w:r w:rsidRPr="000E7E6E">
        <w:t xml:space="preserve">Small molecule antagonist against AM2R in combination with chemotherapy </w:t>
      </w:r>
      <w:r w:rsidR="00132AF5">
        <w:t>are</w:t>
      </w:r>
      <w:r w:rsidRPr="000E7E6E">
        <w:t xml:space="preserve"> safe and efficacious </w:t>
      </w:r>
      <w:r w:rsidR="009D6731" w:rsidRPr="009D6731">
        <w:rPr>
          <w:i/>
        </w:rPr>
        <w:t>in vivo</w:t>
      </w:r>
      <w:r w:rsidRPr="000E7E6E">
        <w:t xml:space="preserve"> at given doses</w:t>
      </w:r>
      <w:bookmarkEnd w:id="482"/>
    </w:p>
    <w:p w14:paraId="2217E755" w14:textId="77777777" w:rsidR="0008477E" w:rsidRDefault="0008477E" w:rsidP="0008477E">
      <w:pPr>
        <w:spacing w:line="360" w:lineRule="auto"/>
        <w:ind w:firstLine="540"/>
      </w:pPr>
      <w:r>
        <w:t xml:space="preserve">Gemcitabine treatment alone was able to decrease </w:t>
      </w:r>
      <w:r w:rsidR="009D6731" w:rsidRPr="009D6731">
        <w:rPr>
          <w:i/>
        </w:rPr>
        <w:t>in vivo</w:t>
      </w:r>
      <w:r>
        <w:t xml:space="preserve"> tumour burden more efficaciously compared to SHF-771 alone. The addition of SHF-771 to the gemcitabine regimen appears to further decrease tumour burden, but the effect was not statistically significant. It would be interesting to further decrease the dose of gemcitabine to see if AM2R antagonist would then be able significantly decrease tumour burden. This is clinically important as chemotherapeutics are riddled with side effects (e.g. nausea/vomiting, diarrhoea/constipation and peripheral neuropathy) </w:t>
      </w:r>
      <w:r>
        <w:lastRenderedPageBreak/>
        <w:t>at efficacious doses. To be able to decrease the chemotherapeutic dose considerably (in a combination therapy) yet retain the therapeutic effect by the addition of another treatment regimen (e.g. small molecule antagonist against AM2R) that does not appear to result in any adverse effects would have a positive effect on patient wellbeing.</w:t>
      </w:r>
    </w:p>
    <w:p w14:paraId="0A125E5B" w14:textId="77777777" w:rsidR="0008477E" w:rsidRDefault="0008477E" w:rsidP="0008477E">
      <w:pPr>
        <w:spacing w:line="360" w:lineRule="auto"/>
        <w:ind w:firstLine="540"/>
      </w:pPr>
      <w:r>
        <w:t>Another observation was that after Day 28, tumours in mice treated with gemcitabine alone and in combination with SHF-771 started to grow again, as seen in the increase in tumour bioluminescence at Day 35 (</w:t>
      </w:r>
      <w:r w:rsidRPr="00DD1F92">
        <w:t>Figure 5.12</w:t>
      </w:r>
      <w:r>
        <w:t xml:space="preserve">B). More interestingly, the increase was more drastic in mice treated with gemcitabine alone, compared to mice treated with combination of gemcitabine and SHF-771. One postulation is that the inoculated PaCa tumours started to become resistant to gemcitabine treatment after Day 28, but this effect was slightly mitigated in the mice also treated with SHF-771. Future work could be done to determine if another of SHF-771’s </w:t>
      </w:r>
      <w:r w:rsidR="009D6731" w:rsidRPr="009D6731">
        <w:rPr>
          <w:i/>
        </w:rPr>
        <w:t>in vivo</w:t>
      </w:r>
      <w:r>
        <w:t xml:space="preserve"> effects include preventing inoculated pancreatic tumour cells from becoming resistant to gemcitabine treatment. This would require continuing the experiment for longer than 35 days to see if tumours in mice treated only with gemcitabine would eventually grow to the size of vehicle-treated tumours, compared to tumours in mice treated with both gemcitabine and SHF-771.</w:t>
      </w:r>
    </w:p>
    <w:p w14:paraId="7DBA7E8E" w14:textId="77777777" w:rsidR="0008477E" w:rsidRDefault="0008477E" w:rsidP="0008477E">
      <w:pPr>
        <w:spacing w:line="360" w:lineRule="auto"/>
        <w:ind w:firstLine="540"/>
      </w:pPr>
      <w:r>
        <w:t xml:space="preserve">Similar to the subcutaneous </w:t>
      </w:r>
      <w:r w:rsidR="009D6731" w:rsidRPr="009D6731">
        <w:rPr>
          <w:i/>
        </w:rPr>
        <w:t>in vivo</w:t>
      </w:r>
      <w:r>
        <w:t xml:space="preserve"> experiment in Chapter 4, SHF-771 did not lead to weight differences in mice compared to vehicle-treatment. </w:t>
      </w:r>
      <w:r>
        <w:lastRenderedPageBreak/>
        <w:t xml:space="preserve">However, gemcitabine treatment significantly decreased weight gain. This mirrors weight- or appetite- related adverse effects that currently plague cancer patients undergoing chemotherapy. It also suggests that small molecule antagonists against AM2R have a good safety profile to use in combination with chemotherapeutic regimens as they did not exacerbate the weight loss effects of gemcitabine.  </w:t>
      </w:r>
    </w:p>
    <w:p w14:paraId="769601F2" w14:textId="77777777" w:rsidR="0008477E" w:rsidRDefault="0008477E" w:rsidP="0008477E">
      <w:pPr>
        <w:spacing w:line="360" w:lineRule="auto"/>
        <w:ind w:firstLine="540"/>
      </w:pPr>
      <w:r>
        <w:t xml:space="preserve">We also observed a decrease in spleen mass in mice treated with either AM2R antagonist or gemcitabine, and that the effect was more pronounced in mice treated with </w:t>
      </w:r>
      <w:r w:rsidRPr="00A207AB">
        <w:t xml:space="preserve">both. Compared to spleen size of naïve </w:t>
      </w:r>
      <w:r w:rsidRPr="0088057B">
        <w:t>mice (</w:t>
      </w:r>
      <w:r w:rsidRPr="0088057B">
        <w:rPr>
          <w:rFonts w:eastAsia="Malgun Gothic Semilight" w:cs="Malgun Gothic Semilight"/>
        </w:rPr>
        <w:t>Figure 5.</w:t>
      </w:r>
      <w:r w:rsidRPr="0088057B">
        <w:rPr>
          <w:rFonts w:eastAsia="Malgun Gothic Semilight" w:cs="Malgun Gothic Semilight"/>
          <w:noProof/>
        </w:rPr>
        <w:t>15</w:t>
      </w:r>
      <w:r w:rsidRPr="0088057B">
        <w:t>, mean 93.5g), this suggests that the combination of SHF-771 and gemcitabine not only inhibited PaCa growth but also ameliorated the increase in spleen size of vehicle-treated mice (</w:t>
      </w:r>
      <w:r w:rsidRPr="0088057B">
        <w:rPr>
          <w:rFonts w:eastAsia="Malgun Gothic Semilight" w:cs="Malgun Gothic Semilight"/>
        </w:rPr>
        <w:t>Figure 5.</w:t>
      </w:r>
      <w:r w:rsidRPr="0088057B">
        <w:rPr>
          <w:rFonts w:eastAsia="Malgun Gothic Semilight" w:cs="Malgun Gothic Semilight"/>
          <w:noProof/>
        </w:rPr>
        <w:t>15</w:t>
      </w:r>
      <w:r w:rsidRPr="0088057B">
        <w:t xml:space="preserve">, 117.6 vs. 190.1, p&lt;0.0001).  One possible reason is that the intrapancreatic tumour growth puts undue pressure on the veins in the spleen, resulting in spleen </w:t>
      </w:r>
      <w:r w:rsidRPr="00A207AB">
        <w:rPr>
          <w:color w:val="000000" w:themeColor="text1"/>
        </w:rPr>
        <w:t xml:space="preserve">enlargement. This explanation corroborates with the positive correlation shown between spleen mass and tumour mass (Figure 5.16). </w:t>
      </w:r>
    </w:p>
    <w:p w14:paraId="73D5A48F" w14:textId="78FDF5E2" w:rsidR="0008477E" w:rsidRDefault="0008477E" w:rsidP="0008477E">
      <w:pPr>
        <w:spacing w:line="360" w:lineRule="auto"/>
        <w:ind w:firstLine="720"/>
      </w:pPr>
      <w:r w:rsidRPr="00D00B7F">
        <w:t xml:space="preserve">Compared to the subcutaneous PaCa model (Chapter 4, Figure 4.14A), 20 mg/kg SHF-771 was slightly less efficacious in decreasing </w:t>
      </w:r>
      <w:r w:rsidR="009D6731" w:rsidRPr="009D6731">
        <w:rPr>
          <w:i/>
        </w:rPr>
        <w:t>in vivo</w:t>
      </w:r>
      <w:r>
        <w:t xml:space="preserve"> growth of orthotopic PaCa tumours (44% vs. 38% decrease in tumour volume, both p&lt;0.05). This could be due to a different tumour microenvironment in the two models. Further immunohistochemical analyses will reveal if this is due to a differing growth and treatment effect </w:t>
      </w:r>
      <w:r>
        <w:lastRenderedPageBreak/>
        <w:t xml:space="preserve">on tumour cells or stromal cells (e.g. vasculature, PSCs, immune cells). Pancreatic tumours are also notorious for having low levels of vasculature compared to normal pancreas or benign tumours </w:t>
      </w:r>
      <w:r>
        <w:fldChar w:fldCharType="begin">
          <w:fldData xml:space="preserve">PEVuZE5vdGU+PENpdGU+PEF1dGhvcj5Lb21hcjwvQXV0aG9yPjxZZWFyPjIwMDk8L1llYXI+PElE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</w:fldData>
        </w:fldChar>
      </w:r>
      <w:r>
        <w:instrText xml:space="preserve"> ADDIN EN.CITE </w:instrText>
      </w:r>
      <w:r>
        <w:fldChar w:fldCharType="begin">
          <w:fldData xml:space="preserve">PEVuZE5vdGU+PENpdGU+PEF1dGhvcj5Lb21hcjwvQXV0aG9yPjxZZWFyPjIwMDk8L1llYXI+PElE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</w:fldData>
        </w:fldChar>
      </w:r>
      <w:r>
        <w:instrText xml:space="preserve"> ADDIN EN.CITE.DATA </w:instrText>
      </w:r>
      <w:r>
        <w:fldChar w:fldCharType="end"/>
      </w:r>
      <w:r>
        <w:fldChar w:fldCharType="separate"/>
      </w:r>
      <w:r>
        <w:rPr>
          <w:noProof/>
        </w:rPr>
        <w:t xml:space="preserve">(Komar </w:t>
      </w:r>
      <w:r w:rsidR="00164203" w:rsidRPr="00164203">
        <w:rPr>
          <w:i/>
          <w:noProof/>
        </w:rPr>
        <w:t>et al.</w:t>
      </w:r>
      <w:r>
        <w:rPr>
          <w:noProof/>
        </w:rPr>
        <w:t>, 2009)</w:t>
      </w:r>
      <w:r>
        <w:fldChar w:fldCharType="end"/>
      </w:r>
      <w:r>
        <w:t xml:space="preserve">. This may make it harder for SHF-771 treatment to penetrate orthotopic tumours compared to subcutaneous tumours, thus being less efficacious in the orthotopic model. </w:t>
      </w:r>
    </w:p>
    <w:p w14:paraId="661707B2" w14:textId="77777777" w:rsidR="0008477E" w:rsidRPr="00E27805" w:rsidRDefault="0008477E" w:rsidP="0008477E">
      <w:pPr>
        <w:pStyle w:val="Heading2"/>
        <w:numPr>
          <w:ilvl w:val="2"/>
          <w:numId w:val="31"/>
        </w:numPr>
        <w:spacing w:after="240" w:line="259" w:lineRule="auto"/>
        <w:rPr>
          <w:color w:val="auto"/>
        </w:rPr>
      </w:pPr>
      <w:bookmarkStart w:id="483" w:name="_Toc3276333"/>
      <w:r w:rsidRPr="00E27805">
        <w:rPr>
          <w:color w:val="auto"/>
        </w:rPr>
        <w:t xml:space="preserve">Small molecule antagonist against AM2R appear more efficacious </w:t>
      </w:r>
      <w:r w:rsidR="009D6731" w:rsidRPr="009D6731">
        <w:rPr>
          <w:i/>
          <w:color w:val="auto"/>
        </w:rPr>
        <w:t>in vivo</w:t>
      </w:r>
      <w:r>
        <w:rPr>
          <w:color w:val="auto"/>
        </w:rPr>
        <w:t xml:space="preserve"> tha</w:t>
      </w:r>
      <w:r w:rsidRPr="00E27805">
        <w:rPr>
          <w:color w:val="auto"/>
        </w:rPr>
        <w:t xml:space="preserve">n </w:t>
      </w:r>
      <w:r w:rsidR="008D7ED1" w:rsidRPr="008D7ED1">
        <w:rPr>
          <w:i/>
          <w:color w:val="auto"/>
        </w:rPr>
        <w:t>in vitro</w:t>
      </w:r>
      <w:r w:rsidRPr="00E27805">
        <w:rPr>
          <w:color w:val="auto"/>
        </w:rPr>
        <w:t>, in combination with chemotherapy</w:t>
      </w:r>
      <w:bookmarkEnd w:id="483"/>
    </w:p>
    <w:p w14:paraId="1C8F1A59" w14:textId="77777777" w:rsidR="0008477E" w:rsidRDefault="008D7ED1" w:rsidP="0008477E">
      <w:pPr>
        <w:spacing w:line="360" w:lineRule="auto"/>
        <w:ind w:firstLine="540"/>
      </w:pPr>
      <w:r w:rsidRPr="008D7ED1">
        <w:rPr>
          <w:i/>
        </w:rPr>
        <w:t>In vitro</w:t>
      </w:r>
      <w:r w:rsidR="0008477E">
        <w:t xml:space="preserve"> results show that AM2R inhibition decreases tumour cell viability alone and in combination with chemotherapeutics agents, in a dose dependent manner. However, the effect of AM2R inhibition is less obvious in the presence of a chemotherapeutic agent at the concentrations and treatment durations used. Future experiments could be done lower concentrations of chemotherapeutic agents (IC10 instead of IC50) and for a longer treatment duration (nine days instead of three days).</w:t>
      </w:r>
    </w:p>
    <w:p w14:paraId="38F28447" w14:textId="77777777" w:rsidR="0008477E" w:rsidRDefault="0008477E" w:rsidP="0008477E">
      <w:pPr>
        <w:spacing w:line="360" w:lineRule="auto"/>
        <w:ind w:firstLine="540"/>
        <w:rPr>
          <w:color w:val="FF0000"/>
        </w:rPr>
      </w:pPr>
      <w:r w:rsidRPr="00983242">
        <w:t>Perhaps, since CFPAC-1 is already sensitive to chemotherapy, AM2R antagonists would not be able to significantly augment this effect. Future studies could be done using chemo-resistant PaCa cell lines.</w:t>
      </w:r>
      <w:r>
        <w:t xml:space="preserve"> We have acquired 5-FU and gemcitabine resistant CFPAC-1 lines by exposing the wild-type cells to serially escalated doses of each chemotherapeutic agent. These CFPAC-1 derivative lines are 100X more resistant to the respective chemotherapeutic agent </w:t>
      </w:r>
      <w:r w:rsidR="008D7ED1" w:rsidRPr="008D7ED1">
        <w:rPr>
          <w:i/>
        </w:rPr>
        <w:t>in vitro</w:t>
      </w:r>
      <w:r>
        <w:t>.</w:t>
      </w:r>
      <w:r w:rsidRPr="00983242">
        <w:t xml:space="preserve"> </w:t>
      </w:r>
      <w:r>
        <w:t xml:space="preserve">Further characterisation will be done to </w:t>
      </w:r>
      <w:r>
        <w:lastRenderedPageBreak/>
        <w:t xml:space="preserve">determine differences </w:t>
      </w:r>
      <w:r w:rsidR="008D7ED1" w:rsidRPr="008D7ED1">
        <w:rPr>
          <w:i/>
        </w:rPr>
        <w:t>in vitro</w:t>
      </w:r>
      <w:r>
        <w:t xml:space="preserve"> and </w:t>
      </w:r>
      <w:r w:rsidR="009D6731" w:rsidRPr="009D6731">
        <w:rPr>
          <w:i/>
        </w:rPr>
        <w:t>in vivo</w:t>
      </w:r>
      <w:r>
        <w:t>, using AM2R antagonists as single agents or in combination with chemotherapy. Differences in expression of ADM and its receptor components (CLR, RAMPs) will also be investigated.</w:t>
      </w:r>
    </w:p>
    <w:p w14:paraId="4AC95742" w14:textId="77777777" w:rsidR="0008477E" w:rsidRDefault="0008477E" w:rsidP="0008477E">
      <w:pPr>
        <w:spacing w:line="360" w:lineRule="auto"/>
        <w:ind w:firstLine="540"/>
      </w:pPr>
      <w:r w:rsidRPr="00983242">
        <w:t>Similar to Chapter 4, the effects of AM2R antagonists</w:t>
      </w:r>
      <w:r>
        <w:t xml:space="preserve"> (in combination with chemotherapy)</w:t>
      </w:r>
      <w:r w:rsidRPr="00983242">
        <w:t xml:space="preserve"> in inhibiting tumour growth are milder </w:t>
      </w:r>
      <w:r w:rsidR="008D7ED1" w:rsidRPr="008D7ED1">
        <w:rPr>
          <w:i/>
        </w:rPr>
        <w:t>in vitro</w:t>
      </w:r>
      <w:r w:rsidRPr="00983242">
        <w:t xml:space="preserve"> compared to </w:t>
      </w:r>
      <w:r w:rsidR="009D6731" w:rsidRPr="009D6731">
        <w:rPr>
          <w:i/>
        </w:rPr>
        <w:t>in vivo</w:t>
      </w:r>
      <w:r w:rsidRPr="00983242">
        <w:t>.</w:t>
      </w:r>
      <w:r>
        <w:t xml:space="preserve"> T</w:t>
      </w:r>
      <w:r w:rsidRPr="00983242">
        <w:t xml:space="preserve">his suggests that AM2R antagonists not only inhibit PaCa cell growth </w:t>
      </w:r>
      <w:r w:rsidR="009D6731" w:rsidRPr="009D6731">
        <w:rPr>
          <w:i/>
        </w:rPr>
        <w:t>in vivo</w:t>
      </w:r>
      <w:r w:rsidRPr="00983242">
        <w:t xml:space="preserve">, but </w:t>
      </w:r>
      <w:r>
        <w:t>may additionally</w:t>
      </w:r>
      <w:r w:rsidRPr="00983242">
        <w:t xml:space="preserve"> mediate anti-tumoural signalling of stroma cells in the PaCa microenvironment. To further investigate the effect of AM2R antagonism </w:t>
      </w:r>
      <w:r w:rsidRPr="00E27805">
        <w:t xml:space="preserve">on pancreatic </w:t>
      </w:r>
      <w:r>
        <w:t xml:space="preserve">stroma, immunohistochemical analyses can be done to determine differences in populations of different stromal constituents such as CAFs, endothelial and immune cells. </w:t>
      </w:r>
    </w:p>
    <w:p w14:paraId="2925530C" w14:textId="77777777" w:rsidR="0008477E" w:rsidRPr="00E27805" w:rsidRDefault="0008477E" w:rsidP="0008477E">
      <w:pPr>
        <w:spacing w:line="360" w:lineRule="auto"/>
        <w:ind w:firstLine="540"/>
        <w:rPr>
          <w:rFonts w:eastAsia="Malgun Gothic"/>
        </w:rPr>
      </w:pPr>
      <w:r>
        <w:t xml:space="preserve">Differences in </w:t>
      </w:r>
      <w:r w:rsidRPr="00E27805">
        <w:rPr>
          <w:rFonts w:eastAsia="Malgun Gothic" w:hint="eastAsia"/>
        </w:rPr>
        <w:t>α-SMA</w:t>
      </w:r>
      <w:r>
        <w:t xml:space="preserve"> positive cells (marker for CAFs) could reveal if AM2R antagonism was able to rewire CAFs back to being non-tumour promoting PSCs</w:t>
      </w:r>
      <w:r w:rsidRPr="00E27805">
        <w:rPr>
          <w:rFonts w:eastAsia="Malgun Gothic"/>
        </w:rPr>
        <w:t xml:space="preserve">. </w:t>
      </w:r>
      <w:r>
        <w:rPr>
          <w:rFonts w:eastAsia="Malgun Gothic"/>
        </w:rPr>
        <w:t xml:space="preserve">We have seen in a previous study that CAF expression was decreased in CFPAC-1 tumours of mice treated with early lead compound SHF-638 compared vehicle-control (Figure 4.4C). However, since this earlier study was done using a subcutaneous model, it would be interesting to see if the effect on CAFs is similar in an orthotopic model  </w:t>
      </w:r>
    </w:p>
    <w:p w14:paraId="17EFC58F" w14:textId="38CC7FE9" w:rsidR="0008477E" w:rsidRPr="00E27805" w:rsidRDefault="0008477E" w:rsidP="0008477E">
      <w:pPr>
        <w:spacing w:line="360" w:lineRule="auto"/>
        <w:ind w:firstLine="540"/>
        <w:rPr>
          <w:rFonts w:eastAsia="Malgun Gothic"/>
        </w:rPr>
      </w:pPr>
      <w:r w:rsidRPr="00E27805">
        <w:rPr>
          <w:rFonts w:eastAsia="Malgun Gothic"/>
        </w:rPr>
        <w:t xml:space="preserve">Differences in CD31 positive cells (marker for blood vessels) can also reveal if AM2R antagonism </w:t>
      </w:r>
      <w:r>
        <w:rPr>
          <w:rFonts w:eastAsia="Malgun Gothic"/>
        </w:rPr>
        <w:t>normalises blood vasculature within PaCa</w:t>
      </w:r>
      <w:r w:rsidRPr="00E27805">
        <w:rPr>
          <w:rFonts w:eastAsia="Malgun Gothic"/>
        </w:rPr>
        <w:t xml:space="preserve">. </w:t>
      </w:r>
      <w:r>
        <w:rPr>
          <w:rFonts w:eastAsia="Malgun Gothic"/>
        </w:rPr>
        <w:t>Anti-</w:t>
      </w:r>
      <w:r>
        <w:rPr>
          <w:rFonts w:eastAsia="Malgun Gothic"/>
        </w:rPr>
        <w:lastRenderedPageBreak/>
        <w:t xml:space="preserve">angiogenic therapies aim to normalise vasculature, which is not as simple as decreasing the number of blood vessels within the </w:t>
      </w:r>
      <w:r w:rsidRPr="00DA51E8">
        <w:rPr>
          <w:rFonts w:eastAsia="Malgun Gothic"/>
          <w:color w:val="000000" w:themeColor="text1"/>
        </w:rPr>
        <w:t>tumour. While increased vascular permeability could make the tumour more s</w:t>
      </w:r>
      <w:r>
        <w:rPr>
          <w:rFonts w:eastAsia="Malgun Gothic"/>
          <w:color w:val="000000" w:themeColor="text1"/>
        </w:rPr>
        <w:t>usceptible to systemic therapy</w:t>
      </w:r>
      <w:r w:rsidRPr="00DA51E8">
        <w:rPr>
          <w:rFonts w:eastAsia="Malgun Gothic"/>
          <w:color w:val="000000" w:themeColor="text1"/>
        </w:rPr>
        <w:t xml:space="preserve">, this may also increase the propensity of tumour cells to migrate and spread through circulation into distant sites leading to metastasis, which is ultimately the cause of PaCa mortality. Conversely, shutting down tumour vasculature would cut off its supply of nutrients and factors from circulation, eventually resulting in tumour necrosis. However, this would make it additionally harder for systemic therapy to get into a tumour that is already resistant to treatment. It is still contentious as to which would be more beneficial in targeting PaCa, which is known for having low levels of vascular permeability </w:t>
      </w:r>
      <w:r w:rsidRPr="00DA51E8">
        <w:rPr>
          <w:rFonts w:eastAsia="Malgun Gothic"/>
          <w:color w:val="000000" w:themeColor="text1"/>
        </w:rPr>
        <w:fldChar w:fldCharType="begin">
          <w:fldData xml:space="preserve">PEVuZE5vdGU+PENpdGU+PEF1dGhvcj5Lb21hcjwvQXV0aG9yPjxZZWFyPjIwMDk8L1llYXI+PElE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</w:fldData>
        </w:fldChar>
      </w:r>
      <w:r w:rsidRPr="00DA51E8">
        <w:rPr>
          <w:rFonts w:eastAsia="Malgun Gothic"/>
          <w:color w:val="000000" w:themeColor="text1"/>
        </w:rPr>
        <w:instrText xml:space="preserve"> ADDIN EN.CITE </w:instrText>
      </w:r>
      <w:r w:rsidRPr="00DA51E8">
        <w:rPr>
          <w:rFonts w:eastAsia="Malgun Gothic"/>
          <w:color w:val="000000" w:themeColor="text1"/>
        </w:rPr>
        <w:fldChar w:fldCharType="begin">
          <w:fldData xml:space="preserve">PEVuZE5vdGU+PENpdGU+PEF1dGhvcj5Lb21hcjwvQXV0aG9yPjxZZWFyPjIwMDk8L1llYXI+PElE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</w:fldData>
        </w:fldChar>
      </w:r>
      <w:r w:rsidRPr="00DA51E8">
        <w:rPr>
          <w:rFonts w:eastAsia="Malgun Gothic"/>
          <w:color w:val="000000" w:themeColor="text1"/>
        </w:rPr>
        <w:instrText xml:space="preserve"> ADDIN EN.CITE.DATA </w:instrText>
      </w:r>
      <w:r w:rsidRPr="00DA51E8">
        <w:rPr>
          <w:rFonts w:eastAsia="Malgun Gothic"/>
          <w:color w:val="000000" w:themeColor="text1"/>
        </w:rPr>
      </w:r>
      <w:r w:rsidRPr="00DA51E8">
        <w:rPr>
          <w:rFonts w:eastAsia="Malgun Gothic"/>
          <w:color w:val="000000" w:themeColor="text1"/>
        </w:rPr>
        <w:fldChar w:fldCharType="end"/>
      </w:r>
      <w:r w:rsidRPr="00DA51E8">
        <w:rPr>
          <w:rFonts w:eastAsia="Malgun Gothic"/>
          <w:color w:val="000000" w:themeColor="text1"/>
        </w:rPr>
      </w:r>
      <w:r w:rsidRPr="00DA51E8">
        <w:rPr>
          <w:rFonts w:eastAsia="Malgun Gothic"/>
          <w:color w:val="000000" w:themeColor="text1"/>
        </w:rPr>
        <w:fldChar w:fldCharType="separate"/>
      </w:r>
      <w:r w:rsidRPr="00DA51E8">
        <w:rPr>
          <w:rFonts w:eastAsia="Malgun Gothic"/>
          <w:noProof/>
          <w:color w:val="000000" w:themeColor="text1"/>
        </w:rPr>
        <w:t xml:space="preserve">(Komar </w:t>
      </w:r>
      <w:r w:rsidR="00164203" w:rsidRPr="00164203">
        <w:rPr>
          <w:rFonts w:eastAsia="Malgun Gothic"/>
          <w:i/>
          <w:noProof/>
          <w:color w:val="000000" w:themeColor="text1"/>
        </w:rPr>
        <w:t>et al.</w:t>
      </w:r>
      <w:r w:rsidRPr="00DA51E8">
        <w:rPr>
          <w:rFonts w:eastAsia="Malgun Gothic"/>
          <w:noProof/>
          <w:color w:val="000000" w:themeColor="text1"/>
        </w:rPr>
        <w:t>, 2009)</w:t>
      </w:r>
      <w:r w:rsidRPr="00DA51E8">
        <w:rPr>
          <w:rFonts w:eastAsia="Malgun Gothic"/>
          <w:color w:val="000000" w:themeColor="text1"/>
        </w:rPr>
        <w:fldChar w:fldCharType="end"/>
      </w:r>
      <w:r w:rsidRPr="00DA51E8">
        <w:rPr>
          <w:rFonts w:eastAsia="Malgun Gothic"/>
          <w:color w:val="000000" w:themeColor="text1"/>
        </w:rPr>
        <w:t xml:space="preserve">. </w:t>
      </w:r>
      <w:r>
        <w:rPr>
          <w:rFonts w:eastAsia="Malgun Gothic"/>
          <w:color w:val="000000" w:themeColor="text1"/>
        </w:rPr>
        <w:t>However, w</w:t>
      </w:r>
      <w:r>
        <w:rPr>
          <w:rFonts w:eastAsia="Malgun Gothic"/>
        </w:rPr>
        <w:t xml:space="preserve">e have seen in a previous study that CD31 expression was decreased in CFPAC-1 tumours of mice treated with early lead compound SHF-638 compared vehicle-control (Figure 4.4D). This suggests that AM2R antagonist decreases PaCa angiogenesis in a subcutaneous model, resulting in inhibition of </w:t>
      </w:r>
      <w:r w:rsidR="009D6731" w:rsidRPr="009D6731">
        <w:rPr>
          <w:rFonts w:eastAsia="Malgun Gothic"/>
          <w:i/>
        </w:rPr>
        <w:t>in vivo</w:t>
      </w:r>
      <w:r>
        <w:rPr>
          <w:rFonts w:eastAsia="Malgun Gothic"/>
        </w:rPr>
        <w:t xml:space="preserve"> tumour growth.</w:t>
      </w:r>
      <w:r w:rsidRPr="00DA51E8">
        <w:rPr>
          <w:rFonts w:eastAsia="Malgun Gothic"/>
        </w:rPr>
        <w:t xml:space="preserve"> </w:t>
      </w:r>
      <w:r>
        <w:rPr>
          <w:rFonts w:eastAsia="Malgun Gothic"/>
        </w:rPr>
        <w:t xml:space="preserve">It would be interesting to see if the effect on tumour vasculature is similar in an orthotopic model. </w:t>
      </w:r>
    </w:p>
    <w:p w14:paraId="647ABC63" w14:textId="217D43D8" w:rsidR="0008477E" w:rsidRPr="002102DB" w:rsidRDefault="0008477E" w:rsidP="0008477E">
      <w:pPr>
        <w:spacing w:line="360" w:lineRule="auto"/>
        <w:ind w:firstLine="540"/>
      </w:pPr>
      <w:r w:rsidRPr="00E27805">
        <w:rPr>
          <w:rFonts w:eastAsia="Malgun Gothic"/>
        </w:rPr>
        <w:t xml:space="preserve">Determining the effect of AM2R antagonism on the immune response within a pancreatic tumour is also important, as PaCa typically results in an immunosuppressive environment. </w:t>
      </w:r>
      <w:r>
        <w:rPr>
          <w:rFonts w:eastAsia="Malgun Gothic"/>
        </w:rPr>
        <w:t>T</w:t>
      </w:r>
      <w:r w:rsidRPr="00E27805">
        <w:rPr>
          <w:rFonts w:eastAsia="Malgun Gothic"/>
        </w:rPr>
        <w:t xml:space="preserve">his study </w:t>
      </w:r>
      <w:r>
        <w:rPr>
          <w:rFonts w:eastAsia="Malgun Gothic"/>
        </w:rPr>
        <w:t>was</w:t>
      </w:r>
      <w:r w:rsidRPr="00E27805">
        <w:rPr>
          <w:rFonts w:eastAsia="Malgun Gothic"/>
        </w:rPr>
        <w:t xml:space="preserve"> done in Balb/c nude mice </w:t>
      </w:r>
      <w:r w:rsidRPr="00D00B7F">
        <w:rPr>
          <w:rFonts w:eastAsia="Malgun Gothic"/>
        </w:rPr>
        <w:t>which are athymic and therefore do not produce T cells. Section 5.1.</w:t>
      </w:r>
      <w:r>
        <w:rPr>
          <w:rFonts w:eastAsia="Malgun Gothic"/>
        </w:rPr>
        <w:t>1.</w:t>
      </w:r>
      <w:r w:rsidRPr="00D00B7F">
        <w:rPr>
          <w:rFonts w:eastAsia="Malgun Gothic"/>
        </w:rPr>
        <w:t>2</w:t>
      </w:r>
      <w:r w:rsidRPr="00E27805">
        <w:rPr>
          <w:rFonts w:eastAsia="Malgun Gothic"/>
        </w:rPr>
        <w:t xml:space="preserve"> </w:t>
      </w:r>
      <w:r w:rsidRPr="00E27805">
        <w:rPr>
          <w:rFonts w:eastAsia="Malgun Gothic"/>
        </w:rPr>
        <w:lastRenderedPageBreak/>
        <w:t xml:space="preserve">revealed that PaCa </w:t>
      </w:r>
      <w:r>
        <w:rPr>
          <w:rFonts w:eastAsia="Malgun Gothic"/>
        </w:rPr>
        <w:t>micro</w:t>
      </w:r>
      <w:r w:rsidRPr="00E27805">
        <w:rPr>
          <w:rFonts w:eastAsia="Malgun Gothic"/>
        </w:rPr>
        <w:t xml:space="preserve">environment has a diminished anti-tumour T cell response. In order to determine how small molecule antagonists against AM2R function within a functioning immune system, syngeneic (or allograft) </w:t>
      </w:r>
      <w:r w:rsidR="009D6731" w:rsidRPr="009D6731">
        <w:rPr>
          <w:rFonts w:eastAsia="Malgun Gothic"/>
          <w:i/>
        </w:rPr>
        <w:t>in vivo</w:t>
      </w:r>
      <w:r w:rsidRPr="00E27805">
        <w:rPr>
          <w:rFonts w:eastAsia="Malgun Gothic"/>
        </w:rPr>
        <w:t xml:space="preserve"> models could be used. This involves inoculating PaCa cells from the same genetic background as the mice, which means tumour rejection should not happen. Currently, there exists a syngeneic orthotopic PDAC model in C57BL/6 mice using Panc02, 6606PDA and 6606l murine PaCa cell lines which can be used to evaluate therapies in a preclinical setting </w:t>
      </w:r>
      <w:r w:rsidRPr="00E27805">
        <w:rPr>
          <w:rFonts w:eastAsia="Malgun Gothic"/>
        </w:rPr>
        <w:fldChar w:fldCharType="begin">
          <w:fldData xml:space="preserve">PEVuZE5vdGU+PENpdGU+PEF1dGhvcj5QYXJ0ZWNrZTwvQXV0aG9yPjxZZWFyPjIwMTE8L1llYXI+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</w:fldData>
        </w:fldChar>
      </w:r>
      <w:r w:rsidRPr="00E27805">
        <w:rPr>
          <w:rFonts w:eastAsia="Malgun Gothic"/>
        </w:rPr>
        <w:instrText xml:space="preserve"> ADDIN EN.CITE </w:instrText>
      </w:r>
      <w:r w:rsidRPr="00E27805">
        <w:rPr>
          <w:rFonts w:eastAsia="Malgun Gothic"/>
        </w:rPr>
        <w:fldChar w:fldCharType="begin">
          <w:fldData xml:space="preserve">PEVuZE5vdGU+PENpdGU+PEF1dGhvcj5QYXJ0ZWNrZTwvQXV0aG9yPjxZZWFyPjIwMTE8L1llYXI+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</w:fldData>
        </w:fldChar>
      </w:r>
      <w:r w:rsidRPr="00E27805">
        <w:rPr>
          <w:rFonts w:eastAsia="Malgun Gothic"/>
        </w:rPr>
        <w:instrText xml:space="preserve"> ADDIN EN.CITE.DATA </w:instrText>
      </w:r>
      <w:r w:rsidRPr="00E27805">
        <w:rPr>
          <w:rFonts w:eastAsia="Malgun Gothic"/>
        </w:rPr>
      </w:r>
      <w:r w:rsidRPr="00E27805">
        <w:rPr>
          <w:rFonts w:eastAsia="Malgun Gothic"/>
        </w:rPr>
        <w:fldChar w:fldCharType="end"/>
      </w:r>
      <w:r w:rsidRPr="00E27805">
        <w:rPr>
          <w:rFonts w:eastAsia="Malgun Gothic"/>
        </w:rPr>
      </w:r>
      <w:r w:rsidRPr="00E27805">
        <w:rPr>
          <w:rFonts w:eastAsia="Malgun Gothic"/>
        </w:rPr>
        <w:fldChar w:fldCharType="separate"/>
      </w:r>
      <w:r w:rsidRPr="00E27805">
        <w:rPr>
          <w:rFonts w:eastAsia="Malgun Gothic"/>
          <w:noProof/>
        </w:rPr>
        <w:t xml:space="preserve">(Partecke </w:t>
      </w:r>
      <w:r w:rsidR="00164203" w:rsidRPr="00164203">
        <w:rPr>
          <w:rFonts w:eastAsia="Malgun Gothic"/>
          <w:i/>
          <w:noProof/>
        </w:rPr>
        <w:t>et al.</w:t>
      </w:r>
      <w:r w:rsidRPr="00E27805">
        <w:rPr>
          <w:rFonts w:eastAsia="Malgun Gothic"/>
          <w:noProof/>
        </w:rPr>
        <w:t xml:space="preserve">, 2011, Zechner </w:t>
      </w:r>
      <w:r w:rsidR="00164203" w:rsidRPr="00164203">
        <w:rPr>
          <w:rFonts w:eastAsia="Malgun Gothic"/>
          <w:i/>
          <w:noProof/>
        </w:rPr>
        <w:t>et al.</w:t>
      </w:r>
      <w:r w:rsidRPr="00E27805">
        <w:rPr>
          <w:rFonts w:eastAsia="Malgun Gothic"/>
          <w:noProof/>
        </w:rPr>
        <w:t>, 2015)</w:t>
      </w:r>
      <w:r w:rsidRPr="00E27805">
        <w:rPr>
          <w:rFonts w:eastAsia="Malgun Gothic"/>
        </w:rPr>
        <w:fldChar w:fldCharType="end"/>
      </w:r>
      <w:r w:rsidRPr="00E27805">
        <w:rPr>
          <w:rFonts w:eastAsia="Malgun Gothic"/>
        </w:rPr>
        <w:t xml:space="preserve">. Additionally, 6606l is derived from a liver metastasis from mice with PaCa. A drawback of this model is that it is ultimately a murine system and may </w:t>
      </w:r>
      <w:r>
        <w:rPr>
          <w:rFonts w:eastAsia="Malgun Gothic"/>
        </w:rPr>
        <w:t xml:space="preserve">still </w:t>
      </w:r>
      <w:r w:rsidRPr="00E27805">
        <w:rPr>
          <w:rFonts w:eastAsia="Malgun Gothic"/>
        </w:rPr>
        <w:t xml:space="preserve">not recapitulate what occurs in humans. </w:t>
      </w:r>
    </w:p>
    <w:p w14:paraId="539A2011" w14:textId="77777777" w:rsidR="0008477E" w:rsidRPr="000E7E6E" w:rsidRDefault="0008477E" w:rsidP="0008477E">
      <w:pPr>
        <w:pStyle w:val="Heading2"/>
        <w:numPr>
          <w:ilvl w:val="2"/>
          <w:numId w:val="31"/>
        </w:numPr>
        <w:spacing w:after="240" w:line="259" w:lineRule="auto"/>
      </w:pPr>
      <w:bookmarkStart w:id="484" w:name="_Toc3276334"/>
      <w:r w:rsidRPr="000E7E6E">
        <w:t xml:space="preserve">Small molecule antagonist against AM2R </w:t>
      </w:r>
      <w:r>
        <w:t xml:space="preserve">increases plasma MR-proADM levels </w:t>
      </w:r>
      <w:r w:rsidR="009D6731" w:rsidRPr="009D6731">
        <w:rPr>
          <w:i/>
        </w:rPr>
        <w:t>in vivo</w:t>
      </w:r>
      <w:bookmarkEnd w:id="484"/>
    </w:p>
    <w:p w14:paraId="5ACD20EA" w14:textId="77777777" w:rsidR="0008477E" w:rsidRDefault="0008477E" w:rsidP="0008477E">
      <w:pPr>
        <w:spacing w:line="360" w:lineRule="auto"/>
        <w:ind w:firstLine="720"/>
      </w:pPr>
      <w:r>
        <w:t>ELISA quantification of MR-proADM plasma levels reveal that while gemcitabine treatment significantly reduced MR-proADM levels, SHF-771 treatment (alone or in combination with gemcitabine) increased MR-proADM, compared to vehicle-control although it was not statistically significant (</w:t>
      </w:r>
      <w:r w:rsidRPr="004C390E">
        <w:t>Figure 5.17</w:t>
      </w:r>
      <w:r>
        <w:t>A). The results suggest that smaller tumours (as a result of gemcitabine treatment) correlate with lower levels of MR-proADM. However, correlation analyses revealed that plasma MR-proADM levels are not significantly correlated with tumour mass (</w:t>
      </w:r>
      <w:r w:rsidRPr="004C390E">
        <w:t>Figure 5.17</w:t>
      </w:r>
      <w:r>
        <w:t xml:space="preserve">C) or </w:t>
      </w:r>
      <w:r>
        <w:lastRenderedPageBreak/>
        <w:t>bioluminescence (</w:t>
      </w:r>
      <w:r w:rsidRPr="004C390E">
        <w:t>Figure 5.17</w:t>
      </w:r>
      <w:r>
        <w:t>D). Additionally, SHF-771 treatment resulted in smaller tumours than vehicle-controls yet plasma levels of MR-proADM</w:t>
      </w:r>
      <w:r w:rsidRPr="008A05EA">
        <w:t xml:space="preserve"> </w:t>
      </w:r>
      <w:r>
        <w:t xml:space="preserve">were increased. </w:t>
      </w:r>
    </w:p>
    <w:p w14:paraId="0A748AB3" w14:textId="06B78317" w:rsidR="0008477E" w:rsidRDefault="0008477E" w:rsidP="0008477E">
      <w:pPr>
        <w:spacing w:line="360" w:lineRule="auto"/>
        <w:ind w:firstLine="720"/>
      </w:pPr>
      <w:r>
        <w:t xml:space="preserve">A similar observation was seen in studies investigating the effect of the absence or downregulation of RAMP-1 and RAMP-2. In RAMP-1 knockout Cre-loxP mice, elevated levels of serum CGRP was detected upon LPS-induction, compared to wild-type RAMP-1 mice </w:t>
      </w:r>
      <w:r>
        <w:fldChar w:fldCharType="begin">
          <w:fldData xml:space="preserve">PEVuZE5vdGU+PENpdGU+PEF1dGhvcj5Uc3VqaWthd2E8L0F1dGhvcj48WWVhcj4yMDA3PC9ZZWFy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=
</w:fldData>
        </w:fldChar>
      </w:r>
      <w:r>
        <w:instrText xml:space="preserve"> ADDIN EN.CITE </w:instrText>
      </w:r>
      <w:r>
        <w:fldChar w:fldCharType="begin">
          <w:fldData xml:space="preserve">PEVuZE5vdGU+PENpdGU+PEF1dGhvcj5Uc3VqaWthd2E8L0F1dGhvcj48WWVhcj4yMDA3PC9ZZWFy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=
</w:fldData>
        </w:fldChar>
      </w:r>
      <w:r>
        <w:instrText xml:space="preserve"> ADDIN EN.CITE.DATA </w:instrText>
      </w:r>
      <w:r>
        <w:fldChar w:fldCharType="end"/>
      </w:r>
      <w:r>
        <w:fldChar w:fldCharType="separate"/>
      </w:r>
      <w:r>
        <w:rPr>
          <w:noProof/>
        </w:rPr>
        <w:t xml:space="preserve">(Tsujikawa </w:t>
      </w:r>
      <w:r w:rsidR="00164203" w:rsidRPr="00164203">
        <w:rPr>
          <w:i/>
          <w:noProof/>
        </w:rPr>
        <w:t>et al.</w:t>
      </w:r>
      <w:r>
        <w:rPr>
          <w:noProof/>
        </w:rPr>
        <w:t>, 2007)</w:t>
      </w:r>
      <w:r>
        <w:fldChar w:fldCharType="end"/>
      </w:r>
      <w:r>
        <w:t xml:space="preserve">. Baseline levels of CGRP were similar in RAMP-1 wild-type and knockout mice prior to </w:t>
      </w:r>
      <w:r w:rsidRPr="00692248">
        <w:t>l</w:t>
      </w:r>
      <w:r w:rsidR="006A1844" w:rsidRPr="00692248">
        <w:t>ipopolysaccharide</w:t>
      </w:r>
      <w:r>
        <w:t xml:space="preserve"> administration. This result suggests that </w:t>
      </w:r>
      <w:r w:rsidRPr="00692248">
        <w:t>l</w:t>
      </w:r>
      <w:r w:rsidR="006A1844" w:rsidRPr="00692248">
        <w:t>ipopolysaccharide</w:t>
      </w:r>
      <w:r>
        <w:t xml:space="preserve">-induction elevated CGRP levels to regulate the subsequent production of cytokines, but CGRP was not able to function through RAMP-1 in the knockout mice, therefore remaining in circulation. In another study, ADM mRNA expression measured by qPCR was significantly elevated in both RAMP-2 knockout embryos and RAMP-2 heterozygous adult mice, compared to wild-type </w:t>
      </w:r>
      <w:r>
        <w:fldChar w:fldCharType="begin">
          <w:fldData xml:space="preserve">PEVuZE5vdGU+PENpdGU+PEF1dGhvcj5JY2hpa2F3YS1TaGluZG88L0F1dGhvcj48WWVhcj4yMDA4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=
</w:fldData>
        </w:fldChar>
      </w:r>
      <w:r>
        <w:instrText xml:space="preserve"> ADDIN EN.CITE </w:instrText>
      </w:r>
      <w:r>
        <w:fldChar w:fldCharType="begin">
          <w:fldData xml:space="preserve">PEVuZE5vdGU+PENpdGU+PEF1dGhvcj5JY2hpa2F3YS1TaGluZG88L0F1dGhvcj48WWVhcj4yMDA4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=
</w:fldData>
        </w:fldChar>
      </w:r>
      <w:r>
        <w:instrText xml:space="preserve"> ADDIN EN.CITE.DATA </w:instrText>
      </w:r>
      <w:r>
        <w:fldChar w:fldCharType="end"/>
      </w:r>
      <w:r>
        <w:fldChar w:fldCharType="separate"/>
      </w:r>
      <w:r>
        <w:rPr>
          <w:noProof/>
        </w:rPr>
        <w:t xml:space="preserve">(Ichikawa-Shindo </w:t>
      </w:r>
      <w:r w:rsidR="00164203" w:rsidRPr="00164203">
        <w:rPr>
          <w:i/>
          <w:noProof/>
        </w:rPr>
        <w:t>et al.</w:t>
      </w:r>
      <w:r>
        <w:rPr>
          <w:noProof/>
        </w:rPr>
        <w:t>, 2008)</w:t>
      </w:r>
      <w:r>
        <w:fldChar w:fldCharType="end"/>
      </w:r>
      <w:r>
        <w:t xml:space="preserve">. The authors suggest that this may be due to a compensatory response to the absence of a functional ADM receptor. The results from these two studies suggest that inhibition of RAMP could result a compensatory mechanism or inability to function through receptor complexes containing that specific RAMP. This could explain the higher plasma levels of MR-proADM observed in SHF-771 treated mice compared to vehicle-controls in our study, even though tumour growth was inhibited. </w:t>
      </w:r>
    </w:p>
    <w:p w14:paraId="33F9B8C3" w14:textId="77777777" w:rsidR="0008477E" w:rsidRPr="00DF1AEA" w:rsidRDefault="0008477E" w:rsidP="0008477E">
      <w:pPr>
        <w:pStyle w:val="Heading1"/>
        <w:spacing w:after="240"/>
        <w:jc w:val="center"/>
      </w:pPr>
      <w:bookmarkStart w:id="485" w:name="_Toc3276335"/>
      <w:r>
        <w:lastRenderedPageBreak/>
        <w:t>5.5 Conclusion</w:t>
      </w:r>
      <w:bookmarkEnd w:id="485"/>
    </w:p>
    <w:p w14:paraId="0E31F27A" w14:textId="77777777" w:rsidR="0008477E" w:rsidRDefault="0008477E" w:rsidP="0008477E">
      <w:pPr>
        <w:pStyle w:val="EndNoteBibliography"/>
        <w:spacing w:after="0" w:line="360" w:lineRule="auto"/>
        <w:ind w:firstLine="720"/>
      </w:pPr>
      <w:r>
        <w:t xml:space="preserve">We have shown that small molecule antagonist against AM2R are able to decrease PaCa growth on its own or in combination with chemotherapeutic agents, both </w:t>
      </w:r>
      <w:r w:rsidR="008D7ED1" w:rsidRPr="008D7ED1">
        <w:rPr>
          <w:i/>
        </w:rPr>
        <w:t>in vitro</w:t>
      </w:r>
      <w:r>
        <w:t xml:space="preserve"> and </w:t>
      </w:r>
      <w:r w:rsidR="009D6731" w:rsidRPr="009D6731">
        <w:rPr>
          <w:i/>
        </w:rPr>
        <w:t>in vivo</w:t>
      </w:r>
      <w:r>
        <w:t>.</w:t>
      </w:r>
    </w:p>
    <w:p w14:paraId="2D2FD96F" w14:textId="77777777" w:rsidR="0008477E" w:rsidRDefault="0008477E" w:rsidP="0008477E">
      <w:pPr>
        <w:pStyle w:val="EndNoteBibliography"/>
        <w:spacing w:after="0" w:line="360" w:lineRule="auto"/>
        <w:ind w:firstLine="720"/>
      </w:pPr>
      <w:r>
        <w:t xml:space="preserve">Lead compound SHF-638 was effective in decreasing viability  of CFPAC-1 human PaCa cell line </w:t>
      </w:r>
      <w:r w:rsidR="008D7ED1" w:rsidRPr="008D7ED1">
        <w:rPr>
          <w:i/>
        </w:rPr>
        <w:t>in vitro</w:t>
      </w:r>
      <w:r>
        <w:t xml:space="preserve"> by 13-17% (p&lt;0.05) over three days of daily treatment (500 nM to 3 </w:t>
      </w:r>
      <w:r>
        <w:rPr>
          <w:rFonts w:hint="eastAsia"/>
        </w:rPr>
        <w:t>μ</w:t>
      </w:r>
      <w:r>
        <w:t xml:space="preserve">M). When used in combination with chemotherapeutic agents (1 </w:t>
      </w:r>
      <w:r>
        <w:rPr>
          <w:rFonts w:hint="eastAsia"/>
        </w:rPr>
        <w:t>μ</w:t>
      </w:r>
      <w:r>
        <w:t xml:space="preserve">M 5-FU or 500 nM gemcitabine), the effect of SHF-638 treatment in further decreasing CFPAC-1 viability was not statistically significant. </w:t>
      </w:r>
    </w:p>
    <w:p w14:paraId="1FB54A1F" w14:textId="77777777" w:rsidR="0008477E" w:rsidRDefault="0008477E" w:rsidP="0008477E">
      <w:pPr>
        <w:pStyle w:val="EndNoteBibliography"/>
        <w:spacing w:after="0" w:line="360" w:lineRule="auto"/>
        <w:ind w:firstLine="720"/>
      </w:pPr>
      <w:r>
        <w:t xml:space="preserve">Lead compound SHF-771 (20 mg/kg) was able to decrease </w:t>
      </w:r>
      <w:r w:rsidR="009D6731" w:rsidRPr="009D6731">
        <w:rPr>
          <w:i/>
        </w:rPr>
        <w:t>in vivo</w:t>
      </w:r>
      <w:r>
        <w:t xml:space="preserve"> tumour burden by 38% (p&lt;0.05) compared to vehicle-control, in an orthotopic PaCa model. When used in combination with 12.5 mg/kg gemcitabine, SHF-771 treatment further decreased tumour burden by 5%. However, similar to </w:t>
      </w:r>
      <w:r w:rsidR="008D7ED1" w:rsidRPr="008D7ED1">
        <w:rPr>
          <w:i/>
        </w:rPr>
        <w:t>in vitro</w:t>
      </w:r>
      <w:r>
        <w:t xml:space="preserve"> results, this was not statistically significant.</w:t>
      </w:r>
    </w:p>
    <w:p w14:paraId="08E95617" w14:textId="77777777" w:rsidR="0008477E" w:rsidRDefault="0008477E" w:rsidP="0008477E">
      <w:pPr>
        <w:pStyle w:val="EndNoteBibliography"/>
        <w:spacing w:after="0" w:line="360" w:lineRule="auto"/>
        <w:ind w:firstLine="720"/>
      </w:pPr>
      <w:r>
        <w:t xml:space="preserve">Interestingly, while gemcitabine treatment decreases plasma MR-proADM levels, SHF-771 treatment increases plasma levels of MR-proADM even though it decreases tumour burden </w:t>
      </w:r>
      <w:r w:rsidR="009D6731" w:rsidRPr="009D6731">
        <w:rPr>
          <w:i/>
        </w:rPr>
        <w:t>in vivo</w:t>
      </w:r>
      <w:r>
        <w:t>. Correlation analyses shows that plasma MR-proADM does not correlate with tumour burden, suggesting that there is a feedback loop as a result of SHF-771 treatment that results in systemic increase of MR-proADM levels, and thus ADM levels.</w:t>
      </w:r>
    </w:p>
    <w:p w14:paraId="7A986720" w14:textId="77777777" w:rsidR="0008477E" w:rsidRDefault="0008477E" w:rsidP="0008477E">
      <w:pPr>
        <w:jc w:val="left"/>
        <w:rPr>
          <w:rStyle w:val="Hyperlink"/>
        </w:rPr>
      </w:pPr>
      <w:r>
        <w:lastRenderedPageBreak/>
        <w:fldChar w:fldCharType="begin"/>
      </w:r>
      <w:r>
        <w:instrText xml:space="preserve"> HYPERLINK "https://www.ncbi.nlm.nih.gov/pubmed/12185005" </w:instrText>
      </w:r>
      <w:r>
        <w:fldChar w:fldCharType="separate"/>
      </w:r>
    </w:p>
    <w:p w14:paraId="43B92E5C" w14:textId="77777777" w:rsidR="0084405C" w:rsidRDefault="0008477E" w:rsidP="0008477E">
      <w:pPr>
        <w:spacing w:line="360" w:lineRule="auto"/>
      </w:pPr>
      <w:r>
        <w:fldChar w:fldCharType="end"/>
      </w:r>
      <w:r>
        <w:t>While gemcitabine treatment (alone and in combination with SHF-771) resulted in significant weight loss in mice, SHF-771 treatment alone did not lead to a significant change in weight. This suggests that small molecule antagonists against AM2R have a good safety profile and should be further investigated to be used in combination with sub-effective doses of chemotherapeutic agents.</w:t>
      </w:r>
      <w:r w:rsidR="0084405C">
        <w:br w:type="page"/>
      </w:r>
    </w:p>
    <w:p w14:paraId="32346374" w14:textId="77777777" w:rsidR="0084405C" w:rsidRDefault="0084405C" w:rsidP="0084405C">
      <w:pPr>
        <w:jc w:val="center"/>
        <w:rPr>
          <w:b/>
          <w:sz w:val="48"/>
        </w:rPr>
      </w:pPr>
    </w:p>
    <w:p w14:paraId="1ED81F6D" w14:textId="77777777" w:rsidR="0084405C" w:rsidRDefault="0084405C" w:rsidP="0084405C">
      <w:pPr>
        <w:jc w:val="center"/>
        <w:rPr>
          <w:b/>
          <w:sz w:val="48"/>
        </w:rPr>
      </w:pPr>
    </w:p>
    <w:p w14:paraId="643A5A9C" w14:textId="77777777" w:rsidR="0084405C" w:rsidRDefault="0084405C" w:rsidP="0084405C">
      <w:pPr>
        <w:jc w:val="center"/>
        <w:rPr>
          <w:b/>
          <w:sz w:val="48"/>
        </w:rPr>
      </w:pPr>
    </w:p>
    <w:p w14:paraId="2DB2ED7D" w14:textId="77777777" w:rsidR="0084405C" w:rsidRDefault="0084405C" w:rsidP="0084405C">
      <w:pPr>
        <w:jc w:val="center"/>
        <w:rPr>
          <w:b/>
          <w:sz w:val="48"/>
        </w:rPr>
      </w:pPr>
    </w:p>
    <w:p w14:paraId="444D8D95" w14:textId="77777777" w:rsidR="0084405C" w:rsidRDefault="0084405C" w:rsidP="0084405C">
      <w:pPr>
        <w:jc w:val="center"/>
        <w:rPr>
          <w:b/>
          <w:sz w:val="48"/>
        </w:rPr>
      </w:pPr>
    </w:p>
    <w:p w14:paraId="6E3D574E" w14:textId="77777777" w:rsidR="0084405C" w:rsidRPr="00A22C85" w:rsidRDefault="0084405C" w:rsidP="0084405C">
      <w:pPr>
        <w:pStyle w:val="Heading1"/>
        <w:jc w:val="center"/>
        <w:rPr>
          <w:b w:val="0"/>
          <w:sz w:val="48"/>
        </w:rPr>
      </w:pPr>
      <w:bookmarkStart w:id="486" w:name="_Toc3276336"/>
      <w:r w:rsidRPr="0084405C">
        <w:rPr>
          <w:sz w:val="56"/>
          <w:szCs w:val="56"/>
        </w:rPr>
        <w:t>Chapter 6: General Discussion</w:t>
      </w:r>
      <w:bookmarkEnd w:id="486"/>
    </w:p>
    <w:p w14:paraId="424B44CB" w14:textId="77777777" w:rsidR="0084405C" w:rsidRPr="00A22C85" w:rsidRDefault="0084405C" w:rsidP="0084405C">
      <w:r w:rsidRPr="00A22C85">
        <w:br w:type="page"/>
      </w:r>
    </w:p>
    <w:p w14:paraId="5C9B0A84" w14:textId="77777777" w:rsidR="0084405C" w:rsidRDefault="0084405C" w:rsidP="0084405C">
      <w:pPr>
        <w:pStyle w:val="Heading1"/>
        <w:spacing w:after="240"/>
        <w:jc w:val="center"/>
      </w:pPr>
      <w:bookmarkStart w:id="487" w:name="_Toc3276337"/>
      <w:r>
        <w:lastRenderedPageBreak/>
        <w:t>6. General Discussion</w:t>
      </w:r>
      <w:bookmarkEnd w:id="487"/>
    </w:p>
    <w:p w14:paraId="42EF63F0" w14:textId="5235C17E" w:rsidR="0084405C" w:rsidRDefault="0084405C" w:rsidP="0084405C">
      <w:pPr>
        <w:spacing w:line="360" w:lineRule="auto"/>
        <w:ind w:firstLine="720"/>
      </w:pPr>
      <w:r>
        <w:t xml:space="preserve">This study was conducted to develop novel therapeutic agents for the treatment of PaCa, currently classed as an unmet clinical need. Currently used chemotherapeutic agents fail to treat PaCa as they are very toxic and patients still relapse mere months after the initiation of therapy. Median overall survival for metastatic PaCa patients given first-line treatment FOLFIRINOX is just under a year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This shows a crucial need to develop novel treatment strategies for the treatment of PaCa, in which most patients are diagnosed at late-stage due to its asymptomatic nature.</w:t>
      </w:r>
    </w:p>
    <w:p w14:paraId="74D9BCEF" w14:textId="66FB5807" w:rsidR="0084405C" w:rsidRDefault="0084405C" w:rsidP="0084405C">
      <w:pPr>
        <w:spacing w:line="360" w:lineRule="auto"/>
        <w:ind w:firstLine="720"/>
      </w:pPr>
      <w:r>
        <w:t xml:space="preserve">ADM has been shown to be up-regulated in many different cancers (Table 3.1) and responsible for mediating various pro-tumoural processes including proliferation, angiogenesis, migration and evasion of apoptosis (Section 1.3). RAMP-3 has also been shown to promote EMT and invasion in breast cancer cells, downstream of LOXL2 </w: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dXRjIj4xNDQ4MjIwMzc1PC9hZGRlZC1kYXRlPjxyZWYtdHlwZSBuYW1lPSJKb3VybmFsIEFydGlj
bGUiPjE3PC9yZWYtdHlwZT48cmVjLW51bWJlcj44MzwvcmVjLW51bWJlcj48bGFzdC11cGRhdGVk
LWRhdGUgZm9ybWF0PSJ1dGMiPjE0NDgyMjAzNzU8L2xhc3QtdXBkYXRlZC1kYXRlPjxhY2Nlc3Np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 </w:instrText>
      </w:r>
      <w:r>
        <w:fldChar w:fldCharType="begin">
          <w:fldData xml:space="preserve">PEVuZE5vdGU+PENpdGU+PEF1dGhvcj5CcmVraG1hbjwvQXV0aG9yPjxZZWFyPjIwMTE8L1llYXI+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</w:fldData>
        </w:fldChar>
      </w:r>
      <w:r>
        <w:instrText xml:space="preserve"> ADDIN EN.CITE.DATA </w:instrText>
      </w:r>
      <w:r>
        <w:fldChar w:fldCharType="end"/>
      </w:r>
      <w:r>
        <w:fldChar w:fldCharType="separate"/>
      </w:r>
      <w:r>
        <w:rPr>
          <w:noProof/>
        </w:rPr>
        <w:t xml:space="preserve">(Brekhman </w:t>
      </w:r>
      <w:r w:rsidR="00164203" w:rsidRPr="00164203">
        <w:rPr>
          <w:i/>
          <w:noProof/>
        </w:rPr>
        <w:t>et al.</w:t>
      </w:r>
      <w:r>
        <w:rPr>
          <w:noProof/>
        </w:rPr>
        <w:t>, 2011)</w:t>
      </w:r>
      <w:r>
        <w:fldChar w:fldCharType="end"/>
      </w:r>
      <w:r>
        <w:t xml:space="preserve">. Various groups have shown that the inhibition of ADM and its receptors result in anti-tumoural response in many tumour types including colorectal, glioblastoma and pancreatic </w: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Tm91Z3VlcsOoZGUgZXQgYWwuLCAyMDEzLCBPdWFmaWsgZXQgYWwuLCAyMDAyLCBJc2hpa2F3YSBl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</w:fldData>
        </w:fldChar>
      </w:r>
      <w:r>
        <w:instrText xml:space="preserve"> ADDIN EN.CITE </w:instrTex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Tm91Z3VlcsOoZGUgZXQgYWwuLCAyMDEzLCBPdWFmaWsgZXQgYWwuLCAyMDAyLCBJc2hpa2F3YSBl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</w:fldData>
        </w:fldChar>
      </w:r>
      <w:r>
        <w:instrText xml:space="preserve"> ADDIN EN.CITE.DATA </w:instrText>
      </w:r>
      <w:r>
        <w:fldChar w:fldCharType="end"/>
      </w:r>
      <w:r>
        <w:fldChar w:fldCharType="separate"/>
      </w:r>
      <w:r>
        <w:rPr>
          <w:noProof/>
        </w:rPr>
        <w:t xml:space="preserve">(Nouguerède </w:t>
      </w:r>
      <w:r w:rsidR="00164203" w:rsidRPr="00164203">
        <w:rPr>
          <w:i/>
          <w:noProof/>
        </w:rPr>
        <w:t>et al.</w:t>
      </w:r>
      <w:r>
        <w:rPr>
          <w:noProof/>
        </w:rPr>
        <w:t xml:space="preserve">, 2013, Ouafik </w:t>
      </w:r>
      <w:r w:rsidR="00164203" w:rsidRPr="00164203">
        <w:rPr>
          <w:i/>
          <w:noProof/>
        </w:rPr>
        <w:t>et al.</w:t>
      </w:r>
      <w:r>
        <w:rPr>
          <w:noProof/>
        </w:rPr>
        <w:t xml:space="preserve">, 2002, Ishikawa </w:t>
      </w:r>
      <w:r w:rsidR="00164203" w:rsidRPr="00164203">
        <w:rPr>
          <w:i/>
          <w:noProof/>
        </w:rPr>
        <w:t>et al.</w:t>
      </w:r>
      <w:r>
        <w:rPr>
          <w:noProof/>
        </w:rPr>
        <w:t>, 2003)</w:t>
      </w:r>
      <w:r>
        <w:fldChar w:fldCharType="end"/>
      </w:r>
      <w:r>
        <w:t xml:space="preserve">. More interestingly, this response is not only limited to an effect on the cancer cells themselves, but also on pro-tumoural stromal components such as vasculature, CAFs and TAMs. </w:t>
      </w:r>
    </w:p>
    <w:p w14:paraId="6032195A" w14:textId="1FEAA9F1" w:rsidR="0084405C" w:rsidRDefault="0084405C" w:rsidP="0084405C">
      <w:pPr>
        <w:spacing w:line="360" w:lineRule="auto"/>
        <w:ind w:firstLine="720"/>
      </w:pPr>
      <w:r>
        <w:lastRenderedPageBreak/>
        <w:t>Our group has developed antagonists that inhibits ADM signalling specifically through AM2R, and selective enough not to affect its signalling through other receptor complexes such as AM1R (Section 4.1.4, Table 4.2). This is unlike previous attempts to target ADM and its receptors using peptide antagonists (</w:t>
      </w:r>
      <w:r w:rsidRPr="00EB078C">
        <w:rPr>
          <w:rFonts w:eastAsia="Malgun Gothic" w:cs="Malgun Gothic Semilight"/>
          <w:szCs w:val="24"/>
        </w:rPr>
        <w:t>A</w:t>
      </w:r>
      <w:r>
        <w:rPr>
          <w:rFonts w:eastAsia="Malgun Gothic" w:cs="Malgun Gothic Semilight"/>
          <w:szCs w:val="24"/>
        </w:rPr>
        <w:t>D</w:t>
      </w:r>
      <w:r w:rsidRPr="00EB078C">
        <w:rPr>
          <w:rFonts w:eastAsia="Malgun Gothic" w:cs="Malgun Gothic Semilight"/>
          <w:szCs w:val="24"/>
        </w:rPr>
        <w:t>M</w:t>
      </w:r>
      <w:r w:rsidRPr="00EB078C">
        <w:rPr>
          <w:rFonts w:eastAsia="Malgun Gothic" w:cs="Malgun Gothic Semilight"/>
          <w:szCs w:val="24"/>
          <w:vertAlign w:val="subscript"/>
        </w:rPr>
        <w:t>22-52</w:t>
      </w:r>
      <w:r>
        <w:t xml:space="preserve">) or antibodies against the ligand (anti-ADM) and its individual receptor components (anti-CLR, anti-RAMP-2 and anti-RAMP-3). These efforts do more than target ADM signalling through its specific receptors (AM1R or AM2R) – they inhibit signalling of other calcitonin superfamily ligands (AMY, CGRP and IMD) and receptor complexes made up of the same individual components (CGRPR, AMY1R and AMY3R). Such promiscuous inhibition on a variety of unintended targets could lead to undesirable side effects as seen in ADM, CLR and RAMP-2 knockout mice being embryonically lethal due to cardiovascular defects </w:t>
      </w:r>
      <w:r>
        <w:rPr>
          <w:rFonts w:eastAsia="Malgun Gothic" w:cs="Malgun Gothic Semilight"/>
        </w:rPr>
        <w:fldChar w:fldCharType="begin">
          <w:fldData xml:space="preserve">PEVuZE5vdGU+PENpdGU+PEF1dGhvcj5TaGluZG88L0F1dGhvcj48WWVhcj4yMDAxPC9ZZWFyPjxJ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</w:fldData>
        </w:fldChar>
      </w:r>
      <w:r>
        <w:rPr>
          <w:rFonts w:eastAsia="Malgun Gothic" w:cs="Malgun Gothic Semilight"/>
        </w:rPr>
        <w:instrText xml:space="preserve"> ADDIN EN.CITE </w:instrText>
      </w:r>
      <w:r>
        <w:rPr>
          <w:rFonts w:eastAsia="Malgun Gothic" w:cs="Malgun Gothic Semilight"/>
        </w:rPr>
        <w:fldChar w:fldCharType="begin">
          <w:fldData xml:space="preserve">PEVuZE5vdGU+PENpdGU+PEF1dGhvcj5TaGluZG88L0F1dGhvcj48WWVhcj4yMDAxPC9ZZWFyPjxJ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</w:fldData>
        </w:fldChar>
      </w:r>
      <w:r>
        <w:rPr>
          <w:rFonts w:eastAsia="Malgun Gothic" w:cs="Malgun Gothic Semilight"/>
        </w:rPr>
        <w:instrText xml:space="preserve"> ADDIN EN.CITE.DATA </w:instrText>
      </w:r>
      <w:r>
        <w:rPr>
          <w:rFonts w:eastAsia="Malgun Gothic" w:cs="Malgun Gothic Semilight"/>
        </w:rPr>
      </w:r>
      <w:r>
        <w:rPr>
          <w:rFonts w:eastAsia="Malgun Gothic" w:cs="Malgun Gothic Semilight"/>
        </w:rPr>
        <w:fldChar w:fldCharType="end"/>
      </w:r>
      <w:r>
        <w:rPr>
          <w:rFonts w:eastAsia="Malgun Gothic" w:cs="Malgun Gothic Semilight"/>
        </w:rPr>
      </w:r>
      <w:r>
        <w:rPr>
          <w:rFonts w:eastAsia="Malgun Gothic" w:cs="Malgun Gothic Semilight"/>
        </w:rPr>
        <w:fldChar w:fldCharType="separate"/>
      </w:r>
      <w:r>
        <w:rPr>
          <w:rFonts w:eastAsia="Malgun Gothic" w:cs="Malgun Gothic Semilight"/>
          <w:noProof/>
        </w:rPr>
        <w:t xml:space="preserve">(Shindo </w:t>
      </w:r>
      <w:r w:rsidR="00164203" w:rsidRPr="00164203">
        <w:rPr>
          <w:rFonts w:eastAsia="Malgun Gothic" w:cs="Malgun Gothic Semilight"/>
          <w:i/>
          <w:noProof/>
        </w:rPr>
        <w:t>et al.</w:t>
      </w:r>
      <w:r>
        <w:rPr>
          <w:rFonts w:eastAsia="Malgun Gothic" w:cs="Malgun Gothic Semilight"/>
          <w:noProof/>
        </w:rPr>
        <w:t xml:space="preserve">, 2001, Caron and Smithies, 2001, Shimosawa </w:t>
      </w:r>
      <w:r w:rsidR="00164203" w:rsidRPr="00164203">
        <w:rPr>
          <w:rFonts w:eastAsia="Malgun Gothic" w:cs="Malgun Gothic Semilight"/>
          <w:i/>
          <w:noProof/>
        </w:rPr>
        <w:t>et al.</w:t>
      </w:r>
      <w:r>
        <w:rPr>
          <w:rFonts w:eastAsia="Malgun Gothic" w:cs="Malgun Gothic Semilight"/>
          <w:noProof/>
        </w:rPr>
        <w:t xml:space="preserve">, 2002, Dackor </w:t>
      </w:r>
      <w:r w:rsidR="00164203" w:rsidRPr="00164203">
        <w:rPr>
          <w:rFonts w:eastAsia="Malgun Gothic" w:cs="Malgun Gothic Semilight"/>
          <w:i/>
          <w:noProof/>
        </w:rPr>
        <w:t>et al.</w:t>
      </w:r>
      <w:r>
        <w:rPr>
          <w:rFonts w:eastAsia="Malgun Gothic" w:cs="Malgun Gothic Semilight"/>
          <w:noProof/>
        </w:rPr>
        <w:t xml:space="preserve">, 2006, Dackor </w:t>
      </w:r>
      <w:r w:rsidR="00164203" w:rsidRPr="00164203">
        <w:rPr>
          <w:rFonts w:eastAsia="Malgun Gothic" w:cs="Malgun Gothic Semilight"/>
          <w:i/>
          <w:noProof/>
        </w:rPr>
        <w:t>et al.</w:t>
      </w:r>
      <w:r>
        <w:rPr>
          <w:rFonts w:eastAsia="Malgun Gothic" w:cs="Malgun Gothic Semilight"/>
          <w:noProof/>
        </w:rPr>
        <w:t>, 2007)</w:t>
      </w:r>
      <w:r>
        <w:rPr>
          <w:rFonts w:eastAsia="Malgun Gothic" w:cs="Malgun Gothic Semilight"/>
        </w:rPr>
        <w:fldChar w:fldCharType="end"/>
      </w:r>
      <w:r>
        <w:t>.</w:t>
      </w:r>
    </w:p>
    <w:p w14:paraId="7D038DB3" w14:textId="77777777" w:rsidR="0084405C" w:rsidRDefault="0084405C" w:rsidP="0084405C">
      <w:pPr>
        <w:spacing w:line="360" w:lineRule="auto"/>
      </w:pPr>
      <w:r>
        <w:tab/>
        <w:t xml:space="preserve">Using a rational structure-based drug design method, our group has screened over a thousand small molecules and successfully developed hit compounds that are both potent and specific in inhibiting AM2R (Table 4.2, Section 4.1.4). This current study was done to investigate the effects of these AM2R antagonists on PaCa and its associated hallmarks </w:t>
      </w:r>
      <w:r w:rsidR="008D7ED1" w:rsidRPr="008D7ED1">
        <w:rPr>
          <w:i/>
        </w:rPr>
        <w:t>in vitro</w:t>
      </w:r>
      <w:r>
        <w:t xml:space="preserve"> and </w:t>
      </w:r>
      <w:r w:rsidR="009D6731" w:rsidRPr="009D6731">
        <w:rPr>
          <w:i/>
        </w:rPr>
        <w:t>in vivo</w:t>
      </w:r>
      <w:r>
        <w:t>. The hypotheses for this study are:</w:t>
      </w:r>
    </w:p>
    <w:p w14:paraId="0C5FFD79" w14:textId="77777777" w:rsidR="0084405C" w:rsidRDefault="0084405C" w:rsidP="0084405C">
      <w:pPr>
        <w:pStyle w:val="ListParagraph"/>
        <w:numPr>
          <w:ilvl w:val="0"/>
          <w:numId w:val="36"/>
        </w:numPr>
        <w:spacing w:line="360" w:lineRule="auto"/>
      </w:pPr>
      <w:r>
        <w:lastRenderedPageBreak/>
        <w:t>PaCa cells express ADM and receptor components necessary for RAMP-mediated ADM signalling (CLR and RAMPs) and that these constituents are functional</w:t>
      </w:r>
    </w:p>
    <w:p w14:paraId="598BBEBB" w14:textId="77777777" w:rsidR="0084405C" w:rsidRPr="0019639C" w:rsidRDefault="0084405C" w:rsidP="0084405C">
      <w:pPr>
        <w:pStyle w:val="ListParagraph"/>
        <w:numPr>
          <w:ilvl w:val="0"/>
          <w:numId w:val="36"/>
        </w:numPr>
        <w:spacing w:line="360" w:lineRule="auto"/>
      </w:pPr>
      <w:r>
        <w:t xml:space="preserve">Small molecule antagonists against AM2R can inhibit PaCa growth </w:t>
      </w:r>
      <w:r w:rsidR="008D7ED1" w:rsidRPr="008D7ED1">
        <w:rPr>
          <w:i/>
        </w:rPr>
        <w:t>in vitro</w:t>
      </w:r>
      <w:r w:rsidRPr="0019639C">
        <w:rPr>
          <w:i/>
        </w:rPr>
        <w:t xml:space="preserve"> </w:t>
      </w:r>
      <w:r>
        <w:t xml:space="preserve">and </w:t>
      </w:r>
      <w:r w:rsidR="009D6731" w:rsidRPr="009D6731">
        <w:rPr>
          <w:i/>
        </w:rPr>
        <w:t>in vivo</w:t>
      </w:r>
    </w:p>
    <w:p w14:paraId="6120F97A" w14:textId="77777777" w:rsidR="0084405C" w:rsidRPr="00934BCF" w:rsidRDefault="0084405C" w:rsidP="0084405C">
      <w:pPr>
        <w:pStyle w:val="ListParagraph"/>
        <w:numPr>
          <w:ilvl w:val="0"/>
          <w:numId w:val="36"/>
        </w:numPr>
        <w:spacing w:line="360" w:lineRule="auto"/>
      </w:pPr>
      <w:r>
        <w:t xml:space="preserve">Small molecule antagonists against AM2R can be used in combination with chemotherapy to inhibit PaCa growth </w:t>
      </w:r>
      <w:r w:rsidR="008D7ED1" w:rsidRPr="008D7ED1">
        <w:rPr>
          <w:i/>
        </w:rPr>
        <w:t>in vitro</w:t>
      </w:r>
      <w:r w:rsidRPr="0019639C">
        <w:rPr>
          <w:i/>
        </w:rPr>
        <w:t xml:space="preserve"> </w:t>
      </w:r>
      <w:r>
        <w:t xml:space="preserve">and </w:t>
      </w:r>
      <w:r w:rsidR="009D6731" w:rsidRPr="009D6731">
        <w:rPr>
          <w:i/>
        </w:rPr>
        <w:t>in vivo</w:t>
      </w:r>
    </w:p>
    <w:p w14:paraId="490FAC97" w14:textId="77777777" w:rsidR="0084405C" w:rsidRPr="00462376" w:rsidRDefault="0084405C" w:rsidP="0084405C">
      <w:pPr>
        <w:pStyle w:val="Heading2"/>
        <w:spacing w:after="240"/>
      </w:pPr>
      <w:bookmarkStart w:id="488" w:name="_Toc3276338"/>
      <w:r>
        <w:t>6.1 Pancreatic cancer cells express adrenomedullin and its receptor components and these are functional</w:t>
      </w:r>
      <w:bookmarkEnd w:id="488"/>
    </w:p>
    <w:p w14:paraId="795CEC93" w14:textId="77777777" w:rsidR="0084405C" w:rsidRPr="00145180" w:rsidRDefault="0084405C" w:rsidP="0084405C">
      <w:pPr>
        <w:spacing w:line="360" w:lineRule="auto"/>
        <w:ind w:firstLine="720"/>
      </w:pPr>
      <w:r>
        <w:t xml:space="preserve">In order to verify the potential of targeting AM2R in PaCa, the first objective was to determine if PaCa cells express ADM and receptor components necessary for RAMP-mediated ADM signalling (CLR and RAMPs) and if these constituents are functional. </w:t>
      </w:r>
      <w:r w:rsidRPr="00905250">
        <w:t>Endpoint and quantitative qPCR were used to detect mRNA transcripts of ADM, CLR and RAMPs in the PaCa cell lines</w:t>
      </w:r>
      <w:r>
        <w:t xml:space="preserve"> (Section 3.3.4)</w:t>
      </w:r>
      <w:r w:rsidRPr="00905250">
        <w:t>.</w:t>
      </w:r>
      <w:r>
        <w:t xml:space="preserve"> There are limitations to using mRNA expression as a proxy of protein expression due to additional processes involved in translating mRNA into protein.</w:t>
      </w:r>
      <w:r w:rsidRPr="00145180">
        <w:t xml:space="preserve"> </w:t>
      </w:r>
      <w:r>
        <w:t>However, detection of RAMP protein expression is hampered by the lack of adequate antibodies available commercially, therefore the only option currently is to characterise mRNA expression as we have done in this study.</w:t>
      </w:r>
    </w:p>
    <w:p w14:paraId="7CECCDCB" w14:textId="77777777" w:rsidR="0084405C" w:rsidRDefault="0084405C" w:rsidP="0084405C">
      <w:pPr>
        <w:spacing w:line="360" w:lineRule="auto"/>
        <w:ind w:firstLine="720"/>
      </w:pPr>
      <w:r>
        <w:br w:type="page"/>
      </w:r>
    </w:p>
    <w:p w14:paraId="239FD178" w14:textId="47B951FF" w:rsidR="0084405C" w:rsidRDefault="0084405C" w:rsidP="0084405C">
      <w:pPr>
        <w:spacing w:line="360" w:lineRule="auto"/>
        <w:ind w:firstLine="720"/>
      </w:pPr>
      <w:r>
        <w:lastRenderedPageBreak/>
        <w:t xml:space="preserve">We have shown that a panel of seven PaCa cell lines express mRNA of ADM and its receptor components (CLR, RAMP-1, RAMP-2 and RAMP-3, Section 3.3.4). These characterisation results confirm that ADM and its receptor complexes are expressed in PaCa, and may therefore be viable therapeutic targets for the treatment of PaCa. PaCa cell lines have previously been shown to have undetectable levels of RAMP-3 mRNA, except for T3M4 </w: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 </w:instrTex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EN.CITE.DATA </w:instrText>
      </w:r>
      <w:r>
        <w:fldChar w:fldCharType="end"/>
      </w:r>
      <w:r>
        <w:fldChar w:fldCharType="separate"/>
      </w:r>
      <w:r>
        <w:rPr>
          <w:noProof/>
        </w:rPr>
        <w:t xml:space="preserve">(Ramachandran </w:t>
      </w:r>
      <w:r w:rsidR="00164203" w:rsidRPr="00164203">
        <w:rPr>
          <w:i/>
          <w:noProof/>
        </w:rPr>
        <w:t>et al.</w:t>
      </w:r>
      <w:r>
        <w:rPr>
          <w:noProof/>
        </w:rPr>
        <w:t xml:space="preserve">, 2007, Keleg </w:t>
      </w:r>
      <w:r w:rsidR="00164203" w:rsidRPr="00164203">
        <w:rPr>
          <w:i/>
          <w:noProof/>
        </w:rPr>
        <w:t>et al.</w:t>
      </w:r>
      <w:r>
        <w:rPr>
          <w:noProof/>
        </w:rPr>
        <w:t>, 2007)</w:t>
      </w:r>
      <w:r>
        <w:fldChar w:fldCharType="end"/>
      </w:r>
      <w:r>
        <w:t>. To our knowledge, this study is the first to show that RAMP-3 mRNA is expressed in a variety of PaCa cell lines (6 out of 7).</w:t>
      </w:r>
    </w:p>
    <w:p w14:paraId="4533B1A6" w14:textId="62B188AD" w:rsidR="0084405C" w:rsidRDefault="0084405C" w:rsidP="0084405C">
      <w:pPr>
        <w:spacing w:line="360" w:lineRule="auto"/>
        <w:ind w:firstLine="720"/>
      </w:pPr>
      <w:r>
        <w:t xml:space="preserve">Unlike the expression of RAMP-3 in PaCa cells, RAMP-3 expression has unequivocally been shown in PaCa stromal components such as endothelial, PSCs and infiltrating immune cells </w: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RFRleHQ+PERpc3BsYXlUZXh0PihSYW1hY2hhbmRyYW4gZXQgYWwuLCAyMDA3LCBYdSBldCBhbC4s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==
</w:fldData>
        </w:fldChar>
      </w:r>
      <w:r>
        <w:instrText xml:space="preserve"> ADDIN EN.CITE </w:instrTex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RFRleHQ+PERpc3BsYXlUZXh0PihSYW1hY2hhbmRyYW4gZXQgYWwuLCAyMDA3LCBYdSBldCBhbC4s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==
</w:fldData>
        </w:fldChar>
      </w:r>
      <w:r>
        <w:instrText xml:space="preserve"> ADDIN EN.CITE.DATA </w:instrText>
      </w:r>
      <w:r>
        <w:fldChar w:fldCharType="end"/>
      </w:r>
      <w:r>
        <w:fldChar w:fldCharType="separate"/>
      </w:r>
      <w:r>
        <w:rPr>
          <w:noProof/>
        </w:rPr>
        <w:t xml:space="preserve">(Ramachandran </w:t>
      </w:r>
      <w:r w:rsidR="00164203" w:rsidRPr="00164203">
        <w:rPr>
          <w:i/>
          <w:noProof/>
        </w:rPr>
        <w:t>et al.</w:t>
      </w:r>
      <w:r>
        <w:rPr>
          <w:noProof/>
        </w:rPr>
        <w:t xml:space="preserve">, 2007, Xu </w:t>
      </w:r>
      <w:r w:rsidR="00164203" w:rsidRPr="00164203">
        <w:rPr>
          <w:i/>
          <w:noProof/>
        </w:rPr>
        <w:t>et al.</w:t>
      </w:r>
      <w:r>
        <w:rPr>
          <w:noProof/>
        </w:rPr>
        <w:t>, 2016)</w:t>
      </w:r>
      <w:r>
        <w:fldChar w:fldCharType="end"/>
      </w:r>
      <w:r>
        <w:t xml:space="preserve">. This supports the therapeutic strategy to target RAMP-3 in PaCa as it would not only be able to inhibit growth of tumour cells themselves, but may also target stromal cells and desmoplasia, further augmenting anti-tumoural signalling within the PaCa microenvironment.   </w:t>
      </w:r>
    </w:p>
    <w:p w14:paraId="6B330AF6" w14:textId="5F8881FD" w:rsidR="0084405C" w:rsidRDefault="0084405C" w:rsidP="0084405C">
      <w:pPr>
        <w:spacing w:line="360" w:lineRule="auto"/>
        <w:ind w:firstLine="720"/>
      </w:pPr>
      <w:r>
        <w:t xml:space="preserve">While this study has shown that ADM and its receptor components are expressed in PaCa, mere presence is not evidence of function. Previous pharmacological studies have shown that signalling of ADM through AM1R and AM2R resulted in cAMP response </w:t>
      </w:r>
      <w: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instrText xml:space="preserve"> ADDIN EN.CITE </w:instrText>
      </w:r>
      <w:r>
        <w:fldChar w:fldCharType="begin">
          <w:fldData xml:space="preserve">PEVuZE5vdGU+PENpdGU+PEF1dGhvcj5NY0xhdGNoaWU8L0F1dGhvcj48WWVhcj4xOTk4PC9ZZWFy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=
</w:fldData>
        </w:fldChar>
      </w:r>
      <w:r>
        <w:instrText xml:space="preserve"> ADDIN EN.CITE.DATA </w:instrText>
      </w:r>
      <w:r>
        <w:fldChar w:fldCharType="end"/>
      </w:r>
      <w:r>
        <w:fldChar w:fldCharType="separate"/>
      </w:r>
      <w:r>
        <w:rPr>
          <w:noProof/>
        </w:rPr>
        <w:t xml:space="preserve">(McLatchie </w:t>
      </w:r>
      <w:r w:rsidR="00164203" w:rsidRPr="00164203">
        <w:rPr>
          <w:i/>
          <w:noProof/>
        </w:rPr>
        <w:t>et al.</w:t>
      </w:r>
      <w:r>
        <w:rPr>
          <w:noProof/>
        </w:rPr>
        <w:t>, 1998)</w:t>
      </w:r>
      <w:r>
        <w:fldChar w:fldCharType="end"/>
      </w:r>
      <w:r>
        <w:t xml:space="preserve">. Hence, we used a cAMP assay to evaluate the response of PaCa cells stimulated with a variety of calcitonin superfamily peptides (ADM, CGRP and IMD). Results </w:t>
      </w:r>
      <w:r>
        <w:lastRenderedPageBreak/>
        <w:t xml:space="preserve">from cAMP assays reveal that the panel of PaCa cell lines are stimulated by the calcitonin superfamily peptides at different potencies and efficacies (Section 3.3.5, Figure 3.19). Interestingly, the results from our study also reiterate the fact that just because ADM receptor components are present in PaCa, it does not necessarily mean that these receptor components are functional. PaCa cell line SW1990 was shown to express ADM, CLR and RAMPs mRNA, yet it was shown in cAMP assays to not be stimulated by any of the tested calcitonin superfamily peptides. This suggest that the receptor complexes are either not present or functional in this cell line (even though mRNA transcripts were detectable), or that there may be other pathways in which the calcitonin superfamily peptides also signal through in PaCa cells, such as Akt and MAPK/ERK </w:t>
      </w:r>
      <w:r>
        <w:fldChar w:fldCharType="begin">
          <w:fldData xml:space="preserve">PEVuZE5vdGU+PENpdGU+PEF1dGhvcj5DaGF1aGFuPC9BdXRob3I+PFllYXI+MjAxNTwvWWVhcj48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</w:fldData>
        </w:fldChar>
      </w:r>
      <w:r>
        <w:instrText xml:space="preserve"> ADDIN EN.CITE </w:instrText>
      </w:r>
      <w:r>
        <w:fldChar w:fldCharType="begin">
          <w:fldData xml:space="preserve">PEVuZE5vdGU+PENpdGU+PEF1dGhvcj5DaGF1aGFuPC9BdXRob3I+PFllYXI+MjAxNTwvWWVhcj48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</w:fldData>
        </w:fldChar>
      </w:r>
      <w:r>
        <w:instrText xml:space="preserve"> ADDIN EN.CITE.DATA </w:instrText>
      </w:r>
      <w:r>
        <w:fldChar w:fldCharType="end"/>
      </w:r>
      <w:r>
        <w:fldChar w:fldCharType="separate"/>
      </w:r>
      <w:r>
        <w:rPr>
          <w:noProof/>
        </w:rPr>
        <w:t xml:space="preserve">(Chauhan </w:t>
      </w:r>
      <w:r w:rsidR="00164203" w:rsidRPr="00164203">
        <w:rPr>
          <w:i/>
          <w:noProof/>
        </w:rPr>
        <w:t>et al.</w:t>
      </w:r>
      <w:r>
        <w:rPr>
          <w:noProof/>
        </w:rPr>
        <w:t xml:space="preserve">, 2015, Martínez </w:t>
      </w:r>
      <w:r w:rsidR="00164203" w:rsidRPr="00164203">
        <w:rPr>
          <w:i/>
          <w:noProof/>
        </w:rPr>
        <w:t>et al.</w:t>
      </w:r>
      <w:r>
        <w:rPr>
          <w:noProof/>
        </w:rPr>
        <w:t>, 2002)</w:t>
      </w:r>
      <w:r>
        <w:fldChar w:fldCharType="end"/>
      </w:r>
      <w:r>
        <w:t xml:space="preserve">. ADM has been shown to increase </w:t>
      </w:r>
      <w:r w:rsidR="008D7ED1" w:rsidRPr="008D7ED1">
        <w:rPr>
          <w:i/>
        </w:rPr>
        <w:t>in vitro</w:t>
      </w:r>
      <w:r>
        <w:t xml:space="preserve"> proliferation of breast and prostate cancer cells by signalling through MAPK/ERK </w:t>
      </w:r>
      <w: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LCBNYXJ0w61uZXogZXQgYWwuLCAyMDAyKTwvRGlzcGxheVRleHQ+PHJlY29yZD48ZGF0ZXM+PHB1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b3JzLCBDYWxjaXRvbmluPC9rZXl3b3JkPjxrZXl3b3JkPlNpZ25hbCBUcmFuc2R1Y3Rpb248L2tl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==
</w:fldData>
        </w:fldChar>
      </w:r>
      <w:r>
        <w:instrText xml:space="preserve"> ADDIN EN.CITE </w:instrText>
      </w:r>
      <w:r>
        <w:fldChar w:fldCharType="begin">
          <w:fldData xml:space="preserve">PEVuZE5vdGU+PENpdGU+PEF1dGhvcj5CZXJlbmd1ZXItRGFpesOpPC9BdXRob3I+PFllYXI+MjAx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==
</w:fldData>
        </w:fldChar>
      </w:r>
      <w:r>
        <w:instrText xml:space="preserve"> ADDIN EN.CITE.DATA </w:instrText>
      </w:r>
      <w:r>
        <w:fldChar w:fldCharType="end"/>
      </w:r>
      <w:r>
        <w:fldChar w:fldCharType="separate"/>
      </w:r>
      <w:r>
        <w:rPr>
          <w:noProof/>
        </w:rPr>
        <w:t xml:space="preserve">(Berenguer-Daizé </w:t>
      </w:r>
      <w:r w:rsidR="00164203" w:rsidRPr="00164203">
        <w:rPr>
          <w:i/>
          <w:noProof/>
        </w:rPr>
        <w:t>et al.</w:t>
      </w:r>
      <w:r>
        <w:rPr>
          <w:noProof/>
        </w:rPr>
        <w:t xml:space="preserve">, 2013, Martínez </w:t>
      </w:r>
      <w:r w:rsidR="00164203" w:rsidRPr="00164203">
        <w:rPr>
          <w:i/>
          <w:noProof/>
        </w:rPr>
        <w:t>et al.</w:t>
      </w:r>
      <w:r>
        <w:rPr>
          <w:noProof/>
        </w:rPr>
        <w:t>, 2002)</w:t>
      </w:r>
      <w:r>
        <w:fldChar w:fldCharType="end"/>
      </w:r>
      <w:r>
        <w:t>.</w:t>
      </w:r>
    </w:p>
    <w:p w14:paraId="20388185" w14:textId="6605470E" w:rsidR="0084405C" w:rsidRDefault="0084405C" w:rsidP="0084405C">
      <w:pPr>
        <w:spacing w:line="360" w:lineRule="auto"/>
        <w:ind w:firstLine="720"/>
        <w:rPr>
          <w:rFonts w:eastAsia="Malgun Gothic"/>
          <w:szCs w:val="24"/>
        </w:rPr>
      </w:pPr>
      <w:r>
        <w:t xml:space="preserve">While ADM has been shown to stimulate cAMP production in a variety of cell types including vascular endothelial cells and SMCs </w:t>
      </w:r>
      <w:r>
        <w:fldChar w:fldCharType="begin">
          <w:fldData xml:space="preserve">PEVuZE5vdGU+PENpdGU+PEF1dGhvcj5ZYWxsYW1wYWxsaTwvQXV0aG9yPjxZZWFyPjIwMTM8L1ll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</w:fldData>
        </w:fldChar>
      </w:r>
      <w:r>
        <w:instrText xml:space="preserve"> ADDIN EN.CITE </w:instrText>
      </w:r>
      <w:r>
        <w:fldChar w:fldCharType="begin">
          <w:fldData xml:space="preserve">PEVuZE5vdGU+PENpdGU+PEF1dGhvcj5ZYWxsYW1wYWxsaTwvQXV0aG9yPjxZZWFyPjIwMTM8L1ll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</w:fldData>
        </w:fldChar>
      </w:r>
      <w:r>
        <w:instrText xml:space="preserve"> ADDIN EN.CITE.DATA </w:instrText>
      </w:r>
      <w:r>
        <w:fldChar w:fldCharType="end"/>
      </w:r>
      <w:r>
        <w:fldChar w:fldCharType="separate"/>
      </w:r>
      <w:r>
        <w:rPr>
          <w:noProof/>
        </w:rPr>
        <w:t xml:space="preserve">(Yallampalli </w:t>
      </w:r>
      <w:r w:rsidR="00164203" w:rsidRPr="00164203">
        <w:rPr>
          <w:i/>
          <w:noProof/>
        </w:rPr>
        <w:t>et al.</w:t>
      </w:r>
      <w:r>
        <w:rPr>
          <w:noProof/>
        </w:rPr>
        <w:t xml:space="preserve">, 2013, Chauhan </w:t>
      </w:r>
      <w:r w:rsidR="00164203" w:rsidRPr="00164203">
        <w:rPr>
          <w:i/>
          <w:noProof/>
        </w:rPr>
        <w:t>et al.</w:t>
      </w:r>
      <w:r>
        <w:rPr>
          <w:noProof/>
        </w:rPr>
        <w:t>, 2015)</w:t>
      </w:r>
      <w:r>
        <w:fldChar w:fldCharType="end"/>
      </w:r>
      <w:r>
        <w:t>, our study is the first to show that ADM can also stimulate cAMP production in PaCa cells. Together with the mRNA expression results, this study confirms that ADM and its receptor complexes are not only expressed but functional in some PaCa cell lines, and could therefore be viable therapeutic targets for the treatment of PaCa.</w:t>
      </w:r>
    </w:p>
    <w:p w14:paraId="32CD926D" w14:textId="77777777" w:rsidR="0084405C" w:rsidRPr="00462376" w:rsidRDefault="0084405C" w:rsidP="0084405C">
      <w:pPr>
        <w:pStyle w:val="Heading2"/>
        <w:spacing w:after="240"/>
      </w:pPr>
      <w:bookmarkStart w:id="489" w:name="_Toc3276339"/>
      <w:r>
        <w:lastRenderedPageBreak/>
        <w:t xml:space="preserve">6.2 Small molecule antagonists against AM2R inhibit pancreatic cancer growth </w:t>
      </w:r>
      <w:r w:rsidR="008D7ED1" w:rsidRPr="008D7ED1">
        <w:rPr>
          <w:i/>
        </w:rPr>
        <w:t>in vitro</w:t>
      </w:r>
      <w:r>
        <w:t xml:space="preserve"> and </w:t>
      </w:r>
      <w:r w:rsidR="009D6731" w:rsidRPr="009D6731">
        <w:rPr>
          <w:i/>
        </w:rPr>
        <w:t>in vivo</w:t>
      </w:r>
      <w:bookmarkEnd w:id="489"/>
    </w:p>
    <w:p w14:paraId="1377218A" w14:textId="77777777" w:rsidR="0084405C" w:rsidRDefault="0084405C" w:rsidP="0084405C">
      <w:pPr>
        <w:spacing w:line="360" w:lineRule="auto"/>
        <w:ind w:firstLine="720"/>
      </w:pPr>
      <w:r>
        <w:t xml:space="preserve">AM2R antagonists were first investigated </w:t>
      </w:r>
      <w:r w:rsidR="008D7ED1" w:rsidRPr="008D7ED1">
        <w:rPr>
          <w:i/>
        </w:rPr>
        <w:t>in vitro</w:t>
      </w:r>
      <w:r>
        <w:t xml:space="preserve"> and </w:t>
      </w:r>
      <w:r w:rsidR="009D6731" w:rsidRPr="009D6731">
        <w:rPr>
          <w:i/>
        </w:rPr>
        <w:t>in vivo</w:t>
      </w:r>
      <w:r>
        <w:t xml:space="preserve"> as a monotherapy to treat PaCa. Screening of potent AM2R antagonists in a viability assay revealed compounds that were effective in decreasing viability of a human PaCa cell line CFPAC-1 (Section 4.3.1). Lead compounds (SHF-638, SHF-771, SHF-1036 and SHF-1041) were additionally shown to decrease viability and enhance apoptosis in a variety of PaCa cell lines (Section 4.3.2 and 4.3.3). Lead compounds were also safe and efficacious in inhibiting tumour growth </w:t>
      </w:r>
      <w:r w:rsidR="009D6731" w:rsidRPr="009D6731">
        <w:rPr>
          <w:i/>
        </w:rPr>
        <w:t>in vivo</w:t>
      </w:r>
      <w:r>
        <w:t xml:space="preserve"> in a subcutaneous model using CFPAC-1 Luc cells (Section 4.3.5).</w:t>
      </w:r>
    </w:p>
    <w:p w14:paraId="5C4E589D" w14:textId="3F7237FE" w:rsidR="0084405C" w:rsidRDefault="0084405C" w:rsidP="0084405C">
      <w:pPr>
        <w:spacing w:line="360" w:lineRule="auto"/>
        <w:ind w:firstLine="720"/>
      </w:pPr>
      <w:r>
        <w:t xml:space="preserve">Previous efforts to elucidate ADM’s involvement in PaCa has resulted in contradictory observations. Higher concentrations (100 to 1000 nM) of ADM has been shown to be anti-proliferative in PaCa cells </w:t>
      </w:r>
      <w:r w:rsidR="008D7ED1" w:rsidRPr="008D7ED1">
        <w:rPr>
          <w:i/>
        </w:rPr>
        <w:t>in vitro</w:t>
      </w:r>
      <w:r>
        <w:t xml:space="preserve">, yet lower concentrations (1 nM) appear to be pro-proliferative </w: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 </w:instrText>
      </w:r>
      <w:r>
        <w:fldChar w:fldCharType="begin">
          <w:fldData xml:space="preserve">PEVuZE5vdGU+PENpdGU+PEF1dGhvcj5SYW1hY2hhbmRyYW48L0F1dGhvcj48WWVhcj4yMDA3PC9Z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</w:fldData>
        </w:fldChar>
      </w:r>
      <w:r>
        <w:instrText xml:space="preserve"> ADDIN EN.CITE.DATA </w:instrText>
      </w:r>
      <w:r>
        <w:fldChar w:fldCharType="end"/>
      </w:r>
      <w:r>
        <w:fldChar w:fldCharType="separate"/>
      </w:r>
      <w:r>
        <w:rPr>
          <w:noProof/>
        </w:rPr>
        <w:t xml:space="preserve">(Ramachandran </w:t>
      </w:r>
      <w:r w:rsidR="00164203" w:rsidRPr="00164203">
        <w:rPr>
          <w:i/>
          <w:noProof/>
        </w:rPr>
        <w:t>et al.</w:t>
      </w:r>
      <w:r>
        <w:rPr>
          <w:noProof/>
        </w:rPr>
        <w:t xml:space="preserve">, 2007, Keleg </w:t>
      </w:r>
      <w:r w:rsidR="00164203" w:rsidRPr="00164203">
        <w:rPr>
          <w:i/>
          <w:noProof/>
        </w:rPr>
        <w:t>et al.</w:t>
      </w:r>
      <w:r>
        <w:rPr>
          <w:noProof/>
        </w:rPr>
        <w:t>, 2007)</w:t>
      </w:r>
      <w:r>
        <w:fldChar w:fldCharType="end"/>
      </w:r>
      <w:r>
        <w:t>. Additionally, ADM</w:t>
      </w:r>
      <w:r w:rsidRPr="00677A4F">
        <w:rPr>
          <w:vertAlign w:val="subscript"/>
        </w:rPr>
        <w:t>22-52</w:t>
      </w:r>
      <w:r>
        <w:t xml:space="preserve"> has been shown to have no effect on </w:t>
      </w:r>
      <w:r w:rsidR="008D7ED1" w:rsidRPr="008D7ED1">
        <w:rPr>
          <w:i/>
        </w:rPr>
        <w:t>in vitro</w:t>
      </w:r>
      <w:r>
        <w:t xml:space="preserve"> proliferation of BxPC-3 PaCa cell line also used in the previous studies </w: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 </w:instrTex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EN.CITE.DATA </w:instrText>
      </w:r>
      <w:r>
        <w:fldChar w:fldCharType="end"/>
      </w:r>
      <w:r>
        <w:fldChar w:fldCharType="separate"/>
      </w:r>
      <w:r>
        <w:rPr>
          <w:noProof/>
        </w:rPr>
        <w:t xml:space="preserve">(Ishikawa </w:t>
      </w:r>
      <w:r w:rsidR="00164203" w:rsidRPr="00164203">
        <w:rPr>
          <w:i/>
          <w:noProof/>
        </w:rPr>
        <w:t>et al.</w:t>
      </w:r>
      <w:r>
        <w:rPr>
          <w:noProof/>
        </w:rPr>
        <w:t>, 2003)</w:t>
      </w:r>
      <w:r>
        <w:fldChar w:fldCharType="end"/>
      </w:r>
      <w:r>
        <w:t xml:space="preserve">. Our study is the first to specifically inhibit signalling through AM2R. Treatment with AM2R antagonists have consistently resulted in a decrease in viability in PaCa cell lines (Section 4.3.2). This suggests that AM2R could be the predominant </w:t>
      </w:r>
      <w:r>
        <w:lastRenderedPageBreak/>
        <w:t>receptor responsible for pro-proliferative ADM signalling in PaCa, bolstering the novel therapeutic strategy to target AM2R in PaCa.</w:t>
      </w:r>
    </w:p>
    <w:p w14:paraId="44AA62B1" w14:textId="3A532557" w:rsidR="0084405C" w:rsidRDefault="0084405C" w:rsidP="0084405C">
      <w:pPr>
        <w:spacing w:line="360" w:lineRule="auto"/>
        <w:ind w:firstLine="720"/>
      </w:pPr>
      <w:r>
        <w:t>Studies have also shown that ADM’s effect within PaCa is predominantly on stromal components and not the cancer cells themselves. While ADM</w:t>
      </w:r>
      <w:r w:rsidRPr="00677A4F">
        <w:rPr>
          <w:vertAlign w:val="subscript"/>
        </w:rPr>
        <w:t>22-52</w:t>
      </w:r>
      <w:r>
        <w:t xml:space="preserve"> treatment did not have an effect on PaCa growth </w:t>
      </w:r>
      <w:r w:rsidR="008D7ED1" w:rsidRPr="008D7ED1">
        <w:rPr>
          <w:i/>
        </w:rPr>
        <w:t>in vitro</w:t>
      </w:r>
      <w:r>
        <w:t xml:space="preserve">, it decreased </w:t>
      </w:r>
      <w:r w:rsidR="009D6731" w:rsidRPr="009D6731">
        <w:rPr>
          <w:i/>
        </w:rPr>
        <w:t>in vivo</w:t>
      </w:r>
      <w:r>
        <w:t xml:space="preserve"> growth of PaCa subcutaneous xenografts </w: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 </w:instrText>
      </w:r>
      <w:r>
        <w:fldChar w:fldCharType="begin">
          <w:fldData xml:space="preserve">PEVuZE5vdGU+PENpdGU+PEF1dGhvcj5Jc2hpa2F3YTwvQXV0aG9yPjxZZWFyPjIwMDM8L1llYXI+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=
</w:fldData>
        </w:fldChar>
      </w:r>
      <w:r>
        <w:instrText xml:space="preserve"> ADDIN EN.CITE.DATA </w:instrText>
      </w:r>
      <w:r>
        <w:fldChar w:fldCharType="end"/>
      </w:r>
      <w:r>
        <w:fldChar w:fldCharType="separate"/>
      </w:r>
      <w:r>
        <w:rPr>
          <w:noProof/>
        </w:rPr>
        <w:t xml:space="preserve">(Ishikawa </w:t>
      </w:r>
      <w:r w:rsidR="00164203" w:rsidRPr="00164203">
        <w:rPr>
          <w:i/>
          <w:noProof/>
        </w:rPr>
        <w:t>et al.</w:t>
      </w:r>
      <w:r>
        <w:rPr>
          <w:noProof/>
        </w:rPr>
        <w:t>, 2003)</w:t>
      </w:r>
      <w:r>
        <w:fldChar w:fldCharType="end"/>
      </w:r>
      <w:r>
        <w:t>. This was shown to be due to a decrease in tumour angiogenesis in the mice treated with ADM</w:t>
      </w:r>
      <w:r w:rsidRPr="00677A4F">
        <w:rPr>
          <w:vertAlign w:val="subscript"/>
        </w:rPr>
        <w:t>22-52</w:t>
      </w:r>
      <w:r>
        <w:t xml:space="preserve">, compared to control mice. Studies in other tumour types (colorectal and glioblastoma) also showed a more drastic </w:t>
      </w:r>
      <w:r w:rsidR="009D6731" w:rsidRPr="009D6731">
        <w:rPr>
          <w:i/>
        </w:rPr>
        <w:t>in vivo</w:t>
      </w:r>
      <w:r>
        <w:t xml:space="preserve"> inhibition of tumour growth compared to </w:t>
      </w:r>
      <w:r w:rsidR="008D7ED1" w:rsidRPr="008D7ED1">
        <w:rPr>
          <w:i/>
        </w:rPr>
        <w:t>in vitro</w:t>
      </w:r>
      <w:r>
        <w:t xml:space="preserve"> </w: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Tm91Z3VlcsOoZGUgZXQgYWwuLCAyMDEzLCBPdWFmaWsgZXQgYWwuLCAyMDAyKTwvRGlzcGxheVRl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</w:fldData>
        </w:fldChar>
      </w:r>
      <w:r>
        <w:instrText xml:space="preserve"> ADDIN EN.CITE </w:instrText>
      </w:r>
      <w:r>
        <w:fldChar w:fldCharType="begin">
          <w:fldData xml:space="preserve">PEVuZE5vdGU+PENpdGU+PEF1dGhvcj5Ob3VndWVyw6hkZTwvQXV0aG9yPjxZZWFyPjIwMTM8L1ll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</w:fldData>
        </w:fldChar>
      </w:r>
      <w:r>
        <w:instrText xml:space="preserve"> ADDIN EN.CITE.DATA </w:instrText>
      </w:r>
      <w:r>
        <w:fldChar w:fldCharType="end"/>
      </w:r>
      <w:r>
        <w:fldChar w:fldCharType="separate"/>
      </w:r>
      <w:r>
        <w:rPr>
          <w:noProof/>
        </w:rPr>
        <w:t xml:space="preserve">(Nouguerède </w:t>
      </w:r>
      <w:r w:rsidR="00164203" w:rsidRPr="00164203">
        <w:rPr>
          <w:i/>
          <w:noProof/>
        </w:rPr>
        <w:t>et al.</w:t>
      </w:r>
      <w:r>
        <w:rPr>
          <w:noProof/>
        </w:rPr>
        <w:t xml:space="preserve">, 2013, Ouafik </w:t>
      </w:r>
      <w:r w:rsidR="00164203" w:rsidRPr="00164203">
        <w:rPr>
          <w:i/>
          <w:noProof/>
        </w:rPr>
        <w:t>et al.</w:t>
      </w:r>
      <w:r>
        <w:rPr>
          <w:noProof/>
        </w:rPr>
        <w:t>, 2002)</w:t>
      </w:r>
      <w:r>
        <w:fldChar w:fldCharType="end"/>
      </w:r>
      <w:r>
        <w:t xml:space="preserve">. Our studies using AM2R antagonist SHF-638 have shown that inhibiting AM2R not only inhibits PaCa growth (Figure 4.12 – </w:t>
      </w:r>
      <w:r w:rsidR="008D7ED1" w:rsidRPr="008D7ED1">
        <w:rPr>
          <w:i/>
        </w:rPr>
        <w:t>in vitro</w:t>
      </w:r>
      <w:r>
        <w:t xml:space="preserve">, Figure 4.3 – </w:t>
      </w:r>
      <w:r w:rsidR="009D6731" w:rsidRPr="009D6731">
        <w:rPr>
          <w:i/>
        </w:rPr>
        <w:t>in vivo</w:t>
      </w:r>
      <w:r>
        <w:t>) but also results in significant anti-tumoural changes of stromal components within the tumours including vasculature and CAF expression (Figure 4.4). Our results suggest that the anti-angiogenic effect seen in Ishikawa and colleagues’ study with ADM</w:t>
      </w:r>
      <w:r w:rsidRPr="00677A4F">
        <w:rPr>
          <w:vertAlign w:val="subscript"/>
        </w:rPr>
        <w:t>22-52</w:t>
      </w:r>
      <w:r>
        <w:t xml:space="preserve"> treatment may be mediated by AM2R. While Ishikawa and colleagues’ have shown that a blanket ADM inhibition did not result in a decrease in </w:t>
      </w:r>
      <w:r w:rsidR="008D7ED1" w:rsidRPr="008D7ED1">
        <w:rPr>
          <w:i/>
        </w:rPr>
        <w:t>in vitro</w:t>
      </w:r>
      <w:r>
        <w:t xml:space="preserve"> growth of PaCa cells, our study shows that inhibition of AM2R specifically resulted in a reduction in PaCa viability </w:t>
      </w:r>
      <w:r w:rsidR="008D7ED1" w:rsidRPr="008D7ED1">
        <w:rPr>
          <w:i/>
        </w:rPr>
        <w:t>in vitro</w:t>
      </w:r>
      <w:r>
        <w:t xml:space="preserve">. This means that a therapeutic strategy to target AM2R in PaCa, and not ADM, would be more extensive than current therapeutic regimens as </w:t>
      </w:r>
      <w:r>
        <w:lastRenderedPageBreak/>
        <w:t xml:space="preserve">it not only targets the tumour cells but also the stromal components that are responsible for pro-tumoural signalling within the PaCa environment. This is important as the main reason PaCa treatments fail is due to the treatment not being able to penetrate the surrounding fibrotic stroma. </w:t>
      </w:r>
    </w:p>
    <w:p w14:paraId="5798EA1B" w14:textId="222A1B1A" w:rsidR="0084405C" w:rsidRDefault="0084405C" w:rsidP="0084405C">
      <w:pPr>
        <w:spacing w:line="360" w:lineRule="auto"/>
        <w:ind w:firstLine="720"/>
      </w:pPr>
      <w:r>
        <w:t xml:space="preserve">Interestingly, AM2R inhibition </w:t>
      </w:r>
      <w:r w:rsidR="009D6731" w:rsidRPr="009D6731">
        <w:rPr>
          <w:i/>
        </w:rPr>
        <w:t>in vivo</w:t>
      </w:r>
      <w:r>
        <w:t xml:space="preserve"> resulted in an increase in plasma ADM levels compared to control mice, even though tumour sizes were smaller (Figure 5.17). This raises a potential problem with the development of ADM as a biomarker in PaCa. ADM has previously been shown to potentially be useful for early detection of PaCa patients, as the plasma ADM levels were significantly higher in PaCa patients than individuals with new-onset diabetes or healthy controls </w:t>
      </w:r>
      <w:r w:rsidRPr="003535C4">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YWdlPjxhZGRlZC1kYXRlIGZvcm1hdD0idXRjIj4xNDQ4MjIwMzc0PC9hZGRlZC1kYXRlPjxyZWYt
dHlwZSBuYW1lPSJKb3VybmFsIEFydGljbGUiPjE3PC9yZWYtdHlwZT48cmVjLW51bWJlcj41NDwv
cmVjLW51bWJlcj48bGFzdC11cGRhdGVkLWRhdGUgZm9ybWF0PSJ1dGMiPjE0NDgyMjE0NDg8L2xh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Pr="003535C4">
        <w:instrText xml:space="preserve"> ADDIN EN.CITE </w:instrText>
      </w:r>
      <w:r w:rsidRPr="003535C4">
        <w:fldChar w:fldCharType="begin">
          <w:fldData xml:space="preserve">PEVuZE5vdGU+PENpdGU+PEF1dGhvcj5BZ2dhcndhbDwvQXV0aG9yPjxZZWFyPjIwMTI8L1llYXI+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</w:fldData>
        </w:fldChar>
      </w:r>
      <w:r w:rsidRPr="003535C4">
        <w:instrText xml:space="preserve"> ADDIN EN.CITE.DATA </w:instrText>
      </w:r>
      <w:r w:rsidRPr="003535C4">
        <w:fldChar w:fldCharType="end"/>
      </w:r>
      <w:r w:rsidRPr="003535C4">
        <w:fldChar w:fldCharType="separate"/>
      </w:r>
      <w:r w:rsidRPr="003535C4">
        <w:rPr>
          <w:noProof/>
        </w:rPr>
        <w:t xml:space="preserve">(Aggarwal </w:t>
      </w:r>
      <w:r w:rsidR="00164203" w:rsidRPr="00164203">
        <w:rPr>
          <w:i/>
          <w:noProof/>
        </w:rPr>
        <w:t>et al.</w:t>
      </w:r>
      <w:r w:rsidRPr="003535C4">
        <w:rPr>
          <w:noProof/>
        </w:rPr>
        <w:t>, 2012)</w:t>
      </w:r>
      <w:r w:rsidRPr="003535C4">
        <w:fldChar w:fldCharType="end"/>
      </w:r>
      <w:r w:rsidRPr="003535C4">
        <w:t xml:space="preserve">. Recently, there has been a cohort study protocol to detect PaCa in new-onset diabetic patients using ADM as a marker to delineate high or low-risk populations </w:t>
      </w:r>
      <w:r w:rsidRPr="003535C4">
        <w:fldChar w:fldCharType="begin">
          <w:fldData xml:space="preserve">PEVuZE5vdGU+PENpdGU+PEF1dGhvcj5BbnRvbGlubzwvQXV0aG9yPjxZZWFyPjIwMTg8L1llYXI+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</w:fldData>
        </w:fldChar>
      </w:r>
      <w:r w:rsidRPr="003535C4">
        <w:instrText xml:space="preserve"> ADDIN EN.CITE </w:instrText>
      </w:r>
      <w:r w:rsidRPr="003535C4">
        <w:fldChar w:fldCharType="begin">
          <w:fldData xml:space="preserve">PEVuZE5vdGU+PENpdGU+PEF1dGhvcj5BbnRvbGlubzwvQXV0aG9yPjxZZWFyPjIwMTg8L1llYXI+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</w:fldData>
        </w:fldChar>
      </w:r>
      <w:r w:rsidRPr="003535C4">
        <w:instrText xml:space="preserve"> ADDIN EN.CITE.DATA </w:instrText>
      </w:r>
      <w:r w:rsidRPr="003535C4">
        <w:fldChar w:fldCharType="end"/>
      </w:r>
      <w:r w:rsidRPr="003535C4">
        <w:fldChar w:fldCharType="separate"/>
      </w:r>
      <w:r w:rsidRPr="003535C4">
        <w:rPr>
          <w:noProof/>
        </w:rPr>
        <w:t xml:space="preserve">(Antolino </w:t>
      </w:r>
      <w:r w:rsidR="00164203" w:rsidRPr="00164203">
        <w:rPr>
          <w:i/>
          <w:noProof/>
        </w:rPr>
        <w:t>et al.</w:t>
      </w:r>
      <w:r w:rsidRPr="003535C4">
        <w:rPr>
          <w:noProof/>
        </w:rPr>
        <w:t>, 2018)</w:t>
      </w:r>
      <w:r w:rsidRPr="003535C4">
        <w:fldChar w:fldCharType="end"/>
      </w:r>
      <w:r w:rsidRPr="003535C4">
        <w:t xml:space="preserve">. Our study shows that while a clear therapeutic response results in lower ADM plasma levels in mice as in the gemcitabine-treated mice (39-46% decrease, Figure 5.17), </w:t>
      </w:r>
      <w:r>
        <w:t xml:space="preserve">treatment with </w:t>
      </w:r>
      <w:r w:rsidRPr="003535C4">
        <w:t>AM2R antagonist</w:t>
      </w:r>
      <w:r>
        <w:t xml:space="preserve"> </w:t>
      </w:r>
      <w:r w:rsidRPr="003535C4">
        <w:t>– whilst decreasing tumour growth (38% decrease, p&lt;0.05, Figure 5.13) –</w:t>
      </w:r>
      <w:r>
        <w:t xml:space="preserve"> actually </w:t>
      </w:r>
      <w:r w:rsidRPr="003535C4">
        <w:t>increased ADM plasma levels (</w:t>
      </w:r>
      <w:r>
        <w:t>27</w:t>
      </w:r>
      <w:r w:rsidRPr="003535C4">
        <w:t xml:space="preserve">% </w:t>
      </w:r>
      <w:r>
        <w:t>increase</w:t>
      </w:r>
      <w:r w:rsidRPr="003535C4">
        <w:t>, not significant, Figure 5.17). This suggests that while ADM has the potential to be used as a diagnostic biomarker for PaCa, using it to monitor response to PaCa treatment may be problematic depending on the treatment modality.</w:t>
      </w:r>
      <w:r>
        <w:t xml:space="preserve"> </w:t>
      </w:r>
    </w:p>
    <w:p w14:paraId="2059E46E" w14:textId="77777777" w:rsidR="0084405C" w:rsidRDefault="0084405C" w:rsidP="0084405C">
      <w:pPr>
        <w:pStyle w:val="Heading2"/>
        <w:spacing w:after="240"/>
      </w:pPr>
      <w:bookmarkStart w:id="490" w:name="_Toc3276340"/>
      <w:r>
        <w:lastRenderedPageBreak/>
        <w:t xml:space="preserve">6.3 Small molecule antagonists against AM2R in combination with chemotherapy inhibits pancreatic cancer growth </w:t>
      </w:r>
      <w:r w:rsidR="009D6731" w:rsidRPr="009D6731">
        <w:rPr>
          <w:i/>
        </w:rPr>
        <w:t>in vivo</w:t>
      </w:r>
      <w:bookmarkEnd w:id="490"/>
    </w:p>
    <w:p w14:paraId="339D028A" w14:textId="77777777" w:rsidR="0084405C" w:rsidRPr="003A3FBB" w:rsidRDefault="0084405C" w:rsidP="0084405C">
      <w:pPr>
        <w:spacing w:line="360" w:lineRule="auto"/>
        <w:ind w:firstLine="720"/>
      </w:pPr>
      <w:r w:rsidRPr="003A3FBB">
        <w:t xml:space="preserve">In addition to examining the effect of AM2R antagonists as a monotherapy for PaCa, the potential of using AM2R antagonists in combination with currently used chemotherapeutic agents (5-fluorouracil and gemcitabine) was also investigated. While AM2R antagonists were not as efficacious as chemotherapy in inhibiting tumour growth </w:t>
      </w:r>
      <w:r w:rsidR="008D7ED1" w:rsidRPr="008D7ED1">
        <w:rPr>
          <w:i/>
        </w:rPr>
        <w:t>in vitro</w:t>
      </w:r>
      <w:r w:rsidRPr="003A3FBB">
        <w:t xml:space="preserve"> and </w:t>
      </w:r>
      <w:r w:rsidR="009D6731" w:rsidRPr="009D6731">
        <w:rPr>
          <w:i/>
        </w:rPr>
        <w:t>in vivo</w:t>
      </w:r>
      <w:r w:rsidRPr="003A3FBB">
        <w:t xml:space="preserve"> as monotherapy</w:t>
      </w:r>
      <w:r>
        <w:t xml:space="preserve"> </w:t>
      </w:r>
      <w:r w:rsidRPr="003A3FBB">
        <w:t>(Section</w:t>
      </w:r>
      <w:r>
        <w:t xml:space="preserve"> 5.3.2</w:t>
      </w:r>
      <w:r w:rsidRPr="003A3FBB">
        <w:t xml:space="preserve">), combination therapy was more efficacious than the individual therapies </w:t>
      </w:r>
      <w:r w:rsidR="009D6731" w:rsidRPr="009D6731">
        <w:rPr>
          <w:i/>
        </w:rPr>
        <w:t>in vivo</w:t>
      </w:r>
      <w:r w:rsidRPr="003A3FBB">
        <w:t xml:space="preserve"> (Section 5.3.3.2).</w:t>
      </w:r>
      <w:r>
        <w:t xml:space="preserve"> Interestingly, we did not see the additional anti-tumoural benefit of AM2R antagonists in viability assays </w:t>
      </w:r>
      <w:r w:rsidR="008D7ED1" w:rsidRPr="008D7ED1">
        <w:rPr>
          <w:i/>
        </w:rPr>
        <w:t>in vitro</w:t>
      </w:r>
      <w:r>
        <w:t xml:space="preserve"> </w:t>
      </w:r>
      <w:r w:rsidRPr="003A3FBB">
        <w:t>(Section</w:t>
      </w:r>
      <w:r>
        <w:t xml:space="preserve"> 5.3.2), suggesting once again that its AM2R inhibition affects PaCa stroma more than the tumour cells themselves. </w:t>
      </w:r>
    </w:p>
    <w:p w14:paraId="297732EA" w14:textId="77777777" w:rsidR="0084405C" w:rsidRDefault="0084405C" w:rsidP="0084405C">
      <w:pPr>
        <w:spacing w:line="360" w:lineRule="auto"/>
        <w:rPr>
          <w:rFonts w:eastAsia="Malgun Gothic"/>
          <w:szCs w:val="24"/>
        </w:rPr>
      </w:pPr>
      <w:r>
        <w:rPr>
          <w:rFonts w:eastAsia="Malgun Gothic"/>
          <w:szCs w:val="24"/>
        </w:rPr>
        <w:tab/>
        <w:t xml:space="preserve">While AM2R antagonists have shown to be efficacious in mediating anti-tumoural responses in cancer and stromal cells in the PDAC microenvironment, in reality it is unlikely to be put forth as a monotherapy for PaCa as it is not as efficacious as currently used chemotherapeutic agents as seen from our </w:t>
      </w:r>
      <w:r w:rsidR="008D7ED1" w:rsidRPr="008D7ED1">
        <w:rPr>
          <w:rFonts w:eastAsia="Malgun Gothic"/>
          <w:i/>
          <w:szCs w:val="24"/>
        </w:rPr>
        <w:t>in vitro</w:t>
      </w:r>
      <w:r>
        <w:rPr>
          <w:rFonts w:eastAsia="Malgun Gothic"/>
          <w:szCs w:val="24"/>
        </w:rPr>
        <w:t xml:space="preserve"> and </w:t>
      </w:r>
      <w:r w:rsidR="009D6731" w:rsidRPr="009D6731">
        <w:rPr>
          <w:rFonts w:eastAsia="Malgun Gothic"/>
          <w:i/>
          <w:szCs w:val="24"/>
        </w:rPr>
        <w:t>in vivo</w:t>
      </w:r>
      <w:r>
        <w:rPr>
          <w:rFonts w:eastAsia="Malgun Gothic"/>
          <w:szCs w:val="24"/>
        </w:rPr>
        <w:t xml:space="preserve"> studies (Sections 5.3.2 and </w:t>
      </w:r>
      <w:r w:rsidRPr="00B4760C">
        <w:rPr>
          <w:rFonts w:eastAsia="Malgun Gothic"/>
          <w:color w:val="000000" w:themeColor="text1"/>
          <w:szCs w:val="24"/>
        </w:rPr>
        <w:t xml:space="preserve">5.3.3.2). As seen in Figure 5.3, chemotherapy eliminates the tumour bulk leaving behind a chemo-resistant CSC population. </w:t>
      </w:r>
      <w:r w:rsidRPr="00B4760C">
        <w:rPr>
          <w:color w:val="000000" w:themeColor="text1"/>
        </w:rPr>
        <w:t xml:space="preserve">Our study has shown that targeting AM2R in PaCa is a novel and viable therapeutic strategy that is efficacious and not toxic, and can therefore be used in combination with </w:t>
      </w:r>
      <w:r w:rsidRPr="00B4760C">
        <w:rPr>
          <w:color w:val="000000" w:themeColor="text1"/>
        </w:rPr>
        <w:lastRenderedPageBreak/>
        <w:t xml:space="preserve">chemotherapy to treat PaCa. While chemotherapy targets rapidly dividing cells (tumoural and non-tumoural) and may even cause chemoresistance and subsequent relapse in PaCa patients, AM2R antagonists have the additional potential to impede chemoresistance by targeting slower-growing metastatic tumour cells as well as stromal cells responsible for chemoresistance. </w:t>
      </w:r>
      <w:r w:rsidRPr="00B4760C">
        <w:rPr>
          <w:rFonts w:eastAsia="Malgun Gothic"/>
          <w:color w:val="000000" w:themeColor="text1"/>
          <w:szCs w:val="24"/>
        </w:rPr>
        <w:t xml:space="preserve">Future work will be done to determine if AM2R antagonists can sensitise chemo-resistant PaCa cell lines or populations into being susceptible to chemotherapy. Immunohistochemistry will be done on the tumour sections from our </w:t>
      </w:r>
      <w:r w:rsidR="009D6731" w:rsidRPr="009D6731">
        <w:rPr>
          <w:rFonts w:eastAsia="Malgun Gothic"/>
          <w:i/>
          <w:color w:val="000000" w:themeColor="text1"/>
          <w:szCs w:val="24"/>
        </w:rPr>
        <w:t>in vivo</w:t>
      </w:r>
      <w:r w:rsidRPr="00B4760C">
        <w:rPr>
          <w:rFonts w:eastAsia="Malgun Gothic"/>
          <w:color w:val="000000" w:themeColor="text1"/>
          <w:szCs w:val="24"/>
        </w:rPr>
        <w:t xml:space="preserve"> studies to determine if the tumour growth inhibition effect from AM2R antagonists was due to mediation of anti-tumoural stromal processes involving desmoplasia, vasculature, CAFs, CSCs and infiltrating immune cells. </w:t>
      </w:r>
      <w:r>
        <w:rPr>
          <w:color w:val="000000" w:themeColor="text1"/>
        </w:rPr>
        <w:t>Another</w:t>
      </w:r>
      <w:r w:rsidRPr="00B4760C">
        <w:rPr>
          <w:color w:val="000000" w:themeColor="text1"/>
        </w:rPr>
        <w:t xml:space="preserve"> treatment strategy </w:t>
      </w:r>
      <w:r>
        <w:rPr>
          <w:color w:val="000000" w:themeColor="text1"/>
        </w:rPr>
        <w:t xml:space="preserve">will also be investigated by </w:t>
      </w:r>
      <w:r w:rsidRPr="00B4760C">
        <w:rPr>
          <w:color w:val="000000" w:themeColor="text1"/>
        </w:rPr>
        <w:t xml:space="preserve">combining lower doses of chemotherapy with temporal-based administration of AM2R antagonists to more effectively eradicate </w:t>
      </w:r>
      <w:r>
        <w:rPr>
          <w:color w:val="000000" w:themeColor="text1"/>
        </w:rPr>
        <w:t xml:space="preserve">PaCa, compared to tested </w:t>
      </w:r>
      <w:r w:rsidRPr="00B4760C">
        <w:rPr>
          <w:color w:val="000000" w:themeColor="text1"/>
        </w:rPr>
        <w:t>regimens</w:t>
      </w:r>
      <w:r>
        <w:rPr>
          <w:color w:val="000000" w:themeColor="text1"/>
        </w:rPr>
        <w:t xml:space="preserve"> in the current study</w:t>
      </w:r>
      <w:r w:rsidRPr="00B4760C">
        <w:rPr>
          <w:color w:val="000000" w:themeColor="text1"/>
        </w:rPr>
        <w:t>.</w:t>
      </w:r>
    </w:p>
    <w:p w14:paraId="5CE8F91F" w14:textId="77777777" w:rsidR="0084405C" w:rsidRPr="00462376" w:rsidRDefault="0084405C" w:rsidP="0084405C">
      <w:pPr>
        <w:pStyle w:val="Heading2"/>
        <w:spacing w:after="240"/>
      </w:pPr>
      <w:bookmarkStart w:id="491" w:name="_Toc3276341"/>
      <w:r>
        <w:t xml:space="preserve">6.4 Small molecule antagonists against AM2R are safe at given doses </w:t>
      </w:r>
      <w:r w:rsidR="009D6731" w:rsidRPr="009D6731">
        <w:rPr>
          <w:i/>
        </w:rPr>
        <w:t>in vivo</w:t>
      </w:r>
      <w:bookmarkEnd w:id="491"/>
    </w:p>
    <w:p w14:paraId="70AA0A5A" w14:textId="75BCCF48" w:rsidR="0084405C" w:rsidRPr="00B0617A" w:rsidRDefault="0084405C" w:rsidP="0084405C">
      <w:pPr>
        <w:spacing w:line="360" w:lineRule="auto"/>
        <w:ind w:firstLine="720"/>
        <w:rPr>
          <w:color w:val="000000" w:themeColor="text1"/>
        </w:rPr>
      </w:pPr>
      <w:r w:rsidRPr="00B0617A">
        <w:rPr>
          <w:color w:val="000000" w:themeColor="text1"/>
        </w:rPr>
        <w:t xml:space="preserve">In addition to determining if AM2R antagonists are efficacious in inhibiting PaCa growth </w:t>
      </w:r>
      <w:r w:rsidR="009D6731" w:rsidRPr="009D6731">
        <w:rPr>
          <w:i/>
          <w:color w:val="000000" w:themeColor="text1"/>
        </w:rPr>
        <w:t>in vivo</w:t>
      </w:r>
      <w:r w:rsidRPr="00B0617A">
        <w:rPr>
          <w:color w:val="000000" w:themeColor="text1"/>
        </w:rPr>
        <w:t>, it is also crucial that</w:t>
      </w:r>
      <w:r>
        <w:rPr>
          <w:color w:val="000000" w:themeColor="text1"/>
        </w:rPr>
        <w:t xml:space="preserve"> they</w:t>
      </w:r>
      <w:r w:rsidRPr="00B0617A">
        <w:rPr>
          <w:color w:val="000000" w:themeColor="text1"/>
        </w:rPr>
        <w:t xml:space="preserve"> do not </w:t>
      </w:r>
      <w:r>
        <w:rPr>
          <w:color w:val="000000" w:themeColor="text1"/>
        </w:rPr>
        <w:t>cause</w:t>
      </w:r>
      <w:r w:rsidRPr="00B0617A">
        <w:rPr>
          <w:color w:val="000000" w:themeColor="text1"/>
        </w:rPr>
        <w:t xml:space="preserve"> any adverse effects. Compared to gemcitabine, AM2R antagonists had a better safety profile </w:t>
      </w:r>
      <w:r w:rsidR="009D6731" w:rsidRPr="009D6731">
        <w:rPr>
          <w:i/>
          <w:color w:val="000000" w:themeColor="text1"/>
        </w:rPr>
        <w:t>in vivo</w:t>
      </w:r>
      <w:r w:rsidRPr="00B0617A">
        <w:rPr>
          <w:color w:val="000000" w:themeColor="text1"/>
        </w:rPr>
        <w:t xml:space="preserve"> as they did not result in significant</w:t>
      </w:r>
      <w:r>
        <w:rPr>
          <w:color w:val="000000" w:themeColor="text1"/>
        </w:rPr>
        <w:t>ly less</w:t>
      </w:r>
      <w:r w:rsidRPr="00B0617A">
        <w:rPr>
          <w:color w:val="000000" w:themeColor="text1"/>
        </w:rPr>
        <w:t xml:space="preserve"> weight </w:t>
      </w:r>
      <w:r>
        <w:rPr>
          <w:color w:val="000000" w:themeColor="text1"/>
        </w:rPr>
        <w:t>gain</w:t>
      </w:r>
      <w:r w:rsidRPr="00B0617A">
        <w:rPr>
          <w:color w:val="000000" w:themeColor="text1"/>
        </w:rPr>
        <w:t xml:space="preserve"> </w:t>
      </w:r>
      <w:r w:rsidRPr="00B0617A">
        <w:rPr>
          <w:color w:val="000000" w:themeColor="text1"/>
        </w:rPr>
        <w:lastRenderedPageBreak/>
        <w:t>compared to vehicle-treated mice (Sections 5.3.3.1 and 5.3.3.3).</w:t>
      </w:r>
      <w:r>
        <w:rPr>
          <w:color w:val="000000" w:themeColor="text1"/>
        </w:rPr>
        <w:t xml:space="preserve"> This is clinically important as chemotherapy is fraught with many adverse effects </w:t>
      </w:r>
      <w:r>
        <w:t>(e.g. nausea/vomiting, diarrhoea/constipation and peripheral neuropathy) at efficacious doses.</w:t>
      </w:r>
      <w:r>
        <w:rPr>
          <w:color w:val="000000" w:themeColor="text1"/>
        </w:rPr>
        <w:t xml:space="preserve"> Patients with poor performance status are also not offered FOLFIRINOX as it </w:t>
      </w:r>
      <w:r>
        <w:t xml:space="preserve">resulted in significantly more grade 3 or 4 adverse events compared to gemcitabine alone </w: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 </w:instrText>
      </w:r>
      <w:r>
        <w:fldChar w:fldCharType="begin">
          <w:fldData xml:space="preserve">PEVuZE5vdGU+PENpdGU+PEF1dGhvcj5Db25yb3k8L0F1dGhvcj48WWVhcj4yMDExPC9ZZWFyPjxJ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</w:fldData>
        </w:fldChar>
      </w:r>
      <w:r>
        <w:instrText xml:space="preserve"> ADDIN EN.CITE.DATA </w:instrText>
      </w:r>
      <w:r>
        <w:fldChar w:fldCharType="end"/>
      </w:r>
      <w:r>
        <w:fldChar w:fldCharType="separate"/>
      </w:r>
      <w:r>
        <w:rPr>
          <w:noProof/>
        </w:rPr>
        <w:t xml:space="preserve">(Conroy </w:t>
      </w:r>
      <w:r w:rsidR="00164203" w:rsidRPr="00164203">
        <w:rPr>
          <w:i/>
          <w:noProof/>
        </w:rPr>
        <w:t>et al.</w:t>
      </w:r>
      <w:r>
        <w:rPr>
          <w:noProof/>
        </w:rPr>
        <w:t>, 2011)</w:t>
      </w:r>
      <w:r>
        <w:fldChar w:fldCharType="end"/>
      </w:r>
      <w:r>
        <w:t xml:space="preserve">. Our study shows that AM2R inhibitors are safe when used as monotherapy or in combination with chemotherapy and should therefore be explored in other treatment regimens. </w:t>
      </w:r>
    </w:p>
    <w:p w14:paraId="465C14B5" w14:textId="4C1C5E55" w:rsidR="0084405C" w:rsidRDefault="0084405C" w:rsidP="0084405C">
      <w:pPr>
        <w:spacing w:line="360" w:lineRule="auto"/>
        <w:rPr>
          <w:rFonts w:eastAsia="Malgun Gothic"/>
          <w:szCs w:val="24"/>
        </w:rPr>
      </w:pPr>
      <w:r>
        <w:rPr>
          <w:rFonts w:eastAsia="Malgun Gothic"/>
          <w:szCs w:val="24"/>
        </w:rPr>
        <w:tab/>
        <w:t xml:space="preserve">Another observation was that AM2R antagonists can also cross the blood-brain barrier in a dose-dependent manner (Figure 4.16). Since no adverse effects were observed associated with an undesirable effect on the central nervous system, this suggests that AM2R antagonists could also be used to treat primary or secondary brain tumours, where majority of cancer drugs do not readily cross the blood-brain barrier. ADM has been shown to promote glioblastoma and treatment with anti-ADM have resulted in inhibition of subcutaneous glioblastoma growth </w:t>
      </w:r>
      <w:r w:rsidR="008D7ED1" w:rsidRPr="008D7ED1">
        <w:rPr>
          <w:rFonts w:eastAsia="Malgun Gothic"/>
          <w:i/>
          <w:szCs w:val="24"/>
        </w:rPr>
        <w:t>in vitro</w:t>
      </w:r>
      <w:r>
        <w:rPr>
          <w:rFonts w:eastAsia="Malgun Gothic"/>
          <w:szCs w:val="24"/>
        </w:rPr>
        <w:t xml:space="preserve"> and </w:t>
      </w:r>
      <w:r w:rsidR="009D6731" w:rsidRPr="009D6731">
        <w:rPr>
          <w:rFonts w:eastAsia="Malgun Gothic"/>
          <w:i/>
          <w:szCs w:val="24"/>
        </w:rPr>
        <w:t>in vivo</w:t>
      </w:r>
      <w:r>
        <w:rPr>
          <w:rFonts w:eastAsia="Malgun Gothic"/>
          <w:szCs w:val="24"/>
        </w:rPr>
        <w:t xml:space="preserve"> </w:t>
      </w:r>
      <w:r>
        <w:rPr>
          <w:rFonts w:eastAsia="Malgun Gothic"/>
          <w:szCs w:val="24"/>
        </w:rPr>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YWZpayBldCBhbC4sIDIwMDIsIE91YWZpayBldCBhbC4sIDIwMDkpPC9EaXNwbGF5VGV4dD48cmVj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</w:fldData>
        </w:fldChar>
      </w:r>
      <w:r>
        <w:rPr>
          <w:rFonts w:eastAsia="Malgun Gothic"/>
          <w:szCs w:val="24"/>
        </w:rPr>
        <w:instrText xml:space="preserve"> ADDIN EN.CITE </w:instrText>
      </w:r>
      <w:r>
        <w:rPr>
          <w:rFonts w:eastAsia="Malgun Gothic"/>
          <w:szCs w:val="24"/>
        </w:rPr>
        <w:fldChar w:fldCharType="begin">
          <w:fldData xml:space="preserve">PEVuZE5vdGU+PENpdGU+PEF1dGhvcj5PdWFmaWs8L0F1dGhvcj48WWVhcj4yMDAyPC9ZZWFyPjxJ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</w:fldData>
        </w:fldChar>
      </w:r>
      <w:r>
        <w:rPr>
          <w:rFonts w:eastAsia="Malgun Gothic"/>
          <w:szCs w:val="24"/>
        </w:rPr>
        <w:instrText xml:space="preserve"> ADDIN EN.CITE.DATA </w:instrText>
      </w:r>
      <w:r>
        <w:rPr>
          <w:rFonts w:eastAsia="Malgun Gothic"/>
          <w:szCs w:val="24"/>
        </w:rPr>
      </w:r>
      <w:r>
        <w:rPr>
          <w:rFonts w:eastAsia="Malgun Gothic"/>
          <w:szCs w:val="24"/>
        </w:rPr>
        <w:fldChar w:fldCharType="end"/>
      </w:r>
      <w:r>
        <w:rPr>
          <w:rFonts w:eastAsia="Malgun Gothic"/>
          <w:szCs w:val="24"/>
        </w:rPr>
      </w:r>
      <w:r>
        <w:rPr>
          <w:rFonts w:eastAsia="Malgun Gothic"/>
          <w:szCs w:val="24"/>
        </w:rPr>
        <w:fldChar w:fldCharType="separate"/>
      </w:r>
      <w:r>
        <w:rPr>
          <w:rFonts w:eastAsia="Malgun Gothic"/>
          <w:noProof/>
          <w:szCs w:val="24"/>
        </w:rPr>
        <w:t xml:space="preserve">(Ouafik </w:t>
      </w:r>
      <w:r w:rsidR="00164203" w:rsidRPr="00164203">
        <w:rPr>
          <w:rFonts w:eastAsia="Malgun Gothic"/>
          <w:i/>
          <w:noProof/>
          <w:szCs w:val="24"/>
        </w:rPr>
        <w:t>et al.</w:t>
      </w:r>
      <w:r>
        <w:rPr>
          <w:rFonts w:eastAsia="Malgun Gothic"/>
          <w:noProof/>
          <w:szCs w:val="24"/>
        </w:rPr>
        <w:t xml:space="preserve">, 2002, Ouafik </w:t>
      </w:r>
      <w:r w:rsidR="00164203" w:rsidRPr="00164203">
        <w:rPr>
          <w:rFonts w:eastAsia="Malgun Gothic"/>
          <w:i/>
          <w:noProof/>
          <w:szCs w:val="24"/>
        </w:rPr>
        <w:t>et al.</w:t>
      </w:r>
      <w:r>
        <w:rPr>
          <w:rFonts w:eastAsia="Malgun Gothic"/>
          <w:noProof/>
          <w:szCs w:val="24"/>
        </w:rPr>
        <w:t>, 2009)</w:t>
      </w:r>
      <w:r>
        <w:rPr>
          <w:rFonts w:eastAsia="Malgun Gothic"/>
          <w:szCs w:val="24"/>
        </w:rPr>
        <w:fldChar w:fldCharType="end"/>
      </w:r>
      <w:r>
        <w:rPr>
          <w:rFonts w:eastAsia="Malgun Gothic"/>
          <w:szCs w:val="24"/>
        </w:rPr>
        <w:t xml:space="preserve">. Whilst anti-ADM was administered intratumourally in the glioblastoma </w:t>
      </w:r>
      <w:r w:rsidR="009D6731" w:rsidRPr="009D6731">
        <w:rPr>
          <w:rFonts w:eastAsia="Malgun Gothic"/>
          <w:i/>
          <w:szCs w:val="24"/>
        </w:rPr>
        <w:t>in vivo</w:t>
      </w:r>
      <w:r>
        <w:rPr>
          <w:rFonts w:eastAsia="Malgun Gothic"/>
          <w:szCs w:val="24"/>
        </w:rPr>
        <w:t xml:space="preserve"> experiment done by Ouafik and colleagues, our study shows that AM2R antagonists can be administered systemically (intraperitoneally) and cross the blood-brain barrier in order to exert its anti-tumoural effects. </w:t>
      </w:r>
    </w:p>
    <w:p w14:paraId="559340E4" w14:textId="77777777" w:rsidR="0084405C" w:rsidRDefault="0084405C" w:rsidP="0084405C">
      <w:pPr>
        <w:pStyle w:val="Heading2"/>
        <w:spacing w:after="240"/>
      </w:pPr>
      <w:bookmarkStart w:id="492" w:name="_Toc3276342"/>
      <w:r>
        <w:lastRenderedPageBreak/>
        <w:t>6.5 Experimental caveats</w:t>
      </w:r>
      <w:bookmarkEnd w:id="492"/>
    </w:p>
    <w:p w14:paraId="0D2D3C34" w14:textId="17A57686" w:rsidR="0084405C" w:rsidRDefault="0084405C" w:rsidP="0084405C">
      <w:pPr>
        <w:spacing w:line="360" w:lineRule="auto"/>
        <w:ind w:firstLine="720"/>
      </w:pPr>
      <w:r>
        <w:t xml:space="preserve">The </w:t>
      </w:r>
      <w:r w:rsidR="008D7ED1" w:rsidRPr="008D7ED1">
        <w:rPr>
          <w:i/>
        </w:rPr>
        <w:t>in vitro</w:t>
      </w:r>
      <w:r>
        <w:t xml:space="preserve"> assays employed in this study measured the effect of AM2R antagonists on PaCa viability and apoptosis. These outcomes were important in our understanding of how the small molecules potentially exert their anti-tumoural effect as both sustained proliferative signalling and the ability to resist programmed cell death are established hallmarks of cancer </w:t>
      </w:r>
      <w:r>
        <w:fldChar w:fldCharType="begin"/>
      </w:r>
      <w:r>
        <w:instrText xml:space="preserve"> ADDIN EN.CITE &lt;EndNote&gt;&lt;Cite&gt;&lt;Author&gt;Douglas&lt;/Author&gt;&lt;Year&gt;2011&lt;/Year&gt;&lt;IDText&gt;Hallmarks of Cancer: The Next Generation&lt;/IDText&gt;&lt;DisplayText&gt;(Hanahan et al., 2011)&lt;/DisplayText&gt;&lt;record&gt;&lt;dates&gt;&lt;pub-dates&gt;&lt;date&gt;2011/03/04&lt;/date&gt;&lt;/pub-dates&gt;&lt;year&gt;2011&lt;/year&gt;&lt;/dates&gt;&lt;urls&gt;&lt;related-urls&gt;&lt;url&gt;http://www.cell.com/article/S0092867411001279/abstract&lt;/url&gt;&lt;url&gt;http://www.cell.com/article/S0092867411001279/fulltext&lt;/url&gt;&lt;url&gt;http://www.cell.com/article/S0092867411001279/pdf&lt;/url&gt;&lt;/related-urls&gt;&lt;/urls&gt;&lt;isbn&gt;1097-4172&lt;/isbn&gt;&lt;titles&gt;&lt;title&gt;Hallmarks of Cancer: The Next Generation&lt;/title&gt;&lt;secondary-title&gt;Cell&lt;/secondary-title&gt;&lt;/titles&gt;&lt;pages&gt;646-674&lt;/pages&gt;&lt;number&gt;5&lt;/number&gt;&lt;contributors&gt;&lt;authors&gt;&lt;author&gt;Douglas Hanahan&lt;/author&gt;&lt;author&gt;dh@epfl.ch&lt;/author&gt;&lt;author&gt;The Swiss Institute for Experimental Cancer Research (ISREC), School of Life Sciences, EPFL, Lausanne CH-1015, Switzerland&lt;/author&gt;&lt;author&gt;The Department of Biochemistry &amp;amp; Biophysics, UCSF, San Francisco, CA 94158, USA&lt;/author&gt;&lt;author&gt;weinberg@wi.mit.edu&lt;/author&gt;&lt;author&gt;Whitehead Institute for Biomedical Research, Ludwig/MIT Center for Molecular Oncology, and MIT Department of Biology, Cambridge, MA 02142, USA&lt;/author&gt;&lt;/authors&gt;&lt;/contributors&gt;&lt;language&gt;English&lt;/language&gt;&lt;added-date format="utc"&gt;1551373352&lt;/added-date&gt;&lt;ref-type name="Journal Article"&gt;17&lt;/ref-type&gt;&lt;rec-number&gt;2627&lt;/rec-number&gt;&lt;publisher&gt;Elsevier&lt;/publisher&gt;&lt;last-updated-date format="utc"&gt;1551373352&lt;/last-updated-date&gt;&lt;accession-num&gt;21376230&lt;/accession-num&gt;&lt;electronic-resource-num&gt;10.1016/j.cell.2011.02.013&lt;/electronic-resource-num&gt;&lt;volume&gt;144&lt;/volume&gt;&lt;/record&gt;&lt;/Cite&gt;&lt;/EndNote&gt;</w:instrText>
      </w:r>
      <w:r>
        <w:fldChar w:fldCharType="separate"/>
      </w:r>
      <w:r>
        <w:rPr>
          <w:noProof/>
        </w:rPr>
        <w:t xml:space="preserve">(Hanahan </w:t>
      </w:r>
      <w:r w:rsidR="00164203" w:rsidRPr="00164203">
        <w:rPr>
          <w:i/>
          <w:noProof/>
        </w:rPr>
        <w:t>et al.</w:t>
      </w:r>
      <w:r>
        <w:rPr>
          <w:noProof/>
        </w:rPr>
        <w:t>, 2011)</w:t>
      </w:r>
      <w:r>
        <w:fldChar w:fldCharType="end"/>
      </w:r>
      <w:r>
        <w:t xml:space="preserve">. The viability assay uses cellular reduction capacity (metabolism) as a proxy for proliferation and the apoptosis assay measures activity of late-stage apoptotic markers caspases 3 and 7. While there are experimental limitations associated with these assumptions, these are currently recognised and well-established assays. </w:t>
      </w:r>
    </w:p>
    <w:p w14:paraId="1B6B5469" w14:textId="77777777" w:rsidR="0084405C" w:rsidRDefault="008D7ED1" w:rsidP="0084405C">
      <w:pPr>
        <w:spacing w:line="360" w:lineRule="auto"/>
        <w:ind w:firstLine="720"/>
      </w:pPr>
      <w:r w:rsidRPr="008D7ED1">
        <w:rPr>
          <w:i/>
        </w:rPr>
        <w:t>In vitro</w:t>
      </w:r>
      <w:r w:rsidR="0084405C">
        <w:t xml:space="preserve"> assays measure the effect on individual cancer hallmarks in isolation. Hence, </w:t>
      </w:r>
      <w:r w:rsidR="009D6731" w:rsidRPr="009D6731">
        <w:rPr>
          <w:i/>
        </w:rPr>
        <w:t>in vivo</w:t>
      </w:r>
      <w:r w:rsidR="0084405C">
        <w:t xml:space="preserve"> experiments are also necessary to evaluate the efficacy of anti-cancer treatments systemically. Subcutaneous murine tumour xenograft models are widely used as they are relatively simple and are able to evaluate molecular mechanisms of cancer. This study has shown that AM2R antagonists are able to inhibit tumour growth by 32-56% in subcutaneous models at tested doses (Section 4.3.5.2, Figures 4.17 and 4.18). In a previous study of early lead compound SHF-638, we determined that this is not only a result of decrease in proliferative cell numbers and increase in necrotic areas, but also decrease in anti-tumoural stromal </w:t>
      </w:r>
      <w:r w:rsidR="0084405C">
        <w:lastRenderedPageBreak/>
        <w:t>components such as vasculature and CAF expression (Section 4.1.4, Figure 4.4).</w:t>
      </w:r>
    </w:p>
    <w:p w14:paraId="7F91F87D" w14:textId="77777777" w:rsidR="0084405C" w:rsidRDefault="0084405C" w:rsidP="0084405C">
      <w:pPr>
        <w:spacing w:line="360" w:lineRule="auto"/>
        <w:ind w:firstLine="720"/>
      </w:pPr>
      <w:r>
        <w:t xml:space="preserve">Since subcutaneous models involve the inoculation of tumours under the skin which is not clinically relevant, orthotopic xenograft models were also used to evaluate treatment regimens using AM2R antagonists. In this </w:t>
      </w:r>
      <w:r w:rsidRPr="00F269F7">
        <w:rPr>
          <w:color w:val="000000" w:themeColor="text1"/>
        </w:rPr>
        <w:t xml:space="preserve">model, </w:t>
      </w:r>
      <w:r>
        <w:rPr>
          <w:color w:val="000000" w:themeColor="text1"/>
        </w:rPr>
        <w:t>SHF-771 (20 mg/kg)</w:t>
      </w:r>
      <w:r w:rsidRPr="00F269F7">
        <w:rPr>
          <w:color w:val="000000" w:themeColor="text1"/>
        </w:rPr>
        <w:t xml:space="preserve"> </w:t>
      </w:r>
      <w:r>
        <w:rPr>
          <w:color w:val="000000" w:themeColor="text1"/>
        </w:rPr>
        <w:t>was</w:t>
      </w:r>
      <w:r w:rsidRPr="00F269F7">
        <w:rPr>
          <w:color w:val="000000" w:themeColor="text1"/>
        </w:rPr>
        <w:t xml:space="preserve"> able to inhibit tumour growth by 38% </w:t>
      </w:r>
      <w:r>
        <w:t xml:space="preserve">(Section 5.3.3.2, Figure 5.13). Interestingly, the same treatment resulted in a 44% inhibition of subcutaneous tumour (Section 4.3.5.2, Figure 4.17). This reiterates the unique PDAC microenvironment that creates a fibrotic stroma that prevents treatments from penetrating to exert their therapeutic effects. While these tumour inhibition effects appear to be fairly mild, it is crucial to note that there are differences in the pharmacokinetic profile of the AM2R antagonists on mouse and human receptors. Pharmacological studies done by colleagues have shown that AM2R antagonists are one-log more potent on human AM2R receptors compared to mouse receptors (not shown). This suggests that the </w:t>
      </w:r>
      <w:r w:rsidR="009D6731" w:rsidRPr="009D6731">
        <w:rPr>
          <w:i/>
        </w:rPr>
        <w:t>in vivo</w:t>
      </w:r>
      <w:r>
        <w:t xml:space="preserve"> murine experiments may in fact underestimate the potential therapeutic effect in humans. Ultimately, these are mouse models and may not translate to effect in humans due to species </w:t>
      </w:r>
      <w:r w:rsidRPr="00841DB0">
        <w:t xml:space="preserve">differences, and only clinical trials can </w:t>
      </w:r>
      <w:r>
        <w:t>effectually</w:t>
      </w:r>
      <w:r w:rsidRPr="00841DB0">
        <w:t xml:space="preserve"> </w:t>
      </w:r>
      <w:r>
        <w:t>determine</w:t>
      </w:r>
      <w:r w:rsidRPr="00841DB0">
        <w:t xml:space="preserve"> whether AM2R </w:t>
      </w:r>
      <w:r>
        <w:t>antagonists will be successful in the treatment of PaCa in clinic.</w:t>
      </w:r>
    </w:p>
    <w:p w14:paraId="1DF6C408" w14:textId="77777777" w:rsidR="0084405C" w:rsidRDefault="0084405C" w:rsidP="0084405C"/>
    <w:p w14:paraId="1ECB1AAF" w14:textId="77777777" w:rsidR="0084405C" w:rsidRPr="00462376" w:rsidRDefault="0084405C" w:rsidP="0084405C">
      <w:pPr>
        <w:pStyle w:val="Heading2"/>
        <w:spacing w:after="240"/>
      </w:pPr>
      <w:bookmarkStart w:id="493" w:name="_Toc3276343"/>
      <w:r>
        <w:lastRenderedPageBreak/>
        <w:t>6.6 Future work</w:t>
      </w:r>
      <w:bookmarkEnd w:id="493"/>
    </w:p>
    <w:p w14:paraId="70CB72C1" w14:textId="77777777" w:rsidR="0084405C" w:rsidRDefault="0084405C" w:rsidP="0084405C">
      <w:pPr>
        <w:spacing w:line="360" w:lineRule="auto"/>
        <w:rPr>
          <w:rFonts w:eastAsia="Malgun Gothic"/>
          <w:szCs w:val="24"/>
        </w:rPr>
      </w:pPr>
      <w:r>
        <w:rPr>
          <w:rFonts w:eastAsia="Malgun Gothic"/>
          <w:szCs w:val="24"/>
        </w:rPr>
        <w:tab/>
        <w:t xml:space="preserve">Currently, our development of AM2R antagonists have yielded small molecules that are potent and selective in inhibiting AM2R over CGRPR by half- to one-log (Table 4.2). This suggests that the anti-tumoural effects seem by the small molecule antagonists cannot for certain be attributed to their inhibition of AM2R only. However, since these compounds are </w:t>
      </w:r>
      <w:r w:rsidRPr="008B4761">
        <w:t>two- to three-log selective for AM2R over AM1R</w:t>
      </w:r>
      <w:r>
        <w:t xml:space="preserve">, we can almost certainly conclude that the anti-tumoural effects are not due to AM1R inhibition. </w:t>
      </w:r>
      <w:r>
        <w:rPr>
          <w:rFonts w:eastAsia="Malgun Gothic"/>
          <w:szCs w:val="24"/>
        </w:rPr>
        <w:t xml:space="preserve">In using AM2R antagonists, we also do not know which calcitonin superfamily ligands inhibited from signalling through AM2R are mediating the observed anti-tumoural effects in this study. </w:t>
      </w:r>
      <w:r>
        <w:t>While we are developing antagonists more selective for AM2R over CGRPR, we will also continue to investigate the concomitant</w:t>
      </w:r>
      <w:r>
        <w:rPr>
          <w:rFonts w:eastAsia="Malgun Gothic"/>
          <w:szCs w:val="24"/>
        </w:rPr>
        <w:t xml:space="preserve"> inhibition of both AM2R and CGRPR in the treatment of PaCa as we have essentially done in this study. We are also currently developing ADM and RAMP-3 knock-down PaCa cell lines in order to elucidate which ligands and receptor complexes specifically are responsible in mediating various cancer hallmarks </w:t>
      </w:r>
      <w:r w:rsidR="008D7ED1" w:rsidRPr="008D7ED1">
        <w:rPr>
          <w:rFonts w:eastAsia="Malgun Gothic"/>
          <w:i/>
          <w:szCs w:val="24"/>
        </w:rPr>
        <w:t>in vitro</w:t>
      </w:r>
      <w:r>
        <w:rPr>
          <w:rFonts w:eastAsia="Malgun Gothic"/>
          <w:szCs w:val="24"/>
        </w:rPr>
        <w:t xml:space="preserve"> and </w:t>
      </w:r>
      <w:r w:rsidR="009D6731" w:rsidRPr="009D6731">
        <w:rPr>
          <w:rFonts w:eastAsia="Malgun Gothic"/>
          <w:i/>
          <w:szCs w:val="24"/>
        </w:rPr>
        <w:t>in vivo</w:t>
      </w:r>
      <w:r>
        <w:rPr>
          <w:rFonts w:eastAsia="Malgun Gothic"/>
          <w:szCs w:val="24"/>
        </w:rPr>
        <w:t xml:space="preserve">. </w:t>
      </w:r>
    </w:p>
    <w:p w14:paraId="47FE4562" w14:textId="77777777" w:rsidR="0084405C" w:rsidRDefault="0084405C" w:rsidP="0084405C">
      <w:pPr>
        <w:spacing w:line="360" w:lineRule="auto"/>
        <w:rPr>
          <w:rFonts w:eastAsia="Malgun Gothic"/>
          <w:szCs w:val="24"/>
        </w:rPr>
      </w:pPr>
      <w:r>
        <w:rPr>
          <w:rFonts w:eastAsia="Malgun Gothic"/>
          <w:szCs w:val="24"/>
        </w:rPr>
        <w:tab/>
        <w:t>While our primary compounds screening was done in cAMP assays, results from our study and others suggest that cAMP-independent signalling (</w:t>
      </w:r>
      <w:r>
        <w:t>Akt and MAPK/ERK</w:t>
      </w:r>
      <w:r>
        <w:rPr>
          <w:rFonts w:eastAsia="Malgun Gothic"/>
          <w:szCs w:val="24"/>
        </w:rPr>
        <w:t xml:space="preserve">) could also mediate different pro-tumoural signalling in PaCa (e.g. viability, apoptosis, EMT, pro-tumoural stroma). More characterisation will be done </w:t>
      </w:r>
      <w:r w:rsidR="008D7ED1" w:rsidRPr="008D7ED1">
        <w:rPr>
          <w:rFonts w:eastAsia="Malgun Gothic"/>
          <w:i/>
          <w:szCs w:val="24"/>
        </w:rPr>
        <w:t>in vitro</w:t>
      </w:r>
      <w:r>
        <w:rPr>
          <w:rFonts w:eastAsia="Malgun Gothic"/>
          <w:szCs w:val="24"/>
        </w:rPr>
        <w:t xml:space="preserve"> and </w:t>
      </w:r>
      <w:r w:rsidR="009D6731" w:rsidRPr="009D6731">
        <w:rPr>
          <w:rFonts w:eastAsia="Malgun Gothic"/>
          <w:i/>
          <w:szCs w:val="24"/>
        </w:rPr>
        <w:t>in vivo</w:t>
      </w:r>
      <w:r>
        <w:rPr>
          <w:rFonts w:eastAsia="Malgun Gothic"/>
          <w:szCs w:val="24"/>
        </w:rPr>
        <w:t xml:space="preserve"> on tumour sections </w:t>
      </w:r>
      <w:r>
        <w:rPr>
          <w:rFonts w:eastAsia="Malgun Gothic"/>
          <w:szCs w:val="24"/>
        </w:rPr>
        <w:lastRenderedPageBreak/>
        <w:t>from current studies to investigate the downstream effect of AM2R inhibition on individual cancer hallmarks.</w:t>
      </w:r>
    </w:p>
    <w:p w14:paraId="00B89068" w14:textId="18FD83D3" w:rsidR="0084405C" w:rsidRDefault="0084405C" w:rsidP="0084405C">
      <w:pPr>
        <w:spacing w:line="360" w:lineRule="auto"/>
        <w:rPr>
          <w:rFonts w:eastAsia="Malgun Gothic"/>
          <w:szCs w:val="24"/>
        </w:rPr>
      </w:pPr>
      <w:r>
        <w:rPr>
          <w:rFonts w:eastAsia="Malgun Gothic"/>
          <w:szCs w:val="24"/>
        </w:rPr>
        <w:tab/>
        <w:t xml:space="preserve">This study has shown that AM2R antagonists are therapeutic and have a good pharmacological profile as they not only inhibit PaCa growth </w:t>
      </w:r>
      <w:r w:rsidR="008D7ED1" w:rsidRPr="008D7ED1">
        <w:rPr>
          <w:rFonts w:eastAsia="Malgun Gothic"/>
          <w:i/>
          <w:szCs w:val="24"/>
        </w:rPr>
        <w:t>in vitro</w:t>
      </w:r>
      <w:r>
        <w:rPr>
          <w:rFonts w:eastAsia="Malgun Gothic"/>
          <w:szCs w:val="24"/>
        </w:rPr>
        <w:t xml:space="preserve">, but are safe at efficacious doses </w:t>
      </w:r>
      <w:r w:rsidR="009D6731" w:rsidRPr="009D6731">
        <w:rPr>
          <w:rFonts w:eastAsia="Malgun Gothic"/>
          <w:i/>
          <w:szCs w:val="24"/>
        </w:rPr>
        <w:t>in vivo</w:t>
      </w:r>
      <w:r>
        <w:rPr>
          <w:rFonts w:eastAsia="Malgun Gothic"/>
          <w:szCs w:val="24"/>
        </w:rPr>
        <w:t xml:space="preserve">. It may prove challenging to pursue AM2R antagonists to be incorporated into PaCa treatment regimens as most emerging treatments fail to show efficacy in clinical trials due to desmoplastic nature of PDAC. However, since our preclinical development of AM2R antagonists have hitherto been successful, AM2R antagonists could progress in to clinical trials by developing them to manage other diseases also mediated by AM2R such as an </w:t>
      </w:r>
      <w:r w:rsidRPr="00290355">
        <w:rPr>
          <w:rFonts w:eastAsia="Malgun Gothic"/>
          <w:szCs w:val="24"/>
        </w:rPr>
        <w:t>aggressive sub-type of T-cell lymphoma – S</w:t>
      </w:r>
      <w:r w:rsidRPr="00290355">
        <w:rPr>
          <w:rFonts w:eastAsia="Malgun Gothic" w:hint="eastAsia"/>
          <w:szCs w:val="24"/>
        </w:rPr>
        <w:t>é</w:t>
      </w:r>
      <w:r w:rsidRPr="00290355">
        <w:rPr>
          <w:rFonts w:eastAsia="Malgun Gothic"/>
          <w:szCs w:val="24"/>
        </w:rPr>
        <w:t xml:space="preserve">zary </w:t>
      </w:r>
      <w:r>
        <w:rPr>
          <w:rFonts w:eastAsia="Malgun Gothic"/>
          <w:szCs w:val="24"/>
        </w:rPr>
        <w:t>syndrome</w:t>
      </w:r>
      <w:r w:rsidRPr="00290355">
        <w:rPr>
          <w:rFonts w:eastAsia="Malgun Gothic"/>
          <w:szCs w:val="24"/>
        </w:rPr>
        <w:t xml:space="preserve">. </w:t>
      </w:r>
      <w:r>
        <w:rPr>
          <w:rFonts w:eastAsia="Malgun Gothic"/>
          <w:szCs w:val="24"/>
        </w:rPr>
        <w:t xml:space="preserve">A hallmark symptom in </w:t>
      </w:r>
      <w:r w:rsidRPr="00290355">
        <w:rPr>
          <w:rFonts w:eastAsia="Malgun Gothic"/>
          <w:szCs w:val="24"/>
        </w:rPr>
        <w:t>S</w:t>
      </w:r>
      <w:r w:rsidRPr="00290355">
        <w:rPr>
          <w:rFonts w:eastAsia="Malgun Gothic" w:hint="eastAsia"/>
          <w:szCs w:val="24"/>
        </w:rPr>
        <w:t>é</w:t>
      </w:r>
      <w:r w:rsidRPr="00290355">
        <w:rPr>
          <w:rFonts w:eastAsia="Malgun Gothic"/>
          <w:szCs w:val="24"/>
        </w:rPr>
        <w:t xml:space="preserve">zary </w:t>
      </w:r>
      <w:r>
        <w:rPr>
          <w:rFonts w:eastAsia="Malgun Gothic"/>
          <w:szCs w:val="24"/>
        </w:rPr>
        <w:t xml:space="preserve">patients is erythroderma, an itchy rash that can eventually cover most of the whole body. Patients may also suffer from oedema, enlarged lymph nodes and the inability to regulate body temperature. Interestingly, whole-exome and RNA sequencing of </w:t>
      </w:r>
      <w:r w:rsidRPr="00290355">
        <w:rPr>
          <w:rFonts w:eastAsia="Malgun Gothic"/>
          <w:szCs w:val="24"/>
        </w:rPr>
        <w:t>S</w:t>
      </w:r>
      <w:r w:rsidRPr="00290355">
        <w:rPr>
          <w:rFonts w:eastAsia="Malgun Gothic" w:hint="eastAsia"/>
          <w:szCs w:val="24"/>
        </w:rPr>
        <w:t>é</w:t>
      </w:r>
      <w:r w:rsidRPr="00290355">
        <w:rPr>
          <w:rFonts w:eastAsia="Malgun Gothic"/>
          <w:szCs w:val="24"/>
        </w:rPr>
        <w:t>zary cells</w:t>
      </w:r>
      <w:r>
        <w:rPr>
          <w:rFonts w:eastAsia="Malgun Gothic"/>
          <w:szCs w:val="24"/>
        </w:rPr>
        <w:t xml:space="preserve"> from patient samples</w:t>
      </w:r>
      <w:r w:rsidRPr="00290355">
        <w:rPr>
          <w:rFonts w:eastAsia="Malgun Gothic"/>
          <w:szCs w:val="24"/>
        </w:rPr>
        <w:t xml:space="preserve"> have been shown to contain duplication of a chromosomal region containing RAMP-3 </w:t>
      </w:r>
      <w:r w:rsidRPr="00290355">
        <w:rPr>
          <w:rFonts w:eastAsia="Malgun Gothic"/>
          <w:szCs w:val="24"/>
        </w:rPr>
        <w:fldChar w:fldCharType="begin">
          <w:fldData xml:space="preserve">PEVuZE5vdGU+PENpdGU+PEF1dGhvcj5QcmFzYWQ8L0F1dGhvcj48WWVhcj4yMDE2PC9ZZWFyPjxJ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</w:fldData>
        </w:fldChar>
      </w:r>
      <w:r w:rsidRPr="00290355">
        <w:rPr>
          <w:rFonts w:eastAsia="Malgun Gothic"/>
          <w:szCs w:val="24"/>
        </w:rPr>
        <w:instrText xml:space="preserve"> ADDIN EN.CITE </w:instrText>
      </w:r>
      <w:r w:rsidRPr="00290355">
        <w:rPr>
          <w:rFonts w:eastAsia="Malgun Gothic"/>
          <w:szCs w:val="24"/>
        </w:rPr>
        <w:fldChar w:fldCharType="begin">
          <w:fldData xml:space="preserve">PEVuZE5vdGU+PENpdGU+PEF1dGhvcj5QcmFzYWQ8L0F1dGhvcj48WWVhcj4yMDE2PC9ZZWFyPjxJ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</w:fldData>
        </w:fldChar>
      </w:r>
      <w:r w:rsidRPr="00290355">
        <w:rPr>
          <w:rFonts w:eastAsia="Malgun Gothic"/>
          <w:szCs w:val="24"/>
        </w:rPr>
        <w:instrText xml:space="preserve"> ADDIN EN.CITE.DATA </w:instrText>
      </w:r>
      <w:r w:rsidRPr="00290355">
        <w:rPr>
          <w:rFonts w:eastAsia="Malgun Gothic"/>
          <w:szCs w:val="24"/>
        </w:rPr>
      </w:r>
      <w:r w:rsidRPr="00290355">
        <w:rPr>
          <w:rFonts w:eastAsia="Malgun Gothic"/>
          <w:szCs w:val="24"/>
        </w:rPr>
        <w:fldChar w:fldCharType="end"/>
      </w:r>
      <w:r w:rsidRPr="00290355">
        <w:rPr>
          <w:rFonts w:eastAsia="Malgun Gothic"/>
          <w:szCs w:val="24"/>
        </w:rPr>
      </w:r>
      <w:r w:rsidRPr="00290355">
        <w:rPr>
          <w:rFonts w:eastAsia="Malgun Gothic"/>
          <w:szCs w:val="24"/>
        </w:rPr>
        <w:fldChar w:fldCharType="separate"/>
      </w:r>
      <w:r w:rsidRPr="00290355">
        <w:rPr>
          <w:rFonts w:eastAsia="Malgun Gothic"/>
          <w:noProof/>
          <w:szCs w:val="24"/>
        </w:rPr>
        <w:t xml:space="preserve">(Prasad </w:t>
      </w:r>
      <w:r w:rsidR="00164203" w:rsidRPr="00164203">
        <w:rPr>
          <w:rFonts w:eastAsia="Malgun Gothic"/>
          <w:i/>
          <w:noProof/>
          <w:szCs w:val="24"/>
        </w:rPr>
        <w:t>et al.</w:t>
      </w:r>
      <w:r w:rsidRPr="00290355">
        <w:rPr>
          <w:rFonts w:eastAsia="Malgun Gothic"/>
          <w:noProof/>
          <w:szCs w:val="24"/>
        </w:rPr>
        <w:t>, 2016)</w:t>
      </w:r>
      <w:r w:rsidRPr="00290355">
        <w:rPr>
          <w:rFonts w:eastAsia="Malgun Gothic"/>
          <w:szCs w:val="24"/>
        </w:rPr>
        <w:fldChar w:fldCharType="end"/>
      </w:r>
      <w:r w:rsidRPr="00290355">
        <w:rPr>
          <w:rFonts w:eastAsia="Malgun Gothic"/>
          <w:szCs w:val="24"/>
        </w:rPr>
        <w:t>.</w:t>
      </w:r>
      <w:r>
        <w:rPr>
          <w:rFonts w:eastAsia="Malgun Gothic"/>
          <w:szCs w:val="24"/>
        </w:rPr>
        <w:t xml:space="preserve"> Hence, AM2R antagonists could developed as </w:t>
      </w:r>
      <w:r w:rsidRPr="00290355">
        <w:rPr>
          <w:rFonts w:eastAsia="Malgun Gothic"/>
          <w:szCs w:val="24"/>
        </w:rPr>
        <w:t>S</w:t>
      </w:r>
      <w:r w:rsidRPr="00290355">
        <w:rPr>
          <w:rFonts w:eastAsia="Malgun Gothic" w:hint="eastAsia"/>
          <w:szCs w:val="24"/>
        </w:rPr>
        <w:t>é</w:t>
      </w:r>
      <w:r w:rsidRPr="00290355">
        <w:rPr>
          <w:rFonts w:eastAsia="Malgun Gothic"/>
          <w:szCs w:val="24"/>
        </w:rPr>
        <w:t xml:space="preserve">zary </w:t>
      </w:r>
      <w:r>
        <w:rPr>
          <w:rFonts w:eastAsia="Malgun Gothic"/>
          <w:szCs w:val="24"/>
        </w:rPr>
        <w:t xml:space="preserve">syndrome treatment with curative intent or to manage the aforementioned symptoms in order to improve the quality of life in these patients. </w:t>
      </w:r>
    </w:p>
    <w:p w14:paraId="4388840D" w14:textId="77777777" w:rsidR="0084405C" w:rsidRDefault="0084405C" w:rsidP="0084405C">
      <w:r>
        <w:br w:type="page"/>
      </w:r>
    </w:p>
    <w:p w14:paraId="673ECF3F" w14:textId="77777777" w:rsidR="0084405C" w:rsidRPr="00462376" w:rsidRDefault="0084405C" w:rsidP="0084405C">
      <w:pPr>
        <w:pStyle w:val="Heading2"/>
        <w:spacing w:after="240"/>
      </w:pPr>
      <w:bookmarkStart w:id="494" w:name="_Toc3276344"/>
      <w:r>
        <w:lastRenderedPageBreak/>
        <w:t>6.7 Conclusion</w:t>
      </w:r>
      <w:bookmarkEnd w:id="494"/>
    </w:p>
    <w:p w14:paraId="6FA19819" w14:textId="7120A33B" w:rsidR="0084405C" w:rsidRDefault="0084405C" w:rsidP="0084405C">
      <w:pPr>
        <w:spacing w:after="0" w:line="360" w:lineRule="auto"/>
        <w:ind w:firstLine="720"/>
      </w:pPr>
      <w:r>
        <w:t xml:space="preserve">This study was done to investigate the research question of whether targeting RAMP-3-mediated ADM signalling will successfully improve PaCa outcome. The </w:t>
      </w:r>
      <w:r w:rsidR="00EE6248">
        <w:t xml:space="preserve">null hypotheses for this study </w:t>
      </w:r>
      <w:r>
        <w:t>have been disproved</w:t>
      </w:r>
      <w:r w:rsidR="00EE6248">
        <w:t>, we have shown that</w:t>
      </w:r>
      <w:r>
        <w:t>:</w:t>
      </w:r>
    </w:p>
    <w:p w14:paraId="2554ECB9" w14:textId="7D77291A" w:rsidR="0084405C" w:rsidRDefault="0084405C" w:rsidP="00D353DC">
      <w:pPr>
        <w:pStyle w:val="ListParagraph"/>
        <w:numPr>
          <w:ilvl w:val="0"/>
          <w:numId w:val="38"/>
        </w:numPr>
        <w:spacing w:line="360" w:lineRule="auto"/>
      </w:pPr>
      <w:r>
        <w:t xml:space="preserve">ADM and its receptor components (CLR, RAMP-1, RAMP-2 and RAMP-3) are expressed or functional in PaCa cells and thus </w:t>
      </w:r>
      <w:r w:rsidR="00EE6248">
        <w:t>c</w:t>
      </w:r>
      <w:r>
        <w:t>ould be involved in cancer development and progression</w:t>
      </w:r>
    </w:p>
    <w:p w14:paraId="460A2F93" w14:textId="50C84237" w:rsidR="0084405C" w:rsidRDefault="0084405C" w:rsidP="00D353DC">
      <w:pPr>
        <w:pStyle w:val="ListParagraph"/>
        <w:numPr>
          <w:ilvl w:val="0"/>
          <w:numId w:val="38"/>
        </w:numPr>
        <w:spacing w:line="360" w:lineRule="auto"/>
      </w:pPr>
      <w:r>
        <w:t xml:space="preserve">Small molecule antagonist against AM2R </w:t>
      </w:r>
      <w:r w:rsidR="00EE6248">
        <w:t>decreases</w:t>
      </w:r>
      <w:r>
        <w:t xml:space="preserve"> PaCa growth </w:t>
      </w:r>
      <w:r w:rsidR="008D7ED1" w:rsidRPr="008D7ED1">
        <w:rPr>
          <w:i/>
        </w:rPr>
        <w:t>in vitro</w:t>
      </w:r>
      <w:r>
        <w:t xml:space="preserve"> and </w:t>
      </w:r>
      <w:r w:rsidR="009D6731" w:rsidRPr="009D6731">
        <w:rPr>
          <w:i/>
        </w:rPr>
        <w:t>in vivo</w:t>
      </w:r>
    </w:p>
    <w:p w14:paraId="0FD0075A" w14:textId="6C4942BE" w:rsidR="0084405C" w:rsidRDefault="0084405C" w:rsidP="00D353DC">
      <w:pPr>
        <w:pStyle w:val="ListParagraph"/>
        <w:numPr>
          <w:ilvl w:val="0"/>
          <w:numId w:val="38"/>
        </w:numPr>
        <w:spacing w:line="360" w:lineRule="auto"/>
      </w:pPr>
      <w:r>
        <w:t xml:space="preserve">Small molecule antagonist against AM2R </w:t>
      </w:r>
      <w:r w:rsidR="00EE6248">
        <w:t>enhances</w:t>
      </w:r>
      <w:r>
        <w:t xml:space="preserve"> effects of chemotherapeutic agents on PaCa growth </w:t>
      </w:r>
      <w:r w:rsidR="008D7ED1" w:rsidRPr="008D7ED1">
        <w:rPr>
          <w:i/>
        </w:rPr>
        <w:t>in vitro</w:t>
      </w:r>
      <w:r>
        <w:t xml:space="preserve"> and </w:t>
      </w:r>
      <w:r w:rsidR="009D6731" w:rsidRPr="009D6731">
        <w:rPr>
          <w:i/>
        </w:rPr>
        <w:t>in vivo</w:t>
      </w:r>
      <w:bookmarkStart w:id="495" w:name="_GoBack"/>
      <w:bookmarkEnd w:id="495"/>
    </w:p>
    <w:p w14:paraId="3AB6BF38" w14:textId="77777777" w:rsidR="0084405C" w:rsidRPr="003627D0" w:rsidRDefault="0084405C" w:rsidP="0084405C">
      <w:pPr>
        <w:spacing w:line="360" w:lineRule="auto"/>
        <w:ind w:firstLine="720"/>
      </w:pPr>
      <w:r>
        <w:t xml:space="preserve">This study has shown that PaCa cells express functional ADM and receptor components. Inhibition of AM2R in PaCa cells using potent and selective small molecule antagonists decreased viability and increased apoptosis </w:t>
      </w:r>
      <w:r w:rsidR="008D7ED1" w:rsidRPr="008D7ED1">
        <w:rPr>
          <w:i/>
        </w:rPr>
        <w:t>in vitro</w:t>
      </w:r>
      <w:r>
        <w:t xml:space="preserve">, as well as inhibited </w:t>
      </w:r>
      <w:r w:rsidR="009D6731" w:rsidRPr="009D6731">
        <w:rPr>
          <w:i/>
        </w:rPr>
        <w:t>in vivo</w:t>
      </w:r>
      <w:r>
        <w:t xml:space="preserve"> tumour growth in both subcutaneous and orthotopic models. Due to their additional effects on stromal cells and desmoplasia in the PDAC environment, these AM2R antagonists can also be used in combination with chemotherapy to further inhibit PaCa growth </w:t>
      </w:r>
      <w:r w:rsidR="009D6731" w:rsidRPr="009D6731">
        <w:rPr>
          <w:i/>
        </w:rPr>
        <w:t>in vivo</w:t>
      </w:r>
      <w:r>
        <w:t xml:space="preserve">. More importantly, unlike currently used chemotherapy, AM2R antagonists are safe and do not result in adverse effects at efficacious doses. </w:t>
      </w:r>
    </w:p>
    <w:p w14:paraId="0FD291AD" w14:textId="77777777" w:rsidR="0084405C" w:rsidRDefault="0084405C" w:rsidP="0084405C">
      <w:pPr>
        <w:jc w:val="center"/>
        <w:rPr>
          <w:b/>
          <w:sz w:val="48"/>
        </w:rPr>
      </w:pPr>
    </w:p>
    <w:p w14:paraId="1C2B5485" w14:textId="77777777" w:rsidR="0084405C" w:rsidRDefault="0084405C" w:rsidP="0084405C">
      <w:pPr>
        <w:jc w:val="center"/>
        <w:rPr>
          <w:b/>
          <w:sz w:val="48"/>
        </w:rPr>
      </w:pPr>
    </w:p>
    <w:p w14:paraId="45562E69" w14:textId="77777777" w:rsidR="0084405C" w:rsidRDefault="0084405C" w:rsidP="0084405C">
      <w:pPr>
        <w:jc w:val="center"/>
        <w:rPr>
          <w:b/>
          <w:sz w:val="48"/>
        </w:rPr>
      </w:pPr>
    </w:p>
    <w:p w14:paraId="163F3F8C" w14:textId="77777777" w:rsidR="0084405C" w:rsidRDefault="0084405C" w:rsidP="0084405C">
      <w:pPr>
        <w:jc w:val="center"/>
        <w:rPr>
          <w:b/>
          <w:sz w:val="48"/>
        </w:rPr>
      </w:pPr>
    </w:p>
    <w:p w14:paraId="1375A9B1" w14:textId="77777777" w:rsidR="0084405C" w:rsidRDefault="0084405C" w:rsidP="0084405C">
      <w:pPr>
        <w:jc w:val="center"/>
        <w:rPr>
          <w:b/>
          <w:sz w:val="48"/>
        </w:rPr>
      </w:pPr>
    </w:p>
    <w:p w14:paraId="23FB97E3" w14:textId="77777777" w:rsidR="0084405C" w:rsidRPr="00AC3198" w:rsidRDefault="0084405C" w:rsidP="00AC3198">
      <w:pPr>
        <w:pStyle w:val="Heading1"/>
        <w:jc w:val="center"/>
        <w:rPr>
          <w:sz w:val="56"/>
        </w:rPr>
      </w:pPr>
      <w:bookmarkStart w:id="496" w:name="_Toc3276345"/>
      <w:r w:rsidRPr="00AC3198">
        <w:rPr>
          <w:sz w:val="56"/>
        </w:rPr>
        <w:t>Appendix</w:t>
      </w:r>
      <w:bookmarkEnd w:id="496"/>
    </w:p>
    <w:p w14:paraId="05FE95DE" w14:textId="77777777" w:rsidR="0084405C" w:rsidRPr="00A22C85" w:rsidRDefault="0084405C" w:rsidP="0084405C">
      <w:r w:rsidRPr="00A22C85">
        <w:br w:type="page"/>
      </w:r>
    </w:p>
    <w:p w14:paraId="12C8142F" w14:textId="77777777" w:rsidR="0084405C" w:rsidRPr="00AE1003" w:rsidRDefault="0084405C" w:rsidP="0084405C">
      <w:pPr>
        <w:pStyle w:val="TableFigures"/>
        <w:rPr>
          <w:rFonts w:eastAsia="Malgun Gothic"/>
          <w:szCs w:val="24"/>
        </w:rPr>
      </w:pPr>
      <w:bookmarkStart w:id="497" w:name="_Ref513579956"/>
      <w:bookmarkStart w:id="498" w:name="_Toc3131481"/>
      <w:r w:rsidRPr="00ED6F4D">
        <w:rPr>
          <w:b/>
        </w:rPr>
        <w:lastRenderedPageBreak/>
        <w:t xml:space="preserve">Table </w:t>
      </w:r>
      <w:r>
        <w:rPr>
          <w:b/>
        </w:rPr>
        <w:t>7.</w:t>
      </w:r>
      <w:r w:rsidRPr="00ED6F4D">
        <w:rPr>
          <w:b/>
        </w:rPr>
        <w:fldChar w:fldCharType="begin"/>
      </w:r>
      <w:r w:rsidRPr="00ED6F4D">
        <w:rPr>
          <w:b/>
        </w:rPr>
        <w:instrText xml:space="preserve"> SEQ Table \* ARABIC </w:instrText>
      </w:r>
      <w:r w:rsidRPr="00ED6F4D">
        <w:rPr>
          <w:b/>
        </w:rPr>
        <w:fldChar w:fldCharType="separate"/>
      </w:r>
      <w:r>
        <w:rPr>
          <w:b/>
          <w:noProof/>
        </w:rPr>
        <w:t>1</w:t>
      </w:r>
      <w:r w:rsidRPr="00ED6F4D">
        <w:rPr>
          <w:b/>
        </w:rPr>
        <w:fldChar w:fldCharType="end"/>
      </w:r>
      <w:bookmarkEnd w:id="497"/>
      <w:r w:rsidRPr="00ED6F4D">
        <w:rPr>
          <w:b/>
        </w:rPr>
        <w:t>:</w:t>
      </w:r>
      <w:r w:rsidRPr="00AE1003">
        <w:t xml:space="preserve"> Reagents, their manufacturers and respective product codes</w:t>
      </w:r>
      <w:bookmarkEnd w:id="498"/>
    </w:p>
    <w:tbl>
      <w:tblPr>
        <w:tblStyle w:val="TableGrid"/>
        <w:tblW w:w="0" w:type="auto"/>
        <w:jc w:val="center"/>
        <w:tblLook w:val="04A0" w:firstRow="1" w:lastRow="0" w:firstColumn="1" w:lastColumn="0" w:noHBand="0" w:noVBand="1"/>
      </w:tblPr>
      <w:tblGrid>
        <w:gridCol w:w="5382"/>
        <w:gridCol w:w="2772"/>
      </w:tblGrid>
      <w:tr w:rsidR="0084405C" w:rsidRPr="00166AA9" w14:paraId="636A0BD7" w14:textId="77777777" w:rsidTr="00793B2C">
        <w:trPr>
          <w:trHeight w:val="340"/>
          <w:jc w:val="center"/>
        </w:trPr>
        <w:tc>
          <w:tcPr>
            <w:tcW w:w="5382" w:type="dxa"/>
            <w:shd w:val="clear" w:color="auto" w:fill="BFBFBF" w:themeFill="background1" w:themeFillShade="BF"/>
            <w:vAlign w:val="center"/>
          </w:tcPr>
          <w:p w14:paraId="20BAFAD6" w14:textId="77777777" w:rsidR="0084405C" w:rsidRPr="00166AA9" w:rsidRDefault="0084405C" w:rsidP="00793B2C">
            <w:pPr>
              <w:jc w:val="center"/>
              <w:rPr>
                <w:rFonts w:eastAsia="Malgun Gothic" w:cs="Arial"/>
                <w:b/>
                <w:color w:val="000000" w:themeColor="text1"/>
                <w:sz w:val="22"/>
              </w:rPr>
            </w:pPr>
            <w:r w:rsidRPr="00166AA9">
              <w:rPr>
                <w:rFonts w:eastAsia="Malgun Gothic" w:cs="Arial"/>
                <w:b/>
                <w:color w:val="000000" w:themeColor="text1"/>
                <w:sz w:val="22"/>
              </w:rPr>
              <w:t>Reagent</w:t>
            </w:r>
          </w:p>
        </w:tc>
        <w:tc>
          <w:tcPr>
            <w:tcW w:w="2772" w:type="dxa"/>
            <w:shd w:val="clear" w:color="auto" w:fill="BFBFBF" w:themeFill="background1" w:themeFillShade="BF"/>
            <w:vAlign w:val="center"/>
          </w:tcPr>
          <w:p w14:paraId="40359A37" w14:textId="77777777" w:rsidR="0084405C" w:rsidRPr="00166AA9" w:rsidRDefault="0084405C" w:rsidP="00793B2C">
            <w:pPr>
              <w:jc w:val="center"/>
              <w:rPr>
                <w:rFonts w:eastAsia="Malgun Gothic" w:cs="Arial"/>
                <w:b/>
                <w:color w:val="000000" w:themeColor="text1"/>
                <w:sz w:val="22"/>
              </w:rPr>
            </w:pPr>
            <w:r w:rsidRPr="00166AA9">
              <w:rPr>
                <w:rFonts w:eastAsia="Malgun Gothic" w:cs="Arial"/>
                <w:b/>
                <w:color w:val="000000" w:themeColor="text1"/>
                <w:sz w:val="22"/>
              </w:rPr>
              <w:t>Company, Product No.</w:t>
            </w:r>
          </w:p>
        </w:tc>
      </w:tr>
      <w:tr w:rsidR="0084405C" w:rsidRPr="00166AA9" w14:paraId="3C7177CE" w14:textId="77777777" w:rsidTr="00793B2C">
        <w:trPr>
          <w:trHeight w:val="340"/>
          <w:jc w:val="center"/>
        </w:trPr>
        <w:tc>
          <w:tcPr>
            <w:tcW w:w="8154" w:type="dxa"/>
            <w:gridSpan w:val="2"/>
            <w:shd w:val="clear" w:color="auto" w:fill="D9D9D9" w:themeFill="background1" w:themeFillShade="D9"/>
            <w:vAlign w:val="center"/>
          </w:tcPr>
          <w:p w14:paraId="76552B77" w14:textId="77777777" w:rsidR="0084405C" w:rsidRPr="00166AA9" w:rsidRDefault="0084405C" w:rsidP="00793B2C">
            <w:pPr>
              <w:jc w:val="center"/>
              <w:rPr>
                <w:rFonts w:eastAsia="Malgun Gothic" w:cs="Arial"/>
                <w:b/>
                <w:sz w:val="22"/>
              </w:rPr>
            </w:pPr>
            <w:r w:rsidRPr="00166AA9">
              <w:rPr>
                <w:rFonts w:eastAsia="Malgun Gothic" w:cs="Arial"/>
                <w:b/>
                <w:i/>
                <w:sz w:val="22"/>
              </w:rPr>
              <w:t>Cell Culture</w:t>
            </w:r>
          </w:p>
        </w:tc>
      </w:tr>
      <w:tr w:rsidR="0084405C" w:rsidRPr="00166AA9" w14:paraId="674252E4" w14:textId="77777777" w:rsidTr="00793B2C">
        <w:trPr>
          <w:trHeight w:val="340"/>
          <w:jc w:val="center"/>
        </w:trPr>
        <w:tc>
          <w:tcPr>
            <w:tcW w:w="5382" w:type="dxa"/>
            <w:vAlign w:val="center"/>
          </w:tcPr>
          <w:p w14:paraId="680DF22D" w14:textId="77777777" w:rsidR="0084405C" w:rsidRPr="00166AA9" w:rsidRDefault="0084405C" w:rsidP="00793B2C">
            <w:pPr>
              <w:jc w:val="center"/>
              <w:rPr>
                <w:rFonts w:eastAsia="Malgun Gothic" w:cs="Arial"/>
                <w:sz w:val="22"/>
              </w:rPr>
            </w:pPr>
            <w:r w:rsidRPr="00166AA9">
              <w:rPr>
                <w:rFonts w:eastAsia="Malgun Gothic" w:cs="Arial"/>
                <w:sz w:val="22"/>
              </w:rPr>
              <w:t>Dulbecco’s Modified Eagle Medium, GlutaMAX</w:t>
            </w:r>
          </w:p>
        </w:tc>
        <w:tc>
          <w:tcPr>
            <w:tcW w:w="2772" w:type="dxa"/>
            <w:vAlign w:val="center"/>
          </w:tcPr>
          <w:p w14:paraId="7A10881A" w14:textId="77777777" w:rsidR="0084405C" w:rsidRPr="00166AA9" w:rsidRDefault="0084405C" w:rsidP="00793B2C">
            <w:pPr>
              <w:jc w:val="center"/>
              <w:rPr>
                <w:rFonts w:eastAsia="Malgun Gothic" w:cs="Arial"/>
                <w:sz w:val="22"/>
              </w:rPr>
            </w:pPr>
            <w:r w:rsidRPr="00166AA9">
              <w:rPr>
                <w:rFonts w:eastAsia="Malgun Gothic" w:cs="Arial"/>
                <w:sz w:val="22"/>
              </w:rPr>
              <w:t>Thermo Fisher, 31966</w:t>
            </w:r>
          </w:p>
        </w:tc>
      </w:tr>
      <w:tr w:rsidR="0084405C" w:rsidRPr="00166AA9" w14:paraId="4418C7ED" w14:textId="77777777" w:rsidTr="00793B2C">
        <w:trPr>
          <w:trHeight w:val="340"/>
          <w:jc w:val="center"/>
        </w:trPr>
        <w:tc>
          <w:tcPr>
            <w:tcW w:w="5382" w:type="dxa"/>
            <w:vAlign w:val="center"/>
          </w:tcPr>
          <w:p w14:paraId="7672E1FF" w14:textId="77777777" w:rsidR="0084405C" w:rsidRPr="00166AA9" w:rsidRDefault="0084405C" w:rsidP="00793B2C">
            <w:pPr>
              <w:jc w:val="center"/>
              <w:rPr>
                <w:rFonts w:eastAsia="Malgun Gothic" w:cs="Arial"/>
                <w:sz w:val="22"/>
              </w:rPr>
            </w:pPr>
            <w:r w:rsidRPr="00166AA9">
              <w:rPr>
                <w:rFonts w:eastAsia="Malgun Gothic" w:cs="Arial"/>
                <w:sz w:val="22"/>
              </w:rPr>
              <w:t>RPMI 1640, GlutaMAX</w:t>
            </w:r>
          </w:p>
        </w:tc>
        <w:tc>
          <w:tcPr>
            <w:tcW w:w="2772" w:type="dxa"/>
            <w:vAlign w:val="center"/>
          </w:tcPr>
          <w:p w14:paraId="3054E66E" w14:textId="77777777" w:rsidR="0084405C" w:rsidRPr="00166AA9" w:rsidRDefault="0084405C" w:rsidP="00793B2C">
            <w:pPr>
              <w:jc w:val="center"/>
              <w:rPr>
                <w:rFonts w:eastAsia="Malgun Gothic" w:cs="Arial"/>
                <w:sz w:val="22"/>
              </w:rPr>
            </w:pPr>
            <w:r w:rsidRPr="00166AA9">
              <w:rPr>
                <w:rFonts w:eastAsia="Malgun Gothic" w:cs="Arial"/>
                <w:sz w:val="22"/>
              </w:rPr>
              <w:t>Thermo Fisher, 61870</w:t>
            </w:r>
          </w:p>
        </w:tc>
      </w:tr>
      <w:tr w:rsidR="0084405C" w:rsidRPr="00166AA9" w14:paraId="2FB44B2D" w14:textId="77777777" w:rsidTr="00793B2C">
        <w:trPr>
          <w:trHeight w:val="340"/>
          <w:jc w:val="center"/>
        </w:trPr>
        <w:tc>
          <w:tcPr>
            <w:tcW w:w="5382" w:type="dxa"/>
            <w:vAlign w:val="center"/>
          </w:tcPr>
          <w:p w14:paraId="05BAB142" w14:textId="77777777" w:rsidR="0084405C" w:rsidRPr="00166AA9" w:rsidRDefault="0084405C" w:rsidP="00793B2C">
            <w:pPr>
              <w:jc w:val="center"/>
              <w:rPr>
                <w:rFonts w:eastAsia="Malgun Gothic" w:cs="Arial"/>
                <w:sz w:val="22"/>
              </w:rPr>
            </w:pPr>
            <w:r w:rsidRPr="00166AA9">
              <w:rPr>
                <w:rFonts w:eastAsia="Malgun Gothic" w:cs="Arial"/>
                <w:sz w:val="22"/>
              </w:rPr>
              <w:t>McCoy’s 5A (Modified) Medium, GlutaMAX</w:t>
            </w:r>
          </w:p>
        </w:tc>
        <w:tc>
          <w:tcPr>
            <w:tcW w:w="2772" w:type="dxa"/>
            <w:vAlign w:val="center"/>
          </w:tcPr>
          <w:p w14:paraId="662EE281" w14:textId="77777777" w:rsidR="0084405C" w:rsidRPr="00166AA9" w:rsidRDefault="0084405C" w:rsidP="00793B2C">
            <w:pPr>
              <w:jc w:val="center"/>
              <w:rPr>
                <w:rFonts w:eastAsia="Malgun Gothic" w:cs="Arial"/>
                <w:sz w:val="22"/>
              </w:rPr>
            </w:pPr>
            <w:r w:rsidRPr="00166AA9">
              <w:rPr>
                <w:rFonts w:eastAsia="Malgun Gothic" w:cs="Arial"/>
                <w:sz w:val="22"/>
              </w:rPr>
              <w:t>Thermo Fisher, 36600</w:t>
            </w:r>
          </w:p>
        </w:tc>
      </w:tr>
      <w:tr w:rsidR="0084405C" w:rsidRPr="00166AA9" w14:paraId="66B19DCE" w14:textId="77777777" w:rsidTr="00793B2C">
        <w:trPr>
          <w:trHeight w:val="340"/>
          <w:jc w:val="center"/>
        </w:trPr>
        <w:tc>
          <w:tcPr>
            <w:tcW w:w="5382" w:type="dxa"/>
            <w:vAlign w:val="center"/>
          </w:tcPr>
          <w:p w14:paraId="32B4CECC" w14:textId="77777777" w:rsidR="0084405C" w:rsidRPr="00166AA9" w:rsidRDefault="0084405C" w:rsidP="00793B2C">
            <w:pPr>
              <w:jc w:val="center"/>
              <w:rPr>
                <w:rFonts w:eastAsia="Malgun Gothic" w:cs="Arial"/>
                <w:sz w:val="22"/>
              </w:rPr>
            </w:pPr>
            <w:r w:rsidRPr="00166AA9">
              <w:rPr>
                <w:rFonts w:eastAsia="Malgun Gothic" w:cs="Arial"/>
                <w:sz w:val="22"/>
              </w:rPr>
              <w:t>Fetal Bovine Serum (FBS)</w:t>
            </w:r>
          </w:p>
        </w:tc>
        <w:tc>
          <w:tcPr>
            <w:tcW w:w="2772" w:type="dxa"/>
            <w:vAlign w:val="center"/>
          </w:tcPr>
          <w:p w14:paraId="5D6E2C98" w14:textId="77777777" w:rsidR="0084405C" w:rsidRPr="00166AA9" w:rsidRDefault="0084405C" w:rsidP="00793B2C">
            <w:pPr>
              <w:jc w:val="center"/>
              <w:rPr>
                <w:rFonts w:eastAsia="Malgun Gothic" w:cs="Arial"/>
                <w:sz w:val="22"/>
              </w:rPr>
            </w:pPr>
            <w:r w:rsidRPr="00166AA9">
              <w:rPr>
                <w:rFonts w:eastAsia="Malgun Gothic" w:cs="Arial"/>
                <w:sz w:val="22"/>
              </w:rPr>
              <w:t>Gibco, 10270</w:t>
            </w:r>
          </w:p>
        </w:tc>
      </w:tr>
      <w:tr w:rsidR="0084405C" w:rsidRPr="00166AA9" w14:paraId="62B126EB" w14:textId="77777777" w:rsidTr="00793B2C">
        <w:trPr>
          <w:trHeight w:val="340"/>
          <w:jc w:val="center"/>
        </w:trPr>
        <w:tc>
          <w:tcPr>
            <w:tcW w:w="5382" w:type="dxa"/>
            <w:vAlign w:val="center"/>
          </w:tcPr>
          <w:p w14:paraId="46FFD8D4" w14:textId="77777777" w:rsidR="0084405C" w:rsidRPr="00166AA9" w:rsidRDefault="0084405C" w:rsidP="00793B2C">
            <w:pPr>
              <w:jc w:val="center"/>
              <w:rPr>
                <w:rFonts w:eastAsia="Malgun Gothic" w:cs="Arial"/>
                <w:sz w:val="22"/>
              </w:rPr>
            </w:pPr>
            <w:r w:rsidRPr="00166AA9">
              <w:rPr>
                <w:rFonts w:eastAsia="Malgun Gothic" w:cs="Arial"/>
                <w:sz w:val="22"/>
              </w:rPr>
              <w:t>Sodium Pyruvate (NaPyr)</w:t>
            </w:r>
          </w:p>
        </w:tc>
        <w:tc>
          <w:tcPr>
            <w:tcW w:w="2772" w:type="dxa"/>
            <w:vAlign w:val="center"/>
          </w:tcPr>
          <w:p w14:paraId="602E138E" w14:textId="77777777" w:rsidR="0084405C" w:rsidRPr="00166AA9" w:rsidRDefault="0084405C" w:rsidP="00793B2C">
            <w:pPr>
              <w:jc w:val="center"/>
              <w:rPr>
                <w:rFonts w:eastAsia="Malgun Gothic" w:cs="Arial"/>
                <w:sz w:val="22"/>
              </w:rPr>
            </w:pPr>
            <w:r w:rsidRPr="00166AA9">
              <w:rPr>
                <w:rFonts w:eastAsia="Malgun Gothic" w:cs="Arial"/>
                <w:sz w:val="22"/>
              </w:rPr>
              <w:t>Thermo Fisher, 11360</w:t>
            </w:r>
          </w:p>
        </w:tc>
      </w:tr>
      <w:tr w:rsidR="0084405C" w:rsidRPr="00166AA9" w14:paraId="5E621041" w14:textId="77777777" w:rsidTr="00793B2C">
        <w:trPr>
          <w:trHeight w:val="340"/>
          <w:jc w:val="center"/>
        </w:trPr>
        <w:tc>
          <w:tcPr>
            <w:tcW w:w="5382" w:type="dxa"/>
            <w:vAlign w:val="center"/>
          </w:tcPr>
          <w:p w14:paraId="412EFAA2" w14:textId="77777777" w:rsidR="0084405C" w:rsidRPr="00166AA9" w:rsidRDefault="0084405C" w:rsidP="00793B2C">
            <w:pPr>
              <w:jc w:val="center"/>
              <w:rPr>
                <w:rFonts w:eastAsia="Malgun Gothic" w:cs="Arial"/>
                <w:sz w:val="22"/>
              </w:rPr>
            </w:pPr>
            <w:r w:rsidRPr="00166AA9">
              <w:rPr>
                <w:rFonts w:eastAsia="Malgun Gothic" w:cs="Arial"/>
                <w:sz w:val="22"/>
              </w:rPr>
              <w:t>Penicillin-Streptomycin (P/S)</w:t>
            </w:r>
          </w:p>
        </w:tc>
        <w:tc>
          <w:tcPr>
            <w:tcW w:w="2772" w:type="dxa"/>
            <w:vAlign w:val="center"/>
          </w:tcPr>
          <w:p w14:paraId="4251FCF5" w14:textId="77777777" w:rsidR="0084405C" w:rsidRPr="00166AA9" w:rsidRDefault="0084405C" w:rsidP="00793B2C">
            <w:pPr>
              <w:jc w:val="center"/>
              <w:rPr>
                <w:rFonts w:eastAsia="Malgun Gothic" w:cs="Arial"/>
                <w:sz w:val="22"/>
              </w:rPr>
            </w:pPr>
            <w:r w:rsidRPr="00166AA9">
              <w:rPr>
                <w:rFonts w:eastAsia="Malgun Gothic" w:cs="Arial"/>
                <w:sz w:val="22"/>
              </w:rPr>
              <w:t>Thermo Fisher, 15140</w:t>
            </w:r>
          </w:p>
        </w:tc>
      </w:tr>
      <w:tr w:rsidR="0084405C" w:rsidRPr="00166AA9" w14:paraId="1093E9D5" w14:textId="77777777" w:rsidTr="00793B2C">
        <w:trPr>
          <w:trHeight w:val="340"/>
          <w:jc w:val="center"/>
        </w:trPr>
        <w:tc>
          <w:tcPr>
            <w:tcW w:w="5382" w:type="dxa"/>
            <w:vAlign w:val="center"/>
          </w:tcPr>
          <w:p w14:paraId="731671DD" w14:textId="77777777" w:rsidR="0084405C" w:rsidRPr="00166AA9" w:rsidRDefault="0084405C" w:rsidP="00793B2C">
            <w:pPr>
              <w:jc w:val="center"/>
              <w:rPr>
                <w:rFonts w:eastAsia="Malgun Gothic" w:cs="Arial"/>
                <w:sz w:val="22"/>
              </w:rPr>
            </w:pPr>
            <w:r w:rsidRPr="00166AA9">
              <w:rPr>
                <w:rFonts w:eastAsia="Malgun Gothic" w:cs="Arial"/>
                <w:sz w:val="22"/>
              </w:rPr>
              <w:t>Dulbecco’s Phosphate-Buffered Saline (PBS)</w:t>
            </w:r>
          </w:p>
        </w:tc>
        <w:tc>
          <w:tcPr>
            <w:tcW w:w="2772" w:type="dxa"/>
            <w:vAlign w:val="center"/>
          </w:tcPr>
          <w:p w14:paraId="3F1B2CD6" w14:textId="77777777" w:rsidR="0084405C" w:rsidRPr="00166AA9" w:rsidRDefault="0084405C" w:rsidP="00793B2C">
            <w:pPr>
              <w:jc w:val="center"/>
              <w:rPr>
                <w:rFonts w:eastAsia="Malgun Gothic" w:cs="Arial"/>
                <w:sz w:val="22"/>
              </w:rPr>
            </w:pPr>
            <w:r w:rsidRPr="00166AA9">
              <w:rPr>
                <w:rFonts w:eastAsia="Malgun Gothic" w:cs="Arial"/>
                <w:sz w:val="22"/>
              </w:rPr>
              <w:t>Thermo Fisher, 14040</w:t>
            </w:r>
          </w:p>
        </w:tc>
      </w:tr>
      <w:tr w:rsidR="0084405C" w:rsidRPr="00166AA9" w14:paraId="74BD8F97" w14:textId="77777777" w:rsidTr="00793B2C">
        <w:trPr>
          <w:trHeight w:val="340"/>
          <w:jc w:val="center"/>
        </w:trPr>
        <w:tc>
          <w:tcPr>
            <w:tcW w:w="5382" w:type="dxa"/>
            <w:vAlign w:val="center"/>
          </w:tcPr>
          <w:p w14:paraId="157E4CED" w14:textId="77777777" w:rsidR="0084405C" w:rsidRPr="00166AA9" w:rsidRDefault="0084405C" w:rsidP="00793B2C">
            <w:pPr>
              <w:jc w:val="center"/>
              <w:rPr>
                <w:rFonts w:eastAsia="Malgun Gothic" w:cs="Arial"/>
                <w:sz w:val="22"/>
              </w:rPr>
            </w:pPr>
            <w:r w:rsidRPr="00166AA9">
              <w:rPr>
                <w:rFonts w:eastAsia="Malgun Gothic" w:cs="Arial"/>
                <w:sz w:val="22"/>
              </w:rPr>
              <w:t>TrypLE Express Enzyme</w:t>
            </w:r>
          </w:p>
        </w:tc>
        <w:tc>
          <w:tcPr>
            <w:tcW w:w="2772" w:type="dxa"/>
            <w:vAlign w:val="center"/>
          </w:tcPr>
          <w:p w14:paraId="2959CA95" w14:textId="77777777" w:rsidR="0084405C" w:rsidRPr="00166AA9" w:rsidRDefault="0084405C" w:rsidP="00793B2C">
            <w:pPr>
              <w:jc w:val="center"/>
              <w:rPr>
                <w:rFonts w:eastAsia="Malgun Gothic" w:cs="Arial"/>
                <w:sz w:val="22"/>
              </w:rPr>
            </w:pPr>
            <w:r w:rsidRPr="00166AA9">
              <w:rPr>
                <w:rFonts w:eastAsia="Malgun Gothic" w:cs="Arial"/>
                <w:sz w:val="22"/>
              </w:rPr>
              <w:t>Thermo Fisher, 12605</w:t>
            </w:r>
          </w:p>
        </w:tc>
      </w:tr>
      <w:tr w:rsidR="0084405C" w:rsidRPr="00166AA9" w14:paraId="6F481A4C" w14:textId="77777777" w:rsidTr="00793B2C">
        <w:trPr>
          <w:trHeight w:val="340"/>
          <w:jc w:val="center"/>
        </w:trPr>
        <w:tc>
          <w:tcPr>
            <w:tcW w:w="5382" w:type="dxa"/>
            <w:vAlign w:val="center"/>
          </w:tcPr>
          <w:p w14:paraId="273A8F6A" w14:textId="77777777" w:rsidR="0084405C" w:rsidRPr="00166AA9" w:rsidRDefault="0084405C" w:rsidP="00793B2C">
            <w:pPr>
              <w:jc w:val="center"/>
              <w:rPr>
                <w:rFonts w:eastAsia="Malgun Gothic" w:cs="Arial"/>
                <w:sz w:val="22"/>
              </w:rPr>
            </w:pPr>
            <w:r w:rsidRPr="00166AA9">
              <w:rPr>
                <w:rFonts w:eastAsia="Malgun Gothic" w:cs="Arial"/>
                <w:sz w:val="22"/>
              </w:rPr>
              <w:t>Trypan Blue Solution, 0.4%</w:t>
            </w:r>
          </w:p>
        </w:tc>
        <w:tc>
          <w:tcPr>
            <w:tcW w:w="2772" w:type="dxa"/>
            <w:vAlign w:val="center"/>
          </w:tcPr>
          <w:p w14:paraId="0C9C9D38" w14:textId="77777777" w:rsidR="0084405C" w:rsidRPr="00166AA9" w:rsidRDefault="0084405C" w:rsidP="00793B2C">
            <w:pPr>
              <w:jc w:val="center"/>
              <w:rPr>
                <w:rFonts w:eastAsia="Malgun Gothic" w:cs="Arial"/>
                <w:sz w:val="22"/>
              </w:rPr>
            </w:pPr>
            <w:r w:rsidRPr="00166AA9">
              <w:rPr>
                <w:rFonts w:eastAsia="Malgun Gothic" w:cs="Arial"/>
                <w:sz w:val="22"/>
              </w:rPr>
              <w:t>Thermo Fisher, 15250</w:t>
            </w:r>
          </w:p>
        </w:tc>
      </w:tr>
      <w:tr w:rsidR="0084405C" w:rsidRPr="00166AA9" w14:paraId="22638DEF" w14:textId="77777777" w:rsidTr="00793B2C">
        <w:trPr>
          <w:trHeight w:val="340"/>
          <w:jc w:val="center"/>
        </w:trPr>
        <w:tc>
          <w:tcPr>
            <w:tcW w:w="5382" w:type="dxa"/>
            <w:vAlign w:val="center"/>
          </w:tcPr>
          <w:p w14:paraId="3C25D536" w14:textId="77777777" w:rsidR="0084405C" w:rsidRPr="00166AA9" w:rsidRDefault="0084405C" w:rsidP="00793B2C">
            <w:pPr>
              <w:jc w:val="center"/>
              <w:rPr>
                <w:rFonts w:eastAsia="Malgun Gothic" w:cs="Arial"/>
                <w:sz w:val="22"/>
              </w:rPr>
            </w:pPr>
            <w:r w:rsidRPr="00166AA9">
              <w:rPr>
                <w:rFonts w:eastAsia="Malgun Gothic" w:cs="Arial"/>
                <w:sz w:val="22"/>
              </w:rPr>
              <w:t>PBS</w:t>
            </w:r>
          </w:p>
        </w:tc>
        <w:tc>
          <w:tcPr>
            <w:tcW w:w="2772" w:type="dxa"/>
            <w:vAlign w:val="center"/>
          </w:tcPr>
          <w:p w14:paraId="12715F59" w14:textId="77777777" w:rsidR="0084405C" w:rsidRPr="00166AA9" w:rsidRDefault="0084405C" w:rsidP="00793B2C">
            <w:pPr>
              <w:jc w:val="center"/>
              <w:rPr>
                <w:rFonts w:eastAsia="Malgun Gothic" w:cs="Arial"/>
                <w:sz w:val="22"/>
              </w:rPr>
            </w:pPr>
            <w:r w:rsidRPr="00166AA9">
              <w:rPr>
                <w:rFonts w:eastAsia="Malgun Gothic" w:cs="Arial"/>
                <w:sz w:val="22"/>
              </w:rPr>
              <w:t>Thermo Fisher, 10010</w:t>
            </w:r>
          </w:p>
        </w:tc>
      </w:tr>
      <w:tr w:rsidR="0084405C" w:rsidRPr="00166AA9" w14:paraId="648422C2" w14:textId="77777777" w:rsidTr="00793B2C">
        <w:trPr>
          <w:trHeight w:val="340"/>
          <w:jc w:val="center"/>
        </w:trPr>
        <w:tc>
          <w:tcPr>
            <w:tcW w:w="8154" w:type="dxa"/>
            <w:gridSpan w:val="2"/>
            <w:shd w:val="clear" w:color="auto" w:fill="D9D9D9" w:themeFill="background1" w:themeFillShade="D9"/>
            <w:vAlign w:val="center"/>
          </w:tcPr>
          <w:p w14:paraId="6048D0EE" w14:textId="77777777" w:rsidR="0084405C" w:rsidRPr="00166AA9" w:rsidRDefault="0084405C" w:rsidP="00793B2C">
            <w:pPr>
              <w:jc w:val="center"/>
              <w:rPr>
                <w:rFonts w:eastAsia="Malgun Gothic" w:cs="Arial"/>
                <w:b/>
                <w:sz w:val="22"/>
              </w:rPr>
            </w:pPr>
            <w:r w:rsidRPr="000E01F5">
              <w:rPr>
                <w:rFonts w:eastAsia="Malgun Gothic" w:cs="Arial"/>
                <w:b/>
                <w:i/>
                <w:sz w:val="22"/>
              </w:rPr>
              <w:t>Polymerase Chain Reaction (Endpoint and Quantitative)</w:t>
            </w:r>
          </w:p>
        </w:tc>
      </w:tr>
      <w:tr w:rsidR="0084405C" w:rsidRPr="001E0144" w14:paraId="509D403D" w14:textId="77777777" w:rsidTr="00793B2C">
        <w:trPr>
          <w:trHeight w:val="340"/>
          <w:jc w:val="center"/>
        </w:trPr>
        <w:tc>
          <w:tcPr>
            <w:tcW w:w="5382" w:type="dxa"/>
            <w:vAlign w:val="center"/>
          </w:tcPr>
          <w:p w14:paraId="3C3666AF" w14:textId="77777777" w:rsidR="0084405C" w:rsidRPr="001E0144" w:rsidRDefault="0084405C" w:rsidP="00793B2C">
            <w:pPr>
              <w:jc w:val="center"/>
              <w:rPr>
                <w:rFonts w:eastAsia="Malgun Gothic" w:cs="Arial"/>
                <w:color w:val="000000" w:themeColor="text1"/>
                <w:sz w:val="22"/>
              </w:rPr>
            </w:pPr>
            <w:r w:rsidRPr="001E0144">
              <w:rPr>
                <w:rFonts w:eastAsia="Malgun Gothic" w:cs="Arial"/>
                <w:color w:val="000000" w:themeColor="text1"/>
                <w:sz w:val="22"/>
              </w:rPr>
              <w:t>ReliaPrep™ RNA Cell Miniprep</w:t>
            </w:r>
          </w:p>
        </w:tc>
        <w:tc>
          <w:tcPr>
            <w:tcW w:w="2772" w:type="dxa"/>
            <w:vAlign w:val="center"/>
          </w:tcPr>
          <w:p w14:paraId="0E0E2B3B" w14:textId="77777777" w:rsidR="0084405C" w:rsidRPr="001E0144" w:rsidRDefault="0084405C" w:rsidP="00793B2C">
            <w:pPr>
              <w:jc w:val="center"/>
              <w:rPr>
                <w:rFonts w:eastAsia="Malgun Gothic" w:cs="Arial"/>
                <w:color w:val="000000" w:themeColor="text1"/>
                <w:sz w:val="22"/>
              </w:rPr>
            </w:pPr>
            <w:r w:rsidRPr="001E0144">
              <w:rPr>
                <w:rFonts w:eastAsia="Malgun Gothic" w:cs="Arial"/>
                <w:color w:val="000000" w:themeColor="text1"/>
                <w:sz w:val="22"/>
              </w:rPr>
              <w:t>Promega, Z6012</w:t>
            </w:r>
          </w:p>
        </w:tc>
      </w:tr>
      <w:tr w:rsidR="0084405C" w:rsidRPr="00B35DB1" w14:paraId="7FDD7192" w14:textId="77777777" w:rsidTr="00793B2C">
        <w:trPr>
          <w:trHeight w:val="340"/>
          <w:jc w:val="center"/>
        </w:trPr>
        <w:tc>
          <w:tcPr>
            <w:tcW w:w="5382" w:type="dxa"/>
            <w:vAlign w:val="center"/>
          </w:tcPr>
          <w:p w14:paraId="3BB63AC7" w14:textId="77777777" w:rsidR="0084405C" w:rsidRPr="00B35DB1" w:rsidRDefault="0084405C" w:rsidP="00793B2C">
            <w:pPr>
              <w:jc w:val="center"/>
              <w:rPr>
                <w:rFonts w:eastAsia="Malgun Gothic" w:cs="Arial"/>
                <w:color w:val="000000" w:themeColor="text1"/>
                <w:sz w:val="22"/>
              </w:rPr>
            </w:pPr>
            <w:r w:rsidRPr="00B35DB1">
              <w:rPr>
                <w:rFonts w:eastAsia="Malgun Gothic" w:cs="Arial"/>
                <w:color w:val="000000" w:themeColor="text1"/>
                <w:sz w:val="22"/>
              </w:rPr>
              <w:t>High-Capacity RNA-to-cDNA™ Kit</w:t>
            </w:r>
          </w:p>
        </w:tc>
        <w:tc>
          <w:tcPr>
            <w:tcW w:w="2772" w:type="dxa"/>
            <w:vAlign w:val="center"/>
          </w:tcPr>
          <w:p w14:paraId="58F9BD3B" w14:textId="77777777" w:rsidR="0084405C" w:rsidRPr="00B35DB1" w:rsidRDefault="0084405C" w:rsidP="00793B2C">
            <w:pPr>
              <w:jc w:val="center"/>
              <w:rPr>
                <w:rFonts w:eastAsia="Malgun Gothic" w:cs="Arial"/>
                <w:sz w:val="22"/>
              </w:rPr>
            </w:pPr>
            <w:r w:rsidRPr="00B35DB1">
              <w:rPr>
                <w:rFonts w:eastAsia="Malgun Gothic" w:cs="Arial"/>
                <w:sz w:val="22"/>
              </w:rPr>
              <w:t>Thermo Fisher, 4387406</w:t>
            </w:r>
          </w:p>
        </w:tc>
      </w:tr>
      <w:tr w:rsidR="0084405C" w:rsidRPr="00C75C65" w14:paraId="7570FDF8" w14:textId="77777777" w:rsidTr="00793B2C">
        <w:trPr>
          <w:trHeight w:val="340"/>
          <w:jc w:val="center"/>
        </w:trPr>
        <w:tc>
          <w:tcPr>
            <w:tcW w:w="5382" w:type="dxa"/>
            <w:vAlign w:val="center"/>
          </w:tcPr>
          <w:p w14:paraId="6D5AF8E1" w14:textId="77777777" w:rsidR="0084405C" w:rsidRPr="00B35DB1" w:rsidRDefault="0084405C" w:rsidP="00793B2C">
            <w:pPr>
              <w:jc w:val="center"/>
              <w:rPr>
                <w:rFonts w:eastAsia="Malgun Gothic" w:cs="Arial"/>
                <w:color w:val="000000" w:themeColor="text1"/>
                <w:sz w:val="22"/>
              </w:rPr>
            </w:pPr>
            <w:r w:rsidRPr="00B35DB1">
              <w:rPr>
                <w:rFonts w:eastAsia="Malgun Gothic" w:cs="Arial"/>
                <w:color w:val="000000" w:themeColor="text1"/>
                <w:sz w:val="22"/>
              </w:rPr>
              <w:t>GoTaq® G2 Flexi DNA Polymerase</w:t>
            </w:r>
          </w:p>
        </w:tc>
        <w:tc>
          <w:tcPr>
            <w:tcW w:w="2772" w:type="dxa"/>
            <w:vAlign w:val="center"/>
          </w:tcPr>
          <w:p w14:paraId="560ABFE8" w14:textId="77777777" w:rsidR="0084405C" w:rsidRPr="00B35DB1" w:rsidRDefault="0084405C" w:rsidP="00793B2C">
            <w:pPr>
              <w:jc w:val="center"/>
              <w:rPr>
                <w:rFonts w:eastAsia="Malgun Gothic" w:cs="Arial"/>
                <w:sz w:val="22"/>
              </w:rPr>
            </w:pPr>
            <w:r w:rsidRPr="00B35DB1">
              <w:rPr>
                <w:rFonts w:eastAsia="Malgun Gothic" w:cs="Arial"/>
                <w:sz w:val="22"/>
              </w:rPr>
              <w:t>Promega, M7801</w:t>
            </w:r>
          </w:p>
        </w:tc>
      </w:tr>
      <w:tr w:rsidR="0084405C" w:rsidRPr="005655AD" w14:paraId="404A50B1" w14:textId="77777777" w:rsidTr="00793B2C">
        <w:trPr>
          <w:trHeight w:val="340"/>
          <w:jc w:val="center"/>
        </w:trPr>
        <w:tc>
          <w:tcPr>
            <w:tcW w:w="5382" w:type="dxa"/>
            <w:vAlign w:val="center"/>
          </w:tcPr>
          <w:p w14:paraId="0ACC195E" w14:textId="77777777" w:rsidR="0084405C" w:rsidRPr="00B35DB1" w:rsidRDefault="0084405C" w:rsidP="00793B2C">
            <w:pPr>
              <w:jc w:val="center"/>
              <w:rPr>
                <w:rFonts w:eastAsia="Malgun Gothic" w:cs="Arial"/>
                <w:color w:val="000000" w:themeColor="text1"/>
                <w:sz w:val="22"/>
              </w:rPr>
            </w:pPr>
            <w:r w:rsidRPr="005655AD">
              <w:rPr>
                <w:rFonts w:eastAsia="Malgun Gothic" w:cs="Arial"/>
                <w:color w:val="000000" w:themeColor="text1"/>
                <w:sz w:val="22"/>
              </w:rPr>
              <w:t>HighRanger Plus 100 bp DNA Ladder</w:t>
            </w:r>
          </w:p>
        </w:tc>
        <w:tc>
          <w:tcPr>
            <w:tcW w:w="2772" w:type="dxa"/>
            <w:vAlign w:val="center"/>
          </w:tcPr>
          <w:p w14:paraId="52F5F1CE" w14:textId="77777777" w:rsidR="0084405C" w:rsidRPr="005655AD" w:rsidRDefault="0084405C" w:rsidP="00793B2C">
            <w:pPr>
              <w:jc w:val="center"/>
              <w:rPr>
                <w:rFonts w:eastAsia="Malgun Gothic" w:cs="Arial"/>
                <w:color w:val="000000" w:themeColor="text1"/>
                <w:sz w:val="22"/>
              </w:rPr>
            </w:pPr>
            <w:r w:rsidRPr="005655AD">
              <w:rPr>
                <w:rFonts w:eastAsia="Malgun Gothic" w:cs="Arial"/>
                <w:color w:val="000000" w:themeColor="text1"/>
                <w:sz w:val="22"/>
              </w:rPr>
              <w:t xml:space="preserve">Norgen Biotek, 12000 </w:t>
            </w:r>
          </w:p>
        </w:tc>
      </w:tr>
      <w:tr w:rsidR="0084405C" w:rsidRPr="00CA120F" w14:paraId="117B772E" w14:textId="77777777" w:rsidTr="00793B2C">
        <w:trPr>
          <w:trHeight w:val="340"/>
          <w:jc w:val="center"/>
        </w:trPr>
        <w:tc>
          <w:tcPr>
            <w:tcW w:w="5382" w:type="dxa"/>
            <w:vAlign w:val="center"/>
          </w:tcPr>
          <w:p w14:paraId="7E065C81" w14:textId="77777777" w:rsidR="0084405C" w:rsidRPr="00CA120F" w:rsidRDefault="0084405C" w:rsidP="00793B2C">
            <w:pPr>
              <w:jc w:val="center"/>
              <w:rPr>
                <w:rFonts w:eastAsia="Malgun Gothic" w:cs="Arial"/>
                <w:color w:val="000000" w:themeColor="text1"/>
                <w:sz w:val="22"/>
              </w:rPr>
            </w:pPr>
            <w:r w:rsidRPr="00CA120F">
              <w:rPr>
                <w:rFonts w:eastAsia="Malgun Gothic" w:cs="Arial"/>
                <w:color w:val="000000" w:themeColor="text1"/>
                <w:sz w:val="22"/>
              </w:rPr>
              <w:t>Precision nanoScript2 Reverse Transcription Kit</w:t>
            </w:r>
          </w:p>
        </w:tc>
        <w:tc>
          <w:tcPr>
            <w:tcW w:w="2772" w:type="dxa"/>
            <w:vAlign w:val="center"/>
          </w:tcPr>
          <w:p w14:paraId="5517C8A2" w14:textId="77777777" w:rsidR="0084405C" w:rsidRDefault="0084405C" w:rsidP="00793B2C">
            <w:pPr>
              <w:jc w:val="center"/>
              <w:rPr>
                <w:rFonts w:eastAsia="Malgun Gothic" w:cs="Arial"/>
                <w:color w:val="000000" w:themeColor="text1"/>
                <w:sz w:val="22"/>
              </w:rPr>
            </w:pPr>
            <w:r w:rsidRPr="00CA120F">
              <w:rPr>
                <w:rFonts w:eastAsia="Malgun Gothic" w:cs="Arial"/>
                <w:color w:val="000000" w:themeColor="text1"/>
                <w:sz w:val="22"/>
              </w:rPr>
              <w:t xml:space="preserve">Primerdesign, </w:t>
            </w:r>
          </w:p>
          <w:p w14:paraId="0C78CDCA" w14:textId="77777777" w:rsidR="0084405C" w:rsidRPr="00CA120F" w:rsidRDefault="0084405C" w:rsidP="00793B2C">
            <w:pPr>
              <w:jc w:val="center"/>
              <w:rPr>
                <w:rFonts w:eastAsia="Malgun Gothic" w:cs="Arial"/>
                <w:color w:val="000000" w:themeColor="text1"/>
                <w:sz w:val="22"/>
              </w:rPr>
            </w:pPr>
            <w:r w:rsidRPr="00CA120F">
              <w:rPr>
                <w:rFonts w:eastAsia="Malgun Gothic" w:cs="Arial"/>
                <w:color w:val="000000" w:themeColor="text1"/>
                <w:sz w:val="22"/>
              </w:rPr>
              <w:t>RT-NanoScript2</w:t>
            </w:r>
          </w:p>
        </w:tc>
      </w:tr>
      <w:tr w:rsidR="0084405C" w:rsidRPr="00FA5252" w14:paraId="3108934B" w14:textId="77777777" w:rsidTr="00793B2C">
        <w:trPr>
          <w:trHeight w:val="340"/>
          <w:jc w:val="center"/>
        </w:trPr>
        <w:tc>
          <w:tcPr>
            <w:tcW w:w="5382" w:type="dxa"/>
            <w:vAlign w:val="center"/>
          </w:tcPr>
          <w:p w14:paraId="4897ED69" w14:textId="77777777" w:rsidR="0084405C" w:rsidRPr="00CA120F" w:rsidRDefault="0084405C" w:rsidP="00793B2C">
            <w:pPr>
              <w:jc w:val="center"/>
              <w:rPr>
                <w:rFonts w:eastAsia="Malgun Gothic" w:cs="Arial"/>
                <w:color w:val="000000" w:themeColor="text1"/>
                <w:sz w:val="22"/>
              </w:rPr>
            </w:pPr>
            <w:r w:rsidRPr="00FA5252">
              <w:rPr>
                <w:rFonts w:eastAsia="Malgun Gothic" w:cs="Arial"/>
                <w:color w:val="000000" w:themeColor="text1"/>
                <w:sz w:val="22"/>
              </w:rPr>
              <w:t>Double-dye (Hydrolysis) probe geNorm 6 gene kit</w:t>
            </w:r>
          </w:p>
        </w:tc>
        <w:tc>
          <w:tcPr>
            <w:tcW w:w="2772" w:type="dxa"/>
            <w:vAlign w:val="center"/>
          </w:tcPr>
          <w:p w14:paraId="077BBCD9" w14:textId="77777777" w:rsidR="0084405C" w:rsidRPr="00CA120F" w:rsidRDefault="0084405C" w:rsidP="00793B2C">
            <w:pPr>
              <w:jc w:val="center"/>
              <w:rPr>
                <w:rFonts w:eastAsia="Malgun Gothic" w:cs="Arial"/>
                <w:color w:val="000000" w:themeColor="text1"/>
                <w:sz w:val="22"/>
              </w:rPr>
            </w:pPr>
            <w:r w:rsidRPr="00CA120F">
              <w:rPr>
                <w:rFonts w:eastAsia="Malgun Gothic" w:cs="Arial"/>
                <w:color w:val="000000" w:themeColor="text1"/>
                <w:sz w:val="22"/>
              </w:rPr>
              <w:t>Primerdesign,</w:t>
            </w:r>
            <w:r>
              <w:rPr>
                <w:rFonts w:eastAsia="Malgun Gothic" w:cs="Arial"/>
                <w:color w:val="000000" w:themeColor="text1"/>
                <w:sz w:val="22"/>
              </w:rPr>
              <w:t xml:space="preserve"> </w:t>
            </w:r>
            <w:r w:rsidRPr="00FA5252">
              <w:rPr>
                <w:rFonts w:eastAsia="Malgun Gothic" w:cs="Arial"/>
                <w:color w:val="000000" w:themeColor="text1"/>
                <w:sz w:val="22"/>
              </w:rPr>
              <w:t>ge-DD-6</w:t>
            </w:r>
          </w:p>
        </w:tc>
      </w:tr>
      <w:tr w:rsidR="0084405C" w:rsidRPr="00166AA9" w14:paraId="477131B2" w14:textId="77777777" w:rsidTr="00793B2C">
        <w:trPr>
          <w:trHeight w:val="331"/>
          <w:jc w:val="center"/>
        </w:trPr>
        <w:tc>
          <w:tcPr>
            <w:tcW w:w="5382" w:type="dxa"/>
            <w:vAlign w:val="center"/>
          </w:tcPr>
          <w:p w14:paraId="31078282" w14:textId="77777777" w:rsidR="0084405C" w:rsidRPr="00B35DB1" w:rsidRDefault="0084405C" w:rsidP="00793B2C">
            <w:pPr>
              <w:jc w:val="center"/>
              <w:rPr>
                <w:rFonts w:eastAsia="Malgun Gothic" w:cs="Arial"/>
                <w:color w:val="000000" w:themeColor="text1"/>
                <w:sz w:val="22"/>
              </w:rPr>
            </w:pPr>
            <w:r w:rsidRPr="00B35DB1">
              <w:rPr>
                <w:rFonts w:eastAsia="Malgun Gothic" w:cs="Arial"/>
                <w:color w:val="000000" w:themeColor="text1"/>
                <w:sz w:val="22"/>
              </w:rPr>
              <w:t>RNaseZap® RNase Decontamination Solution</w:t>
            </w:r>
          </w:p>
        </w:tc>
        <w:tc>
          <w:tcPr>
            <w:tcW w:w="2772" w:type="dxa"/>
            <w:vAlign w:val="center"/>
          </w:tcPr>
          <w:p w14:paraId="08267C0A" w14:textId="77777777" w:rsidR="0084405C" w:rsidRPr="00166AA9" w:rsidRDefault="0084405C" w:rsidP="00793B2C">
            <w:pPr>
              <w:jc w:val="center"/>
              <w:rPr>
                <w:rFonts w:eastAsia="Malgun Gothic" w:cs="Arial"/>
                <w:color w:val="000000" w:themeColor="text1"/>
                <w:sz w:val="22"/>
              </w:rPr>
            </w:pPr>
            <w:r w:rsidRPr="00B35DB1">
              <w:rPr>
                <w:rFonts w:eastAsia="Malgun Gothic" w:cs="Arial"/>
                <w:sz w:val="22"/>
              </w:rPr>
              <w:t>Thermo Fisher, AM9780</w:t>
            </w:r>
          </w:p>
        </w:tc>
      </w:tr>
      <w:tr w:rsidR="0084405C" w:rsidRPr="00166AA9" w14:paraId="0FFEBB6F" w14:textId="77777777" w:rsidTr="00793B2C">
        <w:trPr>
          <w:trHeight w:val="340"/>
          <w:jc w:val="center"/>
        </w:trPr>
        <w:tc>
          <w:tcPr>
            <w:tcW w:w="8154" w:type="dxa"/>
            <w:gridSpan w:val="2"/>
            <w:shd w:val="clear" w:color="auto" w:fill="D9D9D9" w:themeFill="background1" w:themeFillShade="D9"/>
            <w:vAlign w:val="center"/>
          </w:tcPr>
          <w:p w14:paraId="5C8C5DFE" w14:textId="77777777" w:rsidR="0084405C" w:rsidRPr="00166AA9" w:rsidRDefault="0084405C" w:rsidP="00793B2C">
            <w:pPr>
              <w:jc w:val="center"/>
              <w:rPr>
                <w:rFonts w:eastAsia="Malgun Gothic" w:cs="Arial"/>
                <w:b/>
                <w:sz w:val="22"/>
              </w:rPr>
            </w:pPr>
            <w:r w:rsidRPr="00166AA9">
              <w:rPr>
                <w:rFonts w:eastAsia="Malgun Gothic" w:cs="Arial"/>
                <w:b/>
                <w:i/>
                <w:sz w:val="22"/>
              </w:rPr>
              <w:t>Gel Electrophoresis</w:t>
            </w:r>
          </w:p>
        </w:tc>
      </w:tr>
      <w:tr w:rsidR="0084405C" w:rsidRPr="00166AA9" w14:paraId="0D1329AD" w14:textId="77777777" w:rsidTr="00793B2C">
        <w:trPr>
          <w:trHeight w:val="340"/>
          <w:jc w:val="center"/>
        </w:trPr>
        <w:tc>
          <w:tcPr>
            <w:tcW w:w="5382" w:type="dxa"/>
            <w:vAlign w:val="center"/>
          </w:tcPr>
          <w:p w14:paraId="3A6942DA"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Agarose</w:t>
            </w:r>
          </w:p>
        </w:tc>
        <w:tc>
          <w:tcPr>
            <w:tcW w:w="2772" w:type="dxa"/>
            <w:vAlign w:val="center"/>
          </w:tcPr>
          <w:p w14:paraId="73368181" w14:textId="77777777" w:rsidR="0084405C" w:rsidRPr="00166AA9" w:rsidRDefault="0084405C" w:rsidP="00793B2C">
            <w:pPr>
              <w:jc w:val="center"/>
              <w:rPr>
                <w:rFonts w:eastAsia="Malgun Gothic" w:cs="Arial"/>
                <w:sz w:val="22"/>
              </w:rPr>
            </w:pPr>
            <w:r w:rsidRPr="00166AA9">
              <w:rPr>
                <w:rFonts w:eastAsia="Malgun Gothic" w:cs="Arial"/>
                <w:color w:val="000000" w:themeColor="text1"/>
                <w:sz w:val="22"/>
              </w:rPr>
              <w:t>Fisher Scientific, BP1356</w:t>
            </w:r>
          </w:p>
        </w:tc>
      </w:tr>
      <w:tr w:rsidR="0084405C" w:rsidRPr="00166AA9" w14:paraId="2390D11D" w14:textId="77777777" w:rsidTr="00793B2C">
        <w:trPr>
          <w:trHeight w:val="340"/>
          <w:jc w:val="center"/>
        </w:trPr>
        <w:tc>
          <w:tcPr>
            <w:tcW w:w="5382" w:type="dxa"/>
            <w:vAlign w:val="center"/>
          </w:tcPr>
          <w:p w14:paraId="33329668"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Tris Acetate EDTA (TAE)</w:t>
            </w:r>
          </w:p>
        </w:tc>
        <w:tc>
          <w:tcPr>
            <w:tcW w:w="2772" w:type="dxa"/>
            <w:vAlign w:val="center"/>
          </w:tcPr>
          <w:p w14:paraId="36C0F557" w14:textId="77777777" w:rsidR="0084405C" w:rsidRPr="00166AA9" w:rsidRDefault="0084405C" w:rsidP="00793B2C">
            <w:pPr>
              <w:jc w:val="center"/>
              <w:rPr>
                <w:rFonts w:eastAsia="Malgun Gothic" w:cs="Arial"/>
                <w:sz w:val="22"/>
              </w:rPr>
            </w:pPr>
            <w:r w:rsidRPr="00166AA9">
              <w:rPr>
                <w:rFonts w:eastAsia="Malgun Gothic" w:cs="Arial"/>
                <w:sz w:val="22"/>
              </w:rPr>
              <w:t>National Diagnostics, EC861</w:t>
            </w:r>
          </w:p>
        </w:tc>
      </w:tr>
      <w:tr w:rsidR="0084405C" w:rsidRPr="00166AA9" w14:paraId="0987ED84" w14:textId="77777777" w:rsidTr="00793B2C">
        <w:trPr>
          <w:trHeight w:val="331"/>
          <w:jc w:val="center"/>
        </w:trPr>
        <w:tc>
          <w:tcPr>
            <w:tcW w:w="5382" w:type="dxa"/>
            <w:vAlign w:val="center"/>
          </w:tcPr>
          <w:p w14:paraId="05B31C75"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Ethidium Bromide</w:t>
            </w:r>
          </w:p>
        </w:tc>
        <w:tc>
          <w:tcPr>
            <w:tcW w:w="2772" w:type="dxa"/>
            <w:vAlign w:val="center"/>
          </w:tcPr>
          <w:p w14:paraId="43575C97" w14:textId="77777777" w:rsidR="0084405C" w:rsidRPr="00166AA9" w:rsidRDefault="0084405C" w:rsidP="00793B2C">
            <w:pPr>
              <w:jc w:val="center"/>
              <w:rPr>
                <w:rFonts w:eastAsia="Malgun Gothic" w:cs="Arial"/>
                <w:sz w:val="22"/>
              </w:rPr>
            </w:pPr>
            <w:r w:rsidRPr="00166AA9">
              <w:rPr>
                <w:rFonts w:eastAsia="Malgun Gothic" w:cs="Arial"/>
                <w:sz w:val="22"/>
              </w:rPr>
              <w:t>Sigma Aldrich, E1385</w:t>
            </w:r>
          </w:p>
        </w:tc>
      </w:tr>
      <w:tr w:rsidR="0084405C" w:rsidRPr="00166AA9" w14:paraId="5AE64F87" w14:textId="77777777" w:rsidTr="00793B2C">
        <w:trPr>
          <w:trHeight w:val="331"/>
          <w:jc w:val="center"/>
        </w:trPr>
        <w:tc>
          <w:tcPr>
            <w:tcW w:w="5382" w:type="dxa"/>
            <w:vAlign w:val="center"/>
          </w:tcPr>
          <w:p w14:paraId="3EAFA091"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FullRanger 100bp DNA Ladder</w:t>
            </w:r>
          </w:p>
        </w:tc>
        <w:tc>
          <w:tcPr>
            <w:tcW w:w="2772" w:type="dxa"/>
            <w:vAlign w:val="center"/>
          </w:tcPr>
          <w:p w14:paraId="72AFBCAE" w14:textId="77777777" w:rsidR="0084405C" w:rsidRPr="00166AA9" w:rsidRDefault="0084405C" w:rsidP="00793B2C">
            <w:pPr>
              <w:jc w:val="center"/>
              <w:rPr>
                <w:rFonts w:eastAsia="Malgun Gothic" w:cs="Arial"/>
                <w:sz w:val="22"/>
              </w:rPr>
            </w:pPr>
            <w:r w:rsidRPr="00166AA9">
              <w:rPr>
                <w:rFonts w:eastAsia="Malgun Gothic" w:cs="Arial"/>
                <w:sz w:val="22"/>
              </w:rPr>
              <w:t>GeneFlow, L3-0014</w:t>
            </w:r>
          </w:p>
        </w:tc>
      </w:tr>
      <w:tr w:rsidR="0084405C" w:rsidRPr="00166AA9" w14:paraId="38EFE827" w14:textId="77777777" w:rsidTr="00793B2C">
        <w:trPr>
          <w:trHeight w:val="340"/>
          <w:jc w:val="center"/>
        </w:trPr>
        <w:tc>
          <w:tcPr>
            <w:tcW w:w="8154" w:type="dxa"/>
            <w:gridSpan w:val="2"/>
            <w:shd w:val="clear" w:color="auto" w:fill="D9D9D9" w:themeFill="background1" w:themeFillShade="D9"/>
            <w:vAlign w:val="center"/>
          </w:tcPr>
          <w:p w14:paraId="5085D2AC" w14:textId="77777777" w:rsidR="0084405C" w:rsidRPr="00166AA9" w:rsidRDefault="0084405C" w:rsidP="00793B2C">
            <w:pPr>
              <w:jc w:val="center"/>
              <w:rPr>
                <w:rFonts w:eastAsia="Malgun Gothic" w:cs="Arial"/>
                <w:b/>
                <w:sz w:val="22"/>
              </w:rPr>
            </w:pPr>
            <w:r>
              <w:rPr>
                <w:rFonts w:eastAsia="Malgun Gothic" w:cs="Arial"/>
                <w:b/>
                <w:i/>
                <w:sz w:val="22"/>
              </w:rPr>
              <w:t>ELISA</w:t>
            </w:r>
          </w:p>
        </w:tc>
      </w:tr>
      <w:tr w:rsidR="0084405C" w:rsidRPr="00E74A1F" w14:paraId="08B19158" w14:textId="77777777" w:rsidTr="00793B2C">
        <w:trPr>
          <w:trHeight w:val="340"/>
          <w:jc w:val="center"/>
        </w:trPr>
        <w:tc>
          <w:tcPr>
            <w:tcW w:w="5382" w:type="dxa"/>
            <w:vAlign w:val="center"/>
          </w:tcPr>
          <w:p w14:paraId="66A9E793" w14:textId="77777777" w:rsidR="0084405C" w:rsidRPr="00E74A1F" w:rsidRDefault="0084405C" w:rsidP="00793B2C">
            <w:pPr>
              <w:jc w:val="center"/>
              <w:rPr>
                <w:rFonts w:eastAsia="Malgun Gothic" w:cs="Arial"/>
                <w:sz w:val="22"/>
              </w:rPr>
            </w:pPr>
            <w:r w:rsidRPr="00E74A1F">
              <w:rPr>
                <w:rFonts w:eastAsia="Malgun Gothic"/>
                <w:sz w:val="22"/>
              </w:rPr>
              <w:t>Human MR-proADM ELISA Kit</w:t>
            </w:r>
          </w:p>
        </w:tc>
        <w:tc>
          <w:tcPr>
            <w:tcW w:w="2772" w:type="dxa"/>
            <w:vAlign w:val="center"/>
          </w:tcPr>
          <w:p w14:paraId="1F25D037" w14:textId="77777777" w:rsidR="0084405C" w:rsidRPr="00E74A1F" w:rsidRDefault="0084405C" w:rsidP="00793B2C">
            <w:pPr>
              <w:jc w:val="center"/>
              <w:rPr>
                <w:rFonts w:eastAsia="Malgun Gothic" w:cs="Arial"/>
                <w:sz w:val="22"/>
              </w:rPr>
            </w:pPr>
            <w:r w:rsidRPr="00E74A1F">
              <w:rPr>
                <w:rFonts w:eastAsia="Malgun Gothic" w:cs="Arial"/>
                <w:sz w:val="22"/>
              </w:rPr>
              <w:t>Amsbio, E-EL-H5441</w:t>
            </w:r>
          </w:p>
        </w:tc>
      </w:tr>
      <w:tr w:rsidR="0084405C" w:rsidRPr="00166AA9" w14:paraId="6761438E" w14:textId="77777777" w:rsidTr="00793B2C">
        <w:trPr>
          <w:trHeight w:val="340"/>
          <w:jc w:val="center"/>
        </w:trPr>
        <w:tc>
          <w:tcPr>
            <w:tcW w:w="8154" w:type="dxa"/>
            <w:gridSpan w:val="2"/>
            <w:shd w:val="clear" w:color="auto" w:fill="D9D9D9" w:themeFill="background1" w:themeFillShade="D9"/>
            <w:vAlign w:val="center"/>
          </w:tcPr>
          <w:p w14:paraId="1F219BC3" w14:textId="77777777" w:rsidR="0084405C" w:rsidRPr="00166AA9" w:rsidRDefault="0084405C" w:rsidP="00793B2C">
            <w:pPr>
              <w:jc w:val="center"/>
              <w:rPr>
                <w:rFonts w:eastAsia="Malgun Gothic" w:cs="Arial"/>
                <w:b/>
                <w:sz w:val="22"/>
              </w:rPr>
            </w:pPr>
            <w:r w:rsidRPr="00166AA9">
              <w:rPr>
                <w:rFonts w:eastAsia="Malgun Gothic" w:cs="Arial"/>
                <w:b/>
                <w:i/>
                <w:sz w:val="22"/>
              </w:rPr>
              <w:t>cAMP Assay</w:t>
            </w:r>
          </w:p>
        </w:tc>
      </w:tr>
      <w:tr w:rsidR="0084405C" w:rsidRPr="00166AA9" w14:paraId="6BF8227C" w14:textId="77777777" w:rsidTr="00793B2C">
        <w:trPr>
          <w:trHeight w:val="340"/>
          <w:jc w:val="center"/>
        </w:trPr>
        <w:tc>
          <w:tcPr>
            <w:tcW w:w="5382" w:type="dxa"/>
            <w:vAlign w:val="center"/>
          </w:tcPr>
          <w:p w14:paraId="196995E0" w14:textId="77777777" w:rsidR="0084405C" w:rsidRPr="00166AA9" w:rsidRDefault="0084405C" w:rsidP="00793B2C">
            <w:pPr>
              <w:jc w:val="center"/>
              <w:rPr>
                <w:rFonts w:eastAsia="Malgun Gothic" w:cs="Arial"/>
                <w:sz w:val="22"/>
              </w:rPr>
            </w:pPr>
            <w:r w:rsidRPr="00166AA9">
              <w:rPr>
                <w:rFonts w:eastAsia="Malgun Gothic" w:cs="Arial"/>
                <w:sz w:val="22"/>
              </w:rPr>
              <w:t>LANCE cAMP 384 Kit</w:t>
            </w:r>
          </w:p>
        </w:tc>
        <w:tc>
          <w:tcPr>
            <w:tcW w:w="2772" w:type="dxa"/>
            <w:vAlign w:val="center"/>
          </w:tcPr>
          <w:p w14:paraId="02A76C73" w14:textId="77777777" w:rsidR="0084405C" w:rsidRPr="00166AA9" w:rsidRDefault="0084405C" w:rsidP="00793B2C">
            <w:pPr>
              <w:jc w:val="center"/>
              <w:rPr>
                <w:rFonts w:eastAsia="Malgun Gothic" w:cs="Arial"/>
                <w:sz w:val="22"/>
              </w:rPr>
            </w:pPr>
            <w:r w:rsidRPr="00166AA9">
              <w:rPr>
                <w:rFonts w:eastAsia="Malgun Gothic" w:cs="Arial"/>
                <w:sz w:val="22"/>
              </w:rPr>
              <w:t>PerkinElmer, AD0264</w:t>
            </w:r>
          </w:p>
        </w:tc>
      </w:tr>
      <w:tr w:rsidR="0084405C" w:rsidRPr="00166AA9" w14:paraId="07F5AC72" w14:textId="77777777" w:rsidTr="00793B2C">
        <w:trPr>
          <w:trHeight w:val="340"/>
          <w:jc w:val="center"/>
        </w:trPr>
        <w:tc>
          <w:tcPr>
            <w:tcW w:w="5382" w:type="dxa"/>
            <w:vAlign w:val="center"/>
          </w:tcPr>
          <w:p w14:paraId="294FDD6C" w14:textId="77777777" w:rsidR="0084405C" w:rsidRPr="00166AA9" w:rsidRDefault="0084405C" w:rsidP="00793B2C">
            <w:pPr>
              <w:jc w:val="center"/>
              <w:rPr>
                <w:rFonts w:eastAsia="Malgun Gothic" w:cs="Arial"/>
                <w:sz w:val="22"/>
              </w:rPr>
            </w:pPr>
            <w:r w:rsidRPr="00166AA9">
              <w:rPr>
                <w:rFonts w:eastAsia="Malgun Gothic" w:cs="Arial"/>
                <w:sz w:val="22"/>
              </w:rPr>
              <w:t>384-well Optiplates</w:t>
            </w:r>
          </w:p>
        </w:tc>
        <w:tc>
          <w:tcPr>
            <w:tcW w:w="2772" w:type="dxa"/>
            <w:vAlign w:val="center"/>
          </w:tcPr>
          <w:p w14:paraId="77EE31B4" w14:textId="77777777" w:rsidR="0084405C" w:rsidRPr="00166AA9" w:rsidRDefault="0084405C" w:rsidP="00793B2C">
            <w:pPr>
              <w:jc w:val="center"/>
              <w:rPr>
                <w:rFonts w:eastAsia="Malgun Gothic" w:cs="Arial"/>
                <w:sz w:val="22"/>
              </w:rPr>
            </w:pPr>
            <w:r w:rsidRPr="00166AA9">
              <w:rPr>
                <w:rFonts w:eastAsia="Malgun Gothic" w:cs="Arial"/>
                <w:sz w:val="22"/>
              </w:rPr>
              <w:t>PerkinElmer, 6007299</w:t>
            </w:r>
          </w:p>
        </w:tc>
      </w:tr>
      <w:tr w:rsidR="0084405C" w:rsidRPr="00166AA9" w14:paraId="2DEC59BC" w14:textId="77777777" w:rsidTr="00793B2C">
        <w:trPr>
          <w:trHeight w:val="340"/>
          <w:jc w:val="center"/>
        </w:trPr>
        <w:tc>
          <w:tcPr>
            <w:tcW w:w="5382" w:type="dxa"/>
            <w:vAlign w:val="center"/>
          </w:tcPr>
          <w:p w14:paraId="76E5542C" w14:textId="77777777" w:rsidR="0084405C" w:rsidRPr="00166AA9" w:rsidRDefault="0084405C" w:rsidP="00793B2C">
            <w:pPr>
              <w:jc w:val="center"/>
              <w:rPr>
                <w:rFonts w:eastAsia="Malgun Gothic" w:cs="Arial"/>
                <w:sz w:val="22"/>
              </w:rPr>
            </w:pPr>
            <w:r w:rsidRPr="00166AA9">
              <w:rPr>
                <w:rFonts w:eastAsia="Malgun Gothic" w:cs="Arial"/>
                <w:sz w:val="22"/>
              </w:rPr>
              <w:t>Hank’s Buffered Saline Solution (HBSS)</w:t>
            </w:r>
          </w:p>
        </w:tc>
        <w:tc>
          <w:tcPr>
            <w:tcW w:w="2772" w:type="dxa"/>
            <w:vAlign w:val="center"/>
          </w:tcPr>
          <w:p w14:paraId="56DB161E" w14:textId="77777777" w:rsidR="0084405C" w:rsidRPr="00166AA9" w:rsidRDefault="0084405C" w:rsidP="00793B2C">
            <w:pPr>
              <w:jc w:val="center"/>
              <w:rPr>
                <w:rFonts w:eastAsia="Malgun Gothic" w:cs="Arial"/>
                <w:sz w:val="22"/>
              </w:rPr>
            </w:pPr>
            <w:r w:rsidRPr="00166AA9">
              <w:rPr>
                <w:rFonts w:eastAsia="Malgun Gothic" w:cs="Arial"/>
                <w:sz w:val="22"/>
              </w:rPr>
              <w:t>Thermo Scientific, 24020</w:t>
            </w:r>
          </w:p>
        </w:tc>
      </w:tr>
      <w:tr w:rsidR="0084405C" w:rsidRPr="00166AA9" w14:paraId="3D421D67" w14:textId="77777777" w:rsidTr="00793B2C">
        <w:trPr>
          <w:trHeight w:val="340"/>
          <w:jc w:val="center"/>
        </w:trPr>
        <w:tc>
          <w:tcPr>
            <w:tcW w:w="5382" w:type="dxa"/>
            <w:vAlign w:val="center"/>
          </w:tcPr>
          <w:p w14:paraId="5F3B5D28" w14:textId="77777777" w:rsidR="0084405C" w:rsidRPr="00166AA9" w:rsidRDefault="0084405C" w:rsidP="00793B2C">
            <w:pPr>
              <w:jc w:val="center"/>
              <w:rPr>
                <w:rFonts w:eastAsia="Malgun Gothic" w:cs="Arial"/>
                <w:sz w:val="22"/>
              </w:rPr>
            </w:pPr>
            <w:r w:rsidRPr="00166AA9">
              <w:rPr>
                <w:rFonts w:eastAsia="Malgun Gothic" w:cs="Arial"/>
                <w:sz w:val="22"/>
              </w:rPr>
              <w:t>Hank’s Buffered Saline Solution (no Ca</w:t>
            </w:r>
            <w:r w:rsidRPr="00166AA9">
              <w:rPr>
                <w:rFonts w:eastAsia="Malgun Gothic" w:cs="Arial"/>
                <w:sz w:val="22"/>
                <w:vertAlign w:val="superscript"/>
              </w:rPr>
              <w:t>2+</w:t>
            </w:r>
            <w:r w:rsidRPr="00166AA9">
              <w:rPr>
                <w:rFonts w:eastAsia="Malgun Gothic" w:cs="Arial"/>
                <w:sz w:val="22"/>
              </w:rPr>
              <w:t>, no Mg</w:t>
            </w:r>
            <w:r w:rsidRPr="00166AA9">
              <w:rPr>
                <w:rFonts w:eastAsia="Malgun Gothic" w:cs="Arial"/>
                <w:sz w:val="22"/>
                <w:vertAlign w:val="superscript"/>
              </w:rPr>
              <w:t>2+</w:t>
            </w:r>
            <w:r w:rsidRPr="00166AA9">
              <w:rPr>
                <w:rFonts w:eastAsia="Malgun Gothic" w:cs="Arial"/>
                <w:sz w:val="22"/>
              </w:rPr>
              <w:t>)</w:t>
            </w:r>
          </w:p>
        </w:tc>
        <w:tc>
          <w:tcPr>
            <w:tcW w:w="2772" w:type="dxa"/>
            <w:vAlign w:val="center"/>
          </w:tcPr>
          <w:p w14:paraId="0371BBE6" w14:textId="77777777" w:rsidR="0084405C" w:rsidRPr="00166AA9" w:rsidRDefault="0084405C" w:rsidP="00793B2C">
            <w:pPr>
              <w:jc w:val="center"/>
              <w:rPr>
                <w:rFonts w:eastAsia="Malgun Gothic" w:cs="Arial"/>
                <w:sz w:val="22"/>
              </w:rPr>
            </w:pPr>
            <w:r w:rsidRPr="00166AA9">
              <w:rPr>
                <w:rFonts w:eastAsia="Malgun Gothic" w:cs="Arial"/>
                <w:sz w:val="22"/>
              </w:rPr>
              <w:t>Thermo Scientific, 14170</w:t>
            </w:r>
          </w:p>
        </w:tc>
      </w:tr>
      <w:tr w:rsidR="0084405C" w:rsidRPr="00166AA9" w14:paraId="15D016E2" w14:textId="77777777" w:rsidTr="00793B2C">
        <w:trPr>
          <w:trHeight w:val="340"/>
          <w:jc w:val="center"/>
        </w:trPr>
        <w:tc>
          <w:tcPr>
            <w:tcW w:w="5382" w:type="dxa"/>
            <w:vAlign w:val="center"/>
          </w:tcPr>
          <w:p w14:paraId="2C6ED0C3" w14:textId="77777777" w:rsidR="0084405C" w:rsidRPr="00166AA9" w:rsidRDefault="0084405C" w:rsidP="00793B2C">
            <w:pPr>
              <w:jc w:val="center"/>
              <w:rPr>
                <w:rFonts w:eastAsia="Malgun Gothic" w:cs="Arial"/>
                <w:sz w:val="22"/>
              </w:rPr>
            </w:pPr>
            <w:r w:rsidRPr="00166AA9">
              <w:rPr>
                <w:rFonts w:eastAsia="Malgun Gothic" w:cs="Arial"/>
                <w:sz w:val="22"/>
              </w:rPr>
              <w:lastRenderedPageBreak/>
              <w:t>Stabilizer, 7.5% (DTPA-purified BSA)</w:t>
            </w:r>
          </w:p>
        </w:tc>
        <w:tc>
          <w:tcPr>
            <w:tcW w:w="2772" w:type="dxa"/>
            <w:vAlign w:val="center"/>
          </w:tcPr>
          <w:p w14:paraId="324B823C" w14:textId="77777777" w:rsidR="0084405C" w:rsidRPr="00166AA9" w:rsidRDefault="0084405C" w:rsidP="00793B2C">
            <w:pPr>
              <w:jc w:val="center"/>
              <w:rPr>
                <w:rFonts w:eastAsia="Malgun Gothic" w:cs="Arial"/>
                <w:sz w:val="22"/>
              </w:rPr>
            </w:pPr>
            <w:r w:rsidRPr="00166AA9">
              <w:rPr>
                <w:rFonts w:eastAsia="Malgun Gothic" w:cs="Arial"/>
                <w:sz w:val="22"/>
              </w:rPr>
              <w:t>PerkinElmer, CR84</w:t>
            </w:r>
          </w:p>
        </w:tc>
      </w:tr>
      <w:tr w:rsidR="0084405C" w:rsidRPr="00166AA9" w14:paraId="653BDA0D" w14:textId="77777777" w:rsidTr="00793B2C">
        <w:trPr>
          <w:trHeight w:val="340"/>
          <w:jc w:val="center"/>
        </w:trPr>
        <w:tc>
          <w:tcPr>
            <w:tcW w:w="5382" w:type="dxa"/>
            <w:vAlign w:val="center"/>
          </w:tcPr>
          <w:p w14:paraId="6B0AA2D5" w14:textId="77777777" w:rsidR="0084405C" w:rsidRPr="00166AA9" w:rsidRDefault="0084405C" w:rsidP="00793B2C">
            <w:pPr>
              <w:jc w:val="center"/>
              <w:rPr>
                <w:rFonts w:eastAsia="Malgun Gothic" w:cs="Arial"/>
                <w:sz w:val="22"/>
              </w:rPr>
            </w:pPr>
            <w:r w:rsidRPr="00166AA9">
              <w:rPr>
                <w:rFonts w:eastAsia="Malgun Gothic" w:cs="Arial"/>
                <w:sz w:val="22"/>
              </w:rPr>
              <w:t>3-isobutyl-1-methylxanthine</w:t>
            </w:r>
          </w:p>
        </w:tc>
        <w:tc>
          <w:tcPr>
            <w:tcW w:w="2772" w:type="dxa"/>
            <w:vAlign w:val="center"/>
          </w:tcPr>
          <w:p w14:paraId="1215B134" w14:textId="77777777" w:rsidR="0084405C" w:rsidRPr="00166AA9" w:rsidRDefault="0084405C" w:rsidP="00793B2C">
            <w:pPr>
              <w:jc w:val="center"/>
              <w:rPr>
                <w:rFonts w:eastAsia="Malgun Gothic" w:cs="Arial"/>
                <w:sz w:val="22"/>
              </w:rPr>
            </w:pPr>
            <w:r w:rsidRPr="00166AA9">
              <w:rPr>
                <w:rFonts w:eastAsia="Malgun Gothic" w:cs="Arial"/>
                <w:sz w:val="22"/>
              </w:rPr>
              <w:t>Sigma-Aldrich, I5879</w:t>
            </w:r>
          </w:p>
        </w:tc>
      </w:tr>
      <w:tr w:rsidR="0084405C" w:rsidRPr="00166AA9" w14:paraId="14210C2E" w14:textId="77777777" w:rsidTr="00793B2C">
        <w:trPr>
          <w:trHeight w:val="340"/>
          <w:jc w:val="center"/>
        </w:trPr>
        <w:tc>
          <w:tcPr>
            <w:tcW w:w="5382" w:type="dxa"/>
            <w:vAlign w:val="center"/>
          </w:tcPr>
          <w:p w14:paraId="44290D79"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HEPES</w:t>
            </w:r>
          </w:p>
        </w:tc>
        <w:tc>
          <w:tcPr>
            <w:tcW w:w="2772" w:type="dxa"/>
            <w:vAlign w:val="center"/>
          </w:tcPr>
          <w:p w14:paraId="75F6B23F"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Fisher Scientific, BP310-1</w:t>
            </w:r>
          </w:p>
        </w:tc>
      </w:tr>
      <w:tr w:rsidR="0084405C" w:rsidRPr="00166AA9" w14:paraId="6F9F62B2" w14:textId="77777777" w:rsidTr="00793B2C">
        <w:trPr>
          <w:trHeight w:val="340"/>
          <w:jc w:val="center"/>
        </w:trPr>
        <w:tc>
          <w:tcPr>
            <w:tcW w:w="5382" w:type="dxa"/>
            <w:vAlign w:val="center"/>
          </w:tcPr>
          <w:p w14:paraId="52DD0CC3"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Forskolin</w:t>
            </w:r>
          </w:p>
        </w:tc>
        <w:tc>
          <w:tcPr>
            <w:tcW w:w="2772" w:type="dxa"/>
            <w:vAlign w:val="center"/>
          </w:tcPr>
          <w:p w14:paraId="053F7CB2"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Sigma-Aldrich, F3917</w:t>
            </w:r>
          </w:p>
        </w:tc>
      </w:tr>
      <w:tr w:rsidR="0084405C" w:rsidRPr="00166AA9" w14:paraId="42E2FEC1" w14:textId="77777777" w:rsidTr="00793B2C">
        <w:trPr>
          <w:trHeight w:val="340"/>
          <w:jc w:val="center"/>
        </w:trPr>
        <w:tc>
          <w:tcPr>
            <w:tcW w:w="5382" w:type="dxa"/>
            <w:vAlign w:val="center"/>
          </w:tcPr>
          <w:p w14:paraId="509A430B" w14:textId="77777777" w:rsidR="0084405C" w:rsidRPr="00166AA9" w:rsidRDefault="0084405C" w:rsidP="00793B2C">
            <w:pPr>
              <w:jc w:val="center"/>
              <w:rPr>
                <w:rFonts w:eastAsia="Malgun Gothic" w:cs="Arial"/>
                <w:sz w:val="22"/>
              </w:rPr>
            </w:pPr>
            <w:r w:rsidRPr="00166AA9">
              <w:rPr>
                <w:rFonts w:eastAsia="Malgun Gothic" w:cs="Arial"/>
                <w:sz w:val="22"/>
              </w:rPr>
              <w:t>Human adrenomedullin</w:t>
            </w:r>
          </w:p>
        </w:tc>
        <w:tc>
          <w:tcPr>
            <w:tcW w:w="2772" w:type="dxa"/>
            <w:vAlign w:val="center"/>
          </w:tcPr>
          <w:p w14:paraId="490AEAEA" w14:textId="77777777" w:rsidR="0084405C" w:rsidRPr="00166AA9" w:rsidRDefault="0084405C" w:rsidP="00793B2C">
            <w:pPr>
              <w:jc w:val="center"/>
              <w:rPr>
                <w:rFonts w:eastAsia="Malgun Gothic" w:cs="Arial"/>
                <w:sz w:val="22"/>
              </w:rPr>
            </w:pPr>
            <w:r w:rsidRPr="00166AA9">
              <w:rPr>
                <w:rFonts w:eastAsia="Malgun Gothic" w:cs="Arial"/>
                <w:sz w:val="22"/>
              </w:rPr>
              <w:t>Anaspec, AS-60447</w:t>
            </w:r>
          </w:p>
        </w:tc>
      </w:tr>
      <w:tr w:rsidR="0084405C" w:rsidRPr="00166AA9" w14:paraId="64BF444C" w14:textId="77777777" w:rsidTr="00793B2C">
        <w:trPr>
          <w:trHeight w:val="340"/>
          <w:jc w:val="center"/>
        </w:trPr>
        <w:tc>
          <w:tcPr>
            <w:tcW w:w="5382" w:type="dxa"/>
            <w:vAlign w:val="center"/>
          </w:tcPr>
          <w:p w14:paraId="19541399" w14:textId="77777777" w:rsidR="0084405C" w:rsidRPr="00166AA9" w:rsidRDefault="0084405C" w:rsidP="00793B2C">
            <w:pPr>
              <w:jc w:val="center"/>
              <w:rPr>
                <w:rFonts w:eastAsia="Malgun Gothic" w:cs="Arial"/>
                <w:sz w:val="22"/>
              </w:rPr>
            </w:pPr>
            <w:r w:rsidRPr="00166AA9">
              <w:rPr>
                <w:rFonts w:eastAsia="Malgun Gothic" w:cs="Arial"/>
                <w:sz w:val="22"/>
              </w:rPr>
              <w:t>Human calcitonin gene-related peptide</w:t>
            </w:r>
          </w:p>
        </w:tc>
        <w:tc>
          <w:tcPr>
            <w:tcW w:w="2772" w:type="dxa"/>
            <w:vAlign w:val="center"/>
          </w:tcPr>
          <w:p w14:paraId="4980941F" w14:textId="77777777" w:rsidR="0084405C" w:rsidRPr="00166AA9" w:rsidRDefault="0084405C" w:rsidP="00793B2C">
            <w:pPr>
              <w:jc w:val="center"/>
              <w:rPr>
                <w:rFonts w:eastAsia="Malgun Gothic" w:cs="Arial"/>
                <w:sz w:val="22"/>
              </w:rPr>
            </w:pPr>
            <w:r w:rsidRPr="00166AA9">
              <w:rPr>
                <w:rFonts w:eastAsia="Malgun Gothic" w:cs="Arial"/>
                <w:sz w:val="22"/>
              </w:rPr>
              <w:t>Sigma-Aldrich, SCP0060</w:t>
            </w:r>
          </w:p>
        </w:tc>
      </w:tr>
      <w:tr w:rsidR="0084405C" w:rsidRPr="00166AA9" w14:paraId="7588DE59" w14:textId="77777777" w:rsidTr="00793B2C">
        <w:trPr>
          <w:trHeight w:val="340"/>
          <w:jc w:val="center"/>
        </w:trPr>
        <w:tc>
          <w:tcPr>
            <w:tcW w:w="5382" w:type="dxa"/>
            <w:vAlign w:val="center"/>
          </w:tcPr>
          <w:p w14:paraId="18AC0C0D"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Human intermedin</w:t>
            </w:r>
          </w:p>
        </w:tc>
        <w:tc>
          <w:tcPr>
            <w:tcW w:w="2772" w:type="dxa"/>
            <w:vAlign w:val="center"/>
          </w:tcPr>
          <w:p w14:paraId="1B570C8B"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Bachem, H-6064</w:t>
            </w:r>
          </w:p>
        </w:tc>
      </w:tr>
      <w:tr w:rsidR="0084405C" w:rsidRPr="00166AA9" w14:paraId="53C45AA7" w14:textId="77777777" w:rsidTr="00793B2C">
        <w:trPr>
          <w:trHeight w:val="340"/>
          <w:jc w:val="center"/>
        </w:trPr>
        <w:tc>
          <w:tcPr>
            <w:tcW w:w="8154" w:type="dxa"/>
            <w:gridSpan w:val="2"/>
            <w:shd w:val="clear" w:color="auto" w:fill="D9D9D9" w:themeFill="background1" w:themeFillShade="D9"/>
            <w:vAlign w:val="center"/>
          </w:tcPr>
          <w:p w14:paraId="1EC702D5" w14:textId="77777777" w:rsidR="0084405C" w:rsidRPr="00166AA9" w:rsidRDefault="0084405C" w:rsidP="00793B2C">
            <w:pPr>
              <w:jc w:val="center"/>
              <w:rPr>
                <w:rFonts w:eastAsia="Malgun Gothic" w:cs="Arial"/>
                <w:b/>
                <w:sz w:val="22"/>
              </w:rPr>
            </w:pPr>
            <w:r w:rsidRPr="00166AA9">
              <w:rPr>
                <w:rFonts w:eastAsia="Malgun Gothic" w:cs="Arial"/>
                <w:b/>
                <w:i/>
                <w:sz w:val="22"/>
              </w:rPr>
              <w:t>Viability Assay</w:t>
            </w:r>
          </w:p>
        </w:tc>
      </w:tr>
      <w:tr w:rsidR="0084405C" w:rsidRPr="00166AA9" w14:paraId="2E1694BF" w14:textId="77777777" w:rsidTr="00793B2C">
        <w:trPr>
          <w:trHeight w:val="340"/>
          <w:jc w:val="center"/>
        </w:trPr>
        <w:tc>
          <w:tcPr>
            <w:tcW w:w="5382" w:type="dxa"/>
            <w:vAlign w:val="center"/>
          </w:tcPr>
          <w:p w14:paraId="2ED69821" w14:textId="77777777" w:rsidR="0084405C" w:rsidRPr="00166AA9" w:rsidRDefault="0084405C" w:rsidP="00793B2C">
            <w:pPr>
              <w:jc w:val="center"/>
              <w:rPr>
                <w:rFonts w:eastAsia="Malgun Gothic" w:cs="Arial"/>
                <w:sz w:val="22"/>
              </w:rPr>
            </w:pPr>
            <w:r w:rsidRPr="00166AA9">
              <w:rPr>
                <w:rFonts w:eastAsia="Malgun Gothic" w:cs="Arial"/>
                <w:sz w:val="22"/>
              </w:rPr>
              <w:t>RealTime-Glo™ MT Cell Viability Assay</w:t>
            </w:r>
          </w:p>
        </w:tc>
        <w:tc>
          <w:tcPr>
            <w:tcW w:w="2772" w:type="dxa"/>
            <w:vAlign w:val="center"/>
          </w:tcPr>
          <w:p w14:paraId="7996ED32" w14:textId="77777777" w:rsidR="0084405C" w:rsidRPr="00166AA9" w:rsidRDefault="0084405C" w:rsidP="00793B2C">
            <w:pPr>
              <w:jc w:val="center"/>
              <w:rPr>
                <w:rFonts w:eastAsia="Malgun Gothic" w:cs="Arial"/>
                <w:sz w:val="22"/>
              </w:rPr>
            </w:pPr>
            <w:r w:rsidRPr="00166AA9">
              <w:rPr>
                <w:rFonts w:eastAsia="Malgun Gothic" w:cs="Arial"/>
                <w:sz w:val="22"/>
              </w:rPr>
              <w:t>Promega, G9712</w:t>
            </w:r>
          </w:p>
        </w:tc>
      </w:tr>
      <w:tr w:rsidR="0084405C" w:rsidRPr="00166AA9" w14:paraId="19EAA958" w14:textId="77777777" w:rsidTr="00793B2C">
        <w:trPr>
          <w:trHeight w:val="340"/>
          <w:jc w:val="center"/>
        </w:trPr>
        <w:tc>
          <w:tcPr>
            <w:tcW w:w="5382" w:type="dxa"/>
            <w:vAlign w:val="center"/>
          </w:tcPr>
          <w:p w14:paraId="33552759" w14:textId="77777777" w:rsidR="0084405C" w:rsidRPr="00166AA9" w:rsidRDefault="0084405C" w:rsidP="00793B2C">
            <w:pPr>
              <w:jc w:val="center"/>
              <w:rPr>
                <w:rFonts w:eastAsia="Malgun Gothic" w:cs="Arial"/>
                <w:sz w:val="22"/>
              </w:rPr>
            </w:pPr>
            <w:r w:rsidRPr="00166AA9">
              <w:rPr>
                <w:rFonts w:eastAsia="Malgun Gothic" w:cs="Arial"/>
                <w:sz w:val="22"/>
              </w:rPr>
              <w:t>Corning™ Costar™ 96-Well White Clear-Bottom Plates</w:t>
            </w:r>
          </w:p>
        </w:tc>
        <w:tc>
          <w:tcPr>
            <w:tcW w:w="2772" w:type="dxa"/>
            <w:vAlign w:val="center"/>
          </w:tcPr>
          <w:p w14:paraId="64D35181" w14:textId="77777777" w:rsidR="0084405C" w:rsidRPr="00166AA9" w:rsidRDefault="0084405C" w:rsidP="00793B2C">
            <w:pPr>
              <w:jc w:val="center"/>
              <w:rPr>
                <w:rFonts w:eastAsia="Malgun Gothic" w:cs="Arial"/>
                <w:sz w:val="22"/>
              </w:rPr>
            </w:pPr>
            <w:r w:rsidRPr="00166AA9">
              <w:rPr>
                <w:rFonts w:eastAsia="Malgun Gothic" w:cs="Arial"/>
                <w:sz w:val="22"/>
              </w:rPr>
              <w:t>Corning, 3610</w:t>
            </w:r>
          </w:p>
        </w:tc>
      </w:tr>
      <w:tr w:rsidR="0084405C" w:rsidRPr="00166AA9" w14:paraId="7957F94D" w14:textId="77777777" w:rsidTr="00793B2C">
        <w:trPr>
          <w:trHeight w:val="340"/>
          <w:jc w:val="center"/>
        </w:trPr>
        <w:tc>
          <w:tcPr>
            <w:tcW w:w="8154" w:type="dxa"/>
            <w:gridSpan w:val="2"/>
            <w:shd w:val="clear" w:color="auto" w:fill="D9D9D9" w:themeFill="background1" w:themeFillShade="D9"/>
            <w:vAlign w:val="center"/>
          </w:tcPr>
          <w:p w14:paraId="5A6F4286" w14:textId="77777777" w:rsidR="0084405C" w:rsidRPr="00166AA9" w:rsidRDefault="0084405C" w:rsidP="00793B2C">
            <w:pPr>
              <w:jc w:val="center"/>
              <w:rPr>
                <w:rFonts w:eastAsia="Malgun Gothic" w:cs="Arial"/>
                <w:b/>
                <w:sz w:val="22"/>
              </w:rPr>
            </w:pPr>
            <w:r w:rsidRPr="00166AA9">
              <w:rPr>
                <w:rFonts w:eastAsia="Malgun Gothic" w:cs="Arial"/>
                <w:b/>
                <w:i/>
                <w:sz w:val="22"/>
              </w:rPr>
              <w:t>Apoptosis Assays</w:t>
            </w:r>
          </w:p>
        </w:tc>
      </w:tr>
      <w:tr w:rsidR="0084405C" w:rsidRPr="00166AA9" w14:paraId="26F79B5C" w14:textId="77777777" w:rsidTr="00793B2C">
        <w:trPr>
          <w:trHeight w:val="340"/>
          <w:jc w:val="center"/>
        </w:trPr>
        <w:tc>
          <w:tcPr>
            <w:tcW w:w="5382" w:type="dxa"/>
            <w:vAlign w:val="center"/>
          </w:tcPr>
          <w:p w14:paraId="3F03EB05" w14:textId="77777777" w:rsidR="0084405C" w:rsidRPr="00166AA9" w:rsidRDefault="0084405C" w:rsidP="00793B2C">
            <w:pPr>
              <w:jc w:val="center"/>
              <w:rPr>
                <w:rFonts w:eastAsia="Malgun Gothic" w:cs="Arial"/>
                <w:sz w:val="22"/>
              </w:rPr>
            </w:pPr>
            <w:r w:rsidRPr="00166AA9">
              <w:rPr>
                <w:rFonts w:eastAsia="Malgun Gothic" w:cs="Arial"/>
                <w:sz w:val="22"/>
              </w:rPr>
              <w:t>Caspase-Glo™ 3/7 Apoptosis Assay</w:t>
            </w:r>
          </w:p>
        </w:tc>
        <w:tc>
          <w:tcPr>
            <w:tcW w:w="2772" w:type="dxa"/>
            <w:vAlign w:val="center"/>
          </w:tcPr>
          <w:p w14:paraId="145BF5F6" w14:textId="77777777" w:rsidR="0084405C" w:rsidRPr="00166AA9" w:rsidRDefault="0084405C" w:rsidP="00793B2C">
            <w:pPr>
              <w:jc w:val="center"/>
              <w:rPr>
                <w:rFonts w:eastAsia="Malgun Gothic" w:cs="Arial"/>
                <w:sz w:val="22"/>
              </w:rPr>
            </w:pPr>
            <w:r w:rsidRPr="00166AA9">
              <w:rPr>
                <w:rFonts w:eastAsia="Malgun Gothic" w:cs="Arial"/>
                <w:sz w:val="22"/>
              </w:rPr>
              <w:t>Promega, G8093</w:t>
            </w:r>
          </w:p>
        </w:tc>
      </w:tr>
      <w:tr w:rsidR="0084405C" w:rsidRPr="00166AA9" w14:paraId="71F90F94" w14:textId="77777777" w:rsidTr="00793B2C">
        <w:trPr>
          <w:trHeight w:val="340"/>
          <w:jc w:val="center"/>
        </w:trPr>
        <w:tc>
          <w:tcPr>
            <w:tcW w:w="8154" w:type="dxa"/>
            <w:gridSpan w:val="2"/>
            <w:shd w:val="clear" w:color="auto" w:fill="D9D9D9" w:themeFill="background1" w:themeFillShade="D9"/>
            <w:vAlign w:val="center"/>
          </w:tcPr>
          <w:p w14:paraId="040FECB8" w14:textId="77777777" w:rsidR="0084405C" w:rsidRPr="00166AA9" w:rsidRDefault="0084405C" w:rsidP="00793B2C">
            <w:pPr>
              <w:jc w:val="center"/>
              <w:rPr>
                <w:rFonts w:eastAsia="Malgun Gothic" w:cs="Arial"/>
                <w:b/>
                <w:i/>
                <w:sz w:val="22"/>
              </w:rPr>
            </w:pPr>
            <w:r>
              <w:rPr>
                <w:rFonts w:eastAsia="Malgun Gothic" w:cs="Arial"/>
                <w:b/>
                <w:i/>
                <w:sz w:val="22"/>
              </w:rPr>
              <w:t xml:space="preserve">Lentiviral </w:t>
            </w:r>
            <w:r w:rsidRPr="00166AA9">
              <w:rPr>
                <w:rFonts w:eastAsia="Malgun Gothic" w:cs="Arial"/>
                <w:b/>
                <w:i/>
                <w:sz w:val="22"/>
              </w:rPr>
              <w:t xml:space="preserve">Transduction of </w:t>
            </w:r>
            <w:r>
              <w:rPr>
                <w:rFonts w:eastAsia="Malgun Gothic" w:cs="Arial"/>
                <w:b/>
                <w:i/>
                <w:sz w:val="22"/>
              </w:rPr>
              <w:t>Cells</w:t>
            </w:r>
          </w:p>
        </w:tc>
      </w:tr>
      <w:tr w:rsidR="0084405C" w:rsidRPr="00166AA9" w14:paraId="2336AB0A" w14:textId="77777777" w:rsidTr="00793B2C">
        <w:trPr>
          <w:trHeight w:val="340"/>
          <w:jc w:val="center"/>
        </w:trPr>
        <w:tc>
          <w:tcPr>
            <w:tcW w:w="5382" w:type="dxa"/>
            <w:vAlign w:val="center"/>
          </w:tcPr>
          <w:p w14:paraId="7AD79E91" w14:textId="77777777" w:rsidR="0084405C" w:rsidRPr="00166AA9" w:rsidRDefault="0084405C" w:rsidP="00793B2C">
            <w:pPr>
              <w:jc w:val="center"/>
              <w:rPr>
                <w:rFonts w:eastAsia="Malgun Gothic" w:cs="Arial"/>
                <w:sz w:val="22"/>
              </w:rPr>
            </w:pPr>
            <w:r w:rsidRPr="00166AA9">
              <w:rPr>
                <w:rFonts w:eastAsia="Malgun Gothic" w:cs="Arial"/>
                <w:sz w:val="22"/>
              </w:rPr>
              <w:t>Lentiviral Expression Particles for Luciferase</w:t>
            </w:r>
          </w:p>
        </w:tc>
        <w:tc>
          <w:tcPr>
            <w:tcW w:w="2772" w:type="dxa"/>
            <w:vAlign w:val="center"/>
          </w:tcPr>
          <w:p w14:paraId="3CEB1FFB" w14:textId="77777777" w:rsidR="0084405C" w:rsidRPr="00166AA9" w:rsidRDefault="0084405C" w:rsidP="00793B2C">
            <w:pPr>
              <w:jc w:val="center"/>
              <w:rPr>
                <w:rFonts w:eastAsia="Malgun Gothic" w:cs="Arial"/>
                <w:sz w:val="22"/>
              </w:rPr>
            </w:pPr>
            <w:r w:rsidRPr="00166AA9">
              <w:rPr>
                <w:rFonts w:eastAsia="Malgun Gothic" w:cs="Arial"/>
                <w:sz w:val="22"/>
              </w:rPr>
              <w:t>Amsbio, LVP-009S</w:t>
            </w:r>
          </w:p>
        </w:tc>
      </w:tr>
      <w:tr w:rsidR="0084405C" w:rsidRPr="00166AA9" w14:paraId="4EE6E52A" w14:textId="77777777" w:rsidTr="00793B2C">
        <w:trPr>
          <w:trHeight w:val="340"/>
          <w:jc w:val="center"/>
        </w:trPr>
        <w:tc>
          <w:tcPr>
            <w:tcW w:w="5382" w:type="dxa"/>
            <w:vAlign w:val="center"/>
          </w:tcPr>
          <w:p w14:paraId="034C63B9" w14:textId="77777777" w:rsidR="0084405C" w:rsidRPr="00166AA9" w:rsidRDefault="0084405C" w:rsidP="00793B2C">
            <w:pPr>
              <w:jc w:val="center"/>
              <w:rPr>
                <w:rFonts w:eastAsia="Malgun Gothic" w:cs="Arial"/>
                <w:sz w:val="22"/>
              </w:rPr>
            </w:pPr>
            <w:r w:rsidRPr="00166AA9">
              <w:rPr>
                <w:rFonts w:eastAsia="Malgun Gothic" w:cs="Arial"/>
                <w:sz w:val="22"/>
              </w:rPr>
              <w:t>Blasticidin S HCl</w:t>
            </w:r>
          </w:p>
        </w:tc>
        <w:tc>
          <w:tcPr>
            <w:tcW w:w="2772" w:type="dxa"/>
            <w:vAlign w:val="center"/>
          </w:tcPr>
          <w:p w14:paraId="249A4F74" w14:textId="77777777" w:rsidR="0084405C" w:rsidRPr="00166AA9" w:rsidRDefault="0084405C" w:rsidP="00793B2C">
            <w:pPr>
              <w:jc w:val="center"/>
              <w:rPr>
                <w:rFonts w:eastAsia="Malgun Gothic" w:cs="Arial"/>
                <w:sz w:val="22"/>
              </w:rPr>
            </w:pPr>
            <w:r w:rsidRPr="00166AA9">
              <w:rPr>
                <w:rFonts w:eastAsia="Malgun Gothic" w:cs="Arial"/>
                <w:sz w:val="22"/>
              </w:rPr>
              <w:t>Thermo Fisher,</w:t>
            </w:r>
            <w:r>
              <w:rPr>
                <w:rFonts w:eastAsia="Malgun Gothic" w:cs="Arial"/>
                <w:sz w:val="22"/>
              </w:rPr>
              <w:t xml:space="preserve"> R21001</w:t>
            </w:r>
          </w:p>
        </w:tc>
      </w:tr>
      <w:tr w:rsidR="0084405C" w:rsidRPr="00166AA9" w14:paraId="1144C792" w14:textId="77777777" w:rsidTr="00793B2C">
        <w:trPr>
          <w:trHeight w:val="340"/>
          <w:jc w:val="center"/>
        </w:trPr>
        <w:tc>
          <w:tcPr>
            <w:tcW w:w="8154" w:type="dxa"/>
            <w:gridSpan w:val="2"/>
            <w:shd w:val="clear" w:color="auto" w:fill="D9D9D9" w:themeFill="background1" w:themeFillShade="D9"/>
            <w:vAlign w:val="center"/>
          </w:tcPr>
          <w:p w14:paraId="0AF26CCE" w14:textId="77777777" w:rsidR="0084405C" w:rsidRPr="00166AA9" w:rsidRDefault="0084405C" w:rsidP="00793B2C">
            <w:pPr>
              <w:jc w:val="center"/>
              <w:rPr>
                <w:rFonts w:eastAsia="Malgun Gothic" w:cs="Arial"/>
                <w:b/>
                <w:i/>
                <w:sz w:val="22"/>
              </w:rPr>
            </w:pPr>
            <w:r w:rsidRPr="00166AA9">
              <w:rPr>
                <w:rFonts w:eastAsia="Malgun Gothic" w:cs="Arial"/>
                <w:b/>
                <w:i/>
                <w:sz w:val="22"/>
              </w:rPr>
              <w:t>Compound preparation (</w:t>
            </w:r>
            <w:r w:rsidR="008D7ED1" w:rsidRPr="008D7ED1">
              <w:rPr>
                <w:rFonts w:eastAsia="Malgun Gothic" w:cs="Arial"/>
                <w:b/>
                <w:i/>
                <w:sz w:val="22"/>
              </w:rPr>
              <w:t>in vitro</w:t>
            </w:r>
            <w:r w:rsidRPr="00166AA9">
              <w:rPr>
                <w:rFonts w:eastAsia="Malgun Gothic" w:cs="Arial"/>
                <w:b/>
                <w:i/>
                <w:sz w:val="22"/>
              </w:rPr>
              <w:t xml:space="preserve"> and </w:t>
            </w:r>
            <w:r w:rsidR="009D6731" w:rsidRPr="009D6731">
              <w:rPr>
                <w:rFonts w:eastAsia="Malgun Gothic" w:cs="Arial"/>
                <w:b/>
                <w:i/>
                <w:sz w:val="22"/>
              </w:rPr>
              <w:t>in vivo</w:t>
            </w:r>
            <w:r w:rsidRPr="00166AA9">
              <w:rPr>
                <w:rFonts w:eastAsia="Malgun Gothic" w:cs="Arial"/>
                <w:b/>
                <w:i/>
                <w:sz w:val="22"/>
              </w:rPr>
              <w:t>)</w:t>
            </w:r>
          </w:p>
        </w:tc>
      </w:tr>
      <w:tr w:rsidR="0084405C" w:rsidRPr="00166AA9" w14:paraId="05F736CE" w14:textId="77777777" w:rsidTr="00793B2C">
        <w:trPr>
          <w:trHeight w:val="340"/>
          <w:jc w:val="center"/>
        </w:trPr>
        <w:tc>
          <w:tcPr>
            <w:tcW w:w="5382" w:type="dxa"/>
            <w:vAlign w:val="center"/>
          </w:tcPr>
          <w:p w14:paraId="16A8F060" w14:textId="77777777" w:rsidR="0084405C" w:rsidRPr="00166AA9" w:rsidRDefault="0084405C" w:rsidP="00793B2C">
            <w:pPr>
              <w:jc w:val="center"/>
              <w:rPr>
                <w:rFonts w:eastAsia="Malgun Gothic" w:cs="Arial"/>
                <w:sz w:val="22"/>
              </w:rPr>
            </w:pPr>
            <w:r w:rsidRPr="00166AA9">
              <w:rPr>
                <w:rFonts w:eastAsia="Malgun Gothic" w:cs="Arial"/>
                <w:sz w:val="22"/>
              </w:rPr>
              <w:t>Gemcitabine HCl</w:t>
            </w:r>
          </w:p>
        </w:tc>
        <w:tc>
          <w:tcPr>
            <w:tcW w:w="2772" w:type="dxa"/>
            <w:vAlign w:val="center"/>
          </w:tcPr>
          <w:p w14:paraId="6A1A5F86" w14:textId="77777777" w:rsidR="0084405C" w:rsidRDefault="0084405C" w:rsidP="00793B2C">
            <w:pPr>
              <w:jc w:val="center"/>
              <w:rPr>
                <w:rFonts w:eastAsia="Malgun Gothic" w:cs="Arial"/>
                <w:sz w:val="22"/>
              </w:rPr>
            </w:pPr>
            <w:r w:rsidRPr="00166AA9">
              <w:rPr>
                <w:rFonts w:eastAsia="Malgun Gothic" w:cs="Arial"/>
                <w:sz w:val="22"/>
              </w:rPr>
              <w:t xml:space="preserve">MedChem Express, </w:t>
            </w:r>
          </w:p>
          <w:p w14:paraId="10CF90EB" w14:textId="77777777" w:rsidR="0084405C" w:rsidRPr="00166AA9" w:rsidRDefault="0084405C" w:rsidP="00793B2C">
            <w:pPr>
              <w:jc w:val="center"/>
              <w:rPr>
                <w:rFonts w:eastAsia="Malgun Gothic" w:cs="Arial"/>
                <w:sz w:val="22"/>
              </w:rPr>
            </w:pPr>
            <w:r w:rsidRPr="00166AA9">
              <w:rPr>
                <w:rFonts w:eastAsia="Malgun Gothic"/>
                <w:sz w:val="22"/>
              </w:rPr>
              <w:t>HY-B0003, CS-0735</w:t>
            </w:r>
          </w:p>
        </w:tc>
      </w:tr>
      <w:tr w:rsidR="0084405C" w:rsidRPr="00166AA9" w14:paraId="14BCFEF8" w14:textId="77777777" w:rsidTr="00793B2C">
        <w:trPr>
          <w:trHeight w:val="340"/>
          <w:jc w:val="center"/>
        </w:trPr>
        <w:tc>
          <w:tcPr>
            <w:tcW w:w="5382" w:type="dxa"/>
            <w:vAlign w:val="center"/>
          </w:tcPr>
          <w:p w14:paraId="77FE2F7C" w14:textId="77777777" w:rsidR="0084405C" w:rsidRPr="00166AA9" w:rsidRDefault="0084405C" w:rsidP="00793B2C">
            <w:pPr>
              <w:jc w:val="center"/>
              <w:rPr>
                <w:rFonts w:eastAsia="Malgun Gothic" w:cs="Arial"/>
                <w:sz w:val="22"/>
              </w:rPr>
            </w:pPr>
            <w:r w:rsidRPr="00166AA9">
              <w:rPr>
                <w:rFonts w:eastAsia="Malgun Gothic" w:cs="Arial"/>
                <w:sz w:val="22"/>
              </w:rPr>
              <w:t>Kolliphor® HS 15</w:t>
            </w:r>
          </w:p>
        </w:tc>
        <w:tc>
          <w:tcPr>
            <w:tcW w:w="2772" w:type="dxa"/>
            <w:vAlign w:val="center"/>
          </w:tcPr>
          <w:p w14:paraId="6D70A028" w14:textId="77777777" w:rsidR="0084405C" w:rsidRPr="00166AA9" w:rsidRDefault="0084405C" w:rsidP="00793B2C">
            <w:pPr>
              <w:jc w:val="center"/>
              <w:rPr>
                <w:rFonts w:eastAsia="Malgun Gothic" w:cs="Arial"/>
                <w:sz w:val="22"/>
              </w:rPr>
            </w:pPr>
            <w:r w:rsidRPr="00166AA9">
              <w:rPr>
                <w:rFonts w:eastAsia="Malgun Gothic"/>
                <w:sz w:val="22"/>
              </w:rPr>
              <w:t>Sigma-Aldrich, 42966</w:t>
            </w:r>
          </w:p>
        </w:tc>
      </w:tr>
      <w:tr w:rsidR="0084405C" w:rsidRPr="00166AA9" w14:paraId="1AB74931" w14:textId="77777777" w:rsidTr="00793B2C">
        <w:trPr>
          <w:trHeight w:val="340"/>
          <w:jc w:val="center"/>
        </w:trPr>
        <w:tc>
          <w:tcPr>
            <w:tcW w:w="5382" w:type="dxa"/>
            <w:vAlign w:val="center"/>
          </w:tcPr>
          <w:p w14:paraId="318E1AE1" w14:textId="77777777" w:rsidR="0084405C" w:rsidRPr="00166AA9" w:rsidRDefault="0084405C" w:rsidP="00793B2C">
            <w:pPr>
              <w:jc w:val="center"/>
              <w:rPr>
                <w:rFonts w:eastAsia="Malgun Gothic" w:cs="Arial"/>
                <w:sz w:val="22"/>
              </w:rPr>
            </w:pPr>
            <w:r w:rsidRPr="00166AA9">
              <w:rPr>
                <w:rFonts w:eastAsia="Malgun Gothic" w:cs="Arial"/>
                <w:sz w:val="22"/>
              </w:rPr>
              <w:t>Kollisolv® PEG E 400</w:t>
            </w:r>
          </w:p>
        </w:tc>
        <w:tc>
          <w:tcPr>
            <w:tcW w:w="2772" w:type="dxa"/>
            <w:vAlign w:val="center"/>
          </w:tcPr>
          <w:p w14:paraId="33A9F8B7" w14:textId="77777777" w:rsidR="0084405C" w:rsidRPr="00166AA9" w:rsidRDefault="0084405C" w:rsidP="00793B2C">
            <w:pPr>
              <w:jc w:val="center"/>
              <w:rPr>
                <w:rFonts w:eastAsia="Malgun Gothic" w:cs="Arial"/>
                <w:sz w:val="22"/>
              </w:rPr>
            </w:pPr>
            <w:r w:rsidRPr="00166AA9">
              <w:rPr>
                <w:rFonts w:eastAsia="Malgun Gothic"/>
                <w:sz w:val="22"/>
              </w:rPr>
              <w:t>Sigma-Aldrich, 06855</w:t>
            </w:r>
          </w:p>
        </w:tc>
      </w:tr>
      <w:tr w:rsidR="0084405C" w:rsidRPr="00166AA9" w14:paraId="10F7CA06" w14:textId="77777777" w:rsidTr="00793B2C">
        <w:trPr>
          <w:trHeight w:val="340"/>
          <w:jc w:val="center"/>
        </w:trPr>
        <w:tc>
          <w:tcPr>
            <w:tcW w:w="5382" w:type="dxa"/>
            <w:vAlign w:val="center"/>
          </w:tcPr>
          <w:p w14:paraId="047FA5EF"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Dimethyl Sulfoxide (DMSO)</w:t>
            </w:r>
          </w:p>
        </w:tc>
        <w:tc>
          <w:tcPr>
            <w:tcW w:w="2772" w:type="dxa"/>
            <w:vAlign w:val="center"/>
          </w:tcPr>
          <w:p w14:paraId="300D8017" w14:textId="77777777" w:rsidR="0084405C" w:rsidRPr="00166AA9" w:rsidRDefault="0084405C" w:rsidP="00793B2C">
            <w:pPr>
              <w:jc w:val="center"/>
              <w:rPr>
                <w:rFonts w:eastAsia="Malgun Gothic" w:cs="Arial"/>
                <w:color w:val="000000" w:themeColor="text1"/>
                <w:sz w:val="22"/>
              </w:rPr>
            </w:pPr>
            <w:r w:rsidRPr="00166AA9">
              <w:rPr>
                <w:rFonts w:eastAsia="Malgun Gothic" w:cs="Arial"/>
                <w:color w:val="000000" w:themeColor="text1"/>
                <w:sz w:val="22"/>
              </w:rPr>
              <w:t>Sigma-Aldrich, D8418</w:t>
            </w:r>
          </w:p>
        </w:tc>
      </w:tr>
      <w:tr w:rsidR="0084405C" w:rsidRPr="00166AA9" w14:paraId="6F78CB4D" w14:textId="77777777" w:rsidTr="00793B2C">
        <w:trPr>
          <w:trHeight w:val="340"/>
          <w:jc w:val="center"/>
        </w:trPr>
        <w:tc>
          <w:tcPr>
            <w:tcW w:w="8154" w:type="dxa"/>
            <w:gridSpan w:val="2"/>
            <w:shd w:val="clear" w:color="auto" w:fill="D9D9D9" w:themeFill="background1" w:themeFillShade="D9"/>
            <w:vAlign w:val="center"/>
          </w:tcPr>
          <w:p w14:paraId="0D0E0F97" w14:textId="77777777" w:rsidR="0084405C" w:rsidRPr="00166AA9" w:rsidRDefault="009D6731" w:rsidP="00793B2C">
            <w:pPr>
              <w:jc w:val="center"/>
              <w:rPr>
                <w:rFonts w:eastAsia="Malgun Gothic" w:cs="Arial"/>
                <w:b/>
                <w:i/>
                <w:sz w:val="22"/>
              </w:rPr>
            </w:pPr>
            <w:r w:rsidRPr="009D6731">
              <w:rPr>
                <w:rFonts w:eastAsia="Malgun Gothic" w:cs="Arial"/>
                <w:b/>
                <w:i/>
                <w:sz w:val="22"/>
              </w:rPr>
              <w:t>In vivo</w:t>
            </w:r>
            <w:r w:rsidR="0084405C">
              <w:rPr>
                <w:rFonts w:eastAsia="Malgun Gothic" w:cs="Arial"/>
                <w:b/>
                <w:i/>
                <w:sz w:val="22"/>
              </w:rPr>
              <w:t xml:space="preserve"> (cell injection, IVIS imaging, endpoint)</w:t>
            </w:r>
          </w:p>
        </w:tc>
      </w:tr>
      <w:tr w:rsidR="0084405C" w:rsidRPr="00166AA9" w14:paraId="552202E0" w14:textId="77777777" w:rsidTr="00793B2C">
        <w:trPr>
          <w:trHeight w:val="340"/>
          <w:jc w:val="center"/>
        </w:trPr>
        <w:tc>
          <w:tcPr>
            <w:tcW w:w="5382" w:type="dxa"/>
            <w:vAlign w:val="center"/>
          </w:tcPr>
          <w:p w14:paraId="081C32B3" w14:textId="77777777" w:rsidR="0084405C" w:rsidRPr="00166AA9" w:rsidRDefault="0084405C" w:rsidP="00793B2C">
            <w:pPr>
              <w:jc w:val="center"/>
              <w:rPr>
                <w:rFonts w:eastAsia="Malgun Gothic" w:cs="Arial"/>
                <w:sz w:val="22"/>
              </w:rPr>
            </w:pPr>
            <w:r w:rsidRPr="00166AA9">
              <w:rPr>
                <w:rFonts w:eastAsia="Malgun Gothic"/>
                <w:sz w:val="22"/>
              </w:rPr>
              <w:t>Corning® Matrigel® Basement Matrix</w:t>
            </w:r>
          </w:p>
        </w:tc>
        <w:tc>
          <w:tcPr>
            <w:tcW w:w="2772" w:type="dxa"/>
            <w:vAlign w:val="center"/>
          </w:tcPr>
          <w:p w14:paraId="3CD1BBE5" w14:textId="77777777" w:rsidR="0084405C" w:rsidRPr="00166AA9" w:rsidRDefault="0084405C" w:rsidP="00793B2C">
            <w:pPr>
              <w:jc w:val="center"/>
              <w:rPr>
                <w:rFonts w:eastAsia="Malgun Gothic" w:cs="Arial"/>
                <w:sz w:val="22"/>
              </w:rPr>
            </w:pPr>
            <w:r w:rsidRPr="00166AA9">
              <w:rPr>
                <w:rFonts w:eastAsia="Malgun Gothic" w:cs="Arial"/>
                <w:sz w:val="22"/>
              </w:rPr>
              <w:t>Corning, 354234</w:t>
            </w:r>
          </w:p>
        </w:tc>
      </w:tr>
      <w:tr w:rsidR="0084405C" w:rsidRPr="00166AA9" w14:paraId="7DA92F19" w14:textId="77777777" w:rsidTr="00793B2C">
        <w:trPr>
          <w:trHeight w:val="340"/>
          <w:jc w:val="center"/>
        </w:trPr>
        <w:tc>
          <w:tcPr>
            <w:tcW w:w="5382" w:type="dxa"/>
            <w:vAlign w:val="center"/>
          </w:tcPr>
          <w:p w14:paraId="14D53E8B" w14:textId="77777777" w:rsidR="0084405C" w:rsidRPr="00166AA9" w:rsidRDefault="0084405C" w:rsidP="00793B2C">
            <w:pPr>
              <w:jc w:val="center"/>
              <w:rPr>
                <w:rFonts w:eastAsia="Malgun Gothic" w:cs="Arial"/>
                <w:sz w:val="22"/>
              </w:rPr>
            </w:pPr>
            <w:r w:rsidRPr="00166AA9">
              <w:rPr>
                <w:rFonts w:eastAsia="Malgun Gothic" w:cs="Arial"/>
                <w:sz w:val="22"/>
              </w:rPr>
              <w:t>Dulbecco’s PBS</w:t>
            </w:r>
          </w:p>
        </w:tc>
        <w:tc>
          <w:tcPr>
            <w:tcW w:w="2772" w:type="dxa"/>
            <w:vAlign w:val="center"/>
          </w:tcPr>
          <w:p w14:paraId="53CD14F0" w14:textId="77777777" w:rsidR="0084405C" w:rsidRPr="00166AA9" w:rsidRDefault="0084405C" w:rsidP="00793B2C">
            <w:pPr>
              <w:jc w:val="center"/>
              <w:rPr>
                <w:rFonts w:eastAsia="Malgun Gothic" w:cs="Arial"/>
                <w:sz w:val="22"/>
              </w:rPr>
            </w:pPr>
            <w:r w:rsidRPr="00166AA9">
              <w:rPr>
                <w:rFonts w:eastAsia="Malgun Gothic" w:cs="Arial"/>
                <w:sz w:val="22"/>
              </w:rPr>
              <w:t>Thermo Fisher, 14040</w:t>
            </w:r>
          </w:p>
        </w:tc>
      </w:tr>
      <w:tr w:rsidR="0084405C" w:rsidRPr="00C16918" w14:paraId="076FE30B" w14:textId="77777777" w:rsidTr="00793B2C">
        <w:trPr>
          <w:trHeight w:val="340"/>
          <w:jc w:val="center"/>
        </w:trPr>
        <w:tc>
          <w:tcPr>
            <w:tcW w:w="5382" w:type="dxa"/>
            <w:vAlign w:val="center"/>
          </w:tcPr>
          <w:p w14:paraId="5E80D235" w14:textId="77777777" w:rsidR="0084405C" w:rsidRPr="00166AA9" w:rsidRDefault="0084405C" w:rsidP="00793B2C">
            <w:pPr>
              <w:jc w:val="center"/>
              <w:rPr>
                <w:rFonts w:eastAsia="Malgun Gothic" w:cs="Arial"/>
                <w:sz w:val="22"/>
              </w:rPr>
            </w:pPr>
            <w:r w:rsidRPr="00C16918">
              <w:rPr>
                <w:rFonts w:eastAsia="Malgun Gothic" w:cs="Arial"/>
                <w:sz w:val="22"/>
              </w:rPr>
              <w:t>Isoflur</w:t>
            </w:r>
            <w:r>
              <w:rPr>
                <w:rFonts w:eastAsia="Malgun Gothic" w:cs="Arial"/>
                <w:sz w:val="22"/>
              </w:rPr>
              <w:t>a</w:t>
            </w:r>
            <w:r w:rsidRPr="00C16918">
              <w:rPr>
                <w:rFonts w:eastAsia="Malgun Gothic" w:cs="Arial"/>
                <w:sz w:val="22"/>
              </w:rPr>
              <w:t>ne</w:t>
            </w:r>
            <w:r>
              <w:rPr>
                <w:rFonts w:eastAsia="Malgun Gothic" w:cs="Arial"/>
                <w:sz w:val="22"/>
              </w:rPr>
              <w:t xml:space="preserve"> (IsoFlo)</w:t>
            </w:r>
          </w:p>
        </w:tc>
        <w:tc>
          <w:tcPr>
            <w:tcW w:w="2772" w:type="dxa"/>
            <w:vAlign w:val="center"/>
          </w:tcPr>
          <w:p w14:paraId="0F0D2C79" w14:textId="77777777" w:rsidR="0084405C" w:rsidRPr="00166AA9" w:rsidRDefault="0084405C" w:rsidP="00793B2C">
            <w:pPr>
              <w:jc w:val="center"/>
              <w:rPr>
                <w:rFonts w:eastAsia="Malgun Gothic" w:cs="Arial"/>
                <w:sz w:val="22"/>
              </w:rPr>
            </w:pPr>
            <w:r>
              <w:rPr>
                <w:rFonts w:eastAsia="Malgun Gothic" w:cs="Arial"/>
                <w:sz w:val="22"/>
              </w:rPr>
              <w:t xml:space="preserve">Zoetis, </w:t>
            </w:r>
            <w:r w:rsidRPr="00C16918">
              <w:rPr>
                <w:rFonts w:eastAsia="Malgun Gothic" w:cs="Arial"/>
                <w:sz w:val="22"/>
              </w:rPr>
              <w:t>50019100</w:t>
            </w:r>
          </w:p>
        </w:tc>
      </w:tr>
      <w:tr w:rsidR="0084405C" w:rsidRPr="00166AA9" w14:paraId="3085AA6B" w14:textId="77777777" w:rsidTr="00793B2C">
        <w:trPr>
          <w:trHeight w:val="340"/>
          <w:jc w:val="center"/>
        </w:trPr>
        <w:tc>
          <w:tcPr>
            <w:tcW w:w="5382" w:type="dxa"/>
            <w:vAlign w:val="center"/>
          </w:tcPr>
          <w:p w14:paraId="6A65E29A" w14:textId="77777777" w:rsidR="0084405C" w:rsidRPr="00166AA9" w:rsidRDefault="0084405C" w:rsidP="00793B2C">
            <w:pPr>
              <w:jc w:val="center"/>
              <w:rPr>
                <w:rFonts w:eastAsia="Malgun Gothic" w:cs="Arial"/>
                <w:sz w:val="22"/>
              </w:rPr>
            </w:pPr>
            <w:r>
              <w:rPr>
                <w:rFonts w:eastAsia="Malgun Gothic" w:cs="Arial"/>
                <w:sz w:val="22"/>
              </w:rPr>
              <w:t>XenoLight D-Luciferin</w:t>
            </w:r>
          </w:p>
        </w:tc>
        <w:tc>
          <w:tcPr>
            <w:tcW w:w="2772" w:type="dxa"/>
            <w:vAlign w:val="center"/>
          </w:tcPr>
          <w:p w14:paraId="61B32455" w14:textId="77777777" w:rsidR="0084405C" w:rsidRPr="00166AA9" w:rsidRDefault="0084405C" w:rsidP="00793B2C">
            <w:pPr>
              <w:jc w:val="center"/>
              <w:rPr>
                <w:rFonts w:eastAsia="Malgun Gothic" w:cs="Arial"/>
                <w:sz w:val="22"/>
              </w:rPr>
            </w:pPr>
            <w:r>
              <w:rPr>
                <w:rFonts w:eastAsia="Malgun Gothic" w:cs="Arial"/>
                <w:sz w:val="22"/>
              </w:rPr>
              <w:t xml:space="preserve">PerkinElmer, </w:t>
            </w:r>
            <w:r w:rsidRPr="00236AA9">
              <w:rPr>
                <w:rFonts w:eastAsia="Malgun Gothic" w:cs="Arial"/>
                <w:sz w:val="22"/>
              </w:rPr>
              <w:t>122799</w:t>
            </w:r>
          </w:p>
        </w:tc>
      </w:tr>
    </w:tbl>
    <w:p w14:paraId="12E7A709" w14:textId="77777777" w:rsidR="0084405C" w:rsidRDefault="0084405C" w:rsidP="0084405C">
      <w:pPr>
        <w:pStyle w:val="TableFigures"/>
        <w:jc w:val="both"/>
      </w:pPr>
    </w:p>
    <w:p w14:paraId="5BFFC7C7" w14:textId="77777777" w:rsidR="0084405C" w:rsidRDefault="0084405C" w:rsidP="0084405C">
      <w:pPr>
        <w:pStyle w:val="TableFigures"/>
      </w:pPr>
      <w:r>
        <w:rPr>
          <w:noProof/>
          <w:lang w:eastAsia="en-GB"/>
        </w:rPr>
        <w:lastRenderedPageBreak/>
        <w:drawing>
          <wp:inline distT="0" distB="0" distL="0" distR="0" wp14:anchorId="59D98C7A" wp14:editId="09EF1684">
            <wp:extent cx="5109502" cy="7524750"/>
            <wp:effectExtent l="0" t="0" r="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21008" cy="7541694"/>
                    </a:xfrm>
                    <a:prstGeom prst="rect">
                      <a:avLst/>
                    </a:prstGeom>
                    <a:noFill/>
                  </pic:spPr>
                </pic:pic>
              </a:graphicData>
            </a:graphic>
          </wp:inline>
        </w:drawing>
      </w:r>
    </w:p>
    <w:p w14:paraId="7EA01061" w14:textId="77777777" w:rsidR="0084405C" w:rsidRDefault="0084405C" w:rsidP="0084405C">
      <w:pPr>
        <w:pStyle w:val="TableFigures"/>
        <w:jc w:val="both"/>
      </w:pPr>
      <w:bookmarkStart w:id="499" w:name="_Toc3148154"/>
      <w:r w:rsidRPr="00EB49E6">
        <w:rPr>
          <w:b/>
        </w:rPr>
        <w:t>Figure 7.</w:t>
      </w:r>
      <w:r w:rsidRPr="00EB49E6">
        <w:rPr>
          <w:b/>
        </w:rPr>
        <w:fldChar w:fldCharType="begin"/>
      </w:r>
      <w:r w:rsidRPr="00EB49E6">
        <w:rPr>
          <w:b/>
        </w:rPr>
        <w:instrText xml:space="preserve"> SEQ Figure \* ARABIC </w:instrText>
      </w:r>
      <w:r w:rsidRPr="00EB49E6">
        <w:rPr>
          <w:b/>
        </w:rPr>
        <w:fldChar w:fldCharType="separate"/>
      </w:r>
      <w:r w:rsidRPr="00EB49E6">
        <w:rPr>
          <w:b/>
          <w:noProof/>
        </w:rPr>
        <w:t>1</w:t>
      </w:r>
      <w:r w:rsidRPr="00EB49E6">
        <w:rPr>
          <w:b/>
        </w:rPr>
        <w:fldChar w:fldCharType="end"/>
      </w:r>
      <w:r>
        <w:t xml:space="preserve">: </w:t>
      </w:r>
      <w:r w:rsidRPr="00EB49E6">
        <w:rPr>
          <w:b/>
        </w:rPr>
        <w:t>(A)</w:t>
      </w:r>
      <w:r w:rsidRPr="0049456D">
        <w:t xml:space="preserve"> </w:t>
      </w:r>
      <w:r>
        <w:t>ADM</w:t>
      </w:r>
      <w:r w:rsidRPr="0049456D">
        <w:t xml:space="preserve"> sequencing data visualised on FinchTV software </w:t>
      </w:r>
      <w:r w:rsidRPr="00EB49E6">
        <w:rPr>
          <w:b/>
        </w:rPr>
        <w:t>(B)</w:t>
      </w:r>
      <w:r w:rsidRPr="0049456D">
        <w:t xml:space="preserve"> NCBI BLAST alignment results of </w:t>
      </w:r>
      <w:r>
        <w:t>ADM</w:t>
      </w:r>
      <w:r w:rsidRPr="0049456D">
        <w:t xml:space="preserve"> sequencing data</w:t>
      </w:r>
      <w:bookmarkEnd w:id="499"/>
    </w:p>
    <w:p w14:paraId="5DA15970" w14:textId="77777777" w:rsidR="0084405C" w:rsidRDefault="0084405C" w:rsidP="0084405C">
      <w:pPr>
        <w:pStyle w:val="TableFigures"/>
        <w:jc w:val="both"/>
      </w:pPr>
    </w:p>
    <w:p w14:paraId="11F115CD" w14:textId="77777777" w:rsidR="0084405C" w:rsidRDefault="0084405C" w:rsidP="0084405C">
      <w:pPr>
        <w:pStyle w:val="TableFigures"/>
      </w:pPr>
      <w:r>
        <w:rPr>
          <w:noProof/>
          <w:lang w:eastAsia="en-GB"/>
        </w:rPr>
        <w:lastRenderedPageBreak/>
        <w:drawing>
          <wp:inline distT="0" distB="0" distL="0" distR="0" wp14:anchorId="343F7289" wp14:editId="0119CE89">
            <wp:extent cx="5105400" cy="7030610"/>
            <wp:effectExtent l="0" t="0" r="0"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09980" cy="7036916"/>
                    </a:xfrm>
                    <a:prstGeom prst="rect">
                      <a:avLst/>
                    </a:prstGeom>
                    <a:noFill/>
                  </pic:spPr>
                </pic:pic>
              </a:graphicData>
            </a:graphic>
          </wp:inline>
        </w:drawing>
      </w:r>
    </w:p>
    <w:p w14:paraId="68DE1377" w14:textId="77777777" w:rsidR="0084405C" w:rsidRDefault="0084405C" w:rsidP="0084405C">
      <w:pPr>
        <w:pStyle w:val="TableFigures"/>
        <w:jc w:val="both"/>
      </w:pPr>
      <w:bookmarkStart w:id="500" w:name="_Toc3148155"/>
      <w:r w:rsidRPr="00EB49E6">
        <w:rPr>
          <w:b/>
        </w:rPr>
        <w:t>Figure 7.</w:t>
      </w:r>
      <w:r w:rsidRPr="00EB49E6">
        <w:rPr>
          <w:b/>
        </w:rPr>
        <w:fldChar w:fldCharType="begin"/>
      </w:r>
      <w:r w:rsidRPr="00EB49E6">
        <w:rPr>
          <w:b/>
        </w:rPr>
        <w:instrText xml:space="preserve"> SEQ Figure \* ARABIC </w:instrText>
      </w:r>
      <w:r w:rsidRPr="00EB49E6">
        <w:rPr>
          <w:b/>
        </w:rPr>
        <w:fldChar w:fldCharType="separate"/>
      </w:r>
      <w:r>
        <w:rPr>
          <w:b/>
          <w:noProof/>
        </w:rPr>
        <w:t>2</w:t>
      </w:r>
      <w:r w:rsidRPr="00EB49E6">
        <w:rPr>
          <w:b/>
        </w:rPr>
        <w:fldChar w:fldCharType="end"/>
      </w:r>
      <w:r>
        <w:t xml:space="preserve">: </w:t>
      </w:r>
      <w:r w:rsidRPr="00EB49E6">
        <w:rPr>
          <w:b/>
        </w:rPr>
        <w:t>(A)</w:t>
      </w:r>
      <w:r w:rsidRPr="0049456D">
        <w:t xml:space="preserve"> </w:t>
      </w:r>
      <w:r>
        <w:t>CLR</w:t>
      </w:r>
      <w:r w:rsidRPr="0049456D">
        <w:t xml:space="preserve"> sequencing data visualised on FinchTV software </w:t>
      </w:r>
      <w:r w:rsidRPr="00EB49E6">
        <w:rPr>
          <w:b/>
        </w:rPr>
        <w:t>(B)</w:t>
      </w:r>
      <w:r w:rsidRPr="0049456D">
        <w:t xml:space="preserve"> NCBI BLAST alignment results of </w:t>
      </w:r>
      <w:r>
        <w:t>CLR</w:t>
      </w:r>
      <w:r w:rsidRPr="0049456D">
        <w:t xml:space="preserve"> sequencing data</w:t>
      </w:r>
      <w:bookmarkEnd w:id="500"/>
    </w:p>
    <w:p w14:paraId="2A9DACB3" w14:textId="77777777" w:rsidR="0084405C" w:rsidRDefault="0084405C" w:rsidP="0084405C">
      <w:pPr>
        <w:pStyle w:val="TableFigures"/>
        <w:jc w:val="both"/>
      </w:pPr>
    </w:p>
    <w:p w14:paraId="7DF71B27" w14:textId="77777777" w:rsidR="0084405C" w:rsidRDefault="0084405C" w:rsidP="0084405C">
      <w:pPr>
        <w:pStyle w:val="TableFigures"/>
        <w:jc w:val="both"/>
      </w:pPr>
    </w:p>
    <w:p w14:paraId="0BD995FE" w14:textId="77777777" w:rsidR="0084405C" w:rsidRDefault="0084405C" w:rsidP="0084405C">
      <w:pPr>
        <w:pStyle w:val="TableFigures"/>
        <w:jc w:val="both"/>
      </w:pPr>
    </w:p>
    <w:p w14:paraId="355BD743" w14:textId="77777777" w:rsidR="0084405C" w:rsidRDefault="0084405C" w:rsidP="0084405C">
      <w:pPr>
        <w:pStyle w:val="TableFigures"/>
        <w:rPr>
          <w:b/>
        </w:rPr>
      </w:pPr>
      <w:r>
        <w:rPr>
          <w:b/>
          <w:noProof/>
          <w:lang w:eastAsia="en-GB"/>
        </w:rPr>
        <w:lastRenderedPageBreak/>
        <w:drawing>
          <wp:inline distT="0" distB="0" distL="0" distR="0" wp14:anchorId="56150C4D" wp14:editId="0085B819">
            <wp:extent cx="5071729" cy="5861050"/>
            <wp:effectExtent l="0" t="0" r="0" b="635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4050" cy="5875288"/>
                    </a:xfrm>
                    <a:prstGeom prst="rect">
                      <a:avLst/>
                    </a:prstGeom>
                    <a:noFill/>
                  </pic:spPr>
                </pic:pic>
              </a:graphicData>
            </a:graphic>
          </wp:inline>
        </w:drawing>
      </w:r>
    </w:p>
    <w:p w14:paraId="1F5E02B4" w14:textId="77777777" w:rsidR="0084405C" w:rsidRDefault="004349E7" w:rsidP="0084405C">
      <w:pPr>
        <w:pStyle w:val="TableFigures"/>
        <w:jc w:val="both"/>
      </w:pPr>
      <w:bookmarkStart w:id="501" w:name="_Toc3148156"/>
      <w:r w:rsidRPr="00380804">
        <w:rPr>
          <w:b/>
        </w:rPr>
        <w:t>Figure 7.</w:t>
      </w:r>
      <w:r w:rsidRPr="00380804">
        <w:rPr>
          <w:b/>
        </w:rPr>
        <w:fldChar w:fldCharType="begin"/>
      </w:r>
      <w:r w:rsidRPr="00380804">
        <w:rPr>
          <w:b/>
        </w:rPr>
        <w:instrText xml:space="preserve"> SEQ Figure \* ARABIC </w:instrText>
      </w:r>
      <w:r w:rsidRPr="00380804">
        <w:rPr>
          <w:b/>
        </w:rPr>
        <w:fldChar w:fldCharType="separate"/>
      </w:r>
      <w:r>
        <w:rPr>
          <w:b/>
          <w:noProof/>
        </w:rPr>
        <w:t>3</w:t>
      </w:r>
      <w:r w:rsidRPr="00380804">
        <w:rPr>
          <w:b/>
        </w:rPr>
        <w:fldChar w:fldCharType="end"/>
      </w:r>
      <w:r w:rsidR="0084405C">
        <w:t xml:space="preserve">: </w:t>
      </w:r>
      <w:r w:rsidR="0084405C" w:rsidRPr="00EB49E6">
        <w:rPr>
          <w:b/>
        </w:rPr>
        <w:t>(A)</w:t>
      </w:r>
      <w:r w:rsidR="0084405C" w:rsidRPr="0049456D">
        <w:t xml:space="preserve"> </w:t>
      </w:r>
      <w:r w:rsidR="0084405C">
        <w:t>RAMP-1</w:t>
      </w:r>
      <w:r w:rsidR="0084405C" w:rsidRPr="0049456D">
        <w:t xml:space="preserve"> sequencing data visualised on FinchTV software </w:t>
      </w:r>
      <w:r w:rsidR="0084405C" w:rsidRPr="00EB49E6">
        <w:rPr>
          <w:b/>
        </w:rPr>
        <w:t>(B)</w:t>
      </w:r>
      <w:r w:rsidR="0084405C" w:rsidRPr="0049456D">
        <w:t xml:space="preserve"> NCBI BLAST alignment results of </w:t>
      </w:r>
      <w:r w:rsidR="0084405C">
        <w:t xml:space="preserve">RAMP-1 </w:t>
      </w:r>
      <w:r w:rsidR="0084405C" w:rsidRPr="0049456D">
        <w:t>sequencing data</w:t>
      </w:r>
      <w:bookmarkEnd w:id="501"/>
    </w:p>
    <w:p w14:paraId="749A734D" w14:textId="77777777" w:rsidR="0084405C" w:rsidRDefault="0084405C" w:rsidP="0084405C">
      <w:pPr>
        <w:pStyle w:val="TableFigures"/>
        <w:jc w:val="both"/>
      </w:pPr>
    </w:p>
    <w:p w14:paraId="64464EDA" w14:textId="77777777" w:rsidR="0084405C" w:rsidRDefault="0084405C" w:rsidP="0084405C">
      <w:pPr>
        <w:pStyle w:val="TableFigures"/>
      </w:pPr>
      <w:r>
        <w:rPr>
          <w:noProof/>
          <w:lang w:eastAsia="en-GB"/>
        </w:rPr>
        <w:lastRenderedPageBreak/>
        <w:drawing>
          <wp:inline distT="0" distB="0" distL="0" distR="0" wp14:anchorId="24F45905" wp14:editId="4D07E8A9">
            <wp:extent cx="5097731" cy="6534150"/>
            <wp:effectExtent l="0" t="0" r="8255"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08186" cy="6547551"/>
                    </a:xfrm>
                    <a:prstGeom prst="rect">
                      <a:avLst/>
                    </a:prstGeom>
                    <a:noFill/>
                  </pic:spPr>
                </pic:pic>
              </a:graphicData>
            </a:graphic>
          </wp:inline>
        </w:drawing>
      </w:r>
    </w:p>
    <w:p w14:paraId="784BE107" w14:textId="77777777" w:rsidR="0084405C" w:rsidRDefault="004349E7" w:rsidP="0084405C">
      <w:pPr>
        <w:pStyle w:val="TableFigures"/>
        <w:jc w:val="both"/>
      </w:pPr>
      <w:bookmarkStart w:id="502" w:name="_Toc3148157"/>
      <w:r w:rsidRPr="00380804">
        <w:rPr>
          <w:b/>
        </w:rPr>
        <w:t>Figure 7.</w:t>
      </w:r>
      <w:r w:rsidRPr="00380804">
        <w:rPr>
          <w:b/>
        </w:rPr>
        <w:fldChar w:fldCharType="begin"/>
      </w:r>
      <w:r w:rsidRPr="00380804">
        <w:rPr>
          <w:b/>
        </w:rPr>
        <w:instrText xml:space="preserve"> SEQ Figure \* ARABIC </w:instrText>
      </w:r>
      <w:r w:rsidRPr="00380804">
        <w:rPr>
          <w:b/>
        </w:rPr>
        <w:fldChar w:fldCharType="separate"/>
      </w:r>
      <w:r>
        <w:rPr>
          <w:b/>
          <w:noProof/>
        </w:rPr>
        <w:t>4</w:t>
      </w:r>
      <w:r w:rsidRPr="00380804">
        <w:rPr>
          <w:b/>
        </w:rPr>
        <w:fldChar w:fldCharType="end"/>
      </w:r>
      <w:r w:rsidR="0084405C">
        <w:t xml:space="preserve">: </w:t>
      </w:r>
      <w:r w:rsidR="0084405C" w:rsidRPr="00EB49E6">
        <w:rPr>
          <w:b/>
        </w:rPr>
        <w:t>(A)</w:t>
      </w:r>
      <w:r w:rsidR="0084405C" w:rsidRPr="0049456D">
        <w:t xml:space="preserve"> </w:t>
      </w:r>
      <w:r w:rsidR="0084405C">
        <w:t>RAMP-2</w:t>
      </w:r>
      <w:r w:rsidR="0084405C" w:rsidRPr="0049456D">
        <w:t xml:space="preserve"> sequencing data visualised on FinchTV software </w:t>
      </w:r>
      <w:r w:rsidR="0084405C" w:rsidRPr="00EB49E6">
        <w:rPr>
          <w:b/>
        </w:rPr>
        <w:t>(B)</w:t>
      </w:r>
      <w:r w:rsidR="0084405C" w:rsidRPr="0049456D">
        <w:t xml:space="preserve"> NCBI BLAST alignment results of </w:t>
      </w:r>
      <w:r w:rsidR="0084405C">
        <w:t xml:space="preserve">RAMP-2 </w:t>
      </w:r>
      <w:r w:rsidR="0084405C" w:rsidRPr="0049456D">
        <w:t>sequencing data</w:t>
      </w:r>
      <w:bookmarkEnd w:id="502"/>
    </w:p>
    <w:p w14:paraId="1204AF99" w14:textId="77777777" w:rsidR="0084405C" w:rsidRDefault="0084405C" w:rsidP="0084405C">
      <w:pPr>
        <w:pStyle w:val="TableFigures"/>
        <w:jc w:val="both"/>
      </w:pPr>
    </w:p>
    <w:p w14:paraId="58D14358" w14:textId="77777777" w:rsidR="0084405C" w:rsidRDefault="0084405C" w:rsidP="0084405C">
      <w:pPr>
        <w:pStyle w:val="TableFigures"/>
      </w:pPr>
      <w:r>
        <w:rPr>
          <w:noProof/>
          <w:lang w:eastAsia="en-GB"/>
        </w:rPr>
        <w:lastRenderedPageBreak/>
        <w:drawing>
          <wp:inline distT="0" distB="0" distL="0" distR="0" wp14:anchorId="43758A8D" wp14:editId="0F511BA4">
            <wp:extent cx="5070521" cy="6877050"/>
            <wp:effectExtent l="0" t="0" r="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77863" cy="6887008"/>
                    </a:xfrm>
                    <a:prstGeom prst="rect">
                      <a:avLst/>
                    </a:prstGeom>
                    <a:noFill/>
                  </pic:spPr>
                </pic:pic>
              </a:graphicData>
            </a:graphic>
          </wp:inline>
        </w:drawing>
      </w:r>
    </w:p>
    <w:p w14:paraId="6F115ABC" w14:textId="77777777" w:rsidR="0084405C" w:rsidRPr="00951C66" w:rsidRDefault="004349E7" w:rsidP="0084405C">
      <w:pPr>
        <w:pStyle w:val="TableFigures"/>
        <w:jc w:val="both"/>
        <w:rPr>
          <w:color w:val="FF0000"/>
        </w:rPr>
      </w:pPr>
      <w:bookmarkStart w:id="503" w:name="_Toc3148158"/>
      <w:r w:rsidRPr="00380804">
        <w:rPr>
          <w:b/>
        </w:rPr>
        <w:t>Figure 7.</w:t>
      </w:r>
      <w:r w:rsidRPr="00380804">
        <w:rPr>
          <w:b/>
        </w:rPr>
        <w:fldChar w:fldCharType="begin"/>
      </w:r>
      <w:r w:rsidRPr="00380804">
        <w:rPr>
          <w:b/>
        </w:rPr>
        <w:instrText xml:space="preserve"> SEQ Figure \* ARABIC </w:instrText>
      </w:r>
      <w:r w:rsidRPr="00380804">
        <w:rPr>
          <w:b/>
        </w:rPr>
        <w:fldChar w:fldCharType="separate"/>
      </w:r>
      <w:r w:rsidRPr="00380804">
        <w:rPr>
          <w:b/>
          <w:noProof/>
        </w:rPr>
        <w:t>5</w:t>
      </w:r>
      <w:r w:rsidRPr="00380804">
        <w:rPr>
          <w:b/>
        </w:rPr>
        <w:fldChar w:fldCharType="end"/>
      </w:r>
      <w:r w:rsidR="0084405C">
        <w:t xml:space="preserve">: </w:t>
      </w:r>
      <w:r w:rsidR="0084405C" w:rsidRPr="00EB49E6">
        <w:rPr>
          <w:b/>
        </w:rPr>
        <w:t>(A)</w:t>
      </w:r>
      <w:r w:rsidR="0084405C" w:rsidRPr="0049456D">
        <w:t xml:space="preserve"> </w:t>
      </w:r>
      <w:r w:rsidR="0084405C">
        <w:t>RAMP-3</w:t>
      </w:r>
      <w:r w:rsidR="0084405C" w:rsidRPr="0049456D">
        <w:t xml:space="preserve"> sequencing data visualised on FinchTV software </w:t>
      </w:r>
      <w:r w:rsidR="0084405C" w:rsidRPr="00EB49E6">
        <w:rPr>
          <w:b/>
        </w:rPr>
        <w:t>(B)</w:t>
      </w:r>
      <w:r w:rsidR="0084405C" w:rsidRPr="0049456D">
        <w:t xml:space="preserve"> NCBI BLAST alignment results of </w:t>
      </w:r>
      <w:r w:rsidR="0084405C">
        <w:t xml:space="preserve">RAMP-3 </w:t>
      </w:r>
      <w:r w:rsidR="0084405C" w:rsidRPr="0049456D">
        <w:t>sequencing data</w:t>
      </w:r>
      <w:bookmarkEnd w:id="503"/>
    </w:p>
    <w:p w14:paraId="07D2E15A" w14:textId="77777777" w:rsidR="0084405C" w:rsidRPr="00951C66" w:rsidRDefault="0084405C" w:rsidP="0084405C">
      <w:pPr>
        <w:pStyle w:val="TableFigures"/>
        <w:jc w:val="both"/>
        <w:rPr>
          <w:color w:val="FF0000"/>
        </w:rPr>
      </w:pPr>
    </w:p>
    <w:p w14:paraId="401BE155" w14:textId="77777777" w:rsidR="0084405C" w:rsidRPr="00951C66" w:rsidRDefault="0084405C" w:rsidP="0084405C">
      <w:pPr>
        <w:pStyle w:val="TableFigures"/>
        <w:jc w:val="both"/>
        <w:rPr>
          <w:color w:val="FF0000"/>
        </w:rPr>
      </w:pPr>
    </w:p>
    <w:p w14:paraId="08A05718" w14:textId="0CA3331B" w:rsidR="00740966" w:rsidRDefault="00740966" w:rsidP="0008477E">
      <w:pPr>
        <w:spacing w:line="360" w:lineRule="auto"/>
      </w:pPr>
    </w:p>
    <w:p w14:paraId="1D0F678B" w14:textId="0A414451" w:rsidR="00B65F8D" w:rsidRDefault="003106D9" w:rsidP="009E5B8B">
      <w:pPr>
        <w:pStyle w:val="TableFigures"/>
        <w:rPr>
          <w:b/>
        </w:rPr>
      </w:pPr>
      <w:r w:rsidRPr="003106D9">
        <w:rPr>
          <w:b/>
          <w:noProof/>
          <w:lang w:eastAsia="en-GB"/>
        </w:rPr>
        <w:lastRenderedPageBreak/>
        <w:drawing>
          <wp:inline distT="0" distB="0" distL="0" distR="0" wp14:anchorId="04E68237" wp14:editId="2977204C">
            <wp:extent cx="5090783" cy="4424699"/>
            <wp:effectExtent l="0" t="0" r="0" b="0"/>
            <wp:docPr id="11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97"/>
                    <a:stretch>
                      <a:fillRect/>
                    </a:stretch>
                  </pic:blipFill>
                  <pic:spPr>
                    <a:xfrm>
                      <a:off x="0" y="0"/>
                      <a:ext cx="5103120" cy="4435421"/>
                    </a:xfrm>
                    <a:prstGeom prst="rect">
                      <a:avLst/>
                    </a:prstGeom>
                  </pic:spPr>
                </pic:pic>
              </a:graphicData>
            </a:graphic>
          </wp:inline>
        </w:drawing>
      </w:r>
    </w:p>
    <w:p w14:paraId="0BBDA7D4" w14:textId="23089E00" w:rsidR="003106D9" w:rsidRPr="003106D9" w:rsidRDefault="003106D9" w:rsidP="003106D9">
      <w:pPr>
        <w:pStyle w:val="TableFigures"/>
        <w:jc w:val="both"/>
        <w:rPr>
          <w:color w:val="FF0000"/>
        </w:rPr>
      </w:pPr>
      <w:r w:rsidRPr="00380804">
        <w:rPr>
          <w:b/>
        </w:rPr>
        <w:t>Figure 7.</w:t>
      </w:r>
      <w:r>
        <w:rPr>
          <w:b/>
        </w:rPr>
        <w:t>6</w:t>
      </w:r>
      <w:r>
        <w:t xml:space="preserve">: </w:t>
      </w:r>
      <w:r w:rsidRPr="003106D9">
        <w:t>Chemical structures of lead compounds</w:t>
      </w:r>
      <w:r w:rsidR="00702B4A">
        <w:t xml:space="preserve"> (SHF-638, SHF-771, SHF-1036 and SHF-1041)</w:t>
      </w:r>
      <w:r w:rsidRPr="003106D9">
        <w:t xml:space="preserve"> used in Chapters 4 and 5</w:t>
      </w:r>
    </w:p>
    <w:p w14:paraId="6F94F8FA" w14:textId="77777777" w:rsidR="00B65F8D" w:rsidRDefault="00B65F8D" w:rsidP="009E5B8B">
      <w:pPr>
        <w:pStyle w:val="TableFigures"/>
        <w:rPr>
          <w:b/>
        </w:rPr>
      </w:pPr>
    </w:p>
    <w:p w14:paraId="003CB244" w14:textId="77777777" w:rsidR="00B65F8D" w:rsidRDefault="00B65F8D" w:rsidP="009E5B8B">
      <w:pPr>
        <w:pStyle w:val="TableFigures"/>
        <w:rPr>
          <w:b/>
        </w:rPr>
      </w:pPr>
      <w:r>
        <w:rPr>
          <w:b/>
        </w:rPr>
        <w:br w:type="page"/>
      </w:r>
    </w:p>
    <w:p w14:paraId="75251FD1" w14:textId="14C90E77" w:rsidR="004B572E" w:rsidRDefault="00C60BFA" w:rsidP="009E5B8B">
      <w:pPr>
        <w:pStyle w:val="TableFigures"/>
      </w:pPr>
      <w:r w:rsidRPr="00ED6F4D">
        <w:rPr>
          <w:b/>
        </w:rPr>
        <w:lastRenderedPageBreak/>
        <w:t xml:space="preserve">Table </w:t>
      </w:r>
      <w:r>
        <w:rPr>
          <w:b/>
        </w:rPr>
        <w:t>7.2</w:t>
      </w:r>
      <w:r w:rsidRPr="00ED6F4D">
        <w:rPr>
          <w:b/>
        </w:rPr>
        <w:t>:</w:t>
      </w:r>
      <w:r>
        <w:t xml:space="preserve"> List of AM2R antagonists used in single-point viability assay, AM2R pIC50 from cAMP assays and their percentage reduction in PaCa viability</w:t>
      </w:r>
    </w:p>
    <w:tbl>
      <w:tblPr>
        <w:tblStyle w:val="GridTable2"/>
        <w:tblW w:w="7281" w:type="dxa"/>
        <w:jc w:val="center"/>
        <w:tblLook w:val="04A0" w:firstRow="1" w:lastRow="0" w:firstColumn="1" w:lastColumn="0" w:noHBand="0" w:noVBand="1"/>
      </w:tblPr>
      <w:tblGrid>
        <w:gridCol w:w="1811"/>
        <w:gridCol w:w="1029"/>
        <w:gridCol w:w="1659"/>
        <w:gridCol w:w="2782"/>
      </w:tblGrid>
      <w:tr w:rsidR="00EC2AC2" w:rsidRPr="00EC2AC2" w14:paraId="087A998B" w14:textId="77777777" w:rsidTr="00EC2AC2">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4D645518" w14:textId="77777777" w:rsidR="00EC2AC2" w:rsidRPr="00EC2AC2" w:rsidRDefault="00EC2AC2">
            <w:pPr>
              <w:jc w:val="center"/>
              <w:rPr>
                <w:rFonts w:eastAsia="Malgun Gothic" w:cs="Calibri"/>
                <w:color w:val="000000"/>
                <w:sz w:val="22"/>
              </w:rPr>
            </w:pPr>
            <w:r w:rsidRPr="00EC2AC2">
              <w:rPr>
                <w:rFonts w:eastAsia="Malgun Gothic" w:cs="Calibri"/>
                <w:bCs w:val="0"/>
                <w:color w:val="000000"/>
                <w:sz w:val="22"/>
              </w:rPr>
              <w:t>Compound ID</w:t>
            </w:r>
          </w:p>
        </w:tc>
        <w:tc>
          <w:tcPr>
            <w:tcW w:w="1029" w:type="dxa"/>
            <w:noWrap/>
            <w:hideMark/>
          </w:tcPr>
          <w:p w14:paraId="1D21525D" w14:textId="77777777" w:rsidR="00EC2AC2" w:rsidRPr="00EC2AC2" w:rsidRDefault="00EC2AC2">
            <w:pPr>
              <w:jc w:val="center"/>
              <w:cnfStyle w:val="100000000000" w:firstRow="1" w:lastRow="0" w:firstColumn="0" w:lastColumn="0" w:oddVBand="0" w:evenVBand="0" w:oddHBand="0" w:evenHBand="0" w:firstRowFirstColumn="0" w:firstRowLastColumn="0" w:lastRowFirstColumn="0" w:lastRowLastColumn="0"/>
              <w:rPr>
                <w:rFonts w:eastAsia="Malgun Gothic" w:cs="Calibri"/>
                <w:bCs w:val="0"/>
                <w:color w:val="000000"/>
                <w:sz w:val="22"/>
              </w:rPr>
            </w:pPr>
            <w:r w:rsidRPr="00EC2AC2">
              <w:rPr>
                <w:rFonts w:eastAsia="Malgun Gothic" w:cs="Calibri"/>
                <w:bCs w:val="0"/>
                <w:color w:val="000000"/>
                <w:sz w:val="22"/>
              </w:rPr>
              <w:t>Batch</w:t>
            </w:r>
          </w:p>
        </w:tc>
        <w:tc>
          <w:tcPr>
            <w:tcW w:w="1659" w:type="dxa"/>
            <w:noWrap/>
            <w:hideMark/>
          </w:tcPr>
          <w:p w14:paraId="226168B1" w14:textId="77777777" w:rsidR="00EC2AC2" w:rsidRPr="00EC2AC2" w:rsidRDefault="00EC2AC2">
            <w:pPr>
              <w:jc w:val="center"/>
              <w:cnfStyle w:val="100000000000" w:firstRow="1" w:lastRow="0" w:firstColumn="0" w:lastColumn="0" w:oddVBand="0" w:evenVBand="0" w:oddHBand="0" w:evenHBand="0" w:firstRowFirstColumn="0" w:firstRowLastColumn="0" w:lastRowFirstColumn="0" w:lastRowLastColumn="0"/>
              <w:rPr>
                <w:rFonts w:eastAsia="Malgun Gothic" w:cs="Calibri"/>
                <w:bCs w:val="0"/>
                <w:color w:val="000000"/>
                <w:sz w:val="22"/>
              </w:rPr>
            </w:pPr>
            <w:r w:rsidRPr="00EC2AC2">
              <w:rPr>
                <w:rFonts w:eastAsia="Malgun Gothic" w:cs="Calibri"/>
                <w:bCs w:val="0"/>
                <w:color w:val="000000"/>
                <w:sz w:val="22"/>
              </w:rPr>
              <w:t>AM2R pIC50</w:t>
            </w:r>
          </w:p>
        </w:tc>
        <w:tc>
          <w:tcPr>
            <w:tcW w:w="2782" w:type="dxa"/>
            <w:hideMark/>
          </w:tcPr>
          <w:p w14:paraId="0DFA1CE7" w14:textId="77777777" w:rsidR="00EC2AC2" w:rsidRPr="00EC2AC2" w:rsidRDefault="00EC2AC2">
            <w:pPr>
              <w:jc w:val="center"/>
              <w:cnfStyle w:val="100000000000" w:firstRow="1" w:lastRow="0" w:firstColumn="0" w:lastColumn="0" w:oddVBand="0" w:evenVBand="0" w:oddHBand="0" w:evenHBand="0" w:firstRowFirstColumn="0" w:firstRowLastColumn="0" w:lastRowFirstColumn="0" w:lastRowLastColumn="0"/>
              <w:rPr>
                <w:rFonts w:eastAsia="Malgun Gothic" w:cs="Calibri"/>
                <w:bCs w:val="0"/>
                <w:color w:val="000000"/>
                <w:sz w:val="22"/>
              </w:rPr>
            </w:pPr>
            <w:r w:rsidRPr="00EC2AC2">
              <w:rPr>
                <w:rFonts w:eastAsia="Malgun Gothic" w:cs="Calibri"/>
                <w:bCs w:val="0"/>
                <w:color w:val="000000"/>
                <w:sz w:val="22"/>
              </w:rPr>
              <w:t>% reduction in viability</w:t>
            </w:r>
          </w:p>
        </w:tc>
      </w:tr>
      <w:tr w:rsidR="00EC2AC2" w:rsidRPr="00EC2AC2" w14:paraId="5451BD64"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626125E3" w14:textId="77777777" w:rsidR="00EC2AC2" w:rsidRPr="00EC2AC2" w:rsidRDefault="00EC2AC2">
            <w:pPr>
              <w:jc w:val="center"/>
              <w:rPr>
                <w:rFonts w:eastAsia="Malgun Gothic" w:cs="Arial"/>
                <w:b w:val="0"/>
                <w:bCs w:val="0"/>
                <w:color w:val="000000"/>
                <w:sz w:val="22"/>
              </w:rPr>
            </w:pPr>
            <w:r w:rsidRPr="00EC2AC2">
              <w:rPr>
                <w:rFonts w:eastAsia="Malgun Gothic" w:cs="Arial"/>
                <w:b w:val="0"/>
                <w:color w:val="000000"/>
                <w:sz w:val="22"/>
              </w:rPr>
              <w:t>SHF-0000638</w:t>
            </w:r>
          </w:p>
        </w:tc>
        <w:tc>
          <w:tcPr>
            <w:tcW w:w="1029" w:type="dxa"/>
            <w:noWrap/>
            <w:hideMark/>
          </w:tcPr>
          <w:p w14:paraId="43F75EB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AA-004</w:t>
            </w:r>
          </w:p>
        </w:tc>
        <w:tc>
          <w:tcPr>
            <w:tcW w:w="1659" w:type="dxa"/>
            <w:noWrap/>
            <w:hideMark/>
          </w:tcPr>
          <w:p w14:paraId="03FA5A5F"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36699C9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14.83</w:t>
            </w:r>
          </w:p>
        </w:tc>
      </w:tr>
      <w:tr w:rsidR="00EC2AC2" w:rsidRPr="00EC2AC2" w14:paraId="60FB7B18"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5EDB7EF1"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SHF-0000638</w:t>
            </w:r>
          </w:p>
        </w:tc>
        <w:tc>
          <w:tcPr>
            <w:tcW w:w="1029" w:type="dxa"/>
            <w:noWrap/>
            <w:hideMark/>
          </w:tcPr>
          <w:p w14:paraId="25A1C6A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AA-004</w:t>
            </w:r>
          </w:p>
        </w:tc>
        <w:tc>
          <w:tcPr>
            <w:tcW w:w="1659" w:type="dxa"/>
            <w:noWrap/>
            <w:hideMark/>
          </w:tcPr>
          <w:p w14:paraId="4A4FE6F7"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765C5ED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15.61</w:t>
            </w:r>
          </w:p>
        </w:tc>
      </w:tr>
      <w:tr w:rsidR="00EC2AC2" w:rsidRPr="00EC2AC2" w14:paraId="3F01E17C"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AAE22F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SHF-0000638</w:t>
            </w:r>
          </w:p>
        </w:tc>
        <w:tc>
          <w:tcPr>
            <w:tcW w:w="1029" w:type="dxa"/>
            <w:noWrap/>
            <w:hideMark/>
          </w:tcPr>
          <w:p w14:paraId="7580DA29"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AA-004</w:t>
            </w:r>
          </w:p>
        </w:tc>
        <w:tc>
          <w:tcPr>
            <w:tcW w:w="1659" w:type="dxa"/>
            <w:noWrap/>
            <w:hideMark/>
          </w:tcPr>
          <w:p w14:paraId="6B3E5512"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51528F3F"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12.33</w:t>
            </w:r>
          </w:p>
        </w:tc>
      </w:tr>
      <w:tr w:rsidR="00EC2AC2" w:rsidRPr="00EC2AC2" w14:paraId="33F9E6F9"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46342C09"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SHF-0000705</w:t>
            </w:r>
          </w:p>
        </w:tc>
        <w:tc>
          <w:tcPr>
            <w:tcW w:w="1029" w:type="dxa"/>
            <w:noWrap/>
            <w:hideMark/>
          </w:tcPr>
          <w:p w14:paraId="5A8A34E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AA-001</w:t>
            </w:r>
          </w:p>
        </w:tc>
        <w:tc>
          <w:tcPr>
            <w:tcW w:w="1659" w:type="dxa"/>
            <w:noWrap/>
            <w:hideMark/>
          </w:tcPr>
          <w:p w14:paraId="031B6CE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9.02</w:t>
            </w:r>
          </w:p>
        </w:tc>
        <w:tc>
          <w:tcPr>
            <w:tcW w:w="2782" w:type="dxa"/>
            <w:noWrap/>
            <w:hideMark/>
          </w:tcPr>
          <w:p w14:paraId="4E2D0F7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11.19</w:t>
            </w:r>
          </w:p>
        </w:tc>
      </w:tr>
      <w:tr w:rsidR="00EC2AC2" w:rsidRPr="00EC2AC2" w14:paraId="0AFF4617"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151EBA06"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SHF-0000707</w:t>
            </w:r>
          </w:p>
        </w:tc>
        <w:tc>
          <w:tcPr>
            <w:tcW w:w="1029" w:type="dxa"/>
            <w:noWrap/>
            <w:hideMark/>
          </w:tcPr>
          <w:p w14:paraId="56D32A4E"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AA-001</w:t>
            </w:r>
          </w:p>
        </w:tc>
        <w:tc>
          <w:tcPr>
            <w:tcW w:w="1659" w:type="dxa"/>
            <w:noWrap/>
            <w:hideMark/>
          </w:tcPr>
          <w:p w14:paraId="7E0AE00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8.76</w:t>
            </w:r>
          </w:p>
        </w:tc>
        <w:tc>
          <w:tcPr>
            <w:tcW w:w="2782" w:type="dxa"/>
            <w:noWrap/>
            <w:hideMark/>
          </w:tcPr>
          <w:p w14:paraId="024169C1"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23.04</w:t>
            </w:r>
          </w:p>
        </w:tc>
      </w:tr>
      <w:tr w:rsidR="00EC2AC2" w:rsidRPr="00EC2AC2" w14:paraId="4ED2A209"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E308C1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277C116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AA-001</w:t>
            </w:r>
          </w:p>
        </w:tc>
        <w:tc>
          <w:tcPr>
            <w:tcW w:w="1659" w:type="dxa"/>
            <w:noWrap/>
            <w:hideMark/>
          </w:tcPr>
          <w:p w14:paraId="5DB34572"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417C21B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13.71</w:t>
            </w:r>
          </w:p>
        </w:tc>
      </w:tr>
      <w:tr w:rsidR="00EC2AC2" w:rsidRPr="00EC2AC2" w14:paraId="25214E35"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19F0F83"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4E22B8B4"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AA-002</w:t>
            </w:r>
          </w:p>
        </w:tc>
        <w:tc>
          <w:tcPr>
            <w:tcW w:w="1659" w:type="dxa"/>
            <w:noWrap/>
            <w:hideMark/>
          </w:tcPr>
          <w:p w14:paraId="2514C05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28246F1A"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13.87</w:t>
            </w:r>
          </w:p>
        </w:tc>
      </w:tr>
      <w:tr w:rsidR="00EC2AC2" w:rsidRPr="00EC2AC2" w14:paraId="094E8D9F"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9C203F3"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731E39B2"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AA-003</w:t>
            </w:r>
          </w:p>
        </w:tc>
        <w:tc>
          <w:tcPr>
            <w:tcW w:w="1659" w:type="dxa"/>
            <w:noWrap/>
            <w:hideMark/>
          </w:tcPr>
          <w:p w14:paraId="6998593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14A4C232"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13.72</w:t>
            </w:r>
          </w:p>
        </w:tc>
      </w:tr>
      <w:tr w:rsidR="00EC2AC2" w:rsidRPr="00EC2AC2" w14:paraId="24EF1367"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59BC782"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64418949"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AQ-001</w:t>
            </w:r>
          </w:p>
        </w:tc>
        <w:tc>
          <w:tcPr>
            <w:tcW w:w="1659" w:type="dxa"/>
            <w:noWrap/>
            <w:hideMark/>
          </w:tcPr>
          <w:p w14:paraId="413CA52A"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4E99087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13.11</w:t>
            </w:r>
          </w:p>
        </w:tc>
      </w:tr>
      <w:tr w:rsidR="00EC2AC2" w:rsidRPr="00EC2AC2" w14:paraId="29131F1E"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2C82D3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547A4AF3"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729A352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20F6FB95"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14.36</w:t>
            </w:r>
          </w:p>
        </w:tc>
      </w:tr>
      <w:tr w:rsidR="00EC2AC2" w:rsidRPr="00EC2AC2" w14:paraId="0A5BB2F6"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5D9D9A63"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0238B5AA"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CN-002</w:t>
            </w:r>
          </w:p>
        </w:tc>
        <w:tc>
          <w:tcPr>
            <w:tcW w:w="1659" w:type="dxa"/>
            <w:noWrap/>
            <w:hideMark/>
          </w:tcPr>
          <w:p w14:paraId="549DEB3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49564AA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13.65</w:t>
            </w:r>
          </w:p>
        </w:tc>
      </w:tr>
      <w:tr w:rsidR="00EC2AC2" w:rsidRPr="00EC2AC2" w14:paraId="654A6E71"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AED475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7BD74C8A"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CN-003</w:t>
            </w:r>
          </w:p>
        </w:tc>
        <w:tc>
          <w:tcPr>
            <w:tcW w:w="1659" w:type="dxa"/>
            <w:noWrap/>
            <w:hideMark/>
          </w:tcPr>
          <w:p w14:paraId="0DA04C49"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599B53A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15.28</w:t>
            </w:r>
          </w:p>
        </w:tc>
      </w:tr>
      <w:tr w:rsidR="00EC2AC2" w:rsidRPr="00EC2AC2" w14:paraId="47FA14EB"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37BC8B4"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SHF-0000771</w:t>
            </w:r>
          </w:p>
        </w:tc>
        <w:tc>
          <w:tcPr>
            <w:tcW w:w="1029" w:type="dxa"/>
            <w:noWrap/>
            <w:hideMark/>
          </w:tcPr>
          <w:p w14:paraId="6ECF918E"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CN-004</w:t>
            </w:r>
          </w:p>
        </w:tc>
        <w:tc>
          <w:tcPr>
            <w:tcW w:w="1659" w:type="dxa"/>
            <w:noWrap/>
            <w:hideMark/>
          </w:tcPr>
          <w:p w14:paraId="2C0FF1A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8.88</w:t>
            </w:r>
          </w:p>
        </w:tc>
        <w:tc>
          <w:tcPr>
            <w:tcW w:w="2782" w:type="dxa"/>
            <w:noWrap/>
            <w:hideMark/>
          </w:tcPr>
          <w:p w14:paraId="7AB6008F"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19.92</w:t>
            </w:r>
          </w:p>
        </w:tc>
      </w:tr>
      <w:tr w:rsidR="00EC2AC2" w:rsidRPr="00EC2AC2" w14:paraId="77BC2523"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60016851"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SHF-0000911</w:t>
            </w:r>
          </w:p>
        </w:tc>
        <w:tc>
          <w:tcPr>
            <w:tcW w:w="1029" w:type="dxa"/>
            <w:noWrap/>
            <w:hideMark/>
          </w:tcPr>
          <w:p w14:paraId="310BC95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AA-001</w:t>
            </w:r>
          </w:p>
        </w:tc>
        <w:tc>
          <w:tcPr>
            <w:tcW w:w="1659" w:type="dxa"/>
            <w:noWrap/>
            <w:hideMark/>
          </w:tcPr>
          <w:p w14:paraId="2C36CC65"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8.87</w:t>
            </w:r>
          </w:p>
        </w:tc>
        <w:tc>
          <w:tcPr>
            <w:tcW w:w="2782" w:type="dxa"/>
            <w:noWrap/>
            <w:hideMark/>
          </w:tcPr>
          <w:p w14:paraId="4D4BF95C"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17.46</w:t>
            </w:r>
          </w:p>
        </w:tc>
      </w:tr>
      <w:tr w:rsidR="00EC2AC2" w:rsidRPr="00EC2AC2" w14:paraId="76F2A055"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7E9A1F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SHF-0000988</w:t>
            </w:r>
          </w:p>
        </w:tc>
        <w:tc>
          <w:tcPr>
            <w:tcW w:w="1029" w:type="dxa"/>
            <w:noWrap/>
            <w:hideMark/>
          </w:tcPr>
          <w:p w14:paraId="28F7F42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B5F1B9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8.59</w:t>
            </w:r>
          </w:p>
        </w:tc>
        <w:tc>
          <w:tcPr>
            <w:tcW w:w="2782" w:type="dxa"/>
            <w:noWrap/>
            <w:hideMark/>
          </w:tcPr>
          <w:p w14:paraId="1AB2675E"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14.42</w:t>
            </w:r>
          </w:p>
        </w:tc>
      </w:tr>
      <w:tr w:rsidR="00EC2AC2" w:rsidRPr="00EC2AC2" w14:paraId="02EEC550"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54FDCC5F"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SHF-0000989</w:t>
            </w:r>
          </w:p>
        </w:tc>
        <w:tc>
          <w:tcPr>
            <w:tcW w:w="1029" w:type="dxa"/>
            <w:noWrap/>
            <w:hideMark/>
          </w:tcPr>
          <w:p w14:paraId="27963D2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9B465BE"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8.47</w:t>
            </w:r>
          </w:p>
        </w:tc>
        <w:tc>
          <w:tcPr>
            <w:tcW w:w="2782" w:type="dxa"/>
            <w:noWrap/>
            <w:hideMark/>
          </w:tcPr>
          <w:p w14:paraId="28B017CC"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20.94</w:t>
            </w:r>
          </w:p>
        </w:tc>
      </w:tr>
      <w:tr w:rsidR="00EC2AC2" w:rsidRPr="00EC2AC2" w14:paraId="67DF9EE2"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1D144CDB"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SHF-0001003</w:t>
            </w:r>
          </w:p>
        </w:tc>
        <w:tc>
          <w:tcPr>
            <w:tcW w:w="1029" w:type="dxa"/>
            <w:noWrap/>
            <w:hideMark/>
          </w:tcPr>
          <w:p w14:paraId="2ED5294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29D70B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9.24</w:t>
            </w:r>
          </w:p>
        </w:tc>
        <w:tc>
          <w:tcPr>
            <w:tcW w:w="2782" w:type="dxa"/>
            <w:noWrap/>
            <w:hideMark/>
          </w:tcPr>
          <w:p w14:paraId="2CFA1A3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4.783</w:t>
            </w:r>
          </w:p>
        </w:tc>
      </w:tr>
      <w:tr w:rsidR="00EC2AC2" w:rsidRPr="00EC2AC2" w14:paraId="33AE410C"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8DF2C55"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SHF-0001007</w:t>
            </w:r>
          </w:p>
        </w:tc>
        <w:tc>
          <w:tcPr>
            <w:tcW w:w="1029" w:type="dxa"/>
            <w:noWrap/>
            <w:hideMark/>
          </w:tcPr>
          <w:p w14:paraId="74B45F6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6BC671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8.87</w:t>
            </w:r>
          </w:p>
        </w:tc>
        <w:tc>
          <w:tcPr>
            <w:tcW w:w="2782" w:type="dxa"/>
            <w:noWrap/>
            <w:hideMark/>
          </w:tcPr>
          <w:p w14:paraId="44CC405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20.8</w:t>
            </w:r>
          </w:p>
        </w:tc>
      </w:tr>
      <w:tr w:rsidR="00EC2AC2" w:rsidRPr="00EC2AC2" w14:paraId="43961FCD"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F0232B7"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SHF-0001013</w:t>
            </w:r>
          </w:p>
        </w:tc>
        <w:tc>
          <w:tcPr>
            <w:tcW w:w="1029" w:type="dxa"/>
            <w:noWrap/>
            <w:hideMark/>
          </w:tcPr>
          <w:p w14:paraId="526069A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57C1F6F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8.83</w:t>
            </w:r>
          </w:p>
        </w:tc>
        <w:tc>
          <w:tcPr>
            <w:tcW w:w="2782" w:type="dxa"/>
            <w:noWrap/>
            <w:hideMark/>
          </w:tcPr>
          <w:p w14:paraId="472C76F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23.31</w:t>
            </w:r>
          </w:p>
        </w:tc>
      </w:tr>
      <w:tr w:rsidR="00EC2AC2" w:rsidRPr="00EC2AC2" w14:paraId="4CEBAAD0"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14EE63E"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SHF-0001014</w:t>
            </w:r>
          </w:p>
        </w:tc>
        <w:tc>
          <w:tcPr>
            <w:tcW w:w="1029" w:type="dxa"/>
            <w:noWrap/>
            <w:hideMark/>
          </w:tcPr>
          <w:p w14:paraId="7AE3D28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10F93F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8.82</w:t>
            </w:r>
          </w:p>
        </w:tc>
        <w:tc>
          <w:tcPr>
            <w:tcW w:w="2782" w:type="dxa"/>
            <w:noWrap/>
            <w:hideMark/>
          </w:tcPr>
          <w:p w14:paraId="1DACB41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23.53</w:t>
            </w:r>
          </w:p>
        </w:tc>
      </w:tr>
      <w:tr w:rsidR="00EC2AC2" w:rsidRPr="00EC2AC2" w14:paraId="11F6C76B"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804D02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SHF-0001015</w:t>
            </w:r>
          </w:p>
        </w:tc>
        <w:tc>
          <w:tcPr>
            <w:tcW w:w="1029" w:type="dxa"/>
            <w:noWrap/>
            <w:hideMark/>
          </w:tcPr>
          <w:p w14:paraId="3BB2DCF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57D38CF4"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9.2</w:t>
            </w:r>
          </w:p>
        </w:tc>
        <w:tc>
          <w:tcPr>
            <w:tcW w:w="2782" w:type="dxa"/>
            <w:noWrap/>
            <w:hideMark/>
          </w:tcPr>
          <w:p w14:paraId="69D3405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8.787</w:t>
            </w:r>
          </w:p>
        </w:tc>
      </w:tr>
      <w:tr w:rsidR="00EC2AC2" w:rsidRPr="00EC2AC2" w14:paraId="5766243A"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434D036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SHF-0001016</w:t>
            </w:r>
          </w:p>
        </w:tc>
        <w:tc>
          <w:tcPr>
            <w:tcW w:w="1029" w:type="dxa"/>
            <w:noWrap/>
            <w:hideMark/>
          </w:tcPr>
          <w:p w14:paraId="7C8759D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6F8F1A8C"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8.63</w:t>
            </w:r>
          </w:p>
        </w:tc>
        <w:tc>
          <w:tcPr>
            <w:tcW w:w="2782" w:type="dxa"/>
            <w:noWrap/>
            <w:hideMark/>
          </w:tcPr>
          <w:p w14:paraId="5FFA4D97"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23.8</w:t>
            </w:r>
          </w:p>
        </w:tc>
      </w:tr>
      <w:tr w:rsidR="00EC2AC2" w:rsidRPr="00EC2AC2" w14:paraId="43C58552"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488B1A5"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SHF-0001017</w:t>
            </w:r>
          </w:p>
        </w:tc>
        <w:tc>
          <w:tcPr>
            <w:tcW w:w="1029" w:type="dxa"/>
            <w:noWrap/>
            <w:hideMark/>
          </w:tcPr>
          <w:p w14:paraId="0B13C1F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005BF7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9.23</w:t>
            </w:r>
          </w:p>
        </w:tc>
        <w:tc>
          <w:tcPr>
            <w:tcW w:w="2782" w:type="dxa"/>
            <w:noWrap/>
            <w:hideMark/>
          </w:tcPr>
          <w:p w14:paraId="478FB0D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11.81</w:t>
            </w:r>
          </w:p>
        </w:tc>
      </w:tr>
      <w:tr w:rsidR="00EC2AC2" w:rsidRPr="00EC2AC2" w14:paraId="33BED93C"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B98839E"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SHF-0001019</w:t>
            </w:r>
          </w:p>
        </w:tc>
        <w:tc>
          <w:tcPr>
            <w:tcW w:w="1029" w:type="dxa"/>
            <w:noWrap/>
            <w:hideMark/>
          </w:tcPr>
          <w:p w14:paraId="74FDFC4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EC4B66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8.74</w:t>
            </w:r>
          </w:p>
        </w:tc>
        <w:tc>
          <w:tcPr>
            <w:tcW w:w="2782" w:type="dxa"/>
            <w:noWrap/>
            <w:hideMark/>
          </w:tcPr>
          <w:p w14:paraId="6B96F35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21.47</w:t>
            </w:r>
          </w:p>
        </w:tc>
      </w:tr>
      <w:tr w:rsidR="00EC2AC2" w:rsidRPr="00EC2AC2" w14:paraId="5949FEDF"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BA0AB1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SHF-0001022</w:t>
            </w:r>
          </w:p>
        </w:tc>
        <w:tc>
          <w:tcPr>
            <w:tcW w:w="1029" w:type="dxa"/>
            <w:noWrap/>
            <w:hideMark/>
          </w:tcPr>
          <w:p w14:paraId="1DCF5D9B"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3746C02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8.94</w:t>
            </w:r>
          </w:p>
        </w:tc>
        <w:tc>
          <w:tcPr>
            <w:tcW w:w="2782" w:type="dxa"/>
            <w:noWrap/>
            <w:hideMark/>
          </w:tcPr>
          <w:p w14:paraId="30465E8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-4.793</w:t>
            </w:r>
          </w:p>
        </w:tc>
      </w:tr>
      <w:tr w:rsidR="00EC2AC2" w:rsidRPr="00EC2AC2" w14:paraId="5CE2C43F"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6C390E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SHF-0001024</w:t>
            </w:r>
          </w:p>
        </w:tc>
        <w:tc>
          <w:tcPr>
            <w:tcW w:w="1029" w:type="dxa"/>
            <w:noWrap/>
            <w:hideMark/>
          </w:tcPr>
          <w:p w14:paraId="179B7465"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1CD052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8.83</w:t>
            </w:r>
          </w:p>
        </w:tc>
        <w:tc>
          <w:tcPr>
            <w:tcW w:w="2782" w:type="dxa"/>
            <w:noWrap/>
            <w:hideMark/>
          </w:tcPr>
          <w:p w14:paraId="714CA248"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-1.311</w:t>
            </w:r>
          </w:p>
        </w:tc>
      </w:tr>
      <w:tr w:rsidR="00EC2AC2" w:rsidRPr="00EC2AC2" w14:paraId="4C7E69FE"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28F840D"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SHF-0001025</w:t>
            </w:r>
          </w:p>
        </w:tc>
        <w:tc>
          <w:tcPr>
            <w:tcW w:w="1029" w:type="dxa"/>
            <w:noWrap/>
            <w:hideMark/>
          </w:tcPr>
          <w:p w14:paraId="56C98E0F"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D5BBD2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8.64</w:t>
            </w:r>
          </w:p>
        </w:tc>
        <w:tc>
          <w:tcPr>
            <w:tcW w:w="2782" w:type="dxa"/>
            <w:noWrap/>
            <w:hideMark/>
          </w:tcPr>
          <w:p w14:paraId="13745AA3"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-0.04136</w:t>
            </w:r>
          </w:p>
        </w:tc>
      </w:tr>
      <w:tr w:rsidR="00EC2AC2" w:rsidRPr="00EC2AC2" w14:paraId="3EE333B1"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8B501A1"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SHF-0001026</w:t>
            </w:r>
          </w:p>
        </w:tc>
        <w:tc>
          <w:tcPr>
            <w:tcW w:w="1029" w:type="dxa"/>
            <w:noWrap/>
            <w:hideMark/>
          </w:tcPr>
          <w:p w14:paraId="430C347C"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6465F53"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8.66</w:t>
            </w:r>
          </w:p>
        </w:tc>
        <w:tc>
          <w:tcPr>
            <w:tcW w:w="2782" w:type="dxa"/>
            <w:noWrap/>
            <w:hideMark/>
          </w:tcPr>
          <w:p w14:paraId="14C3CAAC"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6.316</w:t>
            </w:r>
          </w:p>
        </w:tc>
      </w:tr>
      <w:tr w:rsidR="00EC2AC2" w:rsidRPr="00EC2AC2" w14:paraId="337C7632"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D42F647"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SHF-0001028</w:t>
            </w:r>
          </w:p>
        </w:tc>
        <w:tc>
          <w:tcPr>
            <w:tcW w:w="1029" w:type="dxa"/>
            <w:noWrap/>
            <w:hideMark/>
          </w:tcPr>
          <w:p w14:paraId="7CEEC79F"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6F6D2A0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9.12</w:t>
            </w:r>
          </w:p>
        </w:tc>
        <w:tc>
          <w:tcPr>
            <w:tcW w:w="2782" w:type="dxa"/>
            <w:noWrap/>
            <w:hideMark/>
          </w:tcPr>
          <w:p w14:paraId="49F3285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14.08</w:t>
            </w:r>
          </w:p>
        </w:tc>
      </w:tr>
      <w:tr w:rsidR="00EC2AC2" w:rsidRPr="00EC2AC2" w14:paraId="0C24E45E"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48CF340E"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SHF-0001029</w:t>
            </w:r>
          </w:p>
        </w:tc>
        <w:tc>
          <w:tcPr>
            <w:tcW w:w="1029" w:type="dxa"/>
            <w:noWrap/>
            <w:hideMark/>
          </w:tcPr>
          <w:p w14:paraId="500CD966"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7FCEF8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8.7</w:t>
            </w:r>
          </w:p>
        </w:tc>
        <w:tc>
          <w:tcPr>
            <w:tcW w:w="2782" w:type="dxa"/>
            <w:noWrap/>
            <w:hideMark/>
          </w:tcPr>
          <w:p w14:paraId="5D7CEC59"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3.76</w:t>
            </w:r>
          </w:p>
        </w:tc>
      </w:tr>
      <w:tr w:rsidR="00EC2AC2" w:rsidRPr="00EC2AC2" w14:paraId="7DDF4264"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E599A53"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SHF-0001031</w:t>
            </w:r>
          </w:p>
        </w:tc>
        <w:tc>
          <w:tcPr>
            <w:tcW w:w="1029" w:type="dxa"/>
            <w:noWrap/>
            <w:hideMark/>
          </w:tcPr>
          <w:p w14:paraId="4E825A7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79D63C7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8.63</w:t>
            </w:r>
          </w:p>
        </w:tc>
        <w:tc>
          <w:tcPr>
            <w:tcW w:w="2782" w:type="dxa"/>
            <w:noWrap/>
            <w:hideMark/>
          </w:tcPr>
          <w:p w14:paraId="2ADA468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1.595</w:t>
            </w:r>
          </w:p>
        </w:tc>
      </w:tr>
      <w:tr w:rsidR="00EC2AC2" w:rsidRPr="00EC2AC2" w14:paraId="087D1148"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902E897"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SHF-0001034</w:t>
            </w:r>
          </w:p>
        </w:tc>
        <w:tc>
          <w:tcPr>
            <w:tcW w:w="1029" w:type="dxa"/>
            <w:noWrap/>
            <w:hideMark/>
          </w:tcPr>
          <w:p w14:paraId="7FA1E93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17C75F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9.03</w:t>
            </w:r>
          </w:p>
        </w:tc>
        <w:tc>
          <w:tcPr>
            <w:tcW w:w="2782" w:type="dxa"/>
            <w:noWrap/>
            <w:hideMark/>
          </w:tcPr>
          <w:p w14:paraId="1EC5506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11.8</w:t>
            </w:r>
          </w:p>
        </w:tc>
      </w:tr>
      <w:tr w:rsidR="00EC2AC2" w:rsidRPr="00EC2AC2" w14:paraId="1963E316"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410CA56D"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lastRenderedPageBreak/>
              <w:t>SHF-0001036</w:t>
            </w:r>
          </w:p>
        </w:tc>
        <w:tc>
          <w:tcPr>
            <w:tcW w:w="1029" w:type="dxa"/>
            <w:noWrap/>
            <w:hideMark/>
          </w:tcPr>
          <w:p w14:paraId="1D331384"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B8060B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8.85</w:t>
            </w:r>
          </w:p>
        </w:tc>
        <w:tc>
          <w:tcPr>
            <w:tcW w:w="2782" w:type="dxa"/>
            <w:noWrap/>
            <w:hideMark/>
          </w:tcPr>
          <w:p w14:paraId="170ACA9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12.4</w:t>
            </w:r>
          </w:p>
        </w:tc>
      </w:tr>
      <w:tr w:rsidR="00EC2AC2" w:rsidRPr="00EC2AC2" w14:paraId="18BA5574"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80B9304"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SHF-0001037</w:t>
            </w:r>
          </w:p>
        </w:tc>
        <w:tc>
          <w:tcPr>
            <w:tcW w:w="1029" w:type="dxa"/>
            <w:noWrap/>
            <w:hideMark/>
          </w:tcPr>
          <w:p w14:paraId="5F13D9FE"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79EC17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9.05</w:t>
            </w:r>
          </w:p>
        </w:tc>
        <w:tc>
          <w:tcPr>
            <w:tcW w:w="2782" w:type="dxa"/>
            <w:noWrap/>
            <w:hideMark/>
          </w:tcPr>
          <w:p w14:paraId="406FA933"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15.39</w:t>
            </w:r>
          </w:p>
        </w:tc>
      </w:tr>
      <w:tr w:rsidR="00EC2AC2" w:rsidRPr="00EC2AC2" w14:paraId="50B7A093"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F6D14D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SHF-0001038</w:t>
            </w:r>
          </w:p>
        </w:tc>
        <w:tc>
          <w:tcPr>
            <w:tcW w:w="1029" w:type="dxa"/>
            <w:noWrap/>
            <w:hideMark/>
          </w:tcPr>
          <w:p w14:paraId="56C448F3"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32F86DE"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8.96</w:t>
            </w:r>
          </w:p>
        </w:tc>
        <w:tc>
          <w:tcPr>
            <w:tcW w:w="2782" w:type="dxa"/>
            <w:noWrap/>
            <w:hideMark/>
          </w:tcPr>
          <w:p w14:paraId="1155BE6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9.03</w:t>
            </w:r>
          </w:p>
        </w:tc>
      </w:tr>
      <w:tr w:rsidR="00EC2AC2" w:rsidRPr="00EC2AC2" w14:paraId="6C55C8B2"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F97FBE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SHF-0001039</w:t>
            </w:r>
          </w:p>
        </w:tc>
        <w:tc>
          <w:tcPr>
            <w:tcW w:w="1029" w:type="dxa"/>
            <w:noWrap/>
            <w:hideMark/>
          </w:tcPr>
          <w:p w14:paraId="74A8626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7AD2EE5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8.86</w:t>
            </w:r>
          </w:p>
        </w:tc>
        <w:tc>
          <w:tcPr>
            <w:tcW w:w="2782" w:type="dxa"/>
            <w:noWrap/>
            <w:hideMark/>
          </w:tcPr>
          <w:p w14:paraId="090D739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13.78</w:t>
            </w:r>
          </w:p>
        </w:tc>
      </w:tr>
      <w:tr w:rsidR="00EC2AC2" w:rsidRPr="00EC2AC2" w14:paraId="7A89BDAC"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20146A2"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SHF-0001042</w:t>
            </w:r>
          </w:p>
        </w:tc>
        <w:tc>
          <w:tcPr>
            <w:tcW w:w="1029" w:type="dxa"/>
            <w:noWrap/>
            <w:hideMark/>
          </w:tcPr>
          <w:p w14:paraId="75FF72F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63EA5DD2"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8.84</w:t>
            </w:r>
          </w:p>
        </w:tc>
        <w:tc>
          <w:tcPr>
            <w:tcW w:w="2782" w:type="dxa"/>
            <w:noWrap/>
            <w:hideMark/>
          </w:tcPr>
          <w:p w14:paraId="311E374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16.66</w:t>
            </w:r>
          </w:p>
        </w:tc>
      </w:tr>
      <w:tr w:rsidR="00EC2AC2" w:rsidRPr="00EC2AC2" w14:paraId="3DCF4A70"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113E579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SHF-0001049</w:t>
            </w:r>
          </w:p>
        </w:tc>
        <w:tc>
          <w:tcPr>
            <w:tcW w:w="1029" w:type="dxa"/>
            <w:noWrap/>
            <w:hideMark/>
          </w:tcPr>
          <w:p w14:paraId="1FB1EE5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810DD2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8.63</w:t>
            </w:r>
          </w:p>
        </w:tc>
        <w:tc>
          <w:tcPr>
            <w:tcW w:w="2782" w:type="dxa"/>
            <w:noWrap/>
            <w:hideMark/>
          </w:tcPr>
          <w:p w14:paraId="0A0072A4"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12.19</w:t>
            </w:r>
          </w:p>
        </w:tc>
      </w:tr>
      <w:tr w:rsidR="00EC2AC2" w:rsidRPr="00EC2AC2" w14:paraId="59B298A2"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5467819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SHF-0001052</w:t>
            </w:r>
          </w:p>
        </w:tc>
        <w:tc>
          <w:tcPr>
            <w:tcW w:w="1029" w:type="dxa"/>
            <w:noWrap/>
            <w:hideMark/>
          </w:tcPr>
          <w:p w14:paraId="21E3E5C3"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3EF22422"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8.53</w:t>
            </w:r>
          </w:p>
        </w:tc>
        <w:tc>
          <w:tcPr>
            <w:tcW w:w="2782" w:type="dxa"/>
            <w:noWrap/>
            <w:hideMark/>
          </w:tcPr>
          <w:p w14:paraId="6A611254"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10.18</w:t>
            </w:r>
          </w:p>
        </w:tc>
      </w:tr>
      <w:tr w:rsidR="00EC2AC2" w:rsidRPr="00EC2AC2" w14:paraId="331B6C7D"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3966368"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SHF-0001053</w:t>
            </w:r>
          </w:p>
        </w:tc>
        <w:tc>
          <w:tcPr>
            <w:tcW w:w="1029" w:type="dxa"/>
            <w:noWrap/>
            <w:hideMark/>
          </w:tcPr>
          <w:p w14:paraId="2B705D7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0BF0337"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8.67</w:t>
            </w:r>
          </w:p>
        </w:tc>
        <w:tc>
          <w:tcPr>
            <w:tcW w:w="2782" w:type="dxa"/>
            <w:noWrap/>
            <w:hideMark/>
          </w:tcPr>
          <w:p w14:paraId="0AEB0C0E"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10.28</w:t>
            </w:r>
          </w:p>
        </w:tc>
      </w:tr>
      <w:tr w:rsidR="00EC2AC2" w:rsidRPr="00EC2AC2" w14:paraId="107C2749"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E1DD7B2"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SHF-0001054</w:t>
            </w:r>
          </w:p>
        </w:tc>
        <w:tc>
          <w:tcPr>
            <w:tcW w:w="1029" w:type="dxa"/>
            <w:noWrap/>
            <w:hideMark/>
          </w:tcPr>
          <w:p w14:paraId="19E88AC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921AAB9"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8.08</w:t>
            </w:r>
          </w:p>
        </w:tc>
        <w:tc>
          <w:tcPr>
            <w:tcW w:w="2782" w:type="dxa"/>
            <w:noWrap/>
            <w:hideMark/>
          </w:tcPr>
          <w:p w14:paraId="6B9F4349"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8.588</w:t>
            </w:r>
          </w:p>
        </w:tc>
      </w:tr>
      <w:tr w:rsidR="00EC2AC2" w:rsidRPr="00EC2AC2" w14:paraId="7F416309"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5FBE4A7"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SHF-0001055</w:t>
            </w:r>
          </w:p>
        </w:tc>
        <w:tc>
          <w:tcPr>
            <w:tcW w:w="1029" w:type="dxa"/>
            <w:noWrap/>
            <w:hideMark/>
          </w:tcPr>
          <w:p w14:paraId="2B7F98EF"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591AE07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8.49</w:t>
            </w:r>
          </w:p>
        </w:tc>
        <w:tc>
          <w:tcPr>
            <w:tcW w:w="2782" w:type="dxa"/>
            <w:noWrap/>
            <w:hideMark/>
          </w:tcPr>
          <w:p w14:paraId="7723092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11.58</w:t>
            </w:r>
          </w:p>
        </w:tc>
      </w:tr>
      <w:tr w:rsidR="00EC2AC2" w:rsidRPr="00EC2AC2" w14:paraId="3AFD8219"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0A815BC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SHF-0001056</w:t>
            </w:r>
          </w:p>
        </w:tc>
        <w:tc>
          <w:tcPr>
            <w:tcW w:w="1029" w:type="dxa"/>
            <w:noWrap/>
            <w:hideMark/>
          </w:tcPr>
          <w:p w14:paraId="1FAB1041"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09B461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8.13</w:t>
            </w:r>
          </w:p>
        </w:tc>
        <w:tc>
          <w:tcPr>
            <w:tcW w:w="2782" w:type="dxa"/>
            <w:noWrap/>
            <w:hideMark/>
          </w:tcPr>
          <w:p w14:paraId="5FDD785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5.742</w:t>
            </w:r>
          </w:p>
        </w:tc>
      </w:tr>
      <w:tr w:rsidR="00EC2AC2" w:rsidRPr="00EC2AC2" w14:paraId="56BD2064"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A74DD6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SHF-0001058</w:t>
            </w:r>
          </w:p>
        </w:tc>
        <w:tc>
          <w:tcPr>
            <w:tcW w:w="1029" w:type="dxa"/>
            <w:noWrap/>
            <w:hideMark/>
          </w:tcPr>
          <w:p w14:paraId="605EE74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33DC4CD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8.2</w:t>
            </w:r>
          </w:p>
        </w:tc>
        <w:tc>
          <w:tcPr>
            <w:tcW w:w="2782" w:type="dxa"/>
            <w:noWrap/>
            <w:hideMark/>
          </w:tcPr>
          <w:p w14:paraId="257D9699"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37.08</w:t>
            </w:r>
          </w:p>
        </w:tc>
      </w:tr>
      <w:tr w:rsidR="00EC2AC2" w:rsidRPr="00EC2AC2" w14:paraId="7A1F4B9E"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09076EB"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SHF-0001059</w:t>
            </w:r>
          </w:p>
        </w:tc>
        <w:tc>
          <w:tcPr>
            <w:tcW w:w="1029" w:type="dxa"/>
            <w:noWrap/>
            <w:hideMark/>
          </w:tcPr>
          <w:p w14:paraId="312EE000"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6E54368A"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8.25</w:t>
            </w:r>
          </w:p>
        </w:tc>
        <w:tc>
          <w:tcPr>
            <w:tcW w:w="2782" w:type="dxa"/>
            <w:noWrap/>
            <w:hideMark/>
          </w:tcPr>
          <w:p w14:paraId="2FBD447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11.71</w:t>
            </w:r>
          </w:p>
        </w:tc>
      </w:tr>
      <w:tr w:rsidR="00EC2AC2" w:rsidRPr="00EC2AC2" w14:paraId="3F0C46F4"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1DA4D7C6"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SHF-0001060</w:t>
            </w:r>
          </w:p>
        </w:tc>
        <w:tc>
          <w:tcPr>
            <w:tcW w:w="1029" w:type="dxa"/>
            <w:noWrap/>
            <w:hideMark/>
          </w:tcPr>
          <w:p w14:paraId="57F685A5"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2771E60E"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8.34</w:t>
            </w:r>
          </w:p>
        </w:tc>
        <w:tc>
          <w:tcPr>
            <w:tcW w:w="2782" w:type="dxa"/>
            <w:noWrap/>
            <w:hideMark/>
          </w:tcPr>
          <w:p w14:paraId="57937C2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20</w:t>
            </w:r>
          </w:p>
        </w:tc>
      </w:tr>
      <w:tr w:rsidR="00EC2AC2" w:rsidRPr="00EC2AC2" w14:paraId="64C53E48"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550ADB40"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SHF-0001061</w:t>
            </w:r>
          </w:p>
        </w:tc>
        <w:tc>
          <w:tcPr>
            <w:tcW w:w="1029" w:type="dxa"/>
            <w:noWrap/>
            <w:hideMark/>
          </w:tcPr>
          <w:p w14:paraId="1C8A1393"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781DA266"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8.35</w:t>
            </w:r>
          </w:p>
        </w:tc>
        <w:tc>
          <w:tcPr>
            <w:tcW w:w="2782" w:type="dxa"/>
            <w:noWrap/>
            <w:hideMark/>
          </w:tcPr>
          <w:p w14:paraId="23EC2582"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16.99</w:t>
            </w:r>
          </w:p>
        </w:tc>
      </w:tr>
      <w:tr w:rsidR="00EC2AC2" w:rsidRPr="00EC2AC2" w14:paraId="1E104617"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DF34BD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SHF-0001065</w:t>
            </w:r>
          </w:p>
        </w:tc>
        <w:tc>
          <w:tcPr>
            <w:tcW w:w="1029" w:type="dxa"/>
            <w:noWrap/>
            <w:hideMark/>
          </w:tcPr>
          <w:p w14:paraId="79B232DA"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455BFD1"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8.42</w:t>
            </w:r>
          </w:p>
        </w:tc>
        <w:tc>
          <w:tcPr>
            <w:tcW w:w="2782" w:type="dxa"/>
            <w:noWrap/>
            <w:hideMark/>
          </w:tcPr>
          <w:p w14:paraId="28ACA10D"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14.27</w:t>
            </w:r>
          </w:p>
        </w:tc>
      </w:tr>
      <w:tr w:rsidR="00EC2AC2" w:rsidRPr="00EC2AC2" w14:paraId="2B2FDB0D"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715D96E7"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SHF-0001068</w:t>
            </w:r>
          </w:p>
        </w:tc>
        <w:tc>
          <w:tcPr>
            <w:tcW w:w="1029" w:type="dxa"/>
            <w:noWrap/>
            <w:hideMark/>
          </w:tcPr>
          <w:p w14:paraId="2E7315C1"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10164E14"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8.3</w:t>
            </w:r>
          </w:p>
        </w:tc>
        <w:tc>
          <w:tcPr>
            <w:tcW w:w="2782" w:type="dxa"/>
            <w:noWrap/>
            <w:hideMark/>
          </w:tcPr>
          <w:p w14:paraId="42BE1B40"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14.02</w:t>
            </w:r>
          </w:p>
        </w:tc>
      </w:tr>
      <w:tr w:rsidR="00EC2AC2" w:rsidRPr="00EC2AC2" w14:paraId="4C9E4BFB"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65F33964"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SHF-0001070</w:t>
            </w:r>
          </w:p>
        </w:tc>
        <w:tc>
          <w:tcPr>
            <w:tcW w:w="1029" w:type="dxa"/>
            <w:noWrap/>
            <w:hideMark/>
          </w:tcPr>
          <w:p w14:paraId="3EEDAFF5"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3F8422CB"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8.04</w:t>
            </w:r>
          </w:p>
        </w:tc>
        <w:tc>
          <w:tcPr>
            <w:tcW w:w="2782" w:type="dxa"/>
            <w:noWrap/>
            <w:hideMark/>
          </w:tcPr>
          <w:p w14:paraId="4B37A8F3"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11.53</w:t>
            </w:r>
          </w:p>
        </w:tc>
      </w:tr>
      <w:tr w:rsidR="00EC2AC2" w:rsidRPr="00EC2AC2" w14:paraId="23755062"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6FD5B2DF"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SHF-0001073</w:t>
            </w:r>
          </w:p>
        </w:tc>
        <w:tc>
          <w:tcPr>
            <w:tcW w:w="1029" w:type="dxa"/>
            <w:noWrap/>
            <w:hideMark/>
          </w:tcPr>
          <w:p w14:paraId="743C1B48"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0EF862D"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7.59</w:t>
            </w:r>
          </w:p>
        </w:tc>
        <w:tc>
          <w:tcPr>
            <w:tcW w:w="2782" w:type="dxa"/>
            <w:noWrap/>
            <w:hideMark/>
          </w:tcPr>
          <w:p w14:paraId="3FFB5147"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20.28</w:t>
            </w:r>
          </w:p>
        </w:tc>
      </w:tr>
      <w:tr w:rsidR="00EC2AC2" w:rsidRPr="00EC2AC2" w14:paraId="7AAF42B0"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6699788C"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SHF-0001074</w:t>
            </w:r>
          </w:p>
        </w:tc>
        <w:tc>
          <w:tcPr>
            <w:tcW w:w="1029" w:type="dxa"/>
            <w:noWrap/>
            <w:hideMark/>
          </w:tcPr>
          <w:p w14:paraId="28B26E80"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6045DD98"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8.19</w:t>
            </w:r>
          </w:p>
        </w:tc>
        <w:tc>
          <w:tcPr>
            <w:tcW w:w="2782" w:type="dxa"/>
            <w:noWrap/>
            <w:hideMark/>
          </w:tcPr>
          <w:p w14:paraId="7352F9CA"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13.62</w:t>
            </w:r>
          </w:p>
        </w:tc>
      </w:tr>
      <w:tr w:rsidR="00EC2AC2" w:rsidRPr="00EC2AC2" w14:paraId="2459D024" w14:textId="77777777" w:rsidTr="00EC2AC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309E507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SHF-0001075</w:t>
            </w:r>
          </w:p>
        </w:tc>
        <w:tc>
          <w:tcPr>
            <w:tcW w:w="1029" w:type="dxa"/>
            <w:noWrap/>
            <w:hideMark/>
          </w:tcPr>
          <w:p w14:paraId="44821995"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4E1C4AFC"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7.82</w:t>
            </w:r>
          </w:p>
        </w:tc>
        <w:tc>
          <w:tcPr>
            <w:tcW w:w="2782" w:type="dxa"/>
            <w:noWrap/>
            <w:hideMark/>
          </w:tcPr>
          <w:p w14:paraId="2E7587EE" w14:textId="77777777" w:rsidR="00EC2AC2" w:rsidRPr="00EC2AC2" w:rsidRDefault="00EC2AC2">
            <w:pPr>
              <w:jc w:val="center"/>
              <w:cnfStyle w:val="000000100000" w:firstRow="0" w:lastRow="0" w:firstColumn="0" w:lastColumn="0" w:oddVBand="0" w:evenVBand="0" w:oddHBand="1"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6.263</w:t>
            </w:r>
          </w:p>
        </w:tc>
      </w:tr>
      <w:tr w:rsidR="00EC2AC2" w:rsidRPr="00EC2AC2" w14:paraId="319B018C" w14:textId="77777777" w:rsidTr="00EC2AC2">
        <w:trPr>
          <w:trHeight w:val="290"/>
          <w:jc w:val="center"/>
        </w:trPr>
        <w:tc>
          <w:tcPr>
            <w:cnfStyle w:val="001000000000" w:firstRow="0" w:lastRow="0" w:firstColumn="1" w:lastColumn="0" w:oddVBand="0" w:evenVBand="0" w:oddHBand="0" w:evenHBand="0" w:firstRowFirstColumn="0" w:firstRowLastColumn="0" w:lastRowFirstColumn="0" w:lastRowLastColumn="0"/>
            <w:tcW w:w="1811" w:type="dxa"/>
            <w:noWrap/>
            <w:hideMark/>
          </w:tcPr>
          <w:p w14:paraId="2492C7BA" w14:textId="77777777" w:rsidR="00EC2AC2" w:rsidRPr="00EC2AC2" w:rsidRDefault="00EC2AC2">
            <w:pPr>
              <w:jc w:val="center"/>
              <w:rPr>
                <w:rFonts w:eastAsia="Malgun Gothic" w:cs="Arial"/>
                <w:b w:val="0"/>
                <w:color w:val="000000"/>
                <w:sz w:val="22"/>
              </w:rPr>
            </w:pPr>
            <w:r w:rsidRPr="00EC2AC2">
              <w:rPr>
                <w:rFonts w:eastAsia="Malgun Gothic" w:cs="Arial"/>
                <w:b w:val="0"/>
                <w:color w:val="000000"/>
                <w:sz w:val="22"/>
              </w:rPr>
              <w:t>SHF-0001076</w:t>
            </w:r>
          </w:p>
        </w:tc>
        <w:tc>
          <w:tcPr>
            <w:tcW w:w="1029" w:type="dxa"/>
            <w:noWrap/>
            <w:hideMark/>
          </w:tcPr>
          <w:p w14:paraId="2E04EB76"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CN-001</w:t>
            </w:r>
          </w:p>
        </w:tc>
        <w:tc>
          <w:tcPr>
            <w:tcW w:w="1659" w:type="dxa"/>
            <w:noWrap/>
            <w:hideMark/>
          </w:tcPr>
          <w:p w14:paraId="0DC9CCE3"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Calibri"/>
                <w:color w:val="000000"/>
                <w:sz w:val="22"/>
              </w:rPr>
            </w:pPr>
            <w:r w:rsidRPr="00EC2AC2">
              <w:rPr>
                <w:rFonts w:eastAsia="Malgun Gothic" w:cs="Calibri"/>
                <w:color w:val="000000"/>
                <w:sz w:val="22"/>
              </w:rPr>
              <w:t>8.22</w:t>
            </w:r>
          </w:p>
        </w:tc>
        <w:tc>
          <w:tcPr>
            <w:tcW w:w="2782" w:type="dxa"/>
            <w:noWrap/>
            <w:hideMark/>
          </w:tcPr>
          <w:p w14:paraId="11C5CABA" w14:textId="77777777" w:rsidR="00EC2AC2" w:rsidRPr="00EC2AC2" w:rsidRDefault="00EC2AC2">
            <w:pPr>
              <w:jc w:val="center"/>
              <w:cnfStyle w:val="000000000000" w:firstRow="0" w:lastRow="0" w:firstColumn="0" w:lastColumn="0" w:oddVBand="0" w:evenVBand="0" w:oddHBand="0" w:evenHBand="0" w:firstRowFirstColumn="0" w:firstRowLastColumn="0" w:lastRowFirstColumn="0" w:lastRowLastColumn="0"/>
              <w:rPr>
                <w:rFonts w:eastAsia="Malgun Gothic" w:cs="Arial"/>
                <w:color w:val="000000"/>
                <w:sz w:val="22"/>
              </w:rPr>
            </w:pPr>
            <w:r w:rsidRPr="00EC2AC2">
              <w:rPr>
                <w:rFonts w:eastAsia="Malgun Gothic" w:cs="Arial"/>
                <w:color w:val="000000"/>
                <w:sz w:val="22"/>
              </w:rPr>
              <w:t>10.14</w:t>
            </w:r>
          </w:p>
        </w:tc>
      </w:tr>
    </w:tbl>
    <w:p w14:paraId="1F4F760D" w14:textId="77777777" w:rsidR="003D64C6" w:rsidRDefault="003D64C6" w:rsidP="00090EBC">
      <w:pPr>
        <w:spacing w:after="0" w:line="240" w:lineRule="auto"/>
        <w:ind w:firstLine="720"/>
        <w:rPr>
          <w:sz w:val="22"/>
        </w:rPr>
      </w:pPr>
      <w:bookmarkStart w:id="504" w:name="_Toc3276346"/>
    </w:p>
    <w:p w14:paraId="27DD63B4" w14:textId="3D4FD71C" w:rsidR="009E5B8B" w:rsidRDefault="009E5B8B" w:rsidP="009E5B8B">
      <w:pPr>
        <w:spacing w:after="0" w:line="240" w:lineRule="auto"/>
        <w:rPr>
          <w:sz w:val="22"/>
        </w:rPr>
      </w:pPr>
      <w:r w:rsidRPr="009E5B8B">
        <w:rPr>
          <w:sz w:val="22"/>
        </w:rPr>
        <w:t>SHF-638 was used as a control in each of the three viability assay runs (18 compounds per run) and results from each run were listed separately.</w:t>
      </w:r>
    </w:p>
    <w:p w14:paraId="3AFC2F7A" w14:textId="77777777" w:rsidR="009E5B8B" w:rsidRDefault="009E5B8B" w:rsidP="009E5B8B">
      <w:pPr>
        <w:spacing w:after="0" w:line="240" w:lineRule="auto"/>
        <w:rPr>
          <w:sz w:val="22"/>
        </w:rPr>
      </w:pPr>
    </w:p>
    <w:p w14:paraId="61A3E561" w14:textId="02704395" w:rsidR="004B572E" w:rsidRPr="003D64C6" w:rsidRDefault="004B572E" w:rsidP="009E5B8B">
      <w:pPr>
        <w:spacing w:after="0" w:line="240" w:lineRule="auto"/>
        <w:rPr>
          <w:sz w:val="22"/>
        </w:rPr>
      </w:pPr>
      <w:r w:rsidRPr="003D64C6">
        <w:rPr>
          <w:sz w:val="22"/>
        </w:rPr>
        <w:t>AA: free base</w:t>
      </w:r>
    </w:p>
    <w:p w14:paraId="0ED6AEB0" w14:textId="05E46199" w:rsidR="004B572E" w:rsidRPr="003D64C6" w:rsidRDefault="004B572E" w:rsidP="009E5B8B">
      <w:pPr>
        <w:spacing w:after="0" w:line="240" w:lineRule="auto"/>
        <w:rPr>
          <w:sz w:val="22"/>
        </w:rPr>
      </w:pPr>
      <w:r w:rsidRPr="003D64C6">
        <w:rPr>
          <w:sz w:val="22"/>
        </w:rPr>
        <w:t>AQ: hydrochloride salt</w:t>
      </w:r>
    </w:p>
    <w:p w14:paraId="3BDE7D04" w14:textId="456CDC83" w:rsidR="00C60BFA" w:rsidRDefault="004B572E" w:rsidP="009E5B8B">
      <w:pPr>
        <w:spacing w:after="0" w:line="240" w:lineRule="auto"/>
      </w:pPr>
      <w:r w:rsidRPr="003D64C6">
        <w:rPr>
          <w:sz w:val="22"/>
        </w:rPr>
        <w:t>CN: trifluoroacetate salt</w:t>
      </w:r>
      <w:r w:rsidR="00C60BFA">
        <w:br w:type="page"/>
      </w:r>
    </w:p>
    <w:p w14:paraId="0A39E5B3" w14:textId="5E59F37A" w:rsidR="00524EBB" w:rsidRDefault="0032302A" w:rsidP="0032302A">
      <w:pPr>
        <w:pStyle w:val="Heading1"/>
        <w:spacing w:after="240"/>
        <w:jc w:val="center"/>
      </w:pPr>
      <w:r>
        <w:lastRenderedPageBreak/>
        <w:t>Bibliography</w:t>
      </w:r>
      <w:bookmarkEnd w:id="504"/>
    </w:p>
    <w:p w14:paraId="37FAE9B4" w14:textId="77777777" w:rsidR="00235965" w:rsidRPr="00235965" w:rsidRDefault="00EB078C" w:rsidP="00235965">
      <w:pPr>
        <w:pStyle w:val="EndNoteBibliography"/>
        <w:spacing w:after="0"/>
        <w:ind w:left="720" w:hanging="720"/>
      </w:pPr>
      <w:r>
        <w:rPr>
          <w:rFonts w:cs="Malgun Gothic Semilight"/>
        </w:rPr>
        <w:fldChar w:fldCharType="begin"/>
      </w:r>
      <w:r>
        <w:rPr>
          <w:rFonts w:cs="Malgun Gothic Semilight"/>
        </w:rPr>
        <w:instrText xml:space="preserve"> ADDIN EN.REFLIST </w:instrText>
      </w:r>
      <w:r>
        <w:rPr>
          <w:rFonts w:cs="Malgun Gothic Semilight"/>
        </w:rPr>
        <w:fldChar w:fldCharType="separate"/>
      </w:r>
      <w:r w:rsidR="00235965" w:rsidRPr="00235965">
        <w:t xml:space="preserve">ABASOLO, I., MONTUENGA, L. M. &amp; CALVO, A. 2006. Adrenomedullin prevents apoptosis in prostate cancer cells. </w:t>
      </w:r>
      <w:r w:rsidR="00235965" w:rsidRPr="00235965">
        <w:rPr>
          <w:i/>
        </w:rPr>
        <w:t>Regul Pept,</w:t>
      </w:r>
      <w:r w:rsidR="00235965" w:rsidRPr="00235965">
        <w:t xml:space="preserve"> 133</w:t>
      </w:r>
      <w:r w:rsidR="00235965" w:rsidRPr="00235965">
        <w:rPr>
          <w:b/>
        </w:rPr>
        <w:t>,</w:t>
      </w:r>
      <w:r w:rsidR="00235965" w:rsidRPr="00235965">
        <w:t xml:space="preserve"> 115-22.</w:t>
      </w:r>
    </w:p>
    <w:p w14:paraId="7C0B8489" w14:textId="77777777" w:rsidR="00235965" w:rsidRPr="00235965" w:rsidRDefault="00235965" w:rsidP="00235965">
      <w:pPr>
        <w:pStyle w:val="EndNoteBibliography"/>
        <w:spacing w:after="0"/>
        <w:ind w:left="720" w:hanging="720"/>
      </w:pPr>
      <w:r w:rsidRPr="00235965">
        <w:t xml:space="preserve">ABASOLO, I., WANG, Z., MONTUENGA, L. M. &amp; CALVO, A. 2004. Adrenomedullin inhibits prostate cancer cell proliferation through a cAMP-independent autocrine mechanism. </w:t>
      </w:r>
      <w:r w:rsidRPr="00235965">
        <w:rPr>
          <w:i/>
        </w:rPr>
        <w:t>Biochem Biophys Res Commun,</w:t>
      </w:r>
      <w:r w:rsidRPr="00235965">
        <w:t xml:space="preserve"> 322</w:t>
      </w:r>
      <w:r w:rsidRPr="00235965">
        <w:rPr>
          <w:b/>
        </w:rPr>
        <w:t>,</w:t>
      </w:r>
      <w:r w:rsidRPr="00235965">
        <w:t xml:space="preserve"> 878-86.</w:t>
      </w:r>
    </w:p>
    <w:p w14:paraId="481F2ECB" w14:textId="77777777" w:rsidR="00235965" w:rsidRPr="00235965" w:rsidRDefault="00235965" w:rsidP="00235965">
      <w:pPr>
        <w:pStyle w:val="EndNoteBibliography"/>
        <w:spacing w:after="0"/>
        <w:ind w:left="720" w:hanging="720"/>
      </w:pPr>
      <w:r w:rsidRPr="00235965">
        <w:t xml:space="preserve">ABASOLO, I., YANG, L., HALEEM, R., XIAO, W., PIO, R., CUTTITTA, F., MONTUENGA, L. M., KOZLOWSKI, J. M., CALVO, A. &amp; WANG, Z. 2003. Overexpression of adrenomedullin gene markedly inhibits proliferation of PC3 prostate cancer cells in vitro and in vivo. </w:t>
      </w:r>
      <w:r w:rsidRPr="00235965">
        <w:rPr>
          <w:i/>
        </w:rPr>
        <w:t>Mol Cell Endocrinol,</w:t>
      </w:r>
      <w:r w:rsidRPr="00235965">
        <w:t xml:space="preserve"> 199</w:t>
      </w:r>
      <w:r w:rsidRPr="00235965">
        <w:rPr>
          <w:b/>
        </w:rPr>
        <w:t>,</w:t>
      </w:r>
      <w:r w:rsidRPr="00235965">
        <w:t xml:space="preserve"> 179-87.</w:t>
      </w:r>
    </w:p>
    <w:p w14:paraId="22D943BA" w14:textId="77777777" w:rsidR="00235965" w:rsidRPr="00235965" w:rsidRDefault="00235965" w:rsidP="00235965">
      <w:pPr>
        <w:pStyle w:val="EndNoteBibliography"/>
        <w:spacing w:after="0"/>
        <w:ind w:left="720" w:hanging="720"/>
      </w:pPr>
      <w:r w:rsidRPr="00235965">
        <w:t xml:space="preserve">AGGARWAL, G., RAMACHANDRAN, V., JAVEED, N., ARUMUGAM, T., DUTTA, S., KLEE, G. G., KLEE, E. W., SMYRK, T. C., BAMLET, W., HAN, J. J., RUMIE VITTAR, N. B., DE ANDRADE, M., MUKHOPADHYAY, D., PETERSEN, G. M., FERNANDEZ-ZAPICO, M. E., LOGSDON, C. D. &amp; CHARI, S. T. 2012. Adrenomedullin is up-regulated in patients with pancreatic cancer and causes insulin resistance in β cells and mice. </w:t>
      </w:r>
      <w:r w:rsidRPr="00235965">
        <w:rPr>
          <w:i/>
        </w:rPr>
        <w:t>Gastroenterology,</w:t>
      </w:r>
      <w:r w:rsidRPr="00235965">
        <w:t xml:space="preserve"> 143</w:t>
      </w:r>
      <w:r w:rsidRPr="00235965">
        <w:rPr>
          <w:b/>
        </w:rPr>
        <w:t>,</w:t>
      </w:r>
      <w:r w:rsidRPr="00235965">
        <w:t xml:space="preserve"> 1510-1517.e1.</w:t>
      </w:r>
    </w:p>
    <w:p w14:paraId="5BF204B4" w14:textId="77777777" w:rsidR="00235965" w:rsidRPr="00235965" w:rsidRDefault="00235965" w:rsidP="00235965">
      <w:pPr>
        <w:pStyle w:val="EndNoteBibliography"/>
        <w:spacing w:after="0"/>
        <w:ind w:left="720" w:hanging="720"/>
      </w:pPr>
      <w:r w:rsidRPr="00235965">
        <w:t xml:space="preserve">AKADA, M., CRNOGORAC-JURCEVIC, T., LATTIMORE, S., MAHON, P., LOPES, R., SUNAMURA, M., MATSUNO, S. &amp; LEMOINE, N. R. 2005. Intrinsic chemoresistance to gemcitabine is associated with decreased expression of BNIP3 in pancreatic cancer. </w:t>
      </w:r>
      <w:r w:rsidRPr="00235965">
        <w:rPr>
          <w:i/>
        </w:rPr>
        <w:t>Clin Cancer Res,</w:t>
      </w:r>
      <w:r w:rsidRPr="00235965">
        <w:t xml:space="preserve"> 11</w:t>
      </w:r>
      <w:r w:rsidRPr="00235965">
        <w:rPr>
          <w:b/>
        </w:rPr>
        <w:t>,</w:t>
      </w:r>
      <w:r w:rsidRPr="00235965">
        <w:t xml:space="preserve"> 3094-101.</w:t>
      </w:r>
    </w:p>
    <w:p w14:paraId="03102647" w14:textId="77777777" w:rsidR="00235965" w:rsidRPr="00235965" w:rsidRDefault="00235965" w:rsidP="00235965">
      <w:pPr>
        <w:pStyle w:val="EndNoteBibliography"/>
        <w:spacing w:after="0"/>
        <w:ind w:left="720" w:hanging="720"/>
      </w:pPr>
      <w:r w:rsidRPr="00235965">
        <w:t xml:space="preserve">ALGUL, H., TREIBER, M., LESINA, M. &amp; SCHMID, R. M. 2007. Mechanisms of disease: chronic inflammation and cancer in the pancreas--a potential role for pancreatic stellate cells? </w:t>
      </w:r>
      <w:r w:rsidRPr="00235965">
        <w:rPr>
          <w:i/>
        </w:rPr>
        <w:t>Nat Clin Pract Gastroenterol Hepatol,</w:t>
      </w:r>
      <w:r w:rsidRPr="00235965">
        <w:t xml:space="preserve"> 4</w:t>
      </w:r>
      <w:r w:rsidRPr="00235965">
        <w:rPr>
          <w:b/>
        </w:rPr>
        <w:t>,</w:t>
      </w:r>
      <w:r w:rsidRPr="00235965">
        <w:t xml:space="preserve"> 454-62.</w:t>
      </w:r>
    </w:p>
    <w:p w14:paraId="14941823" w14:textId="77777777" w:rsidR="00235965" w:rsidRPr="00235965" w:rsidRDefault="00235965" w:rsidP="00235965">
      <w:pPr>
        <w:pStyle w:val="EndNoteBibliography"/>
        <w:spacing w:after="0"/>
        <w:ind w:left="720" w:hanging="720"/>
      </w:pPr>
      <w:r w:rsidRPr="00235965">
        <w:t xml:space="preserve">ALLAKER, R. P. &amp; KAPAS, S. 2003. Adrenomedullin expression by gastric epithelial cells in response to infection. </w:t>
      </w:r>
      <w:r w:rsidRPr="00235965">
        <w:rPr>
          <w:i/>
        </w:rPr>
        <w:t>Clin Diagn Lab Immunol,</w:t>
      </w:r>
      <w:r w:rsidRPr="00235965">
        <w:t xml:space="preserve"> 10</w:t>
      </w:r>
      <w:r w:rsidRPr="00235965">
        <w:rPr>
          <w:b/>
        </w:rPr>
        <w:t>,</w:t>
      </w:r>
      <w:r w:rsidRPr="00235965">
        <w:t xml:space="preserve"> 546-51.</w:t>
      </w:r>
    </w:p>
    <w:p w14:paraId="5445C7C0" w14:textId="77777777" w:rsidR="00235965" w:rsidRPr="00235965" w:rsidRDefault="00235965" w:rsidP="00235965">
      <w:pPr>
        <w:pStyle w:val="EndNoteBibliography"/>
        <w:spacing w:after="0"/>
        <w:ind w:left="720" w:hanging="720"/>
      </w:pPr>
      <w:r w:rsidRPr="00235965">
        <w:lastRenderedPageBreak/>
        <w:t xml:space="preserve">ALLAKER, R. P., ZIHNI, C. &amp; KAPAS, S. 1999. An investigation into the antimicrobial effects of adrenomedullin on members of the skin, oral, respiratory tract and gut microflora. </w:t>
      </w:r>
      <w:r w:rsidRPr="00235965">
        <w:rPr>
          <w:i/>
        </w:rPr>
        <w:t>FEMS Immunol Med Microbiol,</w:t>
      </w:r>
      <w:r w:rsidRPr="00235965">
        <w:t xml:space="preserve"> 23</w:t>
      </w:r>
      <w:r w:rsidRPr="00235965">
        <w:rPr>
          <w:b/>
        </w:rPr>
        <w:t>,</w:t>
      </w:r>
      <w:r w:rsidRPr="00235965">
        <w:t xml:space="preserve"> 289-93.</w:t>
      </w:r>
    </w:p>
    <w:p w14:paraId="1305704F" w14:textId="77777777" w:rsidR="00235965" w:rsidRPr="00235965" w:rsidRDefault="00235965" w:rsidP="00235965">
      <w:pPr>
        <w:pStyle w:val="EndNoteBibliography"/>
        <w:spacing w:after="0"/>
        <w:ind w:left="720" w:hanging="720"/>
      </w:pPr>
      <w:r w:rsidRPr="00235965">
        <w:t xml:space="preserve">ANTOLINO, L., ROCCA, M., TODDE, F., CATARINOZZI, E., AURELLO, P., BOLLANTI, L., RAMACCIATO, G. &amp; D'ANGELO, F. 2018. Can pancreatic cancer be detected by adrenomedullin in patients with new-onset diabetes? The PaCANOD cohort study protocol. </w:t>
      </w:r>
      <w:r w:rsidRPr="00235965">
        <w:rPr>
          <w:i/>
        </w:rPr>
        <w:t>Tumori,</w:t>
      </w:r>
      <w:r w:rsidRPr="00235965">
        <w:t xml:space="preserve"> 104</w:t>
      </w:r>
      <w:r w:rsidRPr="00235965">
        <w:rPr>
          <w:b/>
        </w:rPr>
        <w:t>,</w:t>
      </w:r>
      <w:r w:rsidRPr="00235965">
        <w:t xml:space="preserve"> 312-314.</w:t>
      </w:r>
    </w:p>
    <w:p w14:paraId="56773588" w14:textId="77777777" w:rsidR="00235965" w:rsidRPr="00235965" w:rsidRDefault="00235965" w:rsidP="00235965">
      <w:pPr>
        <w:pStyle w:val="EndNoteBibliography"/>
        <w:spacing w:after="0"/>
        <w:ind w:left="720" w:hanging="720"/>
      </w:pPr>
      <w:r w:rsidRPr="00235965">
        <w:t xml:space="preserve">ARUMUGAM, T., RAMACHANDRAN, V., FOURNIER, K. F., WANG, H., MARQUIS, L., ABBRUZZESE, J. L., GALLICK, G. E., LOGSDON, C. D., MCCONKEY, D. J. &amp; CHOI, W. 2009. Epithelial to mesenchymal transition contributes to drug resistance in pancreatic cancer. </w:t>
      </w:r>
      <w:r w:rsidRPr="00235965">
        <w:rPr>
          <w:i/>
        </w:rPr>
        <w:t>Cancer Res,</w:t>
      </w:r>
      <w:r w:rsidRPr="00235965">
        <w:t xml:space="preserve"> 69</w:t>
      </w:r>
      <w:r w:rsidRPr="00235965">
        <w:rPr>
          <w:b/>
        </w:rPr>
        <w:t>,</w:t>
      </w:r>
      <w:r w:rsidRPr="00235965">
        <w:t xml:space="preserve"> 5820-8.</w:t>
      </w:r>
    </w:p>
    <w:p w14:paraId="6D7813F1" w14:textId="77777777" w:rsidR="00235965" w:rsidRPr="00235965" w:rsidRDefault="00235965" w:rsidP="00235965">
      <w:pPr>
        <w:pStyle w:val="EndNoteBibliography"/>
        <w:spacing w:after="0"/>
        <w:ind w:left="720" w:hanging="720"/>
      </w:pPr>
      <w:r w:rsidRPr="00235965">
        <w:t xml:space="preserve">AVGOUSTOU, P. 2018. </w:t>
      </w:r>
      <w:r w:rsidRPr="00235965">
        <w:rPr>
          <w:i/>
        </w:rPr>
        <w:t>Developing small molecule antagonists against AM2 receptor for the treatment of pancreatic cancer.</w:t>
      </w:r>
      <w:r w:rsidRPr="00235965">
        <w:t xml:space="preserve"> PhD, University of Sheffield.</w:t>
      </w:r>
    </w:p>
    <w:p w14:paraId="34CB6113" w14:textId="77777777" w:rsidR="00235965" w:rsidRPr="00235965" w:rsidRDefault="00235965" w:rsidP="00235965">
      <w:pPr>
        <w:pStyle w:val="EndNoteBibliography"/>
        <w:spacing w:after="0"/>
        <w:ind w:left="720" w:hanging="720"/>
      </w:pPr>
      <w:r w:rsidRPr="00235965">
        <w:t xml:space="preserve">BACHEM, M. G., SCHUNEMANN, M., RAMADANI, M., SIECH, M., BEGER, H., BUCK, A., ZHOU, S., SCHMID-KOTSAS, A. &amp; ADLER, G. 2005. Pancreatic carcinoma cells induce fibrosis by stimulating proliferation and matrix synthesis of stellate cells. </w:t>
      </w:r>
      <w:r w:rsidRPr="00235965">
        <w:rPr>
          <w:i/>
        </w:rPr>
        <w:t>Gastroenterology,</w:t>
      </w:r>
      <w:r w:rsidRPr="00235965">
        <w:t xml:space="preserve"> 128</w:t>
      </w:r>
      <w:r w:rsidRPr="00235965">
        <w:rPr>
          <w:b/>
        </w:rPr>
        <w:t>,</w:t>
      </w:r>
      <w:r w:rsidRPr="00235965">
        <w:t xml:space="preserve"> 907-21.</w:t>
      </w:r>
    </w:p>
    <w:p w14:paraId="61DEBDA4" w14:textId="77777777" w:rsidR="00235965" w:rsidRPr="00235965" w:rsidRDefault="00235965" w:rsidP="00235965">
      <w:pPr>
        <w:pStyle w:val="EndNoteBibliography"/>
        <w:spacing w:after="0"/>
        <w:ind w:left="720" w:hanging="720"/>
      </w:pPr>
      <w:r w:rsidRPr="00235965">
        <w:t xml:space="preserve">BAILEY, J. M., ALSINA, J., RASHEED, Z. A., MCALLISTER, F. M., FU, Y. Y., PLENTZ, R., ZHANG, H., PASRICHA, P. J., BARDEESY, N., MATSUI, W., MAITRA, A. &amp; LEACH, S. D. 2014. DCLK1 marks a morphologically distinct subpopulation of cells with stem cell properties in preinvasive pancreatic cancer. </w:t>
      </w:r>
      <w:r w:rsidRPr="00235965">
        <w:rPr>
          <w:i/>
        </w:rPr>
        <w:t>Gastroenterology,</w:t>
      </w:r>
      <w:r w:rsidRPr="00235965">
        <w:t xml:space="preserve"> 146</w:t>
      </w:r>
      <w:r w:rsidRPr="00235965">
        <w:rPr>
          <w:b/>
        </w:rPr>
        <w:t>,</w:t>
      </w:r>
      <w:r w:rsidRPr="00235965">
        <w:t xml:space="preserve"> 245-56.</w:t>
      </w:r>
    </w:p>
    <w:p w14:paraId="651001CE" w14:textId="77777777" w:rsidR="00235965" w:rsidRPr="00235965" w:rsidRDefault="00235965" w:rsidP="00235965">
      <w:pPr>
        <w:pStyle w:val="EndNoteBibliography"/>
        <w:spacing w:after="0"/>
        <w:ind w:left="720" w:hanging="720"/>
        <w:rPr>
          <w:i/>
        </w:rPr>
      </w:pPr>
      <w:r w:rsidRPr="00235965">
        <w:t xml:space="preserve">BALLEHANINNA, U. K. &amp; CHAMBERLAIN, R. S. 2012. The clinical utility of serum CA 19-9 in the diagnosis, prognosis and management of pancreatic adenocarcinoma: An evidence based appraisal. </w:t>
      </w:r>
      <w:r w:rsidRPr="00235965">
        <w:rPr>
          <w:i/>
        </w:rPr>
        <w:t>J Gastrointest Oncol.</w:t>
      </w:r>
    </w:p>
    <w:p w14:paraId="1DFE414A" w14:textId="77777777" w:rsidR="00235965" w:rsidRPr="00235965" w:rsidRDefault="00235965" w:rsidP="00235965">
      <w:pPr>
        <w:pStyle w:val="EndNoteBibliography"/>
        <w:spacing w:after="0"/>
        <w:ind w:left="720" w:hanging="720"/>
      </w:pPr>
      <w:r w:rsidRPr="00235965">
        <w:t xml:space="preserve">BARANELLO, C., MARIANI, M., ANDREOLI, M., FANELLI, M., MARTINELLI, E., FERRANDINA, G., SCAMBIA, G., SHAHABI, S. &amp; FERLINI, C. 2012. </w:t>
      </w:r>
      <w:r w:rsidRPr="00235965">
        <w:lastRenderedPageBreak/>
        <w:t xml:space="preserve">Adrenomedullin in ovarian cancer: foe in vitro and friend in vivo? </w:t>
      </w:r>
      <w:r w:rsidRPr="00235965">
        <w:rPr>
          <w:i/>
        </w:rPr>
        <w:t>PLoS One,</w:t>
      </w:r>
      <w:r w:rsidRPr="00235965">
        <w:t xml:space="preserve"> 7</w:t>
      </w:r>
      <w:r w:rsidRPr="00235965">
        <w:rPr>
          <w:b/>
        </w:rPr>
        <w:t>,</w:t>
      </w:r>
      <w:r w:rsidRPr="00235965">
        <w:t xml:space="preserve"> e40678.</w:t>
      </w:r>
    </w:p>
    <w:p w14:paraId="4BF933E0" w14:textId="77777777" w:rsidR="00235965" w:rsidRPr="00235965" w:rsidRDefault="00235965" w:rsidP="00235965">
      <w:pPr>
        <w:pStyle w:val="EndNoteBibliography"/>
        <w:spacing w:after="0"/>
        <w:ind w:left="720" w:hanging="720"/>
      </w:pPr>
      <w:r w:rsidRPr="00235965">
        <w:t xml:space="preserve">BAYNE, L. J., BEATTY, G. L., JHALA, N., CLARK, C. E., RHIM, A. D., STANGER, B. Z. &amp; VONDERHEIDE, R. H. 2012. Tumor-derived granulocyte-macrophage colony stimulating factor regulates myeloid inflammation and T cell immunity in pancreatic cancer. </w:t>
      </w:r>
      <w:r w:rsidRPr="00235965">
        <w:rPr>
          <w:i/>
        </w:rPr>
        <w:t>Cancer Cell,</w:t>
      </w:r>
      <w:r w:rsidRPr="00235965">
        <w:t xml:space="preserve"> 21</w:t>
      </w:r>
      <w:r w:rsidRPr="00235965">
        <w:rPr>
          <w:b/>
        </w:rPr>
        <w:t>,</w:t>
      </w:r>
      <w:r w:rsidRPr="00235965">
        <w:t xml:space="preserve"> 822-35.</w:t>
      </w:r>
    </w:p>
    <w:p w14:paraId="0E99A8D8" w14:textId="77777777" w:rsidR="00235965" w:rsidRPr="00235965" w:rsidRDefault="00235965" w:rsidP="00235965">
      <w:pPr>
        <w:pStyle w:val="EndNoteBibliography"/>
        <w:spacing w:after="0"/>
        <w:ind w:left="720" w:hanging="720"/>
      </w:pPr>
      <w:r w:rsidRPr="00235965">
        <w:t xml:space="preserve">BELTOWSKI, J. &amp; JAMROZ, A. 2004. Adrenomedullin--what do we know 10 years since its discovery? </w:t>
      </w:r>
      <w:r w:rsidRPr="00235965">
        <w:rPr>
          <w:i/>
        </w:rPr>
        <w:t>Pol J Pharmacol,</w:t>
      </w:r>
      <w:r w:rsidRPr="00235965">
        <w:t xml:space="preserve"> 56</w:t>
      </w:r>
      <w:r w:rsidRPr="00235965">
        <w:rPr>
          <w:b/>
        </w:rPr>
        <w:t>,</w:t>
      </w:r>
      <w:r w:rsidRPr="00235965">
        <w:t xml:space="preserve"> 5-27.</w:t>
      </w:r>
    </w:p>
    <w:p w14:paraId="07928C93" w14:textId="77777777" w:rsidR="00235965" w:rsidRPr="00235965" w:rsidRDefault="00235965" w:rsidP="00235965">
      <w:pPr>
        <w:pStyle w:val="EndNoteBibliography"/>
        <w:spacing w:after="0"/>
        <w:ind w:left="720" w:hanging="720"/>
      </w:pPr>
      <w:r w:rsidRPr="00235965">
        <w:t xml:space="preserve">BEN, Q., XU, M., NING, X., LIU, J., HONG, S., HUANG, W., ZHANG, H. &amp; LI, Z. 2011. Diabetes mellitus and risk of pancreatic cancer: A meta-analysis of cohort studies. </w:t>
      </w:r>
      <w:r w:rsidRPr="00235965">
        <w:rPr>
          <w:i/>
        </w:rPr>
        <w:t>Eur J Cancer,</w:t>
      </w:r>
      <w:r w:rsidRPr="00235965">
        <w:t xml:space="preserve"> 47</w:t>
      </w:r>
      <w:r w:rsidRPr="00235965">
        <w:rPr>
          <w:b/>
        </w:rPr>
        <w:t>,</w:t>
      </w:r>
      <w:r w:rsidRPr="00235965">
        <w:t xml:space="preserve"> 1928-37.</w:t>
      </w:r>
    </w:p>
    <w:p w14:paraId="24523ED0" w14:textId="77777777" w:rsidR="00235965" w:rsidRPr="00235965" w:rsidRDefault="00235965" w:rsidP="00235965">
      <w:pPr>
        <w:pStyle w:val="EndNoteBibliography"/>
        <w:spacing w:after="0"/>
        <w:ind w:left="720" w:hanging="720"/>
      </w:pPr>
      <w:r w:rsidRPr="00235965">
        <w:t xml:space="preserve">BENYAHIA, Z., DUSSAULT, N., CAYOL, M., SIGAUD, R., BERENGUER-DAIZE, C., DELFINO, C., TOUNSI, A., GARCIA, S., MARTIN, P. M., MABROUK, K. &amp; OUAFIK, L. 2017. Stromal fibroblasts present in breast carcinomas promote tumor growth and angiogenesis through adrenomedullin secretion. </w:t>
      </w:r>
      <w:r w:rsidRPr="00235965">
        <w:rPr>
          <w:i/>
        </w:rPr>
        <w:t>Oncotarget,</w:t>
      </w:r>
      <w:r w:rsidRPr="00235965">
        <w:t xml:space="preserve"> 8</w:t>
      </w:r>
      <w:r w:rsidRPr="00235965">
        <w:rPr>
          <w:b/>
        </w:rPr>
        <w:t>,</w:t>
      </w:r>
      <w:r w:rsidRPr="00235965">
        <w:t xml:space="preserve"> 15744-15762.</w:t>
      </w:r>
    </w:p>
    <w:p w14:paraId="19314E1B" w14:textId="77777777" w:rsidR="00235965" w:rsidRPr="00235965" w:rsidRDefault="00235965" w:rsidP="00235965">
      <w:pPr>
        <w:pStyle w:val="EndNoteBibliography"/>
        <w:spacing w:after="0"/>
        <w:ind w:left="720" w:hanging="720"/>
      </w:pPr>
      <w:r w:rsidRPr="00235965">
        <w:t xml:space="preserve">BERENGUER, C., BOUDOURESQUE, F., DUSSERT, C., DANIEL, L., MURACCIOLE, X., GRINO, M., ROSSI, D., MABROUK, K., FIGARELLA-BRANGER, D., MARTIN, P. M. &amp; OUAFIK, L. 2008. Adrenomedullin, an autocrine/paracrine factor induced by androgen withdrawal, stimulates 'neuroendocrine phenotype' in LNCaP prostate tumor cells. </w:t>
      </w:r>
      <w:r w:rsidRPr="00235965">
        <w:rPr>
          <w:i/>
        </w:rPr>
        <w:t>Oncogene,</w:t>
      </w:r>
      <w:r w:rsidRPr="00235965">
        <w:t xml:space="preserve"> 27</w:t>
      </w:r>
      <w:r w:rsidRPr="00235965">
        <w:rPr>
          <w:b/>
        </w:rPr>
        <w:t>,</w:t>
      </w:r>
      <w:r w:rsidRPr="00235965">
        <w:t xml:space="preserve"> 506-18.</w:t>
      </w:r>
    </w:p>
    <w:p w14:paraId="798F024D" w14:textId="77777777" w:rsidR="00235965" w:rsidRPr="00235965" w:rsidRDefault="00235965" w:rsidP="00235965">
      <w:pPr>
        <w:pStyle w:val="EndNoteBibliography"/>
        <w:spacing w:after="0"/>
        <w:ind w:left="720" w:hanging="720"/>
      </w:pPr>
      <w:r w:rsidRPr="00235965">
        <w:t xml:space="preserve">BERENGUER-DAIZÉ, C., BOUDOURESQUE, F., BASTIDE, C., TOUNSI, A., BENYAHIA, Z., ACUNZO, J., DUSSAULT, N., DELFINO, C., BAEZA, N., DANIEL, L., CAYOL, M., ROSSI, D., EL BATTARI, A., BERTIN, D., MABROUK, K., MARTIN, P. M. &amp; OUAFIK, L. 2013. Adrenomedullin blockade suppresses growth of human hormone-independent prostate tumor xenograft in mice. </w:t>
      </w:r>
      <w:r w:rsidRPr="00235965">
        <w:rPr>
          <w:i/>
        </w:rPr>
        <w:t>Clin Cancer Res,</w:t>
      </w:r>
      <w:r w:rsidRPr="00235965">
        <w:t xml:space="preserve"> 19</w:t>
      </w:r>
      <w:r w:rsidRPr="00235965">
        <w:rPr>
          <w:b/>
        </w:rPr>
        <w:t>,</w:t>
      </w:r>
      <w:r w:rsidRPr="00235965">
        <w:t xml:space="preserve"> 6138-50.</w:t>
      </w:r>
    </w:p>
    <w:p w14:paraId="55095BC4" w14:textId="77777777" w:rsidR="00235965" w:rsidRPr="00235965" w:rsidRDefault="00235965" w:rsidP="00235965">
      <w:pPr>
        <w:pStyle w:val="EndNoteBibliography"/>
        <w:spacing w:after="0"/>
        <w:ind w:left="720" w:hanging="720"/>
      </w:pPr>
      <w:r w:rsidRPr="00235965">
        <w:t xml:space="preserve">BHARDWAJ, A., SRIVASTAVA, S. K., SINGH, S., TYAGI, N., ARORA, S., CARTER, J. E., KHUSHMAN, M. &amp; SINGH, A. P. 2016. MYB Promotes Desmoplasia in Pancreatic Cancer through Direct Transcriptional </w:t>
      </w:r>
      <w:r w:rsidRPr="00235965">
        <w:lastRenderedPageBreak/>
        <w:t xml:space="preserve">Up-regulation and Cooperative Action of Sonic Hedgehog and Adrenomedullin. </w:t>
      </w:r>
      <w:r w:rsidRPr="00235965">
        <w:rPr>
          <w:i/>
        </w:rPr>
        <w:t>J Biol Chem,</w:t>
      </w:r>
      <w:r w:rsidRPr="00235965">
        <w:t xml:space="preserve"> 291</w:t>
      </w:r>
      <w:r w:rsidRPr="00235965">
        <w:rPr>
          <w:b/>
        </w:rPr>
        <w:t>,</w:t>
      </w:r>
      <w:r w:rsidRPr="00235965">
        <w:t xml:space="preserve"> 16263-70.</w:t>
      </w:r>
    </w:p>
    <w:p w14:paraId="44CE186F" w14:textId="77777777" w:rsidR="00235965" w:rsidRPr="00235965" w:rsidRDefault="00235965" w:rsidP="00235965">
      <w:pPr>
        <w:pStyle w:val="EndNoteBibliography"/>
        <w:spacing w:after="0"/>
        <w:ind w:left="720" w:hanging="720"/>
      </w:pPr>
      <w:r w:rsidRPr="00235965">
        <w:t xml:space="preserve">BIGAL, M. E., WALTER, S. &amp; RAPOPORT, A. M. 2015. Therapeutic antibodies against CGRP or its receptor. </w:t>
      </w:r>
      <w:r w:rsidRPr="00235965">
        <w:rPr>
          <w:i/>
        </w:rPr>
        <w:t>Br J Clin Pharmacol,</w:t>
      </w:r>
      <w:r w:rsidRPr="00235965">
        <w:t xml:space="preserve"> 79</w:t>
      </w:r>
      <w:r w:rsidRPr="00235965">
        <w:rPr>
          <w:b/>
        </w:rPr>
        <w:t>,</w:t>
      </w:r>
      <w:r w:rsidRPr="00235965">
        <w:t xml:space="preserve"> 886-95.</w:t>
      </w:r>
    </w:p>
    <w:p w14:paraId="6A0D88B0" w14:textId="77777777" w:rsidR="00235965" w:rsidRPr="00235965" w:rsidRDefault="00235965" w:rsidP="00235965">
      <w:pPr>
        <w:pStyle w:val="EndNoteBibliography"/>
        <w:spacing w:after="0"/>
        <w:ind w:left="720" w:hanging="720"/>
      </w:pPr>
      <w:r w:rsidRPr="00235965">
        <w:t xml:space="preserve">BILIMORIA, K. Y., BENTREM, D. J., KO, C. Y., STEWART, A. K., WINCHESTER, D. P. &amp; TALAMONTI, M. S. 2007. National Failure to Operate on Early Stage Pancreatic Cancer. </w:t>
      </w:r>
      <w:r w:rsidRPr="00235965">
        <w:rPr>
          <w:i/>
        </w:rPr>
        <w:t>Ann Surg,</w:t>
      </w:r>
      <w:r w:rsidRPr="00235965">
        <w:t xml:space="preserve"> 246</w:t>
      </w:r>
      <w:r w:rsidRPr="00235965">
        <w:rPr>
          <w:b/>
        </w:rPr>
        <w:t>,</w:t>
      </w:r>
      <w:r w:rsidRPr="00235965">
        <w:t xml:space="preserve"> 173-80.</w:t>
      </w:r>
    </w:p>
    <w:p w14:paraId="590B6980" w14:textId="77777777" w:rsidR="00235965" w:rsidRPr="00235965" w:rsidRDefault="00235965" w:rsidP="00235965">
      <w:pPr>
        <w:pStyle w:val="EndNoteBibliography"/>
        <w:spacing w:after="0"/>
        <w:ind w:left="720" w:hanging="720"/>
      </w:pPr>
      <w:r w:rsidRPr="00235965">
        <w:t xml:space="preserve">BOOE, J. M., WALKER, C. S., BARWELL, J., KUTEYI, G., SIMMS, J., JAMALUDDIN, M. A., WARNER, M. L., BILL, R. M., HARRIS, P. W., BRIMBLE, M. A., POYNER, D. R., HAY, D. L. &amp; PIOSZAK, A. A. 2015. Structural Basis for Receptor Activity-Modifying Protein-Dependent Selective Peptide Recognition by a G Protein-Coupled Receptor. </w:t>
      </w:r>
      <w:r w:rsidRPr="00235965">
        <w:rPr>
          <w:i/>
        </w:rPr>
        <w:t>Mol Cell,</w:t>
      </w:r>
      <w:r w:rsidRPr="00235965">
        <w:t xml:space="preserve"> 58</w:t>
      </w:r>
      <w:r w:rsidRPr="00235965">
        <w:rPr>
          <w:b/>
        </w:rPr>
        <w:t>,</w:t>
      </w:r>
      <w:r w:rsidRPr="00235965">
        <w:t xml:space="preserve"> 1040-52.</w:t>
      </w:r>
    </w:p>
    <w:p w14:paraId="429BFAC0" w14:textId="77777777" w:rsidR="00235965" w:rsidRPr="00235965" w:rsidRDefault="00235965" w:rsidP="00235965">
      <w:pPr>
        <w:pStyle w:val="EndNoteBibliography"/>
        <w:spacing w:after="0"/>
        <w:ind w:left="720" w:hanging="720"/>
      </w:pPr>
      <w:r w:rsidRPr="00235965">
        <w:t xml:space="preserve">BOOE, J. M., WARNER, M. L., ROEHRKASSE, A. M., HAY, D. L. &amp; PIOSZAK, A. A. 2018. Probing the Mechanism of Receptor Activity-Modifying Protein Modulation of GPCR Ligand Selectivity through Rational Design of Potent Adrenomedullin and Calcitonin Gene-Related Peptide Antagonists. </w:t>
      </w:r>
      <w:r w:rsidRPr="00235965">
        <w:rPr>
          <w:i/>
        </w:rPr>
        <w:t>Mol Pharmacol,</w:t>
      </w:r>
      <w:r w:rsidRPr="00235965">
        <w:t xml:space="preserve"> 93</w:t>
      </w:r>
      <w:r w:rsidRPr="00235965">
        <w:rPr>
          <w:b/>
        </w:rPr>
        <w:t>,</w:t>
      </w:r>
      <w:r w:rsidRPr="00235965">
        <w:t xml:space="preserve"> 355-367.</w:t>
      </w:r>
    </w:p>
    <w:p w14:paraId="1B6D5246" w14:textId="77777777" w:rsidR="00235965" w:rsidRPr="00235965" w:rsidRDefault="00235965" w:rsidP="00235965">
      <w:pPr>
        <w:pStyle w:val="EndNoteBibliography"/>
        <w:spacing w:after="0"/>
        <w:ind w:left="720" w:hanging="720"/>
      </w:pPr>
      <w:r w:rsidRPr="00235965">
        <w:t xml:space="preserve">BOSCO, M. C., PUPPO, M., SANTANGELO, C., ANFOSSO, L., PFEFFER, U., FARDIN, P., BATTAGLIA, F. &amp; VARESIO, L. 2006. Hypoxia modifies the transcriptome of primary human monocytes: modulation of novel immune-related genes and identification of CC-chemokine ligand 20 as a new hypoxia-inducible gene. </w:t>
      </w:r>
      <w:r w:rsidRPr="00235965">
        <w:rPr>
          <w:i/>
        </w:rPr>
        <w:t>J Immunol,</w:t>
      </w:r>
      <w:r w:rsidRPr="00235965">
        <w:t xml:space="preserve"> 177</w:t>
      </w:r>
      <w:r w:rsidRPr="00235965">
        <w:rPr>
          <w:b/>
        </w:rPr>
        <w:t>,</w:t>
      </w:r>
      <w:r w:rsidRPr="00235965">
        <w:t xml:space="preserve"> 1941-55.</w:t>
      </w:r>
    </w:p>
    <w:p w14:paraId="0A957DA9" w14:textId="77777777" w:rsidR="00235965" w:rsidRPr="00235965" w:rsidRDefault="00235965" w:rsidP="00235965">
      <w:pPr>
        <w:pStyle w:val="EndNoteBibliography"/>
        <w:spacing w:after="0"/>
        <w:ind w:left="720" w:hanging="720"/>
      </w:pPr>
      <w:r w:rsidRPr="00235965">
        <w:t xml:space="preserve">BOUSCHET, T., MARTIN, S. &amp; HENLEY, J. M. 2005. Receptor-activity-modifying proteins are required for forward trafficking of the calcium-sensing receptor to the plasma membrane. </w:t>
      </w:r>
      <w:r w:rsidRPr="00235965">
        <w:rPr>
          <w:i/>
        </w:rPr>
        <w:t>J Cell Sci,</w:t>
      </w:r>
      <w:r w:rsidRPr="00235965">
        <w:t xml:space="preserve"> 118</w:t>
      </w:r>
      <w:r w:rsidRPr="00235965">
        <w:rPr>
          <w:b/>
        </w:rPr>
        <w:t>,</w:t>
      </w:r>
      <w:r w:rsidRPr="00235965">
        <w:t xml:space="preserve"> 4709-20.</w:t>
      </w:r>
    </w:p>
    <w:p w14:paraId="178213F6" w14:textId="77777777" w:rsidR="00235965" w:rsidRPr="00235965" w:rsidRDefault="00235965" w:rsidP="00235965">
      <w:pPr>
        <w:pStyle w:val="EndNoteBibliography"/>
        <w:spacing w:after="0"/>
        <w:ind w:left="720" w:hanging="720"/>
      </w:pPr>
      <w:r w:rsidRPr="00235965">
        <w:t xml:space="preserve">BREKHMAN, V., LUGASSIE, J., ZAFFRYAR-EILOT, S., SABO, E., KESSLER, O., SMITH, V., GOLDING, H. &amp; NEUFELD, G. 2011. Receptor activity modifying protein-3 mediates the protumorigenic activity of lysyl oxidase-like protein-2. </w:t>
      </w:r>
      <w:r w:rsidRPr="00235965">
        <w:rPr>
          <w:i/>
        </w:rPr>
        <w:t>FASEB J,</w:t>
      </w:r>
      <w:r w:rsidRPr="00235965">
        <w:t xml:space="preserve"> 25</w:t>
      </w:r>
      <w:r w:rsidRPr="00235965">
        <w:rPr>
          <w:b/>
        </w:rPr>
        <w:t>,</w:t>
      </w:r>
      <w:r w:rsidRPr="00235965">
        <w:t xml:space="preserve"> 55-65.</w:t>
      </w:r>
    </w:p>
    <w:p w14:paraId="7335D680" w14:textId="77777777" w:rsidR="00235965" w:rsidRPr="00235965" w:rsidRDefault="00235965" w:rsidP="00235965">
      <w:pPr>
        <w:pStyle w:val="EndNoteBibliography"/>
        <w:spacing w:after="0"/>
        <w:ind w:left="720" w:hanging="720"/>
      </w:pPr>
      <w:r w:rsidRPr="00235965">
        <w:lastRenderedPageBreak/>
        <w:t xml:space="preserve">BURRIS, H. A., 3RD, MOORE, M. J., ANDERSEN, J., GREEN, M. R., ROTHENBERG, M. L., MODIANO, M. R., CRIPPS, M. C., PORTENOY, R. K., STORNIOLO, A. M., TARASSOFF, P., NELSON, R., DORR, F. A., STEPHENS, C. D. &amp; VON HOFF, D. D. 1997. Improvements in survival and clinical benefit with gemcitabine as first-line therapy for patients with advanced pancreas cancer: a randomized trial. </w:t>
      </w:r>
      <w:r w:rsidRPr="00235965">
        <w:rPr>
          <w:i/>
        </w:rPr>
        <w:t>J Clin Oncol,</w:t>
      </w:r>
      <w:r w:rsidRPr="00235965">
        <w:t xml:space="preserve"> 15</w:t>
      </w:r>
      <w:r w:rsidRPr="00235965">
        <w:rPr>
          <w:b/>
        </w:rPr>
        <w:t>,</w:t>
      </w:r>
      <w:r w:rsidRPr="00235965">
        <w:t xml:space="preserve"> 2403-13.</w:t>
      </w:r>
    </w:p>
    <w:p w14:paraId="5C5D7191" w14:textId="52C6063B" w:rsidR="00235965" w:rsidRPr="00235965" w:rsidRDefault="00235965" w:rsidP="00235965">
      <w:pPr>
        <w:pStyle w:val="EndNoteBibliography"/>
        <w:spacing w:after="0"/>
        <w:ind w:left="720" w:hanging="720"/>
      </w:pPr>
      <w:r w:rsidRPr="00235965">
        <w:t xml:space="preserve">CANCER RESEARCH UK. 2014. </w:t>
      </w:r>
      <w:r w:rsidRPr="00235965">
        <w:rPr>
          <w:i/>
        </w:rPr>
        <w:t xml:space="preserve">Breast cancer survival statistics </w:t>
      </w:r>
      <w:r w:rsidRPr="00235965">
        <w:t xml:space="preserve">[Online]. Available: </w:t>
      </w:r>
      <w:hyperlink r:id="rId98" w:history="1">
        <w:r w:rsidRPr="00235965">
          <w:rPr>
            <w:rStyle w:val="Hyperlink"/>
          </w:rPr>
          <w:t>https://www.cancerresearchuk.org/health-professional/cancer-statistics/statistics-by-cancer-type/breast-cancer/survival</w:t>
        </w:r>
      </w:hyperlink>
      <w:r w:rsidRPr="00235965">
        <w:t xml:space="preserve"> [Accessed 2018-09-18].</w:t>
      </w:r>
    </w:p>
    <w:p w14:paraId="7B0CB210" w14:textId="63024463" w:rsidR="00235965" w:rsidRPr="00235965" w:rsidRDefault="00235965" w:rsidP="00235965">
      <w:pPr>
        <w:pStyle w:val="EndNoteBibliography"/>
        <w:spacing w:after="0"/>
        <w:ind w:left="720" w:hanging="720"/>
      </w:pPr>
      <w:r w:rsidRPr="00235965">
        <w:t xml:space="preserve">CANCER RESEARCH UK. 2015a. </w:t>
      </w:r>
      <w:r w:rsidRPr="00235965">
        <w:rPr>
          <w:i/>
        </w:rPr>
        <w:t xml:space="preserve">Pancreatic cancer </w:t>
      </w:r>
      <w:r w:rsidRPr="00235965">
        <w:t xml:space="preserve">[Online]. Available: </w:t>
      </w:r>
      <w:hyperlink r:id="rId99" w:history="1">
        <w:r w:rsidRPr="00235965">
          <w:rPr>
            <w:rStyle w:val="Hyperlink"/>
          </w:rPr>
          <w:t>http://www.cancerresearchuk.org/about-cancer/type/pancreatic-cancer/</w:t>
        </w:r>
      </w:hyperlink>
      <w:r w:rsidRPr="00235965">
        <w:t xml:space="preserve"> [Accessed 2016-01-03].</w:t>
      </w:r>
    </w:p>
    <w:p w14:paraId="463D7192" w14:textId="3BCE5F83" w:rsidR="00235965" w:rsidRPr="00235965" w:rsidRDefault="00235965" w:rsidP="00235965">
      <w:pPr>
        <w:pStyle w:val="EndNoteBibliography"/>
        <w:spacing w:after="0"/>
        <w:ind w:left="720" w:hanging="720"/>
      </w:pPr>
      <w:r w:rsidRPr="00235965">
        <w:t xml:space="preserve">CANCER RESEARCH UK. 2015b. </w:t>
      </w:r>
      <w:r w:rsidRPr="00235965">
        <w:rPr>
          <w:i/>
        </w:rPr>
        <w:t xml:space="preserve">Pancreatic cancer statistics </w:t>
      </w:r>
      <w:r w:rsidRPr="00235965">
        <w:t xml:space="preserve">[Online]. Available: </w:t>
      </w:r>
      <w:hyperlink r:id="rId100" w:history="1">
        <w:r w:rsidRPr="00235965">
          <w:rPr>
            <w:rStyle w:val="Hyperlink"/>
          </w:rPr>
          <w:t>http://www.cancerresearchuk.org/health-professional/cancer-statistics/statistics-by-cancer-type/pancreatic-cancer</w:t>
        </w:r>
      </w:hyperlink>
      <w:r w:rsidRPr="00235965">
        <w:t xml:space="preserve"> [Accessed 2016-01-03].</w:t>
      </w:r>
    </w:p>
    <w:p w14:paraId="386B713D" w14:textId="77777777" w:rsidR="00235965" w:rsidRPr="00235965" w:rsidRDefault="00235965" w:rsidP="00235965">
      <w:pPr>
        <w:pStyle w:val="EndNoteBibliography"/>
        <w:spacing w:after="0"/>
        <w:ind w:left="720" w:hanging="720"/>
      </w:pPr>
      <w:r w:rsidRPr="00235965">
        <w:t xml:space="preserve">CARLSON, M. R., POPE, W. B., HORVATH, S., BRAUNSTEIN, J. G., NGHIEMPHU, P., TSO, C. L., MELLINGHOFF, I., LAI, A., LIAU, L. M., MISCHEL, P. S., DONG, J., NELSON, S. F. &amp; CLOUGHESY, T. F. 2007. Relationship between survival and edema in malignant gliomas: role of vascular endothelial growth factor and neuronal pentraxin 2. </w:t>
      </w:r>
      <w:r w:rsidRPr="00235965">
        <w:rPr>
          <w:i/>
        </w:rPr>
        <w:t>Clin Cancer Res,</w:t>
      </w:r>
      <w:r w:rsidRPr="00235965">
        <w:t xml:space="preserve"> 13</w:t>
      </w:r>
      <w:r w:rsidRPr="00235965">
        <w:rPr>
          <w:b/>
        </w:rPr>
        <w:t>,</w:t>
      </w:r>
      <w:r w:rsidRPr="00235965">
        <w:t xml:space="preserve"> 2592-8.</w:t>
      </w:r>
    </w:p>
    <w:p w14:paraId="50B45070" w14:textId="77777777" w:rsidR="00235965" w:rsidRPr="00235965" w:rsidRDefault="00235965" w:rsidP="00235965">
      <w:pPr>
        <w:pStyle w:val="EndNoteBibliography"/>
        <w:spacing w:after="0"/>
        <w:ind w:left="720" w:hanging="720"/>
      </w:pPr>
      <w:r w:rsidRPr="00235965">
        <w:t xml:space="preserve">CARON, K. M. &amp; SMITHIES, O. 2001. Extreme hydrops fetalis and cardiovascular abnormalities in mice lacking a functional Adrenomedullin gene. </w:t>
      </w:r>
      <w:r w:rsidRPr="00235965">
        <w:rPr>
          <w:i/>
        </w:rPr>
        <w:t>Proc Natl Acad Sci U S A,</w:t>
      </w:r>
      <w:r w:rsidRPr="00235965">
        <w:t xml:space="preserve"> 98</w:t>
      </w:r>
      <w:r w:rsidRPr="00235965">
        <w:rPr>
          <w:b/>
        </w:rPr>
        <w:t>,</w:t>
      </w:r>
      <w:r w:rsidRPr="00235965">
        <w:t xml:space="preserve"> 615-9.</w:t>
      </w:r>
    </w:p>
    <w:p w14:paraId="79B7E9A4" w14:textId="77777777" w:rsidR="00235965" w:rsidRPr="00235965" w:rsidRDefault="00235965" w:rsidP="00235965">
      <w:pPr>
        <w:pStyle w:val="EndNoteBibliography"/>
        <w:spacing w:after="0"/>
        <w:ind w:left="720" w:hanging="720"/>
      </w:pPr>
      <w:r w:rsidRPr="00235965">
        <w:t xml:space="preserve">CARPELAN-HOLMSTROM, M., LOUHIMO, J., STENMAN, U. H., ALFTHAN, H. &amp; HAGLUND, C. 2002. CEA, CA 19-9 and CA 72-4 improve the diagnostic accuracy in gastrointestinal cancers. </w:t>
      </w:r>
      <w:r w:rsidRPr="00235965">
        <w:rPr>
          <w:i/>
        </w:rPr>
        <w:t>Anticancer Res,</w:t>
      </w:r>
      <w:r w:rsidRPr="00235965">
        <w:t xml:space="preserve"> 22</w:t>
      </w:r>
      <w:r w:rsidRPr="00235965">
        <w:rPr>
          <w:b/>
        </w:rPr>
        <w:t>,</w:t>
      </w:r>
      <w:r w:rsidRPr="00235965">
        <w:t xml:space="preserve"> 2311-6.</w:t>
      </w:r>
    </w:p>
    <w:p w14:paraId="3E6D998C" w14:textId="77777777" w:rsidR="00235965" w:rsidRPr="00235965" w:rsidRDefault="00235965" w:rsidP="00235965">
      <w:pPr>
        <w:pStyle w:val="EndNoteBibliography"/>
        <w:spacing w:after="0"/>
        <w:ind w:left="720" w:hanging="720"/>
      </w:pPr>
      <w:r w:rsidRPr="00235965">
        <w:t xml:space="preserve">CHAUHAN, M., YALLAMPALLI, U., BANADAKAPPA, M. &amp; YALLAMPALLI, C. 2015. Involvement of Receptor Activity-Modifying Protein 3 </w:t>
      </w:r>
      <w:r w:rsidRPr="00235965">
        <w:lastRenderedPageBreak/>
        <w:t xml:space="preserve">(RAMP3) in the Vascular Actions of Adrenomedullin in Rat Mesenteric Artery Smooth Muscle Cells. </w:t>
      </w:r>
      <w:r w:rsidRPr="00235965">
        <w:rPr>
          <w:i/>
        </w:rPr>
        <w:t>Biol Reprod,</w:t>
      </w:r>
      <w:r w:rsidRPr="00235965">
        <w:t xml:space="preserve"> 93</w:t>
      </w:r>
      <w:r w:rsidRPr="00235965">
        <w:rPr>
          <w:b/>
        </w:rPr>
        <w:t>,</w:t>
      </w:r>
      <w:r w:rsidRPr="00235965">
        <w:t xml:space="preserve"> 116.</w:t>
      </w:r>
    </w:p>
    <w:p w14:paraId="600CDB4B" w14:textId="77777777" w:rsidR="00235965" w:rsidRPr="00235965" w:rsidRDefault="00235965" w:rsidP="00235965">
      <w:pPr>
        <w:pStyle w:val="EndNoteBibliography"/>
        <w:spacing w:after="0"/>
        <w:ind w:left="720" w:hanging="720"/>
      </w:pPr>
      <w:r w:rsidRPr="00235965">
        <w:t xml:space="preserve">CHEN, P., HUANG, Y., BONG, R., DING, Y., SONG, N., WANG, X., SONG, X. &amp; LUO, Y. 2011. Tumor-associated macrophages promote angiogenesis and melanoma growth via adrenomedullin in a paracrine and autocrine manner. </w:t>
      </w:r>
      <w:r w:rsidRPr="00235965">
        <w:rPr>
          <w:i/>
        </w:rPr>
        <w:t>Clin Cancer Res,</w:t>
      </w:r>
      <w:r w:rsidRPr="00235965">
        <w:t xml:space="preserve"> 17</w:t>
      </w:r>
      <w:r w:rsidRPr="00235965">
        <w:rPr>
          <w:b/>
        </w:rPr>
        <w:t>,</w:t>
      </w:r>
      <w:r w:rsidRPr="00235965">
        <w:t xml:space="preserve"> 7230-9.</w:t>
      </w:r>
    </w:p>
    <w:p w14:paraId="5468BB7F" w14:textId="77777777" w:rsidR="00235965" w:rsidRPr="00235965" w:rsidRDefault="00235965" w:rsidP="00235965">
      <w:pPr>
        <w:pStyle w:val="EndNoteBibliography"/>
        <w:spacing w:after="0"/>
        <w:ind w:left="720" w:hanging="720"/>
      </w:pPr>
      <w:r w:rsidRPr="00235965">
        <w:t xml:space="preserve">CHEN, P., PANG, X., ZHANG, Y. &amp; HE, Y. 2012. Effect of inhibition of the adrenomedullin gene on the growth and chemosensitivity of ovarian cancer cells. </w:t>
      </w:r>
      <w:r w:rsidRPr="00235965">
        <w:rPr>
          <w:i/>
        </w:rPr>
        <w:t>Oncol Rep,</w:t>
      </w:r>
      <w:r w:rsidRPr="00235965">
        <w:t xml:space="preserve"> 27</w:t>
      </w:r>
      <w:r w:rsidRPr="00235965">
        <w:rPr>
          <w:b/>
        </w:rPr>
        <w:t>,</w:t>
      </w:r>
      <w:r w:rsidRPr="00235965">
        <w:t xml:space="preserve"> 1461-6.</w:t>
      </w:r>
    </w:p>
    <w:p w14:paraId="614CE9C8" w14:textId="77777777" w:rsidR="00235965" w:rsidRPr="00235965" w:rsidRDefault="00235965" w:rsidP="00235965">
      <w:pPr>
        <w:pStyle w:val="EndNoteBibliography"/>
        <w:spacing w:after="0"/>
        <w:ind w:left="720" w:hanging="720"/>
      </w:pPr>
      <w:r w:rsidRPr="00235965">
        <w:t xml:space="preserve">CHEN, Q., CHEN, P., PANG, X., HU, Y. &amp; ZHANG, Y. 2015. Adrenomedullin Up-regulates the Expression of Vascular Endothelial Growth Factor in Epithelial Ovarian Carcinoma Cells via JNK/AP-1 Pathway. </w:t>
      </w:r>
      <w:r w:rsidRPr="00235965">
        <w:rPr>
          <w:i/>
        </w:rPr>
        <w:t>Int J Gynecol Cancer,</w:t>
      </w:r>
      <w:r w:rsidRPr="00235965">
        <w:t xml:space="preserve"> 25</w:t>
      </w:r>
      <w:r w:rsidRPr="00235965">
        <w:rPr>
          <w:b/>
        </w:rPr>
        <w:t>,</w:t>
      </w:r>
      <w:r w:rsidRPr="00235965">
        <w:t xml:space="preserve"> 953-60.</w:t>
      </w:r>
    </w:p>
    <w:p w14:paraId="1D8F069A" w14:textId="77777777" w:rsidR="00235965" w:rsidRPr="00235965" w:rsidRDefault="00235965" w:rsidP="00235965">
      <w:pPr>
        <w:pStyle w:val="EndNoteBibliography"/>
        <w:spacing w:after="0"/>
        <w:ind w:left="720" w:hanging="720"/>
      </w:pPr>
      <w:r w:rsidRPr="00235965">
        <w:t xml:space="preserve">CHEN, W. H., HOROSZEWICZ, J. S., LEONG, S. S., SHIMANO, T., PENETRANTE, R., SANDERS, W. H., BERJIAN, R., DOUGLASS, H. O., MARTIN, E. W. &amp; CHU, T. M. 1982. Human pancreatic adenocarcinoma: in vitro and in vivo morphology of a new tumor line established from ascites. </w:t>
      </w:r>
      <w:r w:rsidRPr="00235965">
        <w:rPr>
          <w:i/>
        </w:rPr>
        <w:t>In Vitro,</w:t>
      </w:r>
      <w:r w:rsidRPr="00235965">
        <w:t xml:space="preserve"> 18</w:t>
      </w:r>
      <w:r w:rsidRPr="00235965">
        <w:rPr>
          <w:b/>
        </w:rPr>
        <w:t>,</w:t>
      </w:r>
      <w:r w:rsidRPr="00235965">
        <w:t xml:space="preserve"> 24-34.</w:t>
      </w:r>
    </w:p>
    <w:p w14:paraId="38FDC1A1" w14:textId="77777777" w:rsidR="00235965" w:rsidRPr="00235965" w:rsidRDefault="00235965" w:rsidP="00235965">
      <w:pPr>
        <w:pStyle w:val="EndNoteBibliography"/>
        <w:spacing w:after="0"/>
        <w:ind w:left="720" w:hanging="720"/>
      </w:pPr>
      <w:r w:rsidRPr="00235965">
        <w:t xml:space="preserve">CHEUNG, P. K., BALLER, J. F. &amp; BAKKER, W. W. 1998. Oxygen-dependent injury by a human plasma factor associated with minimal change disease. </w:t>
      </w:r>
      <w:r w:rsidRPr="00235965">
        <w:rPr>
          <w:i/>
        </w:rPr>
        <w:t>Pediatr Nephrol,</w:t>
      </w:r>
      <w:r w:rsidRPr="00235965">
        <w:t xml:space="preserve"> 12</w:t>
      </w:r>
      <w:r w:rsidRPr="00235965">
        <w:rPr>
          <w:b/>
        </w:rPr>
        <w:t>,</w:t>
      </w:r>
      <w:r w:rsidRPr="00235965">
        <w:t xml:space="preserve"> 452-8.</w:t>
      </w:r>
    </w:p>
    <w:p w14:paraId="0186DF8B" w14:textId="77777777" w:rsidR="00235965" w:rsidRPr="00235965" w:rsidRDefault="00235965" w:rsidP="00235965">
      <w:pPr>
        <w:pStyle w:val="EndNoteBibliography"/>
        <w:spacing w:after="0"/>
        <w:ind w:left="720" w:hanging="720"/>
      </w:pPr>
      <w:r w:rsidRPr="00235965">
        <w:t xml:space="preserve">CONROY, T., DESSEIGNE, F., YCHOU, M., BOUCHE, O., GUIMBAUD, R., BECOUARN, Y., ADENIS, A., RAOUL, J. L., GOURGOU-BOURGADE, S., DE LA FOUCHARDIERE, C., BENNOUNA, J., BACHET, J. B., KHEMISSA-AKOUZ, F., PERE-VERGE, D., DELBALDO, C., ASSENAT, E., CHAUFFERT, B., MICHEL, P., MONTOTO-GRILLOT, C. &amp; DUCREUX, M. 2011. FOLFIRINOX versus gemcitabine for metastatic pancreatic cancer. </w:t>
      </w:r>
      <w:r w:rsidRPr="00235965">
        <w:rPr>
          <w:i/>
        </w:rPr>
        <w:t>N Engl J Med,</w:t>
      </w:r>
      <w:r w:rsidRPr="00235965">
        <w:t xml:space="preserve"> 364</w:t>
      </w:r>
      <w:r w:rsidRPr="00235965">
        <w:rPr>
          <w:b/>
        </w:rPr>
        <w:t>,</w:t>
      </w:r>
      <w:r w:rsidRPr="00235965">
        <w:t xml:space="preserve"> 1817-25.</w:t>
      </w:r>
    </w:p>
    <w:p w14:paraId="756F3292" w14:textId="77777777" w:rsidR="00235965" w:rsidRPr="00235965" w:rsidRDefault="00235965" w:rsidP="00235965">
      <w:pPr>
        <w:pStyle w:val="EndNoteBibliography"/>
        <w:spacing w:after="0"/>
        <w:ind w:left="720" w:hanging="720"/>
      </w:pPr>
      <w:r w:rsidRPr="00235965">
        <w:t xml:space="preserve">CORZO, C. A., CONDAMINE, T., LU, L., COTTER, M. J., YOUN, J. I., CHENG, P., CHO, H. I., CELIS, E., QUICENO, D. G., PADHYA, T., MCCAFFREY, T. V., MCCAFFREY, J. C. &amp; GABRILOVICH, D. I. 2010. HIF-1alpha regulates function and differentiation of myeloid-derived </w:t>
      </w:r>
      <w:r w:rsidRPr="00235965">
        <w:lastRenderedPageBreak/>
        <w:t xml:space="preserve">suppressor cells in the tumor microenvironment. </w:t>
      </w:r>
      <w:r w:rsidRPr="00235965">
        <w:rPr>
          <w:i/>
        </w:rPr>
        <w:t>J Exp Med,</w:t>
      </w:r>
      <w:r w:rsidRPr="00235965">
        <w:t xml:space="preserve"> 207</w:t>
      </w:r>
      <w:r w:rsidRPr="00235965">
        <w:rPr>
          <w:b/>
        </w:rPr>
        <w:t>,</w:t>
      </w:r>
      <w:r w:rsidRPr="00235965">
        <w:t xml:space="preserve"> 2439-53.</w:t>
      </w:r>
    </w:p>
    <w:p w14:paraId="4B59DC90" w14:textId="77777777" w:rsidR="00235965" w:rsidRPr="00235965" w:rsidRDefault="00235965" w:rsidP="00235965">
      <w:pPr>
        <w:pStyle w:val="EndNoteBibliography"/>
        <w:spacing w:after="0"/>
        <w:ind w:left="720" w:hanging="720"/>
      </w:pPr>
      <w:r w:rsidRPr="00235965">
        <w:t xml:space="preserve">COWLEY, G. S., WEIR, B. A., VAZQUEZ, F., TAMAYO, P., SCOTT, J. A., RUSIN, S., EAST-SELETSKY, A., ALI, L. D., GERATH, W. F., PANTEL, S. E., LIZOTTE, P. H., JIANG, G., HSIAO, J., TSHERNIAK, A., DWINELL, E., AOYAMA, S., OKAMOTO, M., HARRINGTON, W., GELFAND, E., GREEN, T. M., TOMKO, M. J., GOPAL, S., WONG, T. C., LI, H., HOWELL, S., STRANSKY, N., LIEFELD, T., JANG, D., BISTLINE, J., HILL MEYERS, B., ARMSTRONG, S. A., ANDERSON, K. C., STEGMAIER, K., REICH, M., PELLMAN, D., BOEHM, J. S., MESIROV, J. P., GOLUB, T. R., ROOT, D. E. &amp; HAHN, W. C. 2014. Parallel genome-scale loss of function screens in 216 cancer cell lines for the identification of context-specific genetic dependencies. </w:t>
      </w:r>
      <w:r w:rsidRPr="00235965">
        <w:rPr>
          <w:i/>
        </w:rPr>
        <w:t>Sci Data,</w:t>
      </w:r>
      <w:r w:rsidRPr="00235965">
        <w:t xml:space="preserve"> 1</w:t>
      </w:r>
      <w:r w:rsidRPr="00235965">
        <w:rPr>
          <w:b/>
        </w:rPr>
        <w:t>,</w:t>
      </w:r>
      <w:r w:rsidRPr="00235965">
        <w:t xml:space="preserve"> 140035.</w:t>
      </w:r>
    </w:p>
    <w:p w14:paraId="44E393B3" w14:textId="77777777" w:rsidR="00235965" w:rsidRPr="00235965" w:rsidRDefault="00235965" w:rsidP="00235965">
      <w:pPr>
        <w:pStyle w:val="EndNoteBibliography"/>
        <w:spacing w:after="0"/>
        <w:ind w:left="720" w:hanging="720"/>
      </w:pPr>
      <w:r w:rsidRPr="00235965">
        <w:t xml:space="preserve">CUNNINGHAM, D., CHAU, I., STOCKEN, D. D., VALLE, J. W., SMITH, D., STEWARD, W., HARPER, P. G., DUNN, J., TUDUR-SMITH, C., WEST, J., FALK, S., CRELLIN, A., ADAB, F., THOMPSON, J., LEONARD, P., OSTROWSKI, J., EATOCK, M., SCHEITHAUER, W., HERRMANN, R. &amp; NEOPTOLEMOS, J. P. 2009. Phase III randomized comparison of gemcitabine versus gemcitabine plus capecitabine in patients with advanced pancreatic cancer. </w:t>
      </w:r>
      <w:r w:rsidRPr="00235965">
        <w:rPr>
          <w:i/>
        </w:rPr>
        <w:t>J Clin Oncol,</w:t>
      </w:r>
      <w:r w:rsidRPr="00235965">
        <w:t xml:space="preserve"> 27</w:t>
      </w:r>
      <w:r w:rsidRPr="00235965">
        <w:rPr>
          <w:b/>
        </w:rPr>
        <w:t>,</w:t>
      </w:r>
      <w:r w:rsidRPr="00235965">
        <w:t xml:space="preserve"> 5513-8.</w:t>
      </w:r>
    </w:p>
    <w:p w14:paraId="18C42F24" w14:textId="77777777" w:rsidR="00235965" w:rsidRPr="00235965" w:rsidRDefault="00235965" w:rsidP="00235965">
      <w:pPr>
        <w:pStyle w:val="EndNoteBibliography"/>
        <w:spacing w:after="0"/>
        <w:ind w:left="720" w:hanging="720"/>
      </w:pPr>
      <w:r w:rsidRPr="00235965">
        <w:t xml:space="preserve">DACKOR, R., FRITZ-SIX, K., SMITHIES, O. &amp; CARON, K. 2007. Receptor activity-modifying proteins 2 and 3 have distinct physiological functions from embryogenesis to old age. </w:t>
      </w:r>
      <w:r w:rsidRPr="00235965">
        <w:rPr>
          <w:i/>
        </w:rPr>
        <w:t>J Biol Chem,</w:t>
      </w:r>
      <w:r w:rsidRPr="00235965">
        <w:t xml:space="preserve"> 282</w:t>
      </w:r>
      <w:r w:rsidRPr="00235965">
        <w:rPr>
          <w:b/>
        </w:rPr>
        <w:t>,</w:t>
      </w:r>
      <w:r w:rsidRPr="00235965">
        <w:t xml:space="preserve"> 18094-9.</w:t>
      </w:r>
    </w:p>
    <w:p w14:paraId="1DB47F2E" w14:textId="77777777" w:rsidR="00235965" w:rsidRPr="00235965" w:rsidRDefault="00235965" w:rsidP="00235965">
      <w:pPr>
        <w:pStyle w:val="EndNoteBibliography"/>
        <w:spacing w:after="0"/>
        <w:ind w:left="720" w:hanging="720"/>
      </w:pPr>
      <w:r w:rsidRPr="00235965">
        <w:t xml:space="preserve">DACKOR, R. T., FRITZ-SIX, K., DUNWORTH, W. P., GIBBONS, C. L., SMITHIES, O. &amp; CARON, K. M. 2006. Hydrops fetalis, cardiovascular defects, and embryonic lethality in mice lacking the calcitonin receptor-like receptor gene. </w:t>
      </w:r>
      <w:r w:rsidRPr="00235965">
        <w:rPr>
          <w:i/>
        </w:rPr>
        <w:t>Mol Cell Biol,</w:t>
      </w:r>
      <w:r w:rsidRPr="00235965">
        <w:t xml:space="preserve"> 26</w:t>
      </w:r>
      <w:r w:rsidRPr="00235965">
        <w:rPr>
          <w:b/>
        </w:rPr>
        <w:t>,</w:t>
      </w:r>
      <w:r w:rsidRPr="00235965">
        <w:t xml:space="preserve"> 2511-8.</w:t>
      </w:r>
    </w:p>
    <w:p w14:paraId="4E3A117F" w14:textId="77777777" w:rsidR="00235965" w:rsidRPr="00235965" w:rsidRDefault="00235965" w:rsidP="00235965">
      <w:pPr>
        <w:pStyle w:val="EndNoteBibliography"/>
        <w:spacing w:after="0"/>
        <w:ind w:left="720" w:hanging="720"/>
      </w:pPr>
      <w:r w:rsidRPr="00235965">
        <w:t xml:space="preserve">DAI, X., MA, W., HE, X. J. &amp; JHA, R. K. 2013. Elevated expression of adrenomedullin is correlated with prognosis and disease severity in osteosarcoma. </w:t>
      </w:r>
      <w:r w:rsidRPr="00235965">
        <w:rPr>
          <w:i/>
        </w:rPr>
        <w:t>Med Oncol,</w:t>
      </w:r>
      <w:r w:rsidRPr="00235965">
        <w:t xml:space="preserve"> 30</w:t>
      </w:r>
      <w:r w:rsidRPr="00235965">
        <w:rPr>
          <w:b/>
        </w:rPr>
        <w:t>,</w:t>
      </w:r>
      <w:r w:rsidRPr="00235965">
        <w:t xml:space="preserve"> 347.</w:t>
      </w:r>
    </w:p>
    <w:p w14:paraId="2C4E279A" w14:textId="77777777" w:rsidR="00235965" w:rsidRPr="00235965" w:rsidRDefault="00235965" w:rsidP="00235965">
      <w:pPr>
        <w:pStyle w:val="EndNoteBibliography"/>
        <w:spacing w:after="0"/>
        <w:ind w:left="720" w:hanging="720"/>
      </w:pPr>
      <w:r w:rsidRPr="00235965">
        <w:t xml:space="preserve">DEER, E. L., GONZALEZ-HERNANDEZ, J., COURSEN, J. D., SHEA, J. E., NGATIA, J., SCAIFE, C. L., FIRPO, M. A. &amp; MULVIHILL, S. J. 2010. </w:t>
      </w:r>
      <w:r w:rsidRPr="00235965">
        <w:lastRenderedPageBreak/>
        <w:t xml:space="preserve">Phenotype and Genotype of Pancreatic Cancer Cell Lines. </w:t>
      </w:r>
      <w:r w:rsidRPr="00235965">
        <w:rPr>
          <w:i/>
        </w:rPr>
        <w:t>Pancreas,</w:t>
      </w:r>
      <w:r w:rsidRPr="00235965">
        <w:t xml:space="preserve"> 39</w:t>
      </w:r>
      <w:r w:rsidRPr="00235965">
        <w:rPr>
          <w:b/>
        </w:rPr>
        <w:t>,</w:t>
      </w:r>
      <w:r w:rsidRPr="00235965">
        <w:t xml:space="preserve"> 425-35.</w:t>
      </w:r>
    </w:p>
    <w:p w14:paraId="78FA071C" w14:textId="77777777" w:rsidR="00235965" w:rsidRPr="00235965" w:rsidRDefault="00235965" w:rsidP="00235965">
      <w:pPr>
        <w:pStyle w:val="EndNoteBibliography"/>
        <w:spacing w:after="0"/>
        <w:ind w:left="720" w:hanging="720"/>
      </w:pPr>
      <w:r w:rsidRPr="00235965">
        <w:t xml:space="preserve">DEHNE, N., HINTEREDER, G. &amp; BRÜNE, B. 2010. High glucose concentrations attenuate hypoxia-inducible factor-1alpha expression and signaling in non-tumor cells. </w:t>
      </w:r>
      <w:r w:rsidRPr="00235965">
        <w:rPr>
          <w:i/>
        </w:rPr>
        <w:t>Exp Cell Res,</w:t>
      </w:r>
      <w:r w:rsidRPr="00235965">
        <w:t xml:space="preserve"> 316</w:t>
      </w:r>
      <w:r w:rsidRPr="00235965">
        <w:rPr>
          <w:b/>
        </w:rPr>
        <w:t>,</w:t>
      </w:r>
      <w:r w:rsidRPr="00235965">
        <w:t xml:space="preserve"> 1179-89.</w:t>
      </w:r>
    </w:p>
    <w:p w14:paraId="70FFFD2C" w14:textId="77777777" w:rsidR="00235965" w:rsidRPr="00235965" w:rsidRDefault="00235965" w:rsidP="00235965">
      <w:pPr>
        <w:pStyle w:val="EndNoteBibliography"/>
        <w:spacing w:after="0"/>
        <w:ind w:left="720" w:hanging="720"/>
      </w:pPr>
      <w:r w:rsidRPr="00235965">
        <w:t xml:space="preserve">DELANEY, G., JACOB, S., FEATHERSTONE, C. &amp; BARTON, M. 2005. The role of radiotherapy in cancer treatment: estimating optimal utilization from a review of evidence-based clinical guidelines. </w:t>
      </w:r>
      <w:r w:rsidRPr="00235965">
        <w:rPr>
          <w:i/>
        </w:rPr>
        <w:t>Cancer,</w:t>
      </w:r>
      <w:r w:rsidRPr="00235965">
        <w:t xml:space="preserve"> 104</w:t>
      </w:r>
      <w:r w:rsidRPr="00235965">
        <w:rPr>
          <w:b/>
        </w:rPr>
        <w:t>,</w:t>
      </w:r>
      <w:r w:rsidRPr="00235965">
        <w:t xml:space="preserve"> 1129-37.</w:t>
      </w:r>
    </w:p>
    <w:p w14:paraId="1262FEB5" w14:textId="77777777" w:rsidR="00235965" w:rsidRPr="00235965" w:rsidRDefault="00235965" w:rsidP="00235965">
      <w:pPr>
        <w:pStyle w:val="EndNoteBibliography"/>
        <w:spacing w:after="0"/>
        <w:ind w:left="720" w:hanging="720"/>
      </w:pPr>
      <w:r w:rsidRPr="00235965">
        <w:t xml:space="preserve">DELITTO, D., ZHANG, D., HAN, S., BLACK, B. S., KNOWLTON, A. E., VLADA, A. C., SAROSI, G. A., BEHRNS, K. E., THOMAS, R. M., LU, X., LIU, C., GEORGE, T., HUGHES, S. J., WALLET, S. &amp; TREVINO, J. G. 2015. Nicotine Reduces Survival via Augmentation of Paracrine HGF-MET Signaling in the Pancreatic Cancer Microenvironment. </w:t>
      </w:r>
      <w:r w:rsidRPr="00235965">
        <w:rPr>
          <w:i/>
        </w:rPr>
        <w:t>Clin Cancer Res</w:t>
      </w:r>
      <w:r w:rsidRPr="00235965">
        <w:t>.</w:t>
      </w:r>
    </w:p>
    <w:p w14:paraId="0ED4E6B9" w14:textId="77777777" w:rsidR="00235965" w:rsidRPr="00235965" w:rsidRDefault="00235965" w:rsidP="00235965">
      <w:pPr>
        <w:pStyle w:val="EndNoteBibliography"/>
        <w:spacing w:after="0"/>
        <w:ind w:left="720" w:hanging="720"/>
      </w:pPr>
      <w:r w:rsidRPr="00235965">
        <w:t xml:space="preserve">DENG, B., ZHANG, S., MIAO, Y., HAN, Z., ZHANG, X., WEN, F. &amp; ZHANG, Y. 2012. Adrenomedullin expression in epithelial ovarian cancers and promotes HO8910 cell migration associated with upregulating integrin α5β1 and phosphorylating FAK and paxillin. </w:t>
      </w:r>
      <w:r w:rsidRPr="00235965">
        <w:rPr>
          <w:i/>
        </w:rPr>
        <w:t>J Exp Clin Cancer Res,</w:t>
      </w:r>
      <w:r w:rsidRPr="00235965">
        <w:t xml:space="preserve"> 31</w:t>
      </w:r>
      <w:r w:rsidRPr="00235965">
        <w:rPr>
          <w:b/>
        </w:rPr>
        <w:t>,</w:t>
      </w:r>
      <w:r w:rsidRPr="00235965">
        <w:t xml:space="preserve"> 19.</w:t>
      </w:r>
    </w:p>
    <w:p w14:paraId="1A8C16C4" w14:textId="77777777" w:rsidR="00235965" w:rsidRPr="00235965" w:rsidRDefault="00235965" w:rsidP="00235965">
      <w:pPr>
        <w:pStyle w:val="EndNoteBibliography"/>
        <w:spacing w:after="0"/>
        <w:ind w:left="720" w:hanging="720"/>
      </w:pPr>
      <w:r w:rsidRPr="00235965">
        <w:t xml:space="preserve">DENNING, D. A., ELLISON, E. C. &amp; CAREY, L. C. 1981. Preoperative percutaneous transhepatic biliary decompression lowers operative morbidity in patients with obstructive jaundice. </w:t>
      </w:r>
      <w:r w:rsidRPr="00235965">
        <w:rPr>
          <w:i/>
        </w:rPr>
        <w:t>Am J Surg,</w:t>
      </w:r>
      <w:r w:rsidRPr="00235965">
        <w:t xml:space="preserve"> 141</w:t>
      </w:r>
      <w:r w:rsidRPr="00235965">
        <w:rPr>
          <w:b/>
        </w:rPr>
        <w:t>,</w:t>
      </w:r>
      <w:r w:rsidRPr="00235965">
        <w:t xml:space="preserve"> 61-5.</w:t>
      </w:r>
    </w:p>
    <w:p w14:paraId="6C658FDD" w14:textId="77777777" w:rsidR="00235965" w:rsidRPr="00235965" w:rsidRDefault="00235965" w:rsidP="00235965">
      <w:pPr>
        <w:pStyle w:val="EndNoteBibliography"/>
        <w:spacing w:after="0"/>
        <w:ind w:left="720" w:hanging="720"/>
      </w:pPr>
      <w:r w:rsidRPr="00235965">
        <w:t xml:space="preserve">DERST, C., ENGEL, H., GRZESCHIK, K. &amp; DAUT, J. 2000. Genomic structure and chromosome mapping of human and mouse RAMP genes. </w:t>
      </w:r>
      <w:r w:rsidRPr="00235965">
        <w:rPr>
          <w:i/>
        </w:rPr>
        <w:t>Cytogenet Cell Genet,</w:t>
      </w:r>
      <w:r w:rsidRPr="00235965">
        <w:t xml:space="preserve"> 90</w:t>
      </w:r>
      <w:r w:rsidRPr="00235965">
        <w:rPr>
          <w:b/>
        </w:rPr>
        <w:t>,</w:t>
      </w:r>
      <w:r w:rsidRPr="00235965">
        <w:t xml:space="preserve"> 115-8.</w:t>
      </w:r>
    </w:p>
    <w:p w14:paraId="50DEB9D5" w14:textId="77777777" w:rsidR="00235965" w:rsidRPr="00235965" w:rsidRDefault="00235965" w:rsidP="00235965">
      <w:pPr>
        <w:pStyle w:val="EndNoteBibliography"/>
        <w:spacing w:after="0"/>
        <w:ind w:left="720" w:hanging="720"/>
      </w:pPr>
      <w:r w:rsidRPr="00235965">
        <w:t xml:space="preserve">DESAI, N., TRIEU, V., DAMASCELLI, B. &amp; SOON-SHIONG, P. 2009. SPARC Expression Correlates with Tumor Response to Albumin-Bound Paclitaxel in Head and Neck Cancer Patients. </w:t>
      </w:r>
      <w:r w:rsidRPr="00235965">
        <w:rPr>
          <w:i/>
        </w:rPr>
        <w:t>Transl Oncol,</w:t>
      </w:r>
      <w:r w:rsidRPr="00235965">
        <w:t xml:space="preserve"> 2</w:t>
      </w:r>
      <w:r w:rsidRPr="00235965">
        <w:rPr>
          <w:b/>
        </w:rPr>
        <w:t>,</w:t>
      </w:r>
      <w:r w:rsidRPr="00235965">
        <w:t xml:space="preserve"> 59-64.</w:t>
      </w:r>
    </w:p>
    <w:p w14:paraId="5AB429F1" w14:textId="77777777" w:rsidR="00235965" w:rsidRPr="00235965" w:rsidRDefault="00235965" w:rsidP="00235965">
      <w:pPr>
        <w:pStyle w:val="EndNoteBibliography"/>
        <w:spacing w:after="0"/>
        <w:ind w:left="720" w:hanging="720"/>
      </w:pPr>
      <w:r w:rsidRPr="00235965">
        <w:t xml:space="preserve">DEVILLE, J. L., BARTOLI, C., BERENGUER, C., FERNANDEZ-SAUZE, S., KAAFARANI, I., DELFINO, C., FINA, F., SALAS, S., MURACCIOLE, X., </w:t>
      </w:r>
      <w:r w:rsidRPr="00235965">
        <w:lastRenderedPageBreak/>
        <w:t xml:space="preserve">MANCINI, J., LECHEVALLIER, E., MARTIN, P. M., FIGARELLA-BRANGER, D., OUAFIK, L. &amp; DANIEL, L. 2009. Expression and role of adrenomedullin in renal tumors and value of its mRNA levels as prognostic factor in clear-cell renal carcinoma. </w:t>
      </w:r>
      <w:r w:rsidRPr="00235965">
        <w:rPr>
          <w:i/>
        </w:rPr>
        <w:t>Int J Cancer,</w:t>
      </w:r>
      <w:r w:rsidRPr="00235965">
        <w:t xml:space="preserve"> 125</w:t>
      </w:r>
      <w:r w:rsidRPr="00235965">
        <w:rPr>
          <w:b/>
        </w:rPr>
        <w:t>,</w:t>
      </w:r>
      <w:r w:rsidRPr="00235965">
        <w:t xml:space="preserve"> 2307-15.</w:t>
      </w:r>
    </w:p>
    <w:p w14:paraId="02E691D0" w14:textId="77777777" w:rsidR="00235965" w:rsidRPr="00235965" w:rsidRDefault="00235965" w:rsidP="00235965">
      <w:pPr>
        <w:pStyle w:val="EndNoteBibliography"/>
        <w:spacing w:after="0"/>
        <w:ind w:left="720" w:hanging="720"/>
        <w:rPr>
          <w:i/>
        </w:rPr>
      </w:pPr>
      <w:r w:rsidRPr="00235965">
        <w:t xml:space="preserve">DIOP-FRIMPONG, B., CHAUHAN, V. P., KRANE, S., BOUCHER, Y. &amp; JAIN, R. K. 2011. Losartan inhibits collagen I synthesis and improves the distribution and efficacy of nanotherapeutics in tumors. </w:t>
      </w:r>
      <w:r w:rsidRPr="00235965">
        <w:rPr>
          <w:i/>
        </w:rPr>
        <w:t>Proc Natl Acad Sci U S A.</w:t>
      </w:r>
    </w:p>
    <w:p w14:paraId="5B337A6A" w14:textId="77777777" w:rsidR="00235965" w:rsidRPr="00235965" w:rsidRDefault="00235965" w:rsidP="00235965">
      <w:pPr>
        <w:pStyle w:val="EndNoteBibliography"/>
        <w:spacing w:after="0"/>
        <w:ind w:left="720" w:hanging="720"/>
      </w:pPr>
      <w:r w:rsidRPr="00235965">
        <w:t xml:space="preserve">DODICK, D. W., GOADSBY, P. J., SILBERSTEIN, S. D., LIPTON, R. B., OLESEN, J., ASHINA, M., WILKS, K., KUDROW, D., KROLL, R., KOHRMAN, B., BARGAR, R., HIRMAN, J. &amp; SMITH, J. 2014a. Safety and efficacy of ALD403, an antibody to calcitonin gene-related peptide, for the prevention of frequent episodic migraine: a randomised, double-blind, placebo-controlled, exploratory phase 2 trial. </w:t>
      </w:r>
      <w:r w:rsidRPr="00235965">
        <w:rPr>
          <w:i/>
        </w:rPr>
        <w:t>Lancet Neurol,</w:t>
      </w:r>
      <w:r w:rsidRPr="00235965">
        <w:t xml:space="preserve"> 13</w:t>
      </w:r>
      <w:r w:rsidRPr="00235965">
        <w:rPr>
          <w:b/>
        </w:rPr>
        <w:t>,</w:t>
      </w:r>
      <w:r w:rsidRPr="00235965">
        <w:t xml:space="preserve"> 1100-1107.</w:t>
      </w:r>
    </w:p>
    <w:p w14:paraId="30CC172E" w14:textId="77777777" w:rsidR="00235965" w:rsidRPr="00235965" w:rsidRDefault="00235965" w:rsidP="00235965">
      <w:pPr>
        <w:pStyle w:val="EndNoteBibliography"/>
        <w:spacing w:after="0"/>
        <w:ind w:left="720" w:hanging="720"/>
      </w:pPr>
      <w:r w:rsidRPr="00235965">
        <w:t xml:space="preserve">DODICK, D. W., GOADSBY, P. J., SPIERINGS, E. L., SCHERER, J. C., SWEENEY, S. P. &amp; GRAYZEL, D. S. 2014b. Safety and efficacy of LY2951742, a monoclonal antibody to calcitonin gene-related peptide, for the prevention of migraine: a phase 2, randomised, double-blind, placebo-controlled study. </w:t>
      </w:r>
      <w:r w:rsidRPr="00235965">
        <w:rPr>
          <w:i/>
        </w:rPr>
        <w:t>Lancet Neurol,</w:t>
      </w:r>
      <w:r w:rsidRPr="00235965">
        <w:t xml:space="preserve"> 13</w:t>
      </w:r>
      <w:r w:rsidRPr="00235965">
        <w:rPr>
          <w:b/>
        </w:rPr>
        <w:t>,</w:t>
      </w:r>
      <w:r w:rsidRPr="00235965">
        <w:t xml:space="preserve"> 885-92.</w:t>
      </w:r>
    </w:p>
    <w:p w14:paraId="51DCA7A4" w14:textId="77777777" w:rsidR="00235965" w:rsidRPr="00235965" w:rsidRDefault="00235965" w:rsidP="00235965">
      <w:pPr>
        <w:pStyle w:val="EndNoteBibliography"/>
        <w:spacing w:after="0"/>
        <w:ind w:left="720" w:hanging="720"/>
      </w:pPr>
      <w:r w:rsidRPr="00235965">
        <w:t xml:space="preserve">DRIMAL, D. &amp; DRIMAL, J. 2006. The regulation of human adrenomedullin (AM) and tumor necrosis factor alpha (TNF-alpha) receptors on human epithelial carcinoma (HeLa) cells. The role of AM secretion in tumor cell sensitivity. </w:t>
      </w:r>
      <w:r w:rsidRPr="00235965">
        <w:rPr>
          <w:i/>
        </w:rPr>
        <w:t>Neoplasma,</w:t>
      </w:r>
      <w:r w:rsidRPr="00235965">
        <w:t xml:space="preserve"> 53</w:t>
      </w:r>
      <w:r w:rsidRPr="00235965">
        <w:rPr>
          <w:b/>
        </w:rPr>
        <w:t>,</w:t>
      </w:r>
      <w:r w:rsidRPr="00235965">
        <w:t xml:space="preserve"> 144-9.</w:t>
      </w:r>
    </w:p>
    <w:p w14:paraId="44471D26" w14:textId="77777777" w:rsidR="00235965" w:rsidRPr="00235965" w:rsidRDefault="00235965" w:rsidP="00235965">
      <w:pPr>
        <w:pStyle w:val="EndNoteBibliography"/>
        <w:spacing w:after="0"/>
        <w:ind w:left="720" w:hanging="720"/>
        <w:rPr>
          <w:i/>
        </w:rPr>
      </w:pPr>
      <w:r w:rsidRPr="00235965">
        <w:t xml:space="preserve">DUELLMAN, S. J., ZHOU, W., MEISENHEIMER, P., VIDUGIRIS, G., CALI, J. J., GAUTAM, P., WENNERBERG, K. &amp; VIDUGIRIENE, J. 2015. Bioluminescent, Nonlytic, Real-Time Cell Viability Assay and Use in Inhibitor Screening. </w:t>
      </w:r>
      <w:r w:rsidRPr="00235965">
        <w:rPr>
          <w:i/>
        </w:rPr>
        <w:t>Assay Drug Dev Technol.</w:t>
      </w:r>
    </w:p>
    <w:p w14:paraId="6EFCA40B" w14:textId="77777777" w:rsidR="00235965" w:rsidRPr="00235965" w:rsidRDefault="00235965" w:rsidP="00235965">
      <w:pPr>
        <w:pStyle w:val="EndNoteBibliography"/>
        <w:spacing w:after="0"/>
        <w:ind w:left="720" w:hanging="720"/>
      </w:pPr>
      <w:r w:rsidRPr="00235965">
        <w:t xml:space="preserve">DUPUIS, J., CARON, A. &amp; RUEL, N. 2005. Biodistribution, plasma kinetics and quantification of single-pass pulmonary clearance of adrenomedullin. </w:t>
      </w:r>
      <w:r w:rsidRPr="00235965">
        <w:rPr>
          <w:i/>
        </w:rPr>
        <w:t>Clin Sci (Lond),</w:t>
      </w:r>
      <w:r w:rsidRPr="00235965">
        <w:t xml:space="preserve"> 109</w:t>
      </w:r>
      <w:r w:rsidRPr="00235965">
        <w:rPr>
          <w:b/>
        </w:rPr>
        <w:t>,</w:t>
      </w:r>
      <w:r w:rsidRPr="00235965">
        <w:t xml:space="preserve"> 97-102.</w:t>
      </w:r>
    </w:p>
    <w:p w14:paraId="7DA7800C" w14:textId="77777777" w:rsidR="00235965" w:rsidRPr="00235965" w:rsidRDefault="00235965" w:rsidP="00235965">
      <w:pPr>
        <w:pStyle w:val="EndNoteBibliography"/>
        <w:spacing w:after="0"/>
        <w:ind w:left="720" w:hanging="720"/>
      </w:pPr>
      <w:r w:rsidRPr="00235965">
        <w:lastRenderedPageBreak/>
        <w:t xml:space="preserve">EDVINSSON, L. &amp; WARFVINGE, K. 2017. Recognizing the role of CGRP and CGRP receptors in migraine and its treatment. </w:t>
      </w:r>
      <w:r w:rsidRPr="00235965">
        <w:rPr>
          <w:i/>
        </w:rPr>
        <w:t>Cephalalgia</w:t>
      </w:r>
      <w:r w:rsidRPr="00235965">
        <w:rPr>
          <w:b/>
        </w:rPr>
        <w:t>,</w:t>
      </w:r>
      <w:r w:rsidRPr="00235965">
        <w:t xml:space="preserve"> 333102417736900.</w:t>
      </w:r>
    </w:p>
    <w:p w14:paraId="4784F767" w14:textId="77777777" w:rsidR="00235965" w:rsidRPr="00235965" w:rsidRDefault="00235965" w:rsidP="00235965">
      <w:pPr>
        <w:pStyle w:val="EndNoteBibliography"/>
        <w:spacing w:after="0"/>
        <w:ind w:left="720" w:hanging="720"/>
      </w:pPr>
      <w:r w:rsidRPr="00235965">
        <w:t xml:space="preserve">EVANS, J. J., CHITCHOLTAN, K., DANN, J. M., GUILFORD, P., HARRIS, G., LEWIS, L. K., NAGASE, J., WELKAMP, A. A., ZWERUS, R. &amp; SYKES, P. H. 2012. Adrenomedullin interacts with VEGF in endometrial cancer and has varied modulation in tumours of different grades. </w:t>
      </w:r>
      <w:r w:rsidRPr="00235965">
        <w:rPr>
          <w:i/>
        </w:rPr>
        <w:t>Gynecol Oncol,</w:t>
      </w:r>
      <w:r w:rsidRPr="00235965">
        <w:t xml:space="preserve"> 125</w:t>
      </w:r>
      <w:r w:rsidRPr="00235965">
        <w:rPr>
          <w:b/>
        </w:rPr>
        <w:t>,</w:t>
      </w:r>
      <w:r w:rsidRPr="00235965">
        <w:t xml:space="preserve"> 214-9.</w:t>
      </w:r>
    </w:p>
    <w:p w14:paraId="4AA46223" w14:textId="77777777" w:rsidR="00235965" w:rsidRPr="00235965" w:rsidRDefault="00235965" w:rsidP="00235965">
      <w:pPr>
        <w:pStyle w:val="EndNoteBibliography"/>
        <w:spacing w:after="0"/>
        <w:ind w:left="720" w:hanging="720"/>
      </w:pPr>
      <w:r w:rsidRPr="00235965">
        <w:t xml:space="preserve">FAIVRE, S., CHAN, D., SALINAS, R., WOYNAROWSKA, B. &amp; WOYNAROWSKI, J. M. 2003. DNA strand breaks and apoptosis induced by oxaliplatin in cancer cells. </w:t>
      </w:r>
      <w:r w:rsidRPr="00235965">
        <w:rPr>
          <w:i/>
        </w:rPr>
        <w:t>Biochem Pharmacol,</w:t>
      </w:r>
      <w:r w:rsidRPr="00235965">
        <w:t xml:space="preserve"> 66</w:t>
      </w:r>
      <w:r w:rsidRPr="00235965">
        <w:rPr>
          <w:b/>
        </w:rPr>
        <w:t>,</w:t>
      </w:r>
      <w:r w:rsidRPr="00235965">
        <w:t xml:space="preserve"> 225-37.</w:t>
      </w:r>
    </w:p>
    <w:p w14:paraId="4BF98084" w14:textId="77777777" w:rsidR="00235965" w:rsidRPr="00235965" w:rsidRDefault="00235965" w:rsidP="00235965">
      <w:pPr>
        <w:pStyle w:val="EndNoteBibliography"/>
        <w:spacing w:after="0"/>
        <w:ind w:left="720" w:hanging="720"/>
      </w:pPr>
      <w:r w:rsidRPr="00235965">
        <w:t xml:space="preserve">FANG, C., MIGUEL, M. A., AVIS, I., MARTINEZ, A., ZUDAIRE, E. &amp; CUTTITTA, F. 2009. Non-peptide small molecule regulators of lymphangiogenesis. </w:t>
      </w:r>
      <w:r w:rsidRPr="00235965">
        <w:rPr>
          <w:i/>
        </w:rPr>
        <w:t>Lymphat Res Biol,</w:t>
      </w:r>
      <w:r w:rsidRPr="00235965">
        <w:t xml:space="preserve"> 7</w:t>
      </w:r>
      <w:r w:rsidRPr="00235965">
        <w:rPr>
          <w:b/>
        </w:rPr>
        <w:t>,</w:t>
      </w:r>
      <w:r w:rsidRPr="00235965">
        <w:t xml:space="preserve"> 189-96.</w:t>
      </w:r>
    </w:p>
    <w:p w14:paraId="6E63E3EC" w14:textId="77777777" w:rsidR="00235965" w:rsidRPr="00235965" w:rsidRDefault="00235965" w:rsidP="00235965">
      <w:pPr>
        <w:pStyle w:val="EndNoteBibliography"/>
        <w:spacing w:after="0"/>
        <w:ind w:left="720" w:hanging="720"/>
      </w:pPr>
      <w:r w:rsidRPr="00235965">
        <w:t xml:space="preserve">FENG, H., OU, B. C., ZHAO, J. K., YIN, S., LU, A. G., OECHSLE, E. &amp; THASLER, W. E. 2017. Homogeneous pancreatic cancer spheroids mimic growth pattern of circulating tumor cell clusters and macrometastases: displaying heterogeneity and crater-like structure on inner layer. </w:t>
      </w:r>
      <w:r w:rsidRPr="00235965">
        <w:rPr>
          <w:i/>
        </w:rPr>
        <w:t>J Cancer Res Clin Oncol,</w:t>
      </w:r>
      <w:r w:rsidRPr="00235965">
        <w:t xml:space="preserve"> 143</w:t>
      </w:r>
      <w:r w:rsidRPr="00235965">
        <w:rPr>
          <w:b/>
        </w:rPr>
        <w:t>,</w:t>
      </w:r>
      <w:r w:rsidRPr="00235965">
        <w:t xml:space="preserve"> 1771-1786.</w:t>
      </w:r>
    </w:p>
    <w:p w14:paraId="320CAE47" w14:textId="77777777" w:rsidR="00235965" w:rsidRPr="00235965" w:rsidRDefault="00235965" w:rsidP="00235965">
      <w:pPr>
        <w:pStyle w:val="EndNoteBibliography"/>
        <w:spacing w:after="0"/>
        <w:ind w:left="720" w:hanging="720"/>
      </w:pPr>
      <w:r w:rsidRPr="00235965">
        <w:t xml:space="preserve">FERNANDEZ-SAUZE, S., DELFINO, C., MABROUK, K., DUSSERT, C., CHINOT, O., MARTIN, P. M., GRISOLI, F., OUAFIK, L. &amp; BOUDOURESQUE, F. 2004. Effects of adrenomedullin on endothelial cells in the multistep process of angiogenesis: involvement of CRLR/RAMP2 and CRLR/RAMP3 receptors. </w:t>
      </w:r>
      <w:r w:rsidRPr="00235965">
        <w:rPr>
          <w:i/>
        </w:rPr>
        <w:t>Int J Cancer,</w:t>
      </w:r>
      <w:r w:rsidRPr="00235965">
        <w:t xml:space="preserve"> 108</w:t>
      </w:r>
      <w:r w:rsidRPr="00235965">
        <w:rPr>
          <w:b/>
        </w:rPr>
        <w:t>,</w:t>
      </w:r>
      <w:r w:rsidRPr="00235965">
        <w:t xml:space="preserve"> 797-804.</w:t>
      </w:r>
    </w:p>
    <w:p w14:paraId="34C7C602" w14:textId="77777777" w:rsidR="00235965" w:rsidRPr="00235965" w:rsidRDefault="00235965" w:rsidP="00235965">
      <w:pPr>
        <w:pStyle w:val="EndNoteBibliography"/>
        <w:spacing w:after="0"/>
        <w:ind w:left="720" w:hanging="720"/>
      </w:pPr>
      <w:r w:rsidRPr="00235965">
        <w:t xml:space="preserve">FLAHAUT, M., ROSSIER, B. C. &amp; FIRSOV, D. 2002. Respective roles of calcitonin receptor-like receptor (CRLR) and receptor activity-modifying proteins (RAMP) in cell surface expression of CRLR/RAMP heterodimeric receptors. </w:t>
      </w:r>
      <w:r w:rsidRPr="00235965">
        <w:rPr>
          <w:i/>
        </w:rPr>
        <w:t>J Biol Chem,</w:t>
      </w:r>
      <w:r w:rsidRPr="00235965">
        <w:t xml:space="preserve"> 277</w:t>
      </w:r>
      <w:r w:rsidRPr="00235965">
        <w:rPr>
          <w:b/>
        </w:rPr>
        <w:t>,</w:t>
      </w:r>
      <w:r w:rsidRPr="00235965">
        <w:t xml:space="preserve"> 14731-7.</w:t>
      </w:r>
    </w:p>
    <w:p w14:paraId="3A468B70" w14:textId="77777777" w:rsidR="00235965" w:rsidRPr="00235965" w:rsidRDefault="00235965" w:rsidP="00235965">
      <w:pPr>
        <w:pStyle w:val="EndNoteBibliography"/>
        <w:spacing w:after="0"/>
        <w:ind w:left="720" w:hanging="720"/>
      </w:pPr>
      <w:r w:rsidRPr="00235965">
        <w:t xml:space="preserve">FREDE, S., FREITAG, P., OTTO, T., HEILMAIER, C. &amp; FANDREY, J. 2005. The proinflammatory cytokine interleukin 1beta and hypoxia cooperatively induce the expression of adrenomedullin in ovarian </w:t>
      </w:r>
      <w:r w:rsidRPr="00235965">
        <w:lastRenderedPageBreak/>
        <w:t xml:space="preserve">carcinoma cells through hypoxia inducible factor 1 activation. </w:t>
      </w:r>
      <w:r w:rsidRPr="00235965">
        <w:rPr>
          <w:i/>
        </w:rPr>
        <w:t>Cancer Res,</w:t>
      </w:r>
      <w:r w:rsidRPr="00235965">
        <w:t xml:space="preserve"> 65</w:t>
      </w:r>
      <w:r w:rsidRPr="00235965">
        <w:rPr>
          <w:b/>
        </w:rPr>
        <w:t>,</w:t>
      </w:r>
      <w:r w:rsidRPr="00235965">
        <w:t xml:space="preserve"> 4690-7.</w:t>
      </w:r>
    </w:p>
    <w:p w14:paraId="3419DFDA" w14:textId="77777777" w:rsidR="00235965" w:rsidRPr="00235965" w:rsidRDefault="00235965" w:rsidP="00235965">
      <w:pPr>
        <w:pStyle w:val="EndNoteBibliography"/>
        <w:spacing w:after="0"/>
        <w:ind w:left="720" w:hanging="720"/>
      </w:pPr>
      <w:r w:rsidRPr="00235965">
        <w:t xml:space="preserve">FRITZ-SIX, K. L., DUNWORTH, W. P., LI, M. &amp; CARON, K. M. 2008. Adrenomedullin signaling is necessary for murine lymphatic vascular development. </w:t>
      </w:r>
      <w:r w:rsidRPr="00235965">
        <w:rPr>
          <w:i/>
        </w:rPr>
        <w:t>J Clin Invest,</w:t>
      </w:r>
      <w:r w:rsidRPr="00235965">
        <w:t xml:space="preserve"> 118</w:t>
      </w:r>
      <w:r w:rsidRPr="00235965">
        <w:rPr>
          <w:b/>
        </w:rPr>
        <w:t>,</w:t>
      </w:r>
      <w:r w:rsidRPr="00235965">
        <w:t xml:space="preserve"> 40-50.</w:t>
      </w:r>
    </w:p>
    <w:p w14:paraId="740254CD" w14:textId="77777777" w:rsidR="00235965" w:rsidRPr="00235965" w:rsidRDefault="00235965" w:rsidP="00235965">
      <w:pPr>
        <w:pStyle w:val="EndNoteBibliography"/>
        <w:spacing w:after="0"/>
        <w:ind w:left="720" w:hanging="720"/>
      </w:pPr>
      <w:r w:rsidRPr="00235965">
        <w:t xml:space="preserve">FUJIWARA, K., OHUCHIDA, K., SADA, M., HORIOKA, K., ULRICH, C. D., 3RD, SHINDO, K., OHTSUKA, T., TAKAHATA, S., MIZUMOTO, K., ODA, Y. &amp; TANAKA, M. 2014. CD166/ALCAM expression is characteristic of tumorigenicity and invasive and migratory activities of pancreatic cancer cells. </w:t>
      </w:r>
      <w:r w:rsidRPr="00235965">
        <w:rPr>
          <w:i/>
        </w:rPr>
        <w:t>PLoS One,</w:t>
      </w:r>
      <w:r w:rsidRPr="00235965">
        <w:t xml:space="preserve"> 9</w:t>
      </w:r>
      <w:r w:rsidRPr="00235965">
        <w:rPr>
          <w:b/>
        </w:rPr>
        <w:t>,</w:t>
      </w:r>
      <w:r w:rsidRPr="00235965">
        <w:t xml:space="preserve"> e107247.</w:t>
      </w:r>
    </w:p>
    <w:p w14:paraId="5D01C806" w14:textId="77777777" w:rsidR="00235965" w:rsidRPr="00235965" w:rsidRDefault="00235965" w:rsidP="00235965">
      <w:pPr>
        <w:pStyle w:val="EndNoteBibliography"/>
        <w:spacing w:after="0"/>
        <w:ind w:left="720" w:hanging="720"/>
      </w:pPr>
      <w:r w:rsidRPr="00235965">
        <w:t xml:space="preserve">FYSSAS, I., SYRIGOS, K. N., KONSTANDOULAKIS, M. M., PAPADOPOULOS, S., MILINGOS, N., ANAPLIOTOU, M., WAXMAN, J. &amp; GOLEMATIS, B. C. 1997. Sex hormone levels in the serum of patients with pancreatic adenocarcinoma. </w:t>
      </w:r>
      <w:r w:rsidRPr="00235965">
        <w:rPr>
          <w:i/>
        </w:rPr>
        <w:t>Horm Metab Res,</w:t>
      </w:r>
      <w:r w:rsidRPr="00235965">
        <w:t xml:space="preserve"> 29</w:t>
      </w:r>
      <w:r w:rsidRPr="00235965">
        <w:rPr>
          <w:b/>
        </w:rPr>
        <w:t>,</w:t>
      </w:r>
      <w:r w:rsidRPr="00235965">
        <w:t xml:space="preserve"> 115-8.</w:t>
      </w:r>
    </w:p>
    <w:p w14:paraId="0C9C502E" w14:textId="77777777" w:rsidR="00235965" w:rsidRPr="00235965" w:rsidRDefault="00235965" w:rsidP="00235965">
      <w:pPr>
        <w:pStyle w:val="EndNoteBibliography"/>
        <w:spacing w:after="0"/>
        <w:ind w:left="720" w:hanging="720"/>
      </w:pPr>
      <w:r w:rsidRPr="00235965">
        <w:t xml:space="preserve">GARAYOA, M., MARTÍNEZ, A., LEE, S., PÍO, R., AN, W. G., NECKERS, L., TREPEL, J., MONTUENGA, L. M., RYAN, H., JOHNSON, R., GASSMANN, M. &amp; CUTTITTA, F. 2000. Hypoxia-inducible factor-1 (HIF-1) up-regulates adrenomedullin expression in human tumor cell lines during oxygen deprivation: a possible promotion mechanism of carcinogenesis. </w:t>
      </w:r>
      <w:r w:rsidRPr="00235965">
        <w:rPr>
          <w:i/>
        </w:rPr>
        <w:t>Mol Endocrinol,</w:t>
      </w:r>
      <w:r w:rsidRPr="00235965">
        <w:t xml:space="preserve"> 14</w:t>
      </w:r>
      <w:r w:rsidRPr="00235965">
        <w:rPr>
          <w:b/>
        </w:rPr>
        <w:t>,</w:t>
      </w:r>
      <w:r w:rsidRPr="00235965">
        <w:t xml:space="preserve"> 848-62.</w:t>
      </w:r>
    </w:p>
    <w:p w14:paraId="37C74E54" w14:textId="77777777" w:rsidR="00235965" w:rsidRPr="00235965" w:rsidRDefault="00235965" w:rsidP="00235965">
      <w:pPr>
        <w:pStyle w:val="EndNoteBibliography"/>
        <w:spacing w:after="0"/>
        <w:ind w:left="720" w:hanging="720"/>
      </w:pPr>
      <w:r w:rsidRPr="00235965">
        <w:t xml:space="preserve">GEVEN, C., VAN LIER, D., BLET, A., PEELEN, R., TEN ELZEN, B., MEBAZAA, A., KOX, M. &amp; PICKKERS, P. 2018. Safety, tolerability and pharmacokinetics/pharmacodynamics of the adrenomedullin antibody adrecizumab in a first-in-human study and during experimental human endotoxaemia in healthy subjects. </w:t>
      </w:r>
      <w:r w:rsidRPr="00235965">
        <w:rPr>
          <w:i/>
        </w:rPr>
        <w:t>Br J Clin Pharmacol,</w:t>
      </w:r>
      <w:r w:rsidRPr="00235965">
        <w:t xml:space="preserve"> 84</w:t>
      </w:r>
      <w:r w:rsidRPr="00235965">
        <w:rPr>
          <w:b/>
        </w:rPr>
        <w:t>,</w:t>
      </w:r>
      <w:r w:rsidRPr="00235965">
        <w:t xml:space="preserve"> 2129-2141.</w:t>
      </w:r>
    </w:p>
    <w:p w14:paraId="58FF65C7" w14:textId="77777777" w:rsidR="00235965" w:rsidRPr="00235965" w:rsidRDefault="00235965" w:rsidP="00235965">
      <w:pPr>
        <w:pStyle w:val="EndNoteBibliography"/>
        <w:spacing w:after="0"/>
        <w:ind w:left="720" w:hanging="720"/>
      </w:pPr>
      <w:r w:rsidRPr="00235965">
        <w:t xml:space="preserve">GILLE, J., OSTERMANN, H., DRAGU, A. &amp; SABLOTZKI, A. 2017. MR-proADM: A New Biomarker for Early Diagnosis of Sepsis in Burned Patients. </w:t>
      </w:r>
      <w:r w:rsidRPr="00235965">
        <w:rPr>
          <w:i/>
        </w:rPr>
        <w:t>J Burn Care Res,</w:t>
      </w:r>
      <w:r w:rsidRPr="00235965">
        <w:t xml:space="preserve"> 38</w:t>
      </w:r>
      <w:r w:rsidRPr="00235965">
        <w:rPr>
          <w:b/>
        </w:rPr>
        <w:t>,</w:t>
      </w:r>
      <w:r w:rsidRPr="00235965">
        <w:t xml:space="preserve"> 290-298.</w:t>
      </w:r>
    </w:p>
    <w:p w14:paraId="2BFB48E3" w14:textId="77777777" w:rsidR="00235965" w:rsidRPr="00235965" w:rsidRDefault="00235965" w:rsidP="00235965">
      <w:pPr>
        <w:pStyle w:val="EndNoteBibliography"/>
        <w:spacing w:after="0"/>
        <w:ind w:left="720" w:hanging="720"/>
      </w:pPr>
      <w:r w:rsidRPr="00235965">
        <w:t xml:space="preserve">GIOVANNETTI, E., TACCA, M. D., MEY, V., FUNEL, N., NANNIZZI, S., RICCI, S., ORLANDINI, C., BOGGI, U., CAMPANI, D., CHIARO, M. D., IANNOPOLLO, M., BEVILACQUA, G., MOSCA, F. &amp; DANESI, R. 2006. Transcription Analysis of Human Equilibrative Nucleoside </w:t>
      </w:r>
      <w:r w:rsidRPr="00235965">
        <w:lastRenderedPageBreak/>
        <w:t>Transporter-1 Predicts Survival in Pancreas Cancer Patients Treated with Gemcitabine.</w:t>
      </w:r>
    </w:p>
    <w:p w14:paraId="5C28BC9D" w14:textId="77777777" w:rsidR="00235965" w:rsidRPr="00235965" w:rsidRDefault="00235965" w:rsidP="00235965">
      <w:pPr>
        <w:pStyle w:val="EndNoteBibliography"/>
        <w:spacing w:after="0"/>
        <w:ind w:left="720" w:hanging="720"/>
        <w:rPr>
          <w:i/>
        </w:rPr>
      </w:pPr>
      <w:r w:rsidRPr="00235965">
        <w:t xml:space="preserve">GNANAMONY, M. &amp; GONDI, C. S. 2017. Chemoresistance in pancreatic cancer: Emerging concepts. </w:t>
      </w:r>
      <w:r w:rsidRPr="00235965">
        <w:rPr>
          <w:i/>
        </w:rPr>
        <w:t>Oncol Lett.</w:t>
      </w:r>
    </w:p>
    <w:p w14:paraId="1D7AB44C" w14:textId="77777777" w:rsidR="00235965" w:rsidRPr="00235965" w:rsidRDefault="00235965" w:rsidP="00235965">
      <w:pPr>
        <w:pStyle w:val="EndNoteBibliography"/>
        <w:spacing w:after="0"/>
        <w:ind w:left="720" w:hanging="720"/>
      </w:pPr>
      <w:r w:rsidRPr="00235965">
        <w:t xml:space="preserve">GOONETILLEKE, K. S. &amp; SIRIWARDENA, A. K. 2007. Systematic review of carbohydrate antigen (CA 19-9) as a biochemical marker in the diagnosis of pancreatic cancer. </w:t>
      </w:r>
      <w:r w:rsidRPr="00235965">
        <w:rPr>
          <w:i/>
        </w:rPr>
        <w:t>Eur J Surg Oncol,</w:t>
      </w:r>
      <w:r w:rsidRPr="00235965">
        <w:t xml:space="preserve"> 33</w:t>
      </w:r>
      <w:r w:rsidRPr="00235965">
        <w:rPr>
          <w:b/>
        </w:rPr>
        <w:t>,</w:t>
      </w:r>
      <w:r w:rsidRPr="00235965">
        <w:t xml:space="preserve"> 266-70.</w:t>
      </w:r>
    </w:p>
    <w:p w14:paraId="103ED81B" w14:textId="77777777" w:rsidR="00235965" w:rsidRPr="00235965" w:rsidRDefault="00235965" w:rsidP="00235965">
      <w:pPr>
        <w:pStyle w:val="EndNoteBibliography"/>
        <w:spacing w:after="0"/>
        <w:ind w:left="720" w:hanging="720"/>
      </w:pPr>
      <w:r w:rsidRPr="00235965">
        <w:t xml:space="preserve">GULLO, L., PEZZILLI, R. &amp; MORSELLI-LABATE, A. M. 1994. Diabetes and the risk of pancreatic cancer. </w:t>
      </w:r>
      <w:r w:rsidRPr="00235965">
        <w:rPr>
          <w:i/>
        </w:rPr>
        <w:t>N Engl J Med,</w:t>
      </w:r>
      <w:r w:rsidRPr="00235965">
        <w:t xml:space="preserve"> 331</w:t>
      </w:r>
      <w:r w:rsidRPr="00235965">
        <w:rPr>
          <w:b/>
        </w:rPr>
        <w:t>,</w:t>
      </w:r>
      <w:r w:rsidRPr="00235965">
        <w:t xml:space="preserve"> 81-4.</w:t>
      </w:r>
    </w:p>
    <w:p w14:paraId="4AB76954" w14:textId="77777777" w:rsidR="00235965" w:rsidRPr="00235965" w:rsidRDefault="00235965" w:rsidP="00235965">
      <w:pPr>
        <w:pStyle w:val="EndNoteBibliography"/>
        <w:spacing w:after="0"/>
        <w:ind w:left="720" w:hanging="720"/>
      </w:pPr>
      <w:r w:rsidRPr="00235965">
        <w:t xml:space="preserve">GUO, Y., XU, X., QI, W., XIE, C., WANG, G., ZHANG, A. &amp; GE, Y. 2012. Synergistic antitumor interactions between gemcitabine and clofarabine in human pancreatic cancer cell lines. </w:t>
      </w:r>
      <w:r w:rsidRPr="00235965">
        <w:rPr>
          <w:i/>
        </w:rPr>
        <w:t>Mol Med Rep,</w:t>
      </w:r>
      <w:r w:rsidRPr="00235965">
        <w:t xml:space="preserve"> 5</w:t>
      </w:r>
      <w:r w:rsidRPr="00235965">
        <w:rPr>
          <w:b/>
        </w:rPr>
        <w:t>,</w:t>
      </w:r>
      <w:r w:rsidRPr="00235965">
        <w:t xml:space="preserve"> 734-8.</w:t>
      </w:r>
    </w:p>
    <w:p w14:paraId="57D176FC" w14:textId="77777777" w:rsidR="00235965" w:rsidRPr="00235965" w:rsidRDefault="00235965" w:rsidP="00235965">
      <w:pPr>
        <w:pStyle w:val="EndNoteBibliography"/>
        <w:spacing w:after="0"/>
        <w:ind w:left="720" w:hanging="720"/>
      </w:pPr>
      <w:r w:rsidRPr="00235965">
        <w:t xml:space="preserve">HAGNER, S., STAHL, U., GRIMM, T., STÜRZL, M. &amp; LANG, R. E. 2006. Expression of calcitonin receptor-like receptor in human vascular tumours. </w:t>
      </w:r>
      <w:r w:rsidRPr="00235965">
        <w:rPr>
          <w:i/>
        </w:rPr>
        <w:t>J Clin Pathol,</w:t>
      </w:r>
      <w:r w:rsidRPr="00235965">
        <w:t xml:space="preserve"> 59</w:t>
      </w:r>
      <w:r w:rsidRPr="00235965">
        <w:rPr>
          <w:b/>
        </w:rPr>
        <w:t>,</w:t>
      </w:r>
      <w:r w:rsidRPr="00235965">
        <w:t xml:space="preserve"> 1104-7.</w:t>
      </w:r>
    </w:p>
    <w:p w14:paraId="20BC7E03" w14:textId="77777777" w:rsidR="00235965" w:rsidRPr="00235965" w:rsidRDefault="00235965" w:rsidP="00235965">
      <w:pPr>
        <w:pStyle w:val="EndNoteBibliography"/>
        <w:spacing w:after="0"/>
        <w:ind w:left="720" w:hanging="720"/>
      </w:pPr>
      <w:r w:rsidRPr="00235965">
        <w:t xml:space="preserve">HAMANO, H., HAYAKAWA, T. &amp; KONDO, T. 1987. Serum immunoreactive elastase in diagnosis of pancreatic diseases. A sensitive marker for pancreatic cancer. </w:t>
      </w:r>
      <w:r w:rsidRPr="00235965">
        <w:rPr>
          <w:i/>
        </w:rPr>
        <w:t>Dig Dis Sci,</w:t>
      </w:r>
      <w:r w:rsidRPr="00235965">
        <w:t xml:space="preserve"> 32</w:t>
      </w:r>
      <w:r w:rsidRPr="00235965">
        <w:rPr>
          <w:b/>
        </w:rPr>
        <w:t>,</w:t>
      </w:r>
      <w:r w:rsidRPr="00235965">
        <w:t xml:space="preserve"> 50-6.</w:t>
      </w:r>
    </w:p>
    <w:p w14:paraId="319BEB91" w14:textId="77777777" w:rsidR="00235965" w:rsidRPr="00235965" w:rsidRDefault="00235965" w:rsidP="00235965">
      <w:pPr>
        <w:pStyle w:val="EndNoteBibliography"/>
        <w:spacing w:after="0"/>
        <w:ind w:left="720" w:hanging="720"/>
      </w:pPr>
      <w:r w:rsidRPr="00235965">
        <w:t xml:space="preserve">HAMILTON, N. A., LIU, T. C., CAVATIAO, A., MAWAD, K., CHEN, L., STRASBERG, S. S., LINEHAN, D. C. &amp; CAO, D. 2012. Ki-67 Predicts Disease Recurrence and Poor Prognosis in Pancreatic Neuroendocrine Tumors. </w:t>
      </w:r>
      <w:r w:rsidRPr="00235965">
        <w:rPr>
          <w:i/>
        </w:rPr>
        <w:t>Surgery,</w:t>
      </w:r>
      <w:r w:rsidRPr="00235965">
        <w:t xml:space="preserve"> 152</w:t>
      </w:r>
      <w:r w:rsidRPr="00235965">
        <w:rPr>
          <w:b/>
        </w:rPr>
        <w:t>,</w:t>
      </w:r>
      <w:r w:rsidRPr="00235965">
        <w:t xml:space="preserve"> 107-13.</w:t>
      </w:r>
    </w:p>
    <w:p w14:paraId="5D5E9294" w14:textId="77777777" w:rsidR="00235965" w:rsidRPr="00235965" w:rsidRDefault="00235965" w:rsidP="00235965">
      <w:pPr>
        <w:pStyle w:val="EndNoteBibliography"/>
        <w:spacing w:after="0"/>
        <w:ind w:left="720" w:hanging="720"/>
      </w:pPr>
      <w:r w:rsidRPr="00235965">
        <w:t xml:space="preserve">HAMMEL, P., HUGUET, F., VAN LAETHEM, J. L., GOLDSTEIN, D., GLIMELIUS, B., ARTRU, P., BORBATH, I., BOUCHE, O., SHANNON, J., ANDRE, T., MINEUR, L., CHIBAUDEL, B., BONNETAIN, F. &amp; LOUVET, C. 2016. Effect of Chemoradiotherapy vs Chemotherapy on Survival in Patients With Locally Advanced Pancreatic Cancer Controlled After 4 Months of Gemcitabine With or Without Erlotinib: The LAP07 Randomized Clinical Trial. </w:t>
      </w:r>
      <w:r w:rsidRPr="00235965">
        <w:rPr>
          <w:i/>
        </w:rPr>
        <w:t>Jama,</w:t>
      </w:r>
      <w:r w:rsidRPr="00235965">
        <w:t xml:space="preserve"> 315</w:t>
      </w:r>
      <w:r w:rsidRPr="00235965">
        <w:rPr>
          <w:b/>
        </w:rPr>
        <w:t>,</w:t>
      </w:r>
      <w:r w:rsidRPr="00235965">
        <w:t xml:space="preserve"> 1844-53.</w:t>
      </w:r>
    </w:p>
    <w:p w14:paraId="00552381" w14:textId="77777777" w:rsidR="00235965" w:rsidRPr="00235965" w:rsidRDefault="00235965" w:rsidP="00235965">
      <w:pPr>
        <w:pStyle w:val="EndNoteBibliography"/>
        <w:spacing w:after="0"/>
        <w:ind w:left="720" w:hanging="720"/>
      </w:pPr>
      <w:r w:rsidRPr="00235965">
        <w:t xml:space="preserve">HANAHAN, D., DH@EPFL.CH, THE SWISS INSTITUTE FOR EXPERIMENTAL CANCER RESEARCH (ISREC), S. O. L. S., EPFL, LAUSANNE CH-1015, SWITZERLAND, THE DEPARTMENT OF BIOCHEMISTRY &amp; </w:t>
      </w:r>
      <w:r w:rsidRPr="00235965">
        <w:lastRenderedPageBreak/>
        <w:t xml:space="preserve">BIOPHYSICS, U., SAN FRANCISCO, CA 94158, USA, WEINBERG@WI.MIT.EDU &amp; WHITEHEAD INSTITUTE FOR BIOMEDICAL RESEARCH, L. M. C. F. M. O., AND MIT DEPARTMENT OF BIOLOGY, CAMBRIDGE, MA 02142, USA 2011. Hallmarks of Cancer: The Next Generation. </w:t>
      </w:r>
      <w:r w:rsidRPr="00235965">
        <w:rPr>
          <w:i/>
        </w:rPr>
        <w:t>Cell,</w:t>
      </w:r>
      <w:r w:rsidRPr="00235965">
        <w:t xml:space="preserve"> 144</w:t>
      </w:r>
      <w:r w:rsidRPr="00235965">
        <w:rPr>
          <w:b/>
        </w:rPr>
        <w:t>,</w:t>
      </w:r>
      <w:r w:rsidRPr="00235965">
        <w:t xml:space="preserve"> 646-674.</w:t>
      </w:r>
    </w:p>
    <w:p w14:paraId="04BDD520" w14:textId="77777777" w:rsidR="00235965" w:rsidRPr="00235965" w:rsidRDefault="00235965" w:rsidP="00235965">
      <w:pPr>
        <w:pStyle w:val="EndNoteBibliography"/>
        <w:spacing w:after="0"/>
        <w:ind w:left="720" w:hanging="720"/>
      </w:pPr>
      <w:r w:rsidRPr="00235965">
        <w:t xml:space="preserve">HART, P. A., KAMADA, P., RABE, K. G., SRINIVASAN, S., BASU, A., AGGARWAL, G. &amp; CHARI, S. T. 2011. Weight loss precedes cancer-specific symptoms in pancreatic cancer-associated diabetes mellitus. </w:t>
      </w:r>
      <w:r w:rsidRPr="00235965">
        <w:rPr>
          <w:i/>
        </w:rPr>
        <w:t>Pancreas,</w:t>
      </w:r>
      <w:r w:rsidRPr="00235965">
        <w:t xml:space="preserve"> 40</w:t>
      </w:r>
      <w:r w:rsidRPr="00235965">
        <w:rPr>
          <w:b/>
        </w:rPr>
        <w:t>,</w:t>
      </w:r>
      <w:r w:rsidRPr="00235965">
        <w:t xml:space="preserve"> 768-72.</w:t>
      </w:r>
    </w:p>
    <w:p w14:paraId="48DEB0F3" w14:textId="77777777" w:rsidR="00235965" w:rsidRPr="00235965" w:rsidRDefault="00235965" w:rsidP="00235965">
      <w:pPr>
        <w:pStyle w:val="EndNoteBibliography"/>
        <w:spacing w:after="0"/>
        <w:ind w:left="720" w:hanging="720"/>
      </w:pPr>
      <w:r w:rsidRPr="00235965">
        <w:t xml:space="preserve">HAY, D. L., POYNER, D. R. &amp; SEXTON, P. M. 2006. GPCR modulation by RAMPs. </w:t>
      </w:r>
      <w:r w:rsidRPr="00235965">
        <w:rPr>
          <w:i/>
        </w:rPr>
        <w:t>Pharmacol Ther,</w:t>
      </w:r>
      <w:r w:rsidRPr="00235965">
        <w:t xml:space="preserve"> 109</w:t>
      </w:r>
      <w:r w:rsidRPr="00235965">
        <w:rPr>
          <w:b/>
        </w:rPr>
        <w:t>,</w:t>
      </w:r>
      <w:r w:rsidRPr="00235965">
        <w:t xml:space="preserve"> 173-97.</w:t>
      </w:r>
    </w:p>
    <w:p w14:paraId="6F6BF6EB" w14:textId="77777777" w:rsidR="00235965" w:rsidRPr="00235965" w:rsidRDefault="00235965" w:rsidP="00235965">
      <w:pPr>
        <w:pStyle w:val="EndNoteBibliography"/>
        <w:spacing w:after="0"/>
        <w:ind w:left="720" w:hanging="720"/>
      </w:pPr>
      <w:r w:rsidRPr="00235965">
        <w:t xml:space="preserve">HAY, D. L., WALKER, C. S. &amp; POYNER, D. R. 2011. Adrenomedullin and calcitonin gene-related peptide receptors in endocrine-related cancers: opportunities and challenges. </w:t>
      </w:r>
      <w:r w:rsidRPr="00235965">
        <w:rPr>
          <w:i/>
        </w:rPr>
        <w:t>Endocr Relat Cancer,</w:t>
      </w:r>
      <w:r w:rsidRPr="00235965">
        <w:t xml:space="preserve"> 18</w:t>
      </w:r>
      <w:r w:rsidRPr="00235965">
        <w:rPr>
          <w:b/>
        </w:rPr>
        <w:t>,</w:t>
      </w:r>
      <w:r w:rsidRPr="00235965">
        <w:t xml:space="preserve"> C1-14.</w:t>
      </w:r>
    </w:p>
    <w:p w14:paraId="45A6B1BC" w14:textId="77777777" w:rsidR="00235965" w:rsidRPr="00235965" w:rsidRDefault="00235965" w:rsidP="00235965">
      <w:pPr>
        <w:pStyle w:val="EndNoteBibliography"/>
        <w:spacing w:after="0"/>
        <w:ind w:left="720" w:hanging="720"/>
      </w:pPr>
      <w:r w:rsidRPr="00235965">
        <w:t xml:space="preserve">HERMANN, P. C., HUBER, S. L., HERRLER, T., AICHER, A., ELLWART, J. W., GUBA, M., BRUNS, C. J. &amp; HEESCHEN, C. 2007. Distinct populations of cancer stem cells determine tumor growth and metastatic activity in human pancreatic cancer. </w:t>
      </w:r>
      <w:r w:rsidRPr="00235965">
        <w:rPr>
          <w:i/>
        </w:rPr>
        <w:t>Cell Stem Cell,</w:t>
      </w:r>
      <w:r w:rsidRPr="00235965">
        <w:t xml:space="preserve"> 1</w:t>
      </w:r>
      <w:r w:rsidRPr="00235965">
        <w:rPr>
          <w:b/>
        </w:rPr>
        <w:t>,</w:t>
      </w:r>
      <w:r w:rsidRPr="00235965">
        <w:t xml:space="preserve"> 313-23.</w:t>
      </w:r>
    </w:p>
    <w:p w14:paraId="75E0C893" w14:textId="77777777" w:rsidR="00235965" w:rsidRPr="00235965" w:rsidRDefault="00235965" w:rsidP="00235965">
      <w:pPr>
        <w:pStyle w:val="EndNoteBibliography"/>
        <w:spacing w:after="0"/>
        <w:ind w:left="720" w:hanging="720"/>
      </w:pPr>
      <w:r w:rsidRPr="00235965">
        <w:t xml:space="preserve">HEWITT, D. J., AURORA, S. K., DODICK, D. W., GOADSBY, P. J., GE, Y. J., BACHMAN, R., TARABORELLI, D., FAN, X., ASSAID, C., LINES, C. &amp; HO, T. W. 2011. Randomized controlled trial of the CGRP receptor antagonist MK-3207 in the acute treatment of migraine. </w:t>
      </w:r>
      <w:r w:rsidRPr="00235965">
        <w:rPr>
          <w:i/>
        </w:rPr>
        <w:t>Cephalalgia,</w:t>
      </w:r>
      <w:r w:rsidRPr="00235965">
        <w:t xml:space="preserve"> 31</w:t>
      </w:r>
      <w:r w:rsidRPr="00235965">
        <w:rPr>
          <w:b/>
        </w:rPr>
        <w:t>,</w:t>
      </w:r>
      <w:r w:rsidRPr="00235965">
        <w:t xml:space="preserve"> 712-22.</w:t>
      </w:r>
    </w:p>
    <w:p w14:paraId="06144E5D" w14:textId="77777777" w:rsidR="00235965" w:rsidRPr="00235965" w:rsidRDefault="00235965" w:rsidP="00235965">
      <w:pPr>
        <w:pStyle w:val="EndNoteBibliography"/>
        <w:spacing w:after="0"/>
        <w:ind w:left="720" w:hanging="720"/>
      </w:pPr>
      <w:r w:rsidRPr="00235965">
        <w:t xml:space="preserve">HILAIRET, S., FOORD, S. M., MARSHALL, F. H. &amp; BOUVIER, M. 2001. Protein-protein interaction and not glycosylation determines the binding selectivity of heterodimers between the calcitonin receptor-like receptor and the receptor activity-modifying proteins. </w:t>
      </w:r>
      <w:r w:rsidRPr="00235965">
        <w:rPr>
          <w:i/>
        </w:rPr>
        <w:t>J Biol Chem,</w:t>
      </w:r>
      <w:r w:rsidRPr="00235965">
        <w:t xml:space="preserve"> 276</w:t>
      </w:r>
      <w:r w:rsidRPr="00235965">
        <w:rPr>
          <w:b/>
        </w:rPr>
        <w:t>,</w:t>
      </w:r>
      <w:r w:rsidRPr="00235965">
        <w:t xml:space="preserve"> 29575-81.</w:t>
      </w:r>
    </w:p>
    <w:p w14:paraId="5E2F88FE" w14:textId="77777777" w:rsidR="00235965" w:rsidRPr="00235965" w:rsidRDefault="00235965" w:rsidP="00235965">
      <w:pPr>
        <w:pStyle w:val="EndNoteBibliography"/>
        <w:spacing w:after="0"/>
        <w:ind w:left="720" w:hanging="720"/>
      </w:pPr>
      <w:r w:rsidRPr="00235965">
        <w:t xml:space="preserve">HINSON, J. P., KAPAS, S. &amp; SMITH, D. M. 2000. Adrenomedullin, a multifunctional regulatory peptide. </w:t>
      </w:r>
      <w:r w:rsidRPr="00235965">
        <w:rPr>
          <w:i/>
        </w:rPr>
        <w:t>Endocr Rev,</w:t>
      </w:r>
      <w:r w:rsidRPr="00235965">
        <w:t xml:space="preserve"> 21</w:t>
      </w:r>
      <w:r w:rsidRPr="00235965">
        <w:rPr>
          <w:b/>
        </w:rPr>
        <w:t>,</w:t>
      </w:r>
      <w:r w:rsidRPr="00235965">
        <w:t xml:space="preserve"> 138-67.</w:t>
      </w:r>
    </w:p>
    <w:p w14:paraId="73ABEC46" w14:textId="77777777" w:rsidR="00235965" w:rsidRPr="00235965" w:rsidRDefault="00235965" w:rsidP="00235965">
      <w:pPr>
        <w:pStyle w:val="EndNoteBibliography"/>
        <w:spacing w:after="0"/>
        <w:ind w:left="720" w:hanging="720"/>
      </w:pPr>
      <w:r w:rsidRPr="00235965">
        <w:t xml:space="preserve">HO, T. W., CONNOR, K. M., ZHANG, Y., PEARLMAN, E., KOPPENHAVER, J., FAN, X., LINES, C., EDVINSSON, L., GOADSBY, P. J. &amp; MICHELSON, </w:t>
      </w:r>
      <w:r w:rsidRPr="00235965">
        <w:lastRenderedPageBreak/>
        <w:t xml:space="preserve">D. 2014. Randomized controlled trial of the CGRP receptor antagonist telcagepant for migraine prevention. </w:t>
      </w:r>
      <w:r w:rsidRPr="00235965">
        <w:rPr>
          <w:i/>
        </w:rPr>
        <w:t>Neurology,</w:t>
      </w:r>
      <w:r w:rsidRPr="00235965">
        <w:t xml:space="preserve"> 83</w:t>
      </w:r>
      <w:r w:rsidRPr="00235965">
        <w:rPr>
          <w:b/>
        </w:rPr>
        <w:t>,</w:t>
      </w:r>
      <w:r w:rsidRPr="00235965">
        <w:t xml:space="preserve"> 958-66.</w:t>
      </w:r>
    </w:p>
    <w:p w14:paraId="1990B707" w14:textId="77777777" w:rsidR="00235965" w:rsidRPr="00235965" w:rsidRDefault="00235965" w:rsidP="00235965">
      <w:pPr>
        <w:pStyle w:val="EndNoteBibliography"/>
        <w:spacing w:after="0"/>
        <w:ind w:left="720" w:hanging="720"/>
      </w:pPr>
      <w:r w:rsidRPr="00235965">
        <w:t xml:space="preserve">HO, T. W., HO, A. P., GE, Y. J., ASSAID, C., GOTTWALD, R., MACGREGOR, E. A., MANNIX, L. K., VAN OOSTERHOUT, W. P., KOPPENHAVER, J., LINES, C., FERRARI, M. D. &amp; MICHELSON, D. 2016. Randomized controlled trial of the CGRP receptor antagonist telcagepant for prevention of headache in women with perimenstrual migraine. </w:t>
      </w:r>
      <w:r w:rsidRPr="00235965">
        <w:rPr>
          <w:i/>
        </w:rPr>
        <w:t>Cephalalgia,</w:t>
      </w:r>
      <w:r w:rsidRPr="00235965">
        <w:t xml:space="preserve"> 36</w:t>
      </w:r>
      <w:r w:rsidRPr="00235965">
        <w:rPr>
          <w:b/>
        </w:rPr>
        <w:t>,</w:t>
      </w:r>
      <w:r w:rsidRPr="00235965">
        <w:t xml:space="preserve"> 148-61.</w:t>
      </w:r>
    </w:p>
    <w:p w14:paraId="52CFD4B4" w14:textId="77777777" w:rsidR="00235965" w:rsidRPr="00235965" w:rsidRDefault="00235965" w:rsidP="00235965">
      <w:pPr>
        <w:pStyle w:val="EndNoteBibliography"/>
        <w:spacing w:after="0"/>
        <w:ind w:left="720" w:hanging="720"/>
        <w:rPr>
          <w:i/>
        </w:rPr>
      </w:pPr>
      <w:r w:rsidRPr="00235965">
        <w:t xml:space="preserve">HOFMANN, I., WEISS, A., ELAIN, G., SCHWAEDERLE, M., STERKER, D., ROMANET, V., SCHMELZLE, T., LAI, A., BRACHMANN, S. M., BENTIRES-ALJ, M., ROBERTS, T. M., SELLERS, W. R., HOFMANN, F. &amp; MAIRA, S. M. 2012. K-RAS Mutant Pancreatic Tumors Show Higher Sensitivity to MEK than to PI3K Inhibition In Vivo. </w:t>
      </w:r>
      <w:r w:rsidRPr="00235965">
        <w:rPr>
          <w:i/>
        </w:rPr>
        <w:t>PLoS One.</w:t>
      </w:r>
    </w:p>
    <w:p w14:paraId="2FA9B765" w14:textId="77777777" w:rsidR="00235965" w:rsidRPr="00235965" w:rsidRDefault="00235965" w:rsidP="00235965">
      <w:pPr>
        <w:pStyle w:val="EndNoteBibliography"/>
        <w:spacing w:after="0"/>
        <w:ind w:left="720" w:hanging="720"/>
      </w:pPr>
      <w:r w:rsidRPr="00235965">
        <w:t xml:space="preserve">HONEYWELL, R. J., RUIZ VAN HAPEREN, V. W., VEERMAN, G., SMID, K. &amp; PETERS, G. J. 2015. Inhibition of thymidylate synthase by 2',2'-difluoro-2'-deoxycytidine (Gemcitabine) and its metabolite 2',2'-difluoro-2'-deoxyuridine. </w:t>
      </w:r>
      <w:r w:rsidRPr="00235965">
        <w:rPr>
          <w:i/>
        </w:rPr>
        <w:t>Int J Biochem Cell Biol,</w:t>
      </w:r>
      <w:r w:rsidRPr="00235965">
        <w:t xml:space="preserve"> 60</w:t>
      </w:r>
      <w:r w:rsidRPr="00235965">
        <w:rPr>
          <w:b/>
        </w:rPr>
        <w:t>,</w:t>
      </w:r>
      <w:r w:rsidRPr="00235965">
        <w:t xml:space="preserve"> 73-81.</w:t>
      </w:r>
    </w:p>
    <w:p w14:paraId="2245388C" w14:textId="77777777" w:rsidR="00235965" w:rsidRPr="00235965" w:rsidRDefault="00235965" w:rsidP="00235965">
      <w:pPr>
        <w:pStyle w:val="EndNoteBibliography"/>
        <w:spacing w:after="0"/>
        <w:ind w:left="720" w:hanging="720"/>
      </w:pPr>
      <w:r w:rsidRPr="00235965">
        <w:t xml:space="preserve">HONG, S. P., WEN, J., BANG, S., PARK, S. &amp; SONG, S. Y. 2009. CD44-positive cells are responsible for gemcitabine resistance in pancreatic cancer cells. </w:t>
      </w:r>
      <w:r w:rsidRPr="00235965">
        <w:rPr>
          <w:i/>
        </w:rPr>
        <w:t>Int J Cancer,</w:t>
      </w:r>
      <w:r w:rsidRPr="00235965">
        <w:t xml:space="preserve"> 125</w:t>
      </w:r>
      <w:r w:rsidRPr="00235965">
        <w:rPr>
          <w:b/>
        </w:rPr>
        <w:t>,</w:t>
      </w:r>
      <w:r w:rsidRPr="00235965">
        <w:t xml:space="preserve"> 2323-31.</w:t>
      </w:r>
    </w:p>
    <w:p w14:paraId="44EB7419" w14:textId="77777777" w:rsidR="00235965" w:rsidRPr="00235965" w:rsidRDefault="00235965" w:rsidP="00235965">
      <w:pPr>
        <w:pStyle w:val="EndNoteBibliography"/>
        <w:spacing w:after="0"/>
        <w:ind w:left="720" w:hanging="720"/>
      </w:pPr>
      <w:r w:rsidRPr="00235965">
        <w:t xml:space="preserve">HONG, Y., HAY, D. L., QUIRION, R. &amp; POYNER, D. R. 2012. The pharmacology of adrenomedullin 2/intermedin. </w:t>
      </w:r>
      <w:r w:rsidRPr="00235965">
        <w:rPr>
          <w:i/>
        </w:rPr>
        <w:t>Br J Pharmacol,</w:t>
      </w:r>
      <w:r w:rsidRPr="00235965">
        <w:t xml:space="preserve"> 166</w:t>
      </w:r>
      <w:r w:rsidRPr="00235965">
        <w:rPr>
          <w:b/>
        </w:rPr>
        <w:t>,</w:t>
      </w:r>
      <w:r w:rsidRPr="00235965">
        <w:t xml:space="preserve"> 110-20.</w:t>
      </w:r>
    </w:p>
    <w:p w14:paraId="64DEF4AE" w14:textId="77777777" w:rsidR="00235965" w:rsidRPr="00235965" w:rsidRDefault="00235965" w:rsidP="00235965">
      <w:pPr>
        <w:pStyle w:val="EndNoteBibliography"/>
        <w:spacing w:after="0"/>
        <w:ind w:left="720" w:hanging="720"/>
      </w:pPr>
      <w:r w:rsidRPr="00235965">
        <w:t xml:space="preserve">HORWITZ, S. B. 1994. Taxol (paclitaxel): mechanisms of action. </w:t>
      </w:r>
      <w:r w:rsidRPr="00235965">
        <w:rPr>
          <w:i/>
        </w:rPr>
        <w:t>Ann Oncol,</w:t>
      </w:r>
      <w:r w:rsidRPr="00235965">
        <w:t xml:space="preserve"> 5 Suppl 6</w:t>
      </w:r>
      <w:r w:rsidRPr="00235965">
        <w:rPr>
          <w:b/>
        </w:rPr>
        <w:t>,</w:t>
      </w:r>
      <w:r w:rsidRPr="00235965">
        <w:t xml:space="preserve"> S3-6.</w:t>
      </w:r>
    </w:p>
    <w:p w14:paraId="01BE3E90" w14:textId="77777777" w:rsidR="00235965" w:rsidRPr="00235965" w:rsidRDefault="00235965" w:rsidP="00235965">
      <w:pPr>
        <w:pStyle w:val="EndNoteBibliography"/>
        <w:spacing w:after="0"/>
        <w:ind w:left="720" w:hanging="720"/>
      </w:pPr>
      <w:r w:rsidRPr="00235965">
        <w:t xml:space="preserve">HOTZ, H. G., REBER, H. A., HOTZ, B., YU, T., FOITZIK, T., BUHR, H. J., CORTINA, G. &amp; HINES, O. J. 2003. An orthotopic nude mouse model for evaluating pathophysiology and therapy of pancreatic cancer. </w:t>
      </w:r>
      <w:r w:rsidRPr="00235965">
        <w:rPr>
          <w:i/>
        </w:rPr>
        <w:t>Pancreas,</w:t>
      </w:r>
      <w:r w:rsidRPr="00235965">
        <w:t xml:space="preserve"> 26</w:t>
      </w:r>
      <w:r w:rsidRPr="00235965">
        <w:rPr>
          <w:b/>
        </w:rPr>
        <w:t>,</w:t>
      </w:r>
      <w:r w:rsidRPr="00235965">
        <w:t xml:space="preserve"> e89-98.</w:t>
      </w:r>
    </w:p>
    <w:p w14:paraId="08A0B7C6" w14:textId="77777777" w:rsidR="00235965" w:rsidRPr="00235965" w:rsidRDefault="00235965" w:rsidP="00235965">
      <w:pPr>
        <w:pStyle w:val="EndNoteBibliography"/>
        <w:spacing w:after="0"/>
        <w:ind w:left="720" w:hanging="720"/>
        <w:rPr>
          <w:i/>
        </w:rPr>
      </w:pPr>
      <w:r w:rsidRPr="00235965">
        <w:t>HOU, M., XING, H., CAI, Y., LI, B., WANG, X., LI, P., HU, X. &amp; CHEN, J. 2017. The effect and safety of monoclonal antibodies to calcitonin gene-</w:t>
      </w:r>
      <w:r w:rsidRPr="00235965">
        <w:lastRenderedPageBreak/>
        <w:t xml:space="preserve">related peptide and its receptor on migraine: a systematic review and meta-analysis. </w:t>
      </w:r>
      <w:r w:rsidRPr="00235965">
        <w:rPr>
          <w:i/>
        </w:rPr>
        <w:t>J Headache Pain.</w:t>
      </w:r>
    </w:p>
    <w:p w14:paraId="03100E35" w14:textId="77777777" w:rsidR="00235965" w:rsidRPr="00235965" w:rsidRDefault="00235965" w:rsidP="00235965">
      <w:pPr>
        <w:pStyle w:val="EndNoteBibliography"/>
        <w:spacing w:after="0"/>
        <w:ind w:left="720" w:hanging="720"/>
      </w:pPr>
      <w:r w:rsidRPr="00235965">
        <w:t xml:space="preserve">HWANG, R. F., MOORE, T., ARUMUGAM, T., RAMACHANDRAN, V., AMOS, K. D., RIVERA, A., JI, B., EVANS, D. B. &amp; LOGSDON, C. D. 2008. Cancer-associated stromal fibroblasts promote pancreatic tumor progression. </w:t>
      </w:r>
      <w:r w:rsidRPr="00235965">
        <w:rPr>
          <w:i/>
        </w:rPr>
        <w:t>Cancer Res,</w:t>
      </w:r>
      <w:r w:rsidRPr="00235965">
        <w:t xml:space="preserve"> 68</w:t>
      </w:r>
      <w:r w:rsidRPr="00235965">
        <w:rPr>
          <w:b/>
        </w:rPr>
        <w:t>,</w:t>
      </w:r>
      <w:r w:rsidRPr="00235965">
        <w:t xml:space="preserve"> 918-26.</w:t>
      </w:r>
    </w:p>
    <w:p w14:paraId="3AEB6702" w14:textId="77777777" w:rsidR="00235965" w:rsidRPr="00235965" w:rsidRDefault="00235965" w:rsidP="00235965">
      <w:pPr>
        <w:pStyle w:val="EndNoteBibliography"/>
        <w:spacing w:after="0"/>
        <w:ind w:left="720" w:hanging="720"/>
      </w:pPr>
      <w:r w:rsidRPr="00235965">
        <w:t xml:space="preserve">ICHIKAWA-SHINDO, Y., SAKURAI, T., KAMIYOSHI, A., KAWATE, H., IINUMA, N., YOSHIZAWA, T., KOYAMA, T., FUKUCHI, J., IIMURO, S., MORIYAMA, N., KAWAKAMI, H., MURATA, T., KANGAWA, K., NAGAI, R. &amp; SHINDO, T. 2008. The GPCR modulator protein RAMP2 is essential for angiogenesis and vascular integrity. </w:t>
      </w:r>
      <w:r w:rsidRPr="00235965">
        <w:rPr>
          <w:i/>
        </w:rPr>
        <w:t>J Clin Invest,</w:t>
      </w:r>
      <w:r w:rsidRPr="00235965">
        <w:t xml:space="preserve"> 118</w:t>
      </w:r>
      <w:r w:rsidRPr="00235965">
        <w:rPr>
          <w:b/>
        </w:rPr>
        <w:t>,</w:t>
      </w:r>
      <w:r w:rsidRPr="00235965">
        <w:t xml:space="preserve"> 29-39.</w:t>
      </w:r>
    </w:p>
    <w:p w14:paraId="0514BFA1" w14:textId="77777777" w:rsidR="00235965" w:rsidRPr="00235965" w:rsidRDefault="00235965" w:rsidP="00235965">
      <w:pPr>
        <w:pStyle w:val="EndNoteBibliography"/>
        <w:spacing w:after="0"/>
        <w:ind w:left="720" w:hanging="720"/>
      </w:pPr>
      <w:r w:rsidRPr="00235965">
        <w:t xml:space="preserve">IKEDA, U., KANBE, T., KAWAHARA, Y., YOKOYAMA, M. &amp; SHIMADA, K. 1996. Adrenomedullin augments inducible nitric oxide synthase expression in cytokine-stimulated cardiac myocytes. </w:t>
      </w:r>
      <w:r w:rsidRPr="00235965">
        <w:rPr>
          <w:i/>
        </w:rPr>
        <w:t>Circulation,</w:t>
      </w:r>
      <w:r w:rsidRPr="00235965">
        <w:t xml:space="preserve"> 94</w:t>
      </w:r>
      <w:r w:rsidRPr="00235965">
        <w:rPr>
          <w:b/>
        </w:rPr>
        <w:t>,</w:t>
      </w:r>
      <w:r w:rsidRPr="00235965">
        <w:t xml:space="preserve"> 2560-5.</w:t>
      </w:r>
    </w:p>
    <w:p w14:paraId="39DB6029" w14:textId="77777777" w:rsidR="00235965" w:rsidRPr="00235965" w:rsidRDefault="00235965" w:rsidP="00235965">
      <w:pPr>
        <w:pStyle w:val="EndNoteBibliography"/>
        <w:spacing w:after="0"/>
        <w:ind w:left="720" w:hanging="720"/>
      </w:pPr>
      <w:r w:rsidRPr="00235965">
        <w:t xml:space="preserve">ISHIKAWA, T., CHEN, J., WANG, J., OKADA, F., SUGIYAMA, T., KOBAYASHI, T., SHINDO, M., HIGASHINO, F., KATOH, H., ASAKA, M., KONDO, T., HOSOKAWA, M. &amp; KOBAYASHI, M. 2003. Adrenomedullin antagonist suppresses in vivo growth of human pancreatic cancer cells in SCID mice by suppressing angiogenesis. </w:t>
      </w:r>
      <w:r w:rsidRPr="00235965">
        <w:rPr>
          <w:i/>
        </w:rPr>
        <w:t>Oncogene,</w:t>
      </w:r>
      <w:r w:rsidRPr="00235965">
        <w:t xml:space="preserve"> 22</w:t>
      </w:r>
      <w:r w:rsidRPr="00235965">
        <w:rPr>
          <w:b/>
        </w:rPr>
        <w:t>,</w:t>
      </w:r>
      <w:r w:rsidRPr="00235965">
        <w:t xml:space="preserve"> 1238-42.</w:t>
      </w:r>
    </w:p>
    <w:p w14:paraId="3FF13F39" w14:textId="77777777" w:rsidR="00235965" w:rsidRPr="00235965" w:rsidRDefault="00235965" w:rsidP="00235965">
      <w:pPr>
        <w:pStyle w:val="EndNoteBibliography"/>
        <w:spacing w:after="0"/>
        <w:ind w:left="720" w:hanging="720"/>
      </w:pPr>
      <w:r w:rsidRPr="00235965">
        <w:t xml:space="preserve">JACOB, S., AGUADO, M., FALLIK, D. &amp; PRAZ, F. 2001. The role of the DNA mismatch repair system in the cytotoxicity of the topoisomerase inhibitors camptothecin and etoposide to human colorectal cancer cells. </w:t>
      </w:r>
      <w:r w:rsidRPr="00235965">
        <w:rPr>
          <w:i/>
        </w:rPr>
        <w:t>Cancer Res,</w:t>
      </w:r>
      <w:r w:rsidRPr="00235965">
        <w:t xml:space="preserve"> 61</w:t>
      </w:r>
      <w:r w:rsidRPr="00235965">
        <w:rPr>
          <w:b/>
        </w:rPr>
        <w:t>,</w:t>
      </w:r>
      <w:r w:rsidRPr="00235965">
        <w:t xml:space="preserve"> 6555-62.</w:t>
      </w:r>
    </w:p>
    <w:p w14:paraId="7F00687C" w14:textId="77777777" w:rsidR="00235965" w:rsidRPr="00235965" w:rsidRDefault="00235965" w:rsidP="00235965">
      <w:pPr>
        <w:pStyle w:val="EndNoteBibliography"/>
        <w:spacing w:after="0"/>
        <w:ind w:left="720" w:hanging="720"/>
      </w:pPr>
      <w:r w:rsidRPr="00235965">
        <w:t xml:space="preserve">JAVEED, N., SAGAR, G., DUTTA, S. K., SMYRK, T. C., LAU, J. S., BHATTACHARYA, S., TRUTY, M., PETERSEN, G. M., KAUFMAN, R. J., CHARI, S. T. &amp; MUKHOPADHYAY, D. 2015. Pancreatic Cancer-Derived Exosomes Cause Paraneoplastic β-cell Dysfunction. </w:t>
      </w:r>
      <w:r w:rsidRPr="00235965">
        <w:rPr>
          <w:i/>
        </w:rPr>
        <w:t>Clin Cancer Res,</w:t>
      </w:r>
      <w:r w:rsidRPr="00235965">
        <w:t xml:space="preserve"> 21</w:t>
      </w:r>
      <w:r w:rsidRPr="00235965">
        <w:rPr>
          <w:b/>
        </w:rPr>
        <w:t>,</w:t>
      </w:r>
      <w:r w:rsidRPr="00235965">
        <w:t xml:space="preserve"> 1722-33.</w:t>
      </w:r>
    </w:p>
    <w:p w14:paraId="5307903D" w14:textId="77777777" w:rsidR="00235965" w:rsidRPr="00235965" w:rsidRDefault="00235965" w:rsidP="00235965">
      <w:pPr>
        <w:pStyle w:val="EndNoteBibliography"/>
        <w:spacing w:after="0"/>
        <w:ind w:left="720" w:hanging="720"/>
      </w:pPr>
      <w:r w:rsidRPr="00235965">
        <w:t xml:space="preserve">JINKINS, L. J., PARMAR, A. D., HAN, Y., DUNCAN, C. B., SHEFFIELD, K. M., BROWN, K. M. &amp; RIALL, T. S. 2013. Current trends in preoperative </w:t>
      </w:r>
      <w:r w:rsidRPr="00235965">
        <w:lastRenderedPageBreak/>
        <w:t xml:space="preserve">biliary stenting in patients with pancreatic cancer. </w:t>
      </w:r>
      <w:r w:rsidRPr="00235965">
        <w:rPr>
          <w:i/>
        </w:rPr>
        <w:t>Surgery,</w:t>
      </w:r>
      <w:r w:rsidRPr="00235965">
        <w:t xml:space="preserve"> 154</w:t>
      </w:r>
      <w:r w:rsidRPr="00235965">
        <w:rPr>
          <w:b/>
        </w:rPr>
        <w:t>,</w:t>
      </w:r>
      <w:r w:rsidRPr="00235965">
        <w:t xml:space="preserve"> 179-89.</w:t>
      </w:r>
    </w:p>
    <w:p w14:paraId="7A21DB19" w14:textId="77777777" w:rsidR="00235965" w:rsidRPr="00235965" w:rsidRDefault="00235965" w:rsidP="00235965">
      <w:pPr>
        <w:pStyle w:val="EndNoteBibliography"/>
        <w:spacing w:after="0"/>
        <w:ind w:left="720" w:hanging="720"/>
      </w:pPr>
      <w:r w:rsidRPr="00235965">
        <w:t xml:space="preserve">JINUSHI, M., CHIBA, S., YOSHIYAMA, H., MASUTOMI, K., KINOSHITA, I., DOSAKA-AKITA, H., YAGITA, H., TAKAOKA, A. &amp; TAHARA, H. 2011. Tumor-associated macrophages regulate tumorigenicity and anticancer drug responses of cancer stem/initiating cells. </w:t>
      </w:r>
      <w:r w:rsidRPr="00235965">
        <w:rPr>
          <w:i/>
        </w:rPr>
        <w:t>Proc Natl Acad Sci U S A,</w:t>
      </w:r>
      <w:r w:rsidRPr="00235965">
        <w:t xml:space="preserve"> 108</w:t>
      </w:r>
      <w:r w:rsidRPr="00235965">
        <w:rPr>
          <w:b/>
        </w:rPr>
        <w:t>,</w:t>
      </w:r>
      <w:r w:rsidRPr="00235965">
        <w:t xml:space="preserve"> 12425-30.</w:t>
      </w:r>
    </w:p>
    <w:p w14:paraId="5A93E771" w14:textId="77777777" w:rsidR="00235965" w:rsidRPr="00235965" w:rsidRDefault="00235965" w:rsidP="00235965">
      <w:pPr>
        <w:pStyle w:val="EndNoteBibliography"/>
        <w:spacing w:after="0"/>
        <w:ind w:left="720" w:hanging="720"/>
      </w:pPr>
      <w:r w:rsidRPr="00235965">
        <w:t xml:space="preserve">KAAFARANI, I., FERNANDEZ-SAUZE, S., BERENGUER, C., CHINOT, O., DELFINO, C., DUSSERT, C., METELLUS, P., BOUDOURESQUE, F., MABROUK, K., GRISOLI, F., FIGARELLA-BRANGER, D., MARTIN, P. M. &amp; OUAFIK, L. 2009. Targeting adrenomedullin receptors with systemic delivery of neutralizing antibodies inhibits tumor angiogenesis and suppresses growth of human tumor xenografts in mice. </w:t>
      </w:r>
      <w:r w:rsidRPr="00235965">
        <w:rPr>
          <w:i/>
        </w:rPr>
        <w:t>FASEB J,</w:t>
      </w:r>
      <w:r w:rsidRPr="00235965">
        <w:t xml:space="preserve"> 23</w:t>
      </w:r>
      <w:r w:rsidRPr="00235965">
        <w:rPr>
          <w:b/>
        </w:rPr>
        <w:t>,</w:t>
      </w:r>
      <w:r w:rsidRPr="00235965">
        <w:t xml:space="preserve"> 3424-35.</w:t>
      </w:r>
    </w:p>
    <w:p w14:paraId="7AA625DB" w14:textId="77777777" w:rsidR="00235965" w:rsidRPr="00235965" w:rsidRDefault="00235965" w:rsidP="00235965">
      <w:pPr>
        <w:pStyle w:val="EndNoteBibliography"/>
        <w:spacing w:after="0"/>
        <w:ind w:left="720" w:hanging="720"/>
      </w:pPr>
      <w:r w:rsidRPr="00235965">
        <w:t xml:space="preserve">KAMOI, H., KANAZAWA, H., HIRATA, K., KURIHARA, N., YANO, Y. &amp; OTANI, S. 1995. Adrenomedullin inhibits the secretion of cytokine-induced neutrophil chemoattractant, a member of the interleukin-8 family, from rat alveolar macrophages. </w:t>
      </w:r>
      <w:r w:rsidRPr="00235965">
        <w:rPr>
          <w:i/>
        </w:rPr>
        <w:t>Biochem Biophys Res Commun,</w:t>
      </w:r>
      <w:r w:rsidRPr="00235965">
        <w:t xml:space="preserve"> 211</w:t>
      </w:r>
      <w:r w:rsidRPr="00235965">
        <w:rPr>
          <w:b/>
        </w:rPr>
        <w:t>,</w:t>
      </w:r>
      <w:r w:rsidRPr="00235965">
        <w:t xml:space="preserve"> 1031-5.</w:t>
      </w:r>
    </w:p>
    <w:p w14:paraId="4FF5B485" w14:textId="77777777" w:rsidR="00235965" w:rsidRPr="00235965" w:rsidRDefault="00235965" w:rsidP="00235965">
      <w:pPr>
        <w:pStyle w:val="EndNoteBibliography"/>
        <w:spacing w:after="0"/>
        <w:ind w:left="720" w:hanging="720"/>
      </w:pPr>
      <w:r w:rsidRPr="00235965">
        <w:t xml:space="preserve">KARPINICH, N. O. &amp; CARON, K. M. 2015. Gap junction coupling is required for tumor cell migration through lymphatic endothelium. </w:t>
      </w:r>
      <w:r w:rsidRPr="00235965">
        <w:rPr>
          <w:i/>
        </w:rPr>
        <w:t>Arterioscler Thromb Vasc Biol,</w:t>
      </w:r>
      <w:r w:rsidRPr="00235965">
        <w:t xml:space="preserve"> 35</w:t>
      </w:r>
      <w:r w:rsidRPr="00235965">
        <w:rPr>
          <w:b/>
        </w:rPr>
        <w:t>,</w:t>
      </w:r>
      <w:r w:rsidRPr="00235965">
        <w:t xml:space="preserve"> 1147-55.</w:t>
      </w:r>
    </w:p>
    <w:p w14:paraId="4EB5FDFA" w14:textId="77777777" w:rsidR="00235965" w:rsidRPr="00235965" w:rsidRDefault="00235965" w:rsidP="00235965">
      <w:pPr>
        <w:pStyle w:val="EndNoteBibliography"/>
        <w:spacing w:after="0"/>
        <w:ind w:left="720" w:hanging="720"/>
      </w:pPr>
      <w:r w:rsidRPr="00235965">
        <w:t xml:space="preserve">KARPINICH, N. O., KECHELE, D. O., ESPENSCHIED, S. T., WILLCOCKSON, H. H., FEDORIW, Y. &amp; CARON, K. M. 2013. Adrenomedullin gene dosage correlates with tumor and lymph node lymphangiogenesis. </w:t>
      </w:r>
      <w:r w:rsidRPr="00235965">
        <w:rPr>
          <w:i/>
        </w:rPr>
        <w:t>FASEB J,</w:t>
      </w:r>
      <w:r w:rsidRPr="00235965">
        <w:t xml:space="preserve"> 27</w:t>
      </w:r>
      <w:r w:rsidRPr="00235965">
        <w:rPr>
          <w:b/>
        </w:rPr>
        <w:t>,</w:t>
      </w:r>
      <w:r w:rsidRPr="00235965">
        <w:t xml:space="preserve"> 590-600.</w:t>
      </w:r>
    </w:p>
    <w:p w14:paraId="7763FDF1" w14:textId="77777777" w:rsidR="00235965" w:rsidRPr="00235965" w:rsidRDefault="00235965" w:rsidP="00235965">
      <w:pPr>
        <w:pStyle w:val="EndNoteBibliography"/>
        <w:spacing w:after="0"/>
        <w:ind w:left="720" w:hanging="720"/>
      </w:pPr>
      <w:r w:rsidRPr="00235965">
        <w:t xml:space="preserve">KELEG, S., KAYED, H., JIANG, X., PENZEL, R., GIESE, T., BÜCHLER, M. W., FRIESS, H. &amp; KLEEFF, J. 2007. Adrenomedullin is induced by hypoxia and enhances pancreatic cancer cell invasion. </w:t>
      </w:r>
      <w:r w:rsidRPr="00235965">
        <w:rPr>
          <w:i/>
        </w:rPr>
        <w:t>Int J Cancer,</w:t>
      </w:r>
      <w:r w:rsidRPr="00235965">
        <w:t xml:space="preserve"> 121</w:t>
      </w:r>
      <w:r w:rsidRPr="00235965">
        <w:rPr>
          <w:b/>
        </w:rPr>
        <w:t>,</w:t>
      </w:r>
      <w:r w:rsidRPr="00235965">
        <w:t xml:space="preserve"> 21-32.</w:t>
      </w:r>
    </w:p>
    <w:p w14:paraId="1B87723B" w14:textId="77777777" w:rsidR="00235965" w:rsidRPr="00235965" w:rsidRDefault="00235965" w:rsidP="00235965">
      <w:pPr>
        <w:pStyle w:val="EndNoteBibliography"/>
        <w:spacing w:after="0"/>
        <w:ind w:left="720" w:hanging="720"/>
      </w:pPr>
      <w:r w:rsidRPr="00235965">
        <w:t xml:space="preserve">KIM, J. Y., PARK, W. D., LEE, S. &amp; PARK, J. H. 2012. Adrenomedullin is involved in the progression of colonic adenocarcinoma. </w:t>
      </w:r>
      <w:r w:rsidRPr="00235965">
        <w:rPr>
          <w:i/>
        </w:rPr>
        <w:t>Mol Med Rep,</w:t>
      </w:r>
      <w:r w:rsidRPr="00235965">
        <w:t xml:space="preserve"> 6</w:t>
      </w:r>
      <w:r w:rsidRPr="00235965">
        <w:rPr>
          <w:b/>
        </w:rPr>
        <w:t>,</w:t>
      </w:r>
      <w:r w:rsidRPr="00235965">
        <w:t xml:space="preserve"> 1030-4.</w:t>
      </w:r>
    </w:p>
    <w:p w14:paraId="7A829DEA" w14:textId="77777777" w:rsidR="00235965" w:rsidRPr="00235965" w:rsidRDefault="00235965" w:rsidP="00235965">
      <w:pPr>
        <w:pStyle w:val="EndNoteBibliography"/>
        <w:spacing w:after="0"/>
        <w:ind w:left="720" w:hanging="720"/>
      </w:pPr>
      <w:r w:rsidRPr="00235965">
        <w:lastRenderedPageBreak/>
        <w:t xml:space="preserve">KIRISCI, M., OKTAR, G. L., OZOGUL, C., OYAR, E. O., AKYOL, S. N., DEMIRTAS, C. Y. &amp; ARSLAN, M. 2013. Effects of adrenomedullin and vascular endothelial growth factor on ischemia/reperfusion injury in skeletal muscle in rats. </w:t>
      </w:r>
      <w:r w:rsidRPr="00235965">
        <w:rPr>
          <w:i/>
        </w:rPr>
        <w:t>J Surg Res,</w:t>
      </w:r>
      <w:r w:rsidRPr="00235965">
        <w:t xml:space="preserve"> 185</w:t>
      </w:r>
      <w:r w:rsidRPr="00235965">
        <w:rPr>
          <w:b/>
        </w:rPr>
        <w:t>,</w:t>
      </w:r>
      <w:r w:rsidRPr="00235965">
        <w:t xml:space="preserve"> 56-63.</w:t>
      </w:r>
    </w:p>
    <w:p w14:paraId="5ED2D783" w14:textId="77777777" w:rsidR="00235965" w:rsidRPr="00235965" w:rsidRDefault="00235965" w:rsidP="00235965">
      <w:pPr>
        <w:pStyle w:val="EndNoteBibliography"/>
        <w:spacing w:after="0"/>
        <w:ind w:left="720" w:hanging="720"/>
      </w:pPr>
      <w:r w:rsidRPr="00235965">
        <w:t xml:space="preserve">KITAMURA, K., KANGAWA, K., KAWAMOTO, M., ICHIKI, Y., NAKAMURA, S., MATSUO, H. &amp; ETO, T. 1993. Adrenomedullin: a novel hypotensive peptide isolated from human pheochromocytoma. </w:t>
      </w:r>
      <w:r w:rsidRPr="00235965">
        <w:rPr>
          <w:i/>
        </w:rPr>
        <w:t>Biochem Biophys Res Commun,</w:t>
      </w:r>
      <w:r w:rsidRPr="00235965">
        <w:t xml:space="preserve"> 192</w:t>
      </w:r>
      <w:r w:rsidRPr="00235965">
        <w:rPr>
          <w:b/>
        </w:rPr>
        <w:t>,</w:t>
      </w:r>
      <w:r w:rsidRPr="00235965">
        <w:t xml:space="preserve"> 553-60.</w:t>
      </w:r>
    </w:p>
    <w:p w14:paraId="6272342A" w14:textId="77777777" w:rsidR="00235965" w:rsidRPr="00235965" w:rsidRDefault="00235965" w:rsidP="00235965">
      <w:pPr>
        <w:pStyle w:val="EndNoteBibliography"/>
        <w:spacing w:after="0"/>
        <w:ind w:left="720" w:hanging="720"/>
      </w:pPr>
      <w:r w:rsidRPr="00235965">
        <w:t xml:space="preserve">KOCEMBA, K. A., VAN ANDEL, H., DE HAAN-KRAMER, A., MAHTOUK, K., VERSTEEG, R., KERSTEN, M. J., SPAARGAREN, M. &amp; PALS, S. T. 2013. The hypoxia target adrenomedullin is aberrantly expressed in multiple myeloma and promotes angiogenesis. </w:t>
      </w:r>
      <w:r w:rsidRPr="00235965">
        <w:rPr>
          <w:i/>
        </w:rPr>
        <w:t>Leukemia,</w:t>
      </w:r>
      <w:r w:rsidRPr="00235965">
        <w:t xml:space="preserve"> 27</w:t>
      </w:r>
      <w:r w:rsidRPr="00235965">
        <w:rPr>
          <w:b/>
        </w:rPr>
        <w:t>,</w:t>
      </w:r>
      <w:r w:rsidRPr="00235965">
        <w:t xml:space="preserve"> 1729-37.</w:t>
      </w:r>
    </w:p>
    <w:p w14:paraId="6545B213" w14:textId="77777777" w:rsidR="00235965" w:rsidRPr="00235965" w:rsidRDefault="00235965" w:rsidP="00235965">
      <w:pPr>
        <w:pStyle w:val="EndNoteBibliography"/>
        <w:spacing w:after="0"/>
        <w:ind w:left="720" w:hanging="720"/>
      </w:pPr>
      <w:r w:rsidRPr="00235965">
        <w:t xml:space="preserve">KOHNO, M., HANEHIRA, T., KANO, H., HORIO, T., YOKOKAWA, K., IKEDA, M., MINAMI, M., YASUNARI, K. &amp; YOSHIKAWA, J. 1996. Plasma adrenomedullin concentrations in essential hypertension. </w:t>
      </w:r>
      <w:r w:rsidRPr="00235965">
        <w:rPr>
          <w:i/>
        </w:rPr>
        <w:t>Hypertension,</w:t>
      </w:r>
      <w:r w:rsidRPr="00235965">
        <w:t xml:space="preserve"> 27</w:t>
      </w:r>
      <w:r w:rsidRPr="00235965">
        <w:rPr>
          <w:b/>
        </w:rPr>
        <w:t>,</w:t>
      </w:r>
      <w:r w:rsidRPr="00235965">
        <w:t xml:space="preserve"> 102-7.</w:t>
      </w:r>
    </w:p>
    <w:p w14:paraId="0BC7870D" w14:textId="77777777" w:rsidR="00235965" w:rsidRPr="00235965" w:rsidRDefault="00235965" w:rsidP="00235965">
      <w:pPr>
        <w:pStyle w:val="EndNoteBibliography"/>
        <w:spacing w:after="0"/>
        <w:ind w:left="720" w:hanging="720"/>
      </w:pPr>
      <w:r w:rsidRPr="00235965">
        <w:t xml:space="preserve">KOMAR, G., KAUHANEN, S., LIUKKO, K., SEPPANEN, M., KAJANDER, S., OVASKA, J., NUUTILA, P. &amp; MINN, H. 2009. Decreased blood flow with increased metabolic activity: a novel sign of pancreatic tumor aggressiveness. </w:t>
      </w:r>
      <w:r w:rsidRPr="00235965">
        <w:rPr>
          <w:i/>
        </w:rPr>
        <w:t>Clin Cancer Res,</w:t>
      </w:r>
      <w:r w:rsidRPr="00235965">
        <w:t xml:space="preserve"> 15</w:t>
      </w:r>
      <w:r w:rsidRPr="00235965">
        <w:rPr>
          <w:b/>
        </w:rPr>
        <w:t>,</w:t>
      </w:r>
      <w:r w:rsidRPr="00235965">
        <w:t xml:space="preserve"> 5511-7.</w:t>
      </w:r>
    </w:p>
    <w:p w14:paraId="1E134378" w14:textId="77777777" w:rsidR="00235965" w:rsidRPr="00235965" w:rsidRDefault="00235965" w:rsidP="00235965">
      <w:pPr>
        <w:pStyle w:val="EndNoteBibliography"/>
        <w:spacing w:after="0"/>
        <w:ind w:left="720" w:hanging="720"/>
      </w:pPr>
      <w:r w:rsidRPr="00235965">
        <w:t xml:space="preserve">KRIEG, A. J., RANKIN, E. B., CHAN, D., RAZORENOVA, O., FERNANDEZ, S. &amp; GIACCIA, A. J. 2010. Regulation of the histone demethylase JMJD1A by hypoxia-inducible factor 1 alpha enhances hypoxic gene expression and tumor growth. </w:t>
      </w:r>
      <w:r w:rsidRPr="00235965">
        <w:rPr>
          <w:i/>
        </w:rPr>
        <w:t>Mol Cell Biol,</w:t>
      </w:r>
      <w:r w:rsidRPr="00235965">
        <w:t xml:space="preserve"> 30</w:t>
      </w:r>
      <w:r w:rsidRPr="00235965">
        <w:rPr>
          <w:b/>
        </w:rPr>
        <w:t>,</w:t>
      </w:r>
      <w:r w:rsidRPr="00235965">
        <w:t xml:space="preserve"> 344-53.</w:t>
      </w:r>
    </w:p>
    <w:p w14:paraId="7AE56FF5" w14:textId="77777777" w:rsidR="00235965" w:rsidRPr="00235965" w:rsidRDefault="00235965" w:rsidP="00235965">
      <w:pPr>
        <w:pStyle w:val="EndNoteBibliography"/>
        <w:spacing w:after="0"/>
        <w:ind w:left="720" w:hanging="720"/>
      </w:pPr>
      <w:r w:rsidRPr="00235965">
        <w:t xml:space="preserve">KUBO, A., MINAMINO, N., ISUMI, Y., KANGAWA, K., DOHI, K. &amp; MATSUO, H. 1998. Adrenomedullin production is correlated with differentiation in human leukemia cell lines and peripheral blood monocytes. </w:t>
      </w:r>
      <w:r w:rsidRPr="00235965">
        <w:rPr>
          <w:i/>
        </w:rPr>
        <w:t>FEBS Lett,</w:t>
      </w:r>
      <w:r w:rsidRPr="00235965">
        <w:t xml:space="preserve"> 426</w:t>
      </w:r>
      <w:r w:rsidRPr="00235965">
        <w:rPr>
          <w:b/>
        </w:rPr>
        <w:t>,</w:t>
      </w:r>
      <w:r w:rsidRPr="00235965">
        <w:t xml:space="preserve"> 233-7.</w:t>
      </w:r>
    </w:p>
    <w:p w14:paraId="541C9D11" w14:textId="77777777" w:rsidR="00235965" w:rsidRPr="00235965" w:rsidRDefault="00235965" w:rsidP="00235965">
      <w:pPr>
        <w:pStyle w:val="EndNoteBibliography"/>
        <w:spacing w:after="0"/>
        <w:ind w:left="720" w:hanging="720"/>
      </w:pPr>
      <w:r w:rsidRPr="00235965">
        <w:t xml:space="preserve">KUSANO, S., KUKIMOTO-NIINO, M., AKASAKA, R., TOYAMA, M., TERADA, T., SHIROUZU, M., SHINDO, T. &amp; YOKOYAMA, S. 2008. Crystal structure of the human receptor activity-modifying protein 1 extracellular domain. </w:t>
      </w:r>
      <w:r w:rsidRPr="00235965">
        <w:rPr>
          <w:i/>
        </w:rPr>
        <w:t>Protein Sci,</w:t>
      </w:r>
      <w:r w:rsidRPr="00235965">
        <w:t xml:space="preserve"> 17</w:t>
      </w:r>
      <w:r w:rsidRPr="00235965">
        <w:rPr>
          <w:b/>
        </w:rPr>
        <w:t>,</w:t>
      </w:r>
      <w:r w:rsidRPr="00235965">
        <w:t xml:space="preserve"> 1907-14.</w:t>
      </w:r>
    </w:p>
    <w:p w14:paraId="20546093" w14:textId="77777777" w:rsidR="00235965" w:rsidRPr="00235965" w:rsidRDefault="00235965" w:rsidP="00235965">
      <w:pPr>
        <w:pStyle w:val="EndNoteBibliography"/>
        <w:spacing w:after="0"/>
        <w:ind w:left="720" w:hanging="720"/>
      </w:pPr>
      <w:r w:rsidRPr="00235965">
        <w:lastRenderedPageBreak/>
        <w:t xml:space="preserve">KUWASAKO, K., HAY, D. L., NAGATA, S., HIKOSAKA, T., KITAMURA, K. &amp; KATO, J. 2012. The third extracellular loop of the human calcitonin receptor-like receptor is crucial for the activation of adrenomedullin signalling. </w:t>
      </w:r>
      <w:r w:rsidRPr="00235965">
        <w:rPr>
          <w:i/>
        </w:rPr>
        <w:t>Br J Pharmacol,</w:t>
      </w:r>
      <w:r w:rsidRPr="00235965">
        <w:t xml:space="preserve"> 166</w:t>
      </w:r>
      <w:r w:rsidRPr="00235965">
        <w:rPr>
          <w:b/>
        </w:rPr>
        <w:t>,</w:t>
      </w:r>
      <w:r w:rsidRPr="00235965">
        <w:t xml:space="preserve"> 137-50.</w:t>
      </w:r>
    </w:p>
    <w:p w14:paraId="0A134350" w14:textId="77777777" w:rsidR="00235965" w:rsidRPr="00235965" w:rsidRDefault="00235965" w:rsidP="00235965">
      <w:pPr>
        <w:pStyle w:val="EndNoteBibliography"/>
        <w:spacing w:after="0"/>
        <w:ind w:left="720" w:hanging="720"/>
      </w:pPr>
      <w:r w:rsidRPr="00235965">
        <w:t xml:space="preserve">KYRIAZIS, A. A., KYRIAZIS, A. P., STERNBERG, C. N., SLOANE, N. H. &amp; LOVELESS, J. D. 1986. Morphological, biological, biochemical, and karyotypic characteristics of human pancreatic ductal adenocarcinoma Capan-2 in tissue culture and the nude mouse. </w:t>
      </w:r>
      <w:r w:rsidRPr="00235965">
        <w:rPr>
          <w:i/>
        </w:rPr>
        <w:t>Cancer Res,</w:t>
      </w:r>
      <w:r w:rsidRPr="00235965">
        <w:t xml:space="preserve"> 46</w:t>
      </w:r>
      <w:r w:rsidRPr="00235965">
        <w:rPr>
          <w:b/>
        </w:rPr>
        <w:t>,</w:t>
      </w:r>
      <w:r w:rsidRPr="00235965">
        <w:t xml:space="preserve"> 5810-5.</w:t>
      </w:r>
    </w:p>
    <w:p w14:paraId="01EF7ACB" w14:textId="77777777" w:rsidR="00235965" w:rsidRPr="00235965" w:rsidRDefault="00235965" w:rsidP="00235965">
      <w:pPr>
        <w:pStyle w:val="EndNoteBibliography"/>
        <w:spacing w:after="0"/>
        <w:ind w:left="720" w:hanging="720"/>
      </w:pPr>
      <w:r w:rsidRPr="00235965">
        <w:t xml:space="preserve">KYRIAZIS, A. P., MCCOMBS, W. B., 3RD, SANDBERG, A. A., KYRIAZIS, A. A., SLOANE, N. H. &amp; LEPERA, R. 1983. Establishment and characterization of human pancreatic adenocarcinoma cell line SW-1990 in tissue culture and the nude mouse. </w:t>
      </w:r>
      <w:r w:rsidRPr="00235965">
        <w:rPr>
          <w:i/>
        </w:rPr>
        <w:t>Cancer Res,</w:t>
      </w:r>
      <w:r w:rsidRPr="00235965">
        <w:t xml:space="preserve"> 43</w:t>
      </w:r>
      <w:r w:rsidRPr="00235965">
        <w:rPr>
          <w:b/>
        </w:rPr>
        <w:t>,</w:t>
      </w:r>
      <w:r w:rsidRPr="00235965">
        <w:t xml:space="preserve"> 4393-401.</w:t>
      </w:r>
    </w:p>
    <w:p w14:paraId="49242467" w14:textId="77777777" w:rsidR="00235965" w:rsidRPr="00235965" w:rsidRDefault="00235965" w:rsidP="00235965">
      <w:pPr>
        <w:pStyle w:val="EndNoteBibliography"/>
        <w:spacing w:after="0"/>
        <w:ind w:left="720" w:hanging="720"/>
      </w:pPr>
      <w:r w:rsidRPr="00235965">
        <w:t xml:space="preserve">LAINCHBURY, J. G., COOPER, G. J., COY, D. H., JIANG, N. Y., LEWIS, L. K., YANDLE, T. G., RICHARDS, A. M. &amp; NICHOLLS, M. G. 1997. Adrenomedullin: a hypotensive hormone in man. </w:t>
      </w:r>
      <w:r w:rsidRPr="00235965">
        <w:rPr>
          <w:i/>
        </w:rPr>
        <w:t>Clin Sci (Lond),</w:t>
      </w:r>
      <w:r w:rsidRPr="00235965">
        <w:t xml:space="preserve"> 92</w:t>
      </w:r>
      <w:r w:rsidRPr="00235965">
        <w:rPr>
          <w:b/>
        </w:rPr>
        <w:t>,</w:t>
      </w:r>
      <w:r w:rsidRPr="00235965">
        <w:t xml:space="preserve"> 467-72.</w:t>
      </w:r>
    </w:p>
    <w:p w14:paraId="4CE12AB7" w14:textId="77777777" w:rsidR="00235965" w:rsidRPr="00235965" w:rsidRDefault="00235965" w:rsidP="00235965">
      <w:pPr>
        <w:pStyle w:val="EndNoteBibliography"/>
        <w:spacing w:after="0"/>
        <w:ind w:left="720" w:hanging="720"/>
        <w:rPr>
          <w:i/>
        </w:rPr>
      </w:pPr>
      <w:r w:rsidRPr="00235965">
        <w:t xml:space="preserve">LEE, J. H., KIM, S. K., KHAWAR, I. A., JEONG, S. Y., CHUNG, S. &amp; KUH, H. J. 2018. Microfluidic co-culture of pancreatic tumor spheroids with stellate cells as a novel 3D model for investigation of stroma-mediated cell motility and drug resistance. </w:t>
      </w:r>
      <w:r w:rsidRPr="00235965">
        <w:rPr>
          <w:i/>
        </w:rPr>
        <w:t>J Exp Clin Cancer Res.</w:t>
      </w:r>
    </w:p>
    <w:p w14:paraId="3DB5914A" w14:textId="77777777" w:rsidR="00235965" w:rsidRPr="00235965" w:rsidRDefault="00235965" w:rsidP="00235965">
      <w:pPr>
        <w:pStyle w:val="EndNoteBibliography"/>
        <w:spacing w:after="0"/>
        <w:ind w:left="720" w:hanging="720"/>
      </w:pPr>
      <w:r w:rsidRPr="00235965">
        <w:t xml:space="preserve">LETIZIA, C., DE TOMA, G., CALIUMI, C., CERCI, S., MASSA, R., LORIA, R. D., ALO, P., MARINONI, E. M., DIACINTI, D. &amp; D'ERASMO, E. 2001. Plasma adrenomedullin concentrations in patients with adrenal pheochromocytoma. </w:t>
      </w:r>
      <w:r w:rsidRPr="00235965">
        <w:rPr>
          <w:i/>
        </w:rPr>
        <w:t>Horm Metab Res,</w:t>
      </w:r>
      <w:r w:rsidRPr="00235965">
        <w:t xml:space="preserve"> 33</w:t>
      </w:r>
      <w:r w:rsidRPr="00235965">
        <w:rPr>
          <w:b/>
        </w:rPr>
        <w:t>,</w:t>
      </w:r>
      <w:r w:rsidRPr="00235965">
        <w:t xml:space="preserve"> 290-4.</w:t>
      </w:r>
    </w:p>
    <w:p w14:paraId="10531550" w14:textId="77777777" w:rsidR="00235965" w:rsidRPr="00235965" w:rsidRDefault="00235965" w:rsidP="00235965">
      <w:pPr>
        <w:pStyle w:val="EndNoteBibliography"/>
        <w:spacing w:after="0"/>
        <w:ind w:left="720" w:hanging="720"/>
      </w:pPr>
      <w:r w:rsidRPr="00235965">
        <w:t xml:space="preserve">LI, C., HEIDT, D. G., DALERBA, P., BURANT, C. F., ZHANG, L., ADSAY, V., WICHA, M., CLARKE, M. F. &amp; SIMEONE, D. M. 2007. Identification of pancreatic cancer stem cells. </w:t>
      </w:r>
      <w:r w:rsidRPr="00235965">
        <w:rPr>
          <w:i/>
        </w:rPr>
        <w:t>Cancer Res,</w:t>
      </w:r>
      <w:r w:rsidRPr="00235965">
        <w:t xml:space="preserve"> 67</w:t>
      </w:r>
      <w:r w:rsidRPr="00235965">
        <w:rPr>
          <w:b/>
        </w:rPr>
        <w:t>,</w:t>
      </w:r>
      <w:r w:rsidRPr="00235965">
        <w:t xml:space="preserve"> 1030-7.</w:t>
      </w:r>
    </w:p>
    <w:p w14:paraId="20EC288F" w14:textId="77777777" w:rsidR="00235965" w:rsidRPr="00235965" w:rsidRDefault="00235965" w:rsidP="00235965">
      <w:pPr>
        <w:pStyle w:val="EndNoteBibliography"/>
        <w:spacing w:after="0"/>
        <w:ind w:left="720" w:hanging="720"/>
      </w:pPr>
      <w:r w:rsidRPr="00235965">
        <w:t xml:space="preserve">LI, Z., TAKEUCHI, S., OHARA, N. &amp; MARUO, T. 2003. Paradoxically abundant expression of Bcl-2 and adrenomedullin in invasive cervical squamous carcinoma. </w:t>
      </w:r>
      <w:r w:rsidRPr="00235965">
        <w:rPr>
          <w:i/>
        </w:rPr>
        <w:t>Int J Clin Oncol,</w:t>
      </w:r>
      <w:r w:rsidRPr="00235965">
        <w:t xml:space="preserve"> 8</w:t>
      </w:r>
      <w:r w:rsidRPr="00235965">
        <w:rPr>
          <w:b/>
        </w:rPr>
        <w:t>,</w:t>
      </w:r>
      <w:r w:rsidRPr="00235965">
        <w:t xml:space="preserve"> 83-9.</w:t>
      </w:r>
    </w:p>
    <w:p w14:paraId="17A94F3B" w14:textId="77777777" w:rsidR="00235965" w:rsidRPr="00235965" w:rsidRDefault="00235965" w:rsidP="00235965">
      <w:pPr>
        <w:pStyle w:val="EndNoteBibliography"/>
        <w:spacing w:after="0"/>
        <w:ind w:left="720" w:hanging="720"/>
        <w:rPr>
          <w:i/>
        </w:rPr>
      </w:pPr>
      <w:r w:rsidRPr="00235965">
        <w:lastRenderedPageBreak/>
        <w:t xml:space="preserve">LI, Z., ZOU, X., ZHU, H., CHEN, M. &amp; ZHAO, Y. 2018. Inhibitory effect of baicalein combined with gemcitabine in human pancreatic cancer cell lines. </w:t>
      </w:r>
      <w:r w:rsidRPr="00235965">
        <w:rPr>
          <w:i/>
        </w:rPr>
        <w:t>Oncol Lett.</w:t>
      </w:r>
    </w:p>
    <w:p w14:paraId="6F5291D9" w14:textId="77777777" w:rsidR="00235965" w:rsidRPr="00235965" w:rsidRDefault="00235965" w:rsidP="00235965">
      <w:pPr>
        <w:pStyle w:val="EndNoteBibliography"/>
        <w:spacing w:after="0"/>
        <w:ind w:left="720" w:hanging="720"/>
      </w:pPr>
      <w:r w:rsidRPr="00235965">
        <w:t xml:space="preserve">LIEBMANN, C. 2004. G protein-coupled receptors and their signaling pathways: classical therapeutical targets susceptible to novel therapeutic concepts. </w:t>
      </w:r>
      <w:r w:rsidRPr="00235965">
        <w:rPr>
          <w:i/>
        </w:rPr>
        <w:t>Curr Pharm Des,</w:t>
      </w:r>
      <w:r w:rsidRPr="00235965">
        <w:t xml:space="preserve"> 10</w:t>
      </w:r>
      <w:r w:rsidRPr="00235965">
        <w:rPr>
          <w:b/>
        </w:rPr>
        <w:t>,</w:t>
      </w:r>
      <w:r w:rsidRPr="00235965">
        <w:t xml:space="preserve"> 1937-58.</w:t>
      </w:r>
    </w:p>
    <w:p w14:paraId="0ABF49CC" w14:textId="77777777" w:rsidR="00235965" w:rsidRPr="00235965" w:rsidRDefault="00235965" w:rsidP="00235965">
      <w:pPr>
        <w:pStyle w:val="EndNoteBibliography"/>
        <w:spacing w:after="0"/>
        <w:ind w:left="720" w:hanging="720"/>
      </w:pPr>
      <w:r w:rsidRPr="00235965">
        <w:t xml:space="preserve">LIM, S. Y., AHN, S. H., PARK, H., LEE, J., CHOI, K., CHOI, C., CHOI, J. H., PARK, E. M. &amp; CHOI, Y. H. 2014. Transcriptional regulation of adrenomedullin by oncostatin M in human astroglioma cells: implications for tumor invasion and migration. </w:t>
      </w:r>
      <w:r w:rsidRPr="00235965">
        <w:rPr>
          <w:i/>
        </w:rPr>
        <w:t>Sci Rep,</w:t>
      </w:r>
      <w:r w:rsidRPr="00235965">
        <w:t xml:space="preserve"> 4</w:t>
      </w:r>
      <w:r w:rsidRPr="00235965">
        <w:rPr>
          <w:b/>
        </w:rPr>
        <w:t>,</w:t>
      </w:r>
      <w:r w:rsidRPr="00235965">
        <w:t xml:space="preserve"> 6444.</w:t>
      </w:r>
    </w:p>
    <w:p w14:paraId="519D092E" w14:textId="77777777" w:rsidR="00235965" w:rsidRPr="00235965" w:rsidRDefault="00235965" w:rsidP="00235965">
      <w:pPr>
        <w:pStyle w:val="EndNoteBibliography"/>
        <w:spacing w:after="0"/>
        <w:ind w:left="720" w:hanging="720"/>
      </w:pPr>
      <w:r w:rsidRPr="00235965">
        <w:t xml:space="preserve">LINDAHL, T. 1974. An N-glycosidase from Escherichia coli that releases free uracil from DNA containing deaminated cytosine residues. </w:t>
      </w:r>
      <w:r w:rsidRPr="00235965">
        <w:rPr>
          <w:i/>
        </w:rPr>
        <w:t>Proc Natl Acad Sci U S A,</w:t>
      </w:r>
      <w:r w:rsidRPr="00235965">
        <w:t xml:space="preserve"> 71</w:t>
      </w:r>
      <w:r w:rsidRPr="00235965">
        <w:rPr>
          <w:b/>
        </w:rPr>
        <w:t>,</w:t>
      </w:r>
      <w:r w:rsidRPr="00235965">
        <w:t xml:space="preserve"> 3649-53.</w:t>
      </w:r>
    </w:p>
    <w:p w14:paraId="3670BB32" w14:textId="77777777" w:rsidR="00235965" w:rsidRPr="00235965" w:rsidRDefault="00235965" w:rsidP="00235965">
      <w:pPr>
        <w:pStyle w:val="EndNoteBibliography"/>
        <w:spacing w:after="0"/>
        <w:ind w:left="720" w:hanging="720"/>
      </w:pPr>
      <w:r w:rsidRPr="00235965">
        <w:t xml:space="preserve">LIU, A. G., ZHANG, X. Z., LI, F. B., ZHAO, Y. L., GUO, Y. C. &amp; YANG, R. M. 2013. RNA interference targeting adrenomedullin induces apoptosis and reduces the growth of human bladder urothelial cell carcinoma. </w:t>
      </w:r>
      <w:r w:rsidRPr="00235965">
        <w:rPr>
          <w:i/>
        </w:rPr>
        <w:t>Med Oncol,</w:t>
      </w:r>
      <w:r w:rsidRPr="00235965">
        <w:t xml:space="preserve"> 30</w:t>
      </w:r>
      <w:r w:rsidRPr="00235965">
        <w:rPr>
          <w:b/>
        </w:rPr>
        <w:t>,</w:t>
      </w:r>
      <w:r w:rsidRPr="00235965">
        <w:t xml:space="preserve"> 616.</w:t>
      </w:r>
    </w:p>
    <w:p w14:paraId="5A019EA7" w14:textId="77777777" w:rsidR="00235965" w:rsidRPr="00235965" w:rsidRDefault="00235965" w:rsidP="00235965">
      <w:pPr>
        <w:pStyle w:val="EndNoteBibliography"/>
        <w:spacing w:after="0"/>
        <w:ind w:left="720" w:hanging="720"/>
      </w:pPr>
      <w:r w:rsidRPr="00235965">
        <w:t xml:space="preserve">LIYANAGE, U. K., MOORE, T. T., JOO, H. G., TANAKA, Y., HERRMANN, V., DOHERTY, G., DREBIN, J. A., STRASBERG, S. M., EBERLEIN, T. J., GOEDEGEBUURE, P. S. &amp; LINEHAN, D. C. 2002. Prevalence of regulatory T cells is increased in peripheral blood and tumor microenvironment of patients with pancreas or breast adenocarcinoma. </w:t>
      </w:r>
      <w:r w:rsidRPr="00235965">
        <w:rPr>
          <w:i/>
        </w:rPr>
        <w:t>J Immunol,</w:t>
      </w:r>
      <w:r w:rsidRPr="00235965">
        <w:t xml:space="preserve"> 169</w:t>
      </w:r>
      <w:r w:rsidRPr="00235965">
        <w:rPr>
          <w:b/>
        </w:rPr>
        <w:t>,</w:t>
      </w:r>
      <w:r w:rsidRPr="00235965">
        <w:t xml:space="preserve"> 2756-61.</w:t>
      </w:r>
    </w:p>
    <w:p w14:paraId="550B0689" w14:textId="77777777" w:rsidR="00235965" w:rsidRPr="00235965" w:rsidRDefault="00235965" w:rsidP="00235965">
      <w:pPr>
        <w:pStyle w:val="EndNoteBibliography"/>
        <w:spacing w:after="0"/>
        <w:ind w:left="720" w:hanging="720"/>
      </w:pPr>
      <w:r w:rsidRPr="00235965">
        <w:t xml:space="preserve">LOC, W. S., SMITH, J. P., MATTERS, G., KESTER, M. &amp; ADAIR, J. H. 2014. Novel strategies for managing pancreatic cancer. </w:t>
      </w:r>
      <w:r w:rsidRPr="00235965">
        <w:rPr>
          <w:i/>
        </w:rPr>
        <w:t>World J Gastroenterol,</w:t>
      </w:r>
      <w:r w:rsidRPr="00235965">
        <w:t xml:space="preserve"> 20</w:t>
      </w:r>
      <w:r w:rsidRPr="00235965">
        <w:rPr>
          <w:b/>
        </w:rPr>
        <w:t>,</w:t>
      </w:r>
      <w:r w:rsidRPr="00235965">
        <w:t xml:space="preserve"> 14717-25.</w:t>
      </w:r>
    </w:p>
    <w:p w14:paraId="1BD075A0" w14:textId="77777777" w:rsidR="00235965" w:rsidRPr="00235965" w:rsidRDefault="00235965" w:rsidP="00235965">
      <w:pPr>
        <w:pStyle w:val="EndNoteBibliography"/>
        <w:spacing w:after="0"/>
        <w:ind w:left="720" w:hanging="720"/>
      </w:pPr>
      <w:r w:rsidRPr="00235965">
        <w:t xml:space="preserve">LOMBARDERO, M., KOVACS, K., HORVATH, E., SCHEITHAUER, B. W., ROTONDO, F., SALEHI, F. &amp; LLOYD, R. V. 2008. Adrenomedullin expression in pituitary adenomas and nontumoral adenohypophyses. </w:t>
      </w:r>
      <w:r w:rsidRPr="00235965">
        <w:rPr>
          <w:i/>
        </w:rPr>
        <w:t>Histol Histopathol,</w:t>
      </w:r>
      <w:r w:rsidRPr="00235965">
        <w:t xml:space="preserve"> 23</w:t>
      </w:r>
      <w:r w:rsidRPr="00235965">
        <w:rPr>
          <w:b/>
        </w:rPr>
        <w:t>,</w:t>
      </w:r>
      <w:r w:rsidRPr="00235965">
        <w:t xml:space="preserve"> 11-7.</w:t>
      </w:r>
    </w:p>
    <w:p w14:paraId="5A2548FD" w14:textId="77777777" w:rsidR="00235965" w:rsidRPr="00235965" w:rsidRDefault="00235965" w:rsidP="00235965">
      <w:pPr>
        <w:pStyle w:val="EndNoteBibliography"/>
        <w:spacing w:after="0"/>
        <w:ind w:left="720" w:hanging="720"/>
      </w:pPr>
      <w:r w:rsidRPr="00235965">
        <w:t xml:space="preserve">LOPEZ, J. &amp; MARTINEZ, A. 2002. Cell and molecular biology of the multifunctional peptide, adrenomedullin. </w:t>
      </w:r>
      <w:r w:rsidRPr="00235965">
        <w:rPr>
          <w:i/>
        </w:rPr>
        <w:t>Int Rev Cytol,</w:t>
      </w:r>
      <w:r w:rsidRPr="00235965">
        <w:t xml:space="preserve"> 221</w:t>
      </w:r>
      <w:r w:rsidRPr="00235965">
        <w:rPr>
          <w:b/>
        </w:rPr>
        <w:t>,</w:t>
      </w:r>
      <w:r w:rsidRPr="00235965">
        <w:t xml:space="preserve"> 1-92.</w:t>
      </w:r>
    </w:p>
    <w:p w14:paraId="260D2563" w14:textId="77777777" w:rsidR="00235965" w:rsidRPr="00235965" w:rsidRDefault="00235965" w:rsidP="00235965">
      <w:pPr>
        <w:pStyle w:val="EndNoteBibliography"/>
        <w:spacing w:after="0"/>
        <w:ind w:left="720" w:hanging="720"/>
      </w:pPr>
      <w:r w:rsidRPr="00235965">
        <w:lastRenderedPageBreak/>
        <w:t xml:space="preserve">LU, H., DALGARD, C. L., MOHYELDIN, A., MCFATE, T., TAIT, A. S. &amp; VERMA, A. 2005. Reversible inactivation of HIF-1 prolyl hydroxylases allows cell metabolism to control basal HIF-1. </w:t>
      </w:r>
      <w:r w:rsidRPr="00235965">
        <w:rPr>
          <w:i/>
        </w:rPr>
        <w:t>J Biol Chem,</w:t>
      </w:r>
      <w:r w:rsidRPr="00235965">
        <w:t xml:space="preserve"> 280</w:t>
      </w:r>
      <w:r w:rsidRPr="00235965">
        <w:rPr>
          <w:b/>
        </w:rPr>
        <w:t>,</w:t>
      </w:r>
      <w:r w:rsidRPr="00235965">
        <w:t xml:space="preserve"> 41928-39.</w:t>
      </w:r>
    </w:p>
    <w:p w14:paraId="192FA951" w14:textId="77777777" w:rsidR="00235965" w:rsidRPr="00235965" w:rsidRDefault="00235965" w:rsidP="00235965">
      <w:pPr>
        <w:pStyle w:val="EndNoteBibliography"/>
        <w:spacing w:after="0"/>
        <w:ind w:left="720" w:hanging="720"/>
      </w:pPr>
      <w:r w:rsidRPr="00235965">
        <w:t xml:space="preserve">LYNCH, H. T., DETERS, C. A., SNYDER, C. L., LYNCH, J. F., VILLENEUVE, P., SILBERSTEIN, J., MARTIN, H., NAROD, S. A. &amp; BRAND, R. E. 2005. BRCA1 and pancreatic cancer: pedigree findings and their causal relationships. </w:t>
      </w:r>
      <w:r w:rsidRPr="00235965">
        <w:rPr>
          <w:i/>
        </w:rPr>
        <w:t>Cancer Genet Cytogenet,</w:t>
      </w:r>
      <w:r w:rsidRPr="00235965">
        <w:t xml:space="preserve"> 158</w:t>
      </w:r>
      <w:r w:rsidRPr="00235965">
        <w:rPr>
          <w:b/>
        </w:rPr>
        <w:t>,</w:t>
      </w:r>
      <w:r w:rsidRPr="00235965">
        <w:t xml:space="preserve"> 119-25.</w:t>
      </w:r>
    </w:p>
    <w:p w14:paraId="30521CC8" w14:textId="77777777" w:rsidR="00235965" w:rsidRPr="00235965" w:rsidRDefault="00235965" w:rsidP="00235965">
      <w:pPr>
        <w:pStyle w:val="EndNoteBibliography"/>
        <w:spacing w:after="0"/>
        <w:ind w:left="720" w:hanging="720"/>
      </w:pPr>
      <w:r w:rsidRPr="00235965">
        <w:t xml:space="preserve">MARKAR, S. R., BRODIE, B., CHIN, S. T., ROMANO, A., SPALDING, D. &amp; HANNA, G. B. 2018. Profile of exhaled-breath volatile organic compounds to diagnose pancreatic cancer. </w:t>
      </w:r>
      <w:r w:rsidRPr="00235965">
        <w:rPr>
          <w:i/>
        </w:rPr>
        <w:t>Br J Surg,</w:t>
      </w:r>
      <w:r w:rsidRPr="00235965">
        <w:t xml:space="preserve"> 105</w:t>
      </w:r>
      <w:r w:rsidRPr="00235965">
        <w:rPr>
          <w:b/>
        </w:rPr>
        <w:t>,</w:t>
      </w:r>
      <w:r w:rsidRPr="00235965">
        <w:t xml:space="preserve"> 1493-1500.</w:t>
      </w:r>
    </w:p>
    <w:p w14:paraId="5ABDB68D" w14:textId="77777777" w:rsidR="00235965" w:rsidRPr="00235965" w:rsidRDefault="00235965" w:rsidP="00235965">
      <w:pPr>
        <w:pStyle w:val="EndNoteBibliography"/>
        <w:spacing w:after="0"/>
        <w:ind w:left="720" w:hanging="720"/>
      </w:pPr>
      <w:r w:rsidRPr="00235965">
        <w:t xml:space="preserve">MARTIN, L. K., LUU, D. C., LI, X., MUSCARELLA, P., ELLISON, E. C., BLOOMSTON, M. &amp; BEKAII-SAAB, T. 2014. The Addition of Radiation to Chemotherapy does not Improve Outcome When Compared to Chemotherapy in the Treatment of Resected Pancreas Cancer: The Results of a Single-Institution Experience. </w:t>
      </w:r>
      <w:r w:rsidRPr="00235965">
        <w:rPr>
          <w:i/>
        </w:rPr>
        <w:t>Ann Surg Oncol,</w:t>
      </w:r>
      <w:r w:rsidRPr="00235965">
        <w:t xml:space="preserve"> 21</w:t>
      </w:r>
      <w:r w:rsidRPr="00235965">
        <w:rPr>
          <w:b/>
        </w:rPr>
        <w:t>,</w:t>
      </w:r>
      <w:r w:rsidRPr="00235965">
        <w:t xml:space="preserve"> 862-7.</w:t>
      </w:r>
    </w:p>
    <w:p w14:paraId="1937D548" w14:textId="77777777" w:rsidR="00235965" w:rsidRPr="00235965" w:rsidRDefault="00235965" w:rsidP="00235965">
      <w:pPr>
        <w:pStyle w:val="EndNoteBibliography"/>
        <w:spacing w:after="0"/>
        <w:ind w:left="720" w:hanging="720"/>
      </w:pPr>
      <w:r w:rsidRPr="00235965">
        <w:t xml:space="preserve">MARTINEZ, A., MILLER, M. J., UNSWORTH, E. J., SIEGFRIED, J. M. &amp; CUTTITTA, F. 1995. Expression of adrenomedullin in normal human lung and in pulmonary tumors. </w:t>
      </w:r>
      <w:r w:rsidRPr="00235965">
        <w:rPr>
          <w:i/>
        </w:rPr>
        <w:t>Endocrinology,</w:t>
      </w:r>
      <w:r w:rsidRPr="00235965">
        <w:t xml:space="preserve"> 136</w:t>
      </w:r>
      <w:r w:rsidRPr="00235965">
        <w:rPr>
          <w:b/>
        </w:rPr>
        <w:t>,</w:t>
      </w:r>
      <w:r w:rsidRPr="00235965">
        <w:t xml:space="preserve"> 4099-105.</w:t>
      </w:r>
    </w:p>
    <w:p w14:paraId="21A5FFAC" w14:textId="77777777" w:rsidR="00235965" w:rsidRPr="00235965" w:rsidRDefault="00235965" w:rsidP="00235965">
      <w:pPr>
        <w:pStyle w:val="EndNoteBibliography"/>
        <w:spacing w:after="0"/>
        <w:ind w:left="720" w:hanging="720"/>
      </w:pPr>
      <w:r w:rsidRPr="00235965">
        <w:t xml:space="preserve">MARTINEZ, A., WEAVER, C., LOPEZ, J., BHATHENA, S. J., ELSASSER, T. H., MILLER, M. J., MOODY, T. W., UNSWORTH, E. J. &amp; CUTTITTA, F. 1996. Regulation of insulin secretion and blood glucose metabolism by adrenomedullin. </w:t>
      </w:r>
      <w:r w:rsidRPr="00235965">
        <w:rPr>
          <w:i/>
        </w:rPr>
        <w:t>Endocrinology,</w:t>
      </w:r>
      <w:r w:rsidRPr="00235965">
        <w:t xml:space="preserve"> 137</w:t>
      </w:r>
      <w:r w:rsidRPr="00235965">
        <w:rPr>
          <w:b/>
        </w:rPr>
        <w:t>,</w:t>
      </w:r>
      <w:r w:rsidRPr="00235965">
        <w:t xml:space="preserve"> 2626-32.</w:t>
      </w:r>
    </w:p>
    <w:p w14:paraId="20E93D06" w14:textId="77777777" w:rsidR="00235965" w:rsidRPr="00235965" w:rsidRDefault="00235965" w:rsidP="00235965">
      <w:pPr>
        <w:pStyle w:val="EndNoteBibliography"/>
        <w:spacing w:after="0"/>
        <w:ind w:left="720" w:hanging="720"/>
      </w:pPr>
      <w:r w:rsidRPr="00235965">
        <w:t xml:space="preserve">MARTÍNEZ, A., ELSASSER, T. H., BHATHENA, S. J., PÍO, R., BUCHANAN, T. A., MACRI, C. J. &amp; CUTTITTA, F. 1999. Is adrenomedullin a causal agent in some cases of type 2 diabetes? </w:t>
      </w:r>
      <w:r w:rsidRPr="00235965">
        <w:rPr>
          <w:i/>
        </w:rPr>
        <w:t>Peptides,</w:t>
      </w:r>
      <w:r w:rsidRPr="00235965">
        <w:t xml:space="preserve"> 20</w:t>
      </w:r>
      <w:r w:rsidRPr="00235965">
        <w:rPr>
          <w:b/>
        </w:rPr>
        <w:t>,</w:t>
      </w:r>
      <w:r w:rsidRPr="00235965">
        <w:t xml:space="preserve"> 1471-8.</w:t>
      </w:r>
    </w:p>
    <w:p w14:paraId="3C996E2F" w14:textId="77777777" w:rsidR="00235965" w:rsidRPr="00235965" w:rsidRDefault="00235965" w:rsidP="00235965">
      <w:pPr>
        <w:pStyle w:val="EndNoteBibliography"/>
        <w:spacing w:after="0"/>
        <w:ind w:left="720" w:hanging="720"/>
      </w:pPr>
      <w:r w:rsidRPr="00235965">
        <w:t xml:space="preserve">MARTÍNEZ, A., ELSASSER, T. H., MURO-CACHO, C., MOODY, T. W., MILLER, M. J., MACRI, C. J. &amp; CUTTITTA, F. 1997. Expression of adrenomedullin and its receptor in normal and malignant human skin: a potential pluripotent role in the integument. </w:t>
      </w:r>
      <w:r w:rsidRPr="00235965">
        <w:rPr>
          <w:i/>
        </w:rPr>
        <w:t>Endocrinology,</w:t>
      </w:r>
      <w:r w:rsidRPr="00235965">
        <w:t xml:space="preserve"> 138</w:t>
      </w:r>
      <w:r w:rsidRPr="00235965">
        <w:rPr>
          <w:b/>
        </w:rPr>
        <w:t>,</w:t>
      </w:r>
      <w:r w:rsidRPr="00235965">
        <w:t xml:space="preserve"> 5597-604.</w:t>
      </w:r>
    </w:p>
    <w:p w14:paraId="3C53CC83" w14:textId="77777777" w:rsidR="00235965" w:rsidRPr="00235965" w:rsidRDefault="00235965" w:rsidP="00235965">
      <w:pPr>
        <w:pStyle w:val="EndNoteBibliography"/>
        <w:spacing w:after="0"/>
        <w:ind w:left="720" w:hanging="720"/>
      </w:pPr>
      <w:r w:rsidRPr="00235965">
        <w:lastRenderedPageBreak/>
        <w:t xml:space="preserve">MARTÍNEZ, A., KAPAS, S., MILLER, M. J., WARD, Y. &amp; CUTTITTA, F. 2000. Coexpression of receptors for adrenomedullin, calcitonin gene-related peptide, and amylin in pancreatic beta-cells. </w:t>
      </w:r>
      <w:r w:rsidRPr="00235965">
        <w:rPr>
          <w:i/>
        </w:rPr>
        <w:t>Endocrinology,</w:t>
      </w:r>
      <w:r w:rsidRPr="00235965">
        <w:t xml:space="preserve"> 141</w:t>
      </w:r>
      <w:r w:rsidRPr="00235965">
        <w:rPr>
          <w:b/>
        </w:rPr>
        <w:t>,</w:t>
      </w:r>
      <w:r w:rsidRPr="00235965">
        <w:t xml:space="preserve"> 406-11.</w:t>
      </w:r>
    </w:p>
    <w:p w14:paraId="33D9CECA" w14:textId="77777777" w:rsidR="00235965" w:rsidRPr="00235965" w:rsidRDefault="00235965" w:rsidP="00235965">
      <w:pPr>
        <w:pStyle w:val="EndNoteBibliography"/>
        <w:spacing w:after="0"/>
        <w:ind w:left="720" w:hanging="720"/>
      </w:pPr>
      <w:r w:rsidRPr="00235965">
        <w:t xml:space="preserve">MARTÍNEZ, A., PÍO, R., LÓPEZ, J. &amp; CUTTITTA, F. 2001. Expression of the adrenomedullin binding protein, complement factor H, in the pancreas and its physiological impact on insulin secretion. </w:t>
      </w:r>
      <w:r w:rsidRPr="00235965">
        <w:rPr>
          <w:i/>
        </w:rPr>
        <w:t>J Endocrinol,</w:t>
      </w:r>
      <w:r w:rsidRPr="00235965">
        <w:t xml:space="preserve"> 170</w:t>
      </w:r>
      <w:r w:rsidRPr="00235965">
        <w:rPr>
          <w:b/>
        </w:rPr>
        <w:t>,</w:t>
      </w:r>
      <w:r w:rsidRPr="00235965">
        <w:t xml:space="preserve"> 503-11.</w:t>
      </w:r>
    </w:p>
    <w:p w14:paraId="226E9ED5" w14:textId="77777777" w:rsidR="00235965" w:rsidRPr="00235965" w:rsidRDefault="00235965" w:rsidP="00235965">
      <w:pPr>
        <w:pStyle w:val="EndNoteBibliography"/>
        <w:spacing w:after="0"/>
        <w:ind w:left="720" w:hanging="720"/>
      </w:pPr>
      <w:r w:rsidRPr="00235965">
        <w:t xml:space="preserve">MARTÍNEZ, A., VOS, M., GUÉDEZ, L., KAUR, G., CHEN, Z., GARAYOA, M., PÍO, R., MOODY, T., STETLER-STEVENSON, W. G., KLEINMAN, H. K. &amp; CUTTITTA, F. 2002. The effects of adrenomedullin overexpression in breast tumor cells. </w:t>
      </w:r>
      <w:r w:rsidRPr="00235965">
        <w:rPr>
          <w:i/>
        </w:rPr>
        <w:t>J Natl Cancer Inst,</w:t>
      </w:r>
      <w:r w:rsidRPr="00235965">
        <w:t xml:space="preserve"> 94</w:t>
      </w:r>
      <w:r w:rsidRPr="00235965">
        <w:rPr>
          <w:b/>
        </w:rPr>
        <w:t>,</w:t>
      </w:r>
      <w:r w:rsidRPr="00235965">
        <w:t xml:space="preserve"> 1226-37.</w:t>
      </w:r>
    </w:p>
    <w:p w14:paraId="5233F6CD" w14:textId="77777777" w:rsidR="00235965" w:rsidRPr="00235965" w:rsidRDefault="00235965" w:rsidP="00235965">
      <w:pPr>
        <w:pStyle w:val="EndNoteBibliography"/>
        <w:spacing w:after="0"/>
        <w:ind w:left="720" w:hanging="720"/>
      </w:pPr>
      <w:r w:rsidRPr="00235965">
        <w:t xml:space="preserve">MCLATCHIE, L. M., FRASER, N. J., MAIN, M. J., WISE, A., BROWN, J., THOMPSON, N., SOLARI, R., LEE, M. G. &amp; FOORD, S. M. 1998. RAMPs regulate the transport and ligand specificity of the calcitonin-receptor-like receptor. </w:t>
      </w:r>
      <w:r w:rsidRPr="00235965">
        <w:rPr>
          <w:i/>
        </w:rPr>
        <w:t>Nature,</w:t>
      </w:r>
      <w:r w:rsidRPr="00235965">
        <w:t xml:space="preserve"> 393</w:t>
      </w:r>
      <w:r w:rsidRPr="00235965">
        <w:rPr>
          <w:b/>
        </w:rPr>
        <w:t>,</w:t>
      </w:r>
      <w:r w:rsidRPr="00235965">
        <w:t xml:space="preserve"> 333-9.</w:t>
      </w:r>
    </w:p>
    <w:p w14:paraId="19FE3580" w14:textId="77777777" w:rsidR="00235965" w:rsidRPr="00235965" w:rsidRDefault="00235965" w:rsidP="00235965">
      <w:pPr>
        <w:pStyle w:val="EndNoteBibliography"/>
        <w:spacing w:after="0"/>
        <w:ind w:left="720" w:hanging="720"/>
      </w:pPr>
      <w:r w:rsidRPr="00235965">
        <w:t xml:space="preserve">MEDICHERLA, S., LI, L., MA, J. Y., KAPOUN, A. M., GASPAR, N. J., LIU, Y. W., MANGADU, R., O'YOUNG, G., PROTTER, A. A., SCHREINER, G. F., WONG, D. H. &amp; HIGGINS, L. S. 2007. Antitumor activity of TGF-beta inhibitor is dependent on the microenvironment. </w:t>
      </w:r>
      <w:r w:rsidRPr="00235965">
        <w:rPr>
          <w:i/>
        </w:rPr>
        <w:t>Anticancer Res,</w:t>
      </w:r>
      <w:r w:rsidRPr="00235965">
        <w:t xml:space="preserve"> 27</w:t>
      </w:r>
      <w:r w:rsidRPr="00235965">
        <w:rPr>
          <w:b/>
        </w:rPr>
        <w:t>,</w:t>
      </w:r>
      <w:r w:rsidRPr="00235965">
        <w:t xml:space="preserve"> 4149-57.</w:t>
      </w:r>
    </w:p>
    <w:p w14:paraId="6FB0B119" w14:textId="77777777" w:rsidR="00235965" w:rsidRPr="00235965" w:rsidRDefault="00235965" w:rsidP="00235965">
      <w:pPr>
        <w:pStyle w:val="EndNoteBibliography"/>
        <w:spacing w:after="0"/>
        <w:ind w:left="720" w:hanging="720"/>
      </w:pPr>
      <w:r w:rsidRPr="00235965">
        <w:t xml:space="preserve">MEERAN, K., O'SHEA, D., UPTON, P. D., SMALL, C. J., GHATEI, M. A., BYFIELD, P. H. &amp; BLOOM, S. R. 1997. Circulating adrenomedullin does not regulate systemic blood pressure but increases plasma prolactin after intravenous infusion in humans: a pharmacokinetic study. </w:t>
      </w:r>
      <w:r w:rsidRPr="00235965">
        <w:rPr>
          <w:i/>
        </w:rPr>
        <w:t>J Clin Endocrinol Metab,</w:t>
      </w:r>
      <w:r w:rsidRPr="00235965">
        <w:t xml:space="preserve"> 82</w:t>
      </w:r>
      <w:r w:rsidRPr="00235965">
        <w:rPr>
          <w:b/>
        </w:rPr>
        <w:t>,</w:t>
      </w:r>
      <w:r w:rsidRPr="00235965">
        <w:t xml:space="preserve"> 95-100.</w:t>
      </w:r>
    </w:p>
    <w:p w14:paraId="654185D1" w14:textId="77777777" w:rsidR="00235965" w:rsidRPr="00235965" w:rsidRDefault="00235965" w:rsidP="00235965">
      <w:pPr>
        <w:pStyle w:val="EndNoteBibliography"/>
        <w:spacing w:after="0"/>
        <w:ind w:left="720" w:hanging="720"/>
      </w:pPr>
      <w:r w:rsidRPr="00235965">
        <w:t xml:space="preserve">MIKNYOCZKI, S. J., CHANG, H., KLEIN-SZANTO, A., DIONNE, C. A. &amp; RUGGERI, B. A. 1999. The Trk tyrosine kinase inhibitor CEP-701 (KT-5555) exhibits significant antitumor efficacy in preclinical xenograft models of human pancreatic ductal adenocarcinoma. </w:t>
      </w:r>
      <w:r w:rsidRPr="00235965">
        <w:rPr>
          <w:i/>
        </w:rPr>
        <w:t>Clin Cancer Res,</w:t>
      </w:r>
      <w:r w:rsidRPr="00235965">
        <w:t xml:space="preserve"> 5</w:t>
      </w:r>
      <w:r w:rsidRPr="00235965">
        <w:rPr>
          <w:b/>
        </w:rPr>
        <w:t>,</w:t>
      </w:r>
      <w:r w:rsidRPr="00235965">
        <w:t xml:space="preserve"> 2205-12.</w:t>
      </w:r>
    </w:p>
    <w:p w14:paraId="743462ED" w14:textId="77777777" w:rsidR="00235965" w:rsidRPr="00235965" w:rsidRDefault="00235965" w:rsidP="00235965">
      <w:pPr>
        <w:pStyle w:val="EndNoteBibliography"/>
        <w:spacing w:after="0"/>
        <w:ind w:left="720" w:hanging="720"/>
      </w:pPr>
      <w:r w:rsidRPr="00235965">
        <w:t xml:space="preserve">MIURA, K., EBARA, T., OKUMURA, M., MATSUURA, T., KIM, S., YUKIMURA, T. &amp; IWAO, H. 1995. Attenuation of adrenomedullin-induced renal </w:t>
      </w:r>
      <w:r w:rsidRPr="00235965">
        <w:lastRenderedPageBreak/>
        <w:t xml:space="preserve">vasodilatation by NG-nitro L-arginine but not glibenclamide. </w:t>
      </w:r>
      <w:r w:rsidRPr="00235965">
        <w:rPr>
          <w:i/>
        </w:rPr>
        <w:t>Br J Pharmacol,</w:t>
      </w:r>
      <w:r w:rsidRPr="00235965">
        <w:t xml:space="preserve"> 115</w:t>
      </w:r>
      <w:r w:rsidRPr="00235965">
        <w:rPr>
          <w:b/>
        </w:rPr>
        <w:t>,</w:t>
      </w:r>
      <w:r w:rsidRPr="00235965">
        <w:t xml:space="preserve"> 917-24.</w:t>
      </w:r>
    </w:p>
    <w:p w14:paraId="582D1FCD" w14:textId="77777777" w:rsidR="00235965" w:rsidRPr="00235965" w:rsidRDefault="00235965" w:rsidP="00235965">
      <w:pPr>
        <w:pStyle w:val="EndNoteBibliography"/>
        <w:spacing w:after="0"/>
        <w:ind w:left="720" w:hanging="720"/>
      </w:pPr>
      <w:r w:rsidRPr="00235965">
        <w:t xml:space="preserve">MIWA, M., URA, M., NISHIDA, M., SAWADA, N., ISHIKAWA, T., MORI, K., SHIMMA, N., UMEDA, I. &amp; ISHITSUKA, H. 1998. Design of a novel oral fluoropyrimidine carbamate, capecitabine, which generates 5-fluorouracil selectively in tumours by enzymes concentrated in human liver and cancer tissue. </w:t>
      </w:r>
      <w:r w:rsidRPr="00235965">
        <w:rPr>
          <w:i/>
        </w:rPr>
        <w:t>Eur J Cancer,</w:t>
      </w:r>
      <w:r w:rsidRPr="00235965">
        <w:t xml:space="preserve"> 34</w:t>
      </w:r>
      <w:r w:rsidRPr="00235965">
        <w:rPr>
          <w:b/>
        </w:rPr>
        <w:t>,</w:t>
      </w:r>
      <w:r w:rsidRPr="00235965">
        <w:t xml:space="preserve"> 1274-81.</w:t>
      </w:r>
    </w:p>
    <w:p w14:paraId="5836FA5A" w14:textId="77777777" w:rsidR="00235965" w:rsidRPr="00235965" w:rsidRDefault="00235965" w:rsidP="00235965">
      <w:pPr>
        <w:pStyle w:val="EndNoteBibliography"/>
        <w:spacing w:after="0"/>
        <w:ind w:left="720" w:hanging="720"/>
      </w:pPr>
      <w:r w:rsidRPr="00235965">
        <w:t xml:space="preserve">MOLITORIS, K. H., KAZI, A. A. &amp; KOOS, R. D. 2009. Inhibition of oxygen-induced hypoxia-inducible factor-1alpha degradation unmasks estradiol induction of vascular endothelial growth factor expression in ECC-1 cancer cells in vitro. </w:t>
      </w:r>
      <w:r w:rsidRPr="00235965">
        <w:rPr>
          <w:i/>
        </w:rPr>
        <w:t>Endocrinology,</w:t>
      </w:r>
      <w:r w:rsidRPr="00235965">
        <w:t xml:space="preserve"> 150</w:t>
      </w:r>
      <w:r w:rsidRPr="00235965">
        <w:rPr>
          <w:b/>
        </w:rPr>
        <w:t>,</w:t>
      </w:r>
      <w:r w:rsidRPr="00235965">
        <w:t xml:space="preserve"> 5405-14.</w:t>
      </w:r>
    </w:p>
    <w:p w14:paraId="748B40B0" w14:textId="77777777" w:rsidR="00235965" w:rsidRPr="00235965" w:rsidRDefault="00235965" w:rsidP="00235965">
      <w:pPr>
        <w:pStyle w:val="EndNoteBibliography"/>
        <w:spacing w:after="0"/>
        <w:ind w:left="720" w:hanging="720"/>
      </w:pPr>
      <w:r w:rsidRPr="00235965">
        <w:t xml:space="preserve">MORFIS, M., TILAKARATNE, N., FURNESS, S. G., CHRISTOPOULOS, G., WERRY, T. D., CHRISTOPOULOS, A. &amp; SEXTON, P. M. 2008. Receptor activity-modifying proteins differentially modulate the G protein-coupling efficiency of amylin receptors. </w:t>
      </w:r>
      <w:r w:rsidRPr="00235965">
        <w:rPr>
          <w:i/>
        </w:rPr>
        <w:t>Endocrinology,</w:t>
      </w:r>
      <w:r w:rsidRPr="00235965">
        <w:t xml:space="preserve"> 149</w:t>
      </w:r>
      <w:r w:rsidRPr="00235965">
        <w:rPr>
          <w:b/>
        </w:rPr>
        <w:t>,</w:t>
      </w:r>
      <w:r w:rsidRPr="00235965">
        <w:t xml:space="preserve"> 5423-31.</w:t>
      </w:r>
    </w:p>
    <w:p w14:paraId="251A2821" w14:textId="77777777" w:rsidR="00235965" w:rsidRPr="00235965" w:rsidRDefault="00235965" w:rsidP="00235965">
      <w:pPr>
        <w:pStyle w:val="EndNoteBibliography"/>
        <w:spacing w:after="0"/>
        <w:ind w:left="720" w:hanging="720"/>
      </w:pPr>
      <w:r w:rsidRPr="00235965">
        <w:t xml:space="preserve">MUFF, R., BORN, W. &amp; FISCHER, J. A. 2003. Adrenomedullin selectivity of calcitonin-like receptor/receptor activity modifying proteins. </w:t>
      </w:r>
      <w:r w:rsidRPr="00235965">
        <w:rPr>
          <w:i/>
        </w:rPr>
        <w:t>Hypertens Res,</w:t>
      </w:r>
      <w:r w:rsidRPr="00235965">
        <w:t xml:space="preserve"> 26 Suppl</w:t>
      </w:r>
      <w:r w:rsidRPr="00235965">
        <w:rPr>
          <w:b/>
        </w:rPr>
        <w:t>,</w:t>
      </w:r>
      <w:r w:rsidRPr="00235965">
        <w:t xml:space="preserve"> S3-8.</w:t>
      </w:r>
    </w:p>
    <w:p w14:paraId="07F5085E" w14:textId="77777777" w:rsidR="00235965" w:rsidRPr="00235965" w:rsidRDefault="00235965" w:rsidP="00235965">
      <w:pPr>
        <w:pStyle w:val="EndNoteBibliography"/>
        <w:spacing w:after="0"/>
        <w:ind w:left="720" w:hanging="720"/>
      </w:pPr>
      <w:r w:rsidRPr="00235965">
        <w:t xml:space="preserve">NATSUIZAKA, M., OZASA, M., DARMANIN, S., MIYAMOTO, M., KONDO, S., KAMADA, S., SHINDOH, M., HIGASHINO, F., SUHARA, W., KOIDE, H., AITA, K., NAKAGAWA, K., KONDO, T., ASAKA, M., OKADA, F. &amp; KOBAYASHI, M. 2007. Synergistic up-regulation of Hexokinase-2, glucose transporters and angiogenic factors in pancreatic cancer cells by glucose deprivation and hypoxia. </w:t>
      </w:r>
      <w:r w:rsidRPr="00235965">
        <w:rPr>
          <w:i/>
        </w:rPr>
        <w:t>Exp Cell Res,</w:t>
      </w:r>
      <w:r w:rsidRPr="00235965">
        <w:t xml:space="preserve"> 313</w:t>
      </w:r>
      <w:r w:rsidRPr="00235965">
        <w:rPr>
          <w:b/>
        </w:rPr>
        <w:t>,</w:t>
      </w:r>
      <w:r w:rsidRPr="00235965">
        <w:t xml:space="preserve"> 3337-48.</w:t>
      </w:r>
    </w:p>
    <w:p w14:paraId="0A7FEA21" w14:textId="77777777" w:rsidR="00235965" w:rsidRPr="00235965" w:rsidRDefault="00235965" w:rsidP="00235965">
      <w:pPr>
        <w:pStyle w:val="EndNoteBibliography"/>
        <w:spacing w:after="0"/>
        <w:ind w:left="720" w:hanging="720"/>
      </w:pPr>
      <w:r w:rsidRPr="00235965">
        <w:t>NCT02828020 Efficacy, Safety, and Tolerability Study of Oral Ubrogepant in the Acute Treatment of Migraine - Full Text View - ClinicalTrials.gov.</w:t>
      </w:r>
    </w:p>
    <w:p w14:paraId="53D9F6E0" w14:textId="77777777" w:rsidR="00235965" w:rsidRPr="00235965" w:rsidRDefault="00235965" w:rsidP="00235965">
      <w:pPr>
        <w:pStyle w:val="EndNoteBibliography"/>
        <w:spacing w:after="0"/>
        <w:ind w:left="720" w:hanging="720"/>
      </w:pPr>
      <w:r w:rsidRPr="00235965">
        <w:t>NCT03237845 Safety and Efficacy in Adult Subjects With Acute Migraines - Full Text View - ClinicalTrials.gov.</w:t>
      </w:r>
    </w:p>
    <w:p w14:paraId="05009BEA" w14:textId="77777777" w:rsidR="00235965" w:rsidRPr="00235965" w:rsidRDefault="00235965" w:rsidP="00235965">
      <w:pPr>
        <w:pStyle w:val="EndNoteBibliography"/>
        <w:spacing w:after="0"/>
        <w:ind w:left="720" w:hanging="720"/>
      </w:pPr>
      <w:r w:rsidRPr="00235965">
        <w:t xml:space="preserve">NEOPTOLEMOS, J. P., DUNN, J. A., STOCKEN, D. D., ALMOND, J., LINK, K., BEGER, H., BASSI, C., FALCONI, M., PEDERZOLI, P., DERVENIS, C., </w:t>
      </w:r>
      <w:r w:rsidRPr="00235965">
        <w:lastRenderedPageBreak/>
        <w:t xml:space="preserve">FERNANDEZ-CRUZ, L., LACAINE, F., PAP, A., SPOONER, D., KERR, D. J., FRIESS, H. &amp; BUCHLER, M. W. 2001. Adjuvant chemoradiotherapy and chemotherapy in resectable pancreatic cancer: a randomised controlled trial. </w:t>
      </w:r>
      <w:r w:rsidRPr="00235965">
        <w:rPr>
          <w:i/>
        </w:rPr>
        <w:t>Lancet,</w:t>
      </w:r>
      <w:r w:rsidRPr="00235965">
        <w:t xml:space="preserve"> 358</w:t>
      </w:r>
      <w:r w:rsidRPr="00235965">
        <w:rPr>
          <w:b/>
        </w:rPr>
        <w:t>,</w:t>
      </w:r>
      <w:r w:rsidRPr="00235965">
        <w:t xml:space="preserve"> 1576-85.</w:t>
      </w:r>
    </w:p>
    <w:p w14:paraId="38D62655" w14:textId="77777777" w:rsidR="00235965" w:rsidRPr="00235965" w:rsidRDefault="00235965" w:rsidP="00235965">
      <w:pPr>
        <w:pStyle w:val="EndNoteBibliography"/>
        <w:spacing w:after="0"/>
        <w:ind w:left="720" w:hanging="720"/>
      </w:pPr>
      <w:r w:rsidRPr="00235965">
        <w:t xml:space="preserve">NEOPTOLEMOS, J. P., STOCKEN, D. D., BASSI, C., GHANEH, P., CUNNINGHAM, D., GOLDSTEIN, D., PADBURY, R., MOORE, M. J., GALLINGER, S., MARIETTE, C., WENTE, M. N., IZBICKI, J. R., FRIESS, H., LERCH, M. M., DERVENIS, C., OLAH, A., BUTTURINI, G., DOI, R., LIND, P. A., SMITH, D., VALLE, J. W., PALMER, D. H., BUCKELS, J. A., THOMPSON, J., MCKAY, C. J., RAWCLIFFE, C. L. &amp; BUCHLER, M. W. 2010. Adjuvant chemotherapy with fluorouracil plus folinic acid vs gemcitabine following pancreatic cancer resection: a randomized controlled trial. </w:t>
      </w:r>
      <w:r w:rsidRPr="00235965">
        <w:rPr>
          <w:i/>
        </w:rPr>
        <w:t>Jama,</w:t>
      </w:r>
      <w:r w:rsidRPr="00235965">
        <w:t xml:space="preserve"> 304</w:t>
      </w:r>
      <w:r w:rsidRPr="00235965">
        <w:rPr>
          <w:b/>
        </w:rPr>
        <w:t>,</w:t>
      </w:r>
      <w:r w:rsidRPr="00235965">
        <w:t xml:space="preserve"> 1073-81.</w:t>
      </w:r>
    </w:p>
    <w:p w14:paraId="42C2EA42" w14:textId="77777777" w:rsidR="00235965" w:rsidRPr="00235965" w:rsidRDefault="00235965" w:rsidP="00235965">
      <w:pPr>
        <w:pStyle w:val="EndNoteBibliography"/>
        <w:spacing w:after="0"/>
        <w:ind w:left="720" w:hanging="720"/>
      </w:pPr>
      <w:r w:rsidRPr="00235965">
        <w:t xml:space="preserve">NIKITENKO, L. L., BROWN, N. S., SMITH, D. M., MACKENZIE, I. Z., BICKNELL, R. &amp; REES, M. C. 2001. Differential and cell-specific expression of calcitonin receptor-like receptor and receptor activity modifying proteins in the human uterus. </w:t>
      </w:r>
      <w:r w:rsidRPr="00235965">
        <w:rPr>
          <w:i/>
        </w:rPr>
        <w:t>Mol Hum Reprod,</w:t>
      </w:r>
      <w:r w:rsidRPr="00235965">
        <w:t xml:space="preserve"> 7</w:t>
      </w:r>
      <w:r w:rsidRPr="00235965">
        <w:rPr>
          <w:b/>
        </w:rPr>
        <w:t>,</w:t>
      </w:r>
      <w:r w:rsidRPr="00235965">
        <w:t xml:space="preserve"> 655-64.</w:t>
      </w:r>
    </w:p>
    <w:p w14:paraId="447A1C89" w14:textId="77777777" w:rsidR="00235965" w:rsidRPr="00235965" w:rsidRDefault="00235965" w:rsidP="00235965">
      <w:pPr>
        <w:pStyle w:val="EndNoteBibliography"/>
        <w:spacing w:after="0"/>
        <w:ind w:left="720" w:hanging="720"/>
      </w:pPr>
      <w:r w:rsidRPr="00235965">
        <w:t xml:space="preserve">NIKITENKO, L. L., CROSS, T., CAMPO, L., TURLEY, H., LEEK, R., MANEK, S., BICKNELL, R. &amp; REES, M. C. 2006. Expression of terminally glycosylated calcitonin receptor-like receptor in uterine leiomyoma: endothelial phenotype and association with microvascular density. </w:t>
      </w:r>
      <w:r w:rsidRPr="00235965">
        <w:rPr>
          <w:i/>
        </w:rPr>
        <w:t>Clin Cancer Res,</w:t>
      </w:r>
      <w:r w:rsidRPr="00235965">
        <w:t xml:space="preserve"> 12</w:t>
      </w:r>
      <w:r w:rsidRPr="00235965">
        <w:rPr>
          <w:b/>
        </w:rPr>
        <w:t>,</w:t>
      </w:r>
      <w:r w:rsidRPr="00235965">
        <w:t xml:space="preserve"> 5648-58.</w:t>
      </w:r>
    </w:p>
    <w:p w14:paraId="509F111E" w14:textId="77777777" w:rsidR="00235965" w:rsidRPr="00235965" w:rsidRDefault="00235965" w:rsidP="00235965">
      <w:pPr>
        <w:pStyle w:val="EndNoteBibliography"/>
        <w:spacing w:after="0"/>
        <w:ind w:left="720" w:hanging="720"/>
      </w:pPr>
      <w:r w:rsidRPr="00235965">
        <w:t xml:space="preserve">NISHIKIMI, T. 2007. Adrenomedullin in the kidney-renal physiological and pathophysiological roles. </w:t>
      </w:r>
      <w:r w:rsidRPr="00235965">
        <w:rPr>
          <w:i/>
        </w:rPr>
        <w:t>Curr Med Chem,</w:t>
      </w:r>
      <w:r w:rsidRPr="00235965">
        <w:t xml:space="preserve"> 14</w:t>
      </w:r>
      <w:r w:rsidRPr="00235965">
        <w:rPr>
          <w:b/>
        </w:rPr>
        <w:t>,</w:t>
      </w:r>
      <w:r w:rsidRPr="00235965">
        <w:t xml:space="preserve"> 1689-99.</w:t>
      </w:r>
    </w:p>
    <w:p w14:paraId="37B9560F" w14:textId="77777777" w:rsidR="00235965" w:rsidRPr="00235965" w:rsidRDefault="00235965" w:rsidP="00235965">
      <w:pPr>
        <w:pStyle w:val="EndNoteBibliography"/>
        <w:spacing w:after="0"/>
        <w:ind w:left="720" w:hanging="720"/>
      </w:pPr>
      <w:r w:rsidRPr="00235965">
        <w:t xml:space="preserve">NISHIKIMI, T., TADOKORO, K., MORI, Y., WANG, X., AKIMOTO, K., YOSHIHARA, F., MINAMINO, N., KANGAWA, K. &amp; MATSUOKA, H. 2003. Ventricular adrenomedullin system in the transition from LVH to heart failure in rats. </w:t>
      </w:r>
      <w:r w:rsidRPr="00235965">
        <w:rPr>
          <w:i/>
        </w:rPr>
        <w:t>Hypertension,</w:t>
      </w:r>
      <w:r w:rsidRPr="00235965">
        <w:t xml:space="preserve"> 41</w:t>
      </w:r>
      <w:r w:rsidRPr="00235965">
        <w:rPr>
          <w:b/>
        </w:rPr>
        <w:t>,</w:t>
      </w:r>
      <w:r w:rsidRPr="00235965">
        <w:t xml:space="preserve"> 512-8.</w:t>
      </w:r>
    </w:p>
    <w:p w14:paraId="0B8561E2" w14:textId="77777777" w:rsidR="00235965" w:rsidRPr="00235965" w:rsidRDefault="00235965" w:rsidP="00235965">
      <w:pPr>
        <w:pStyle w:val="EndNoteBibliography"/>
        <w:spacing w:after="0"/>
        <w:ind w:left="720" w:hanging="720"/>
      </w:pPr>
      <w:r w:rsidRPr="00235965">
        <w:t xml:space="preserve">NISHIKIMI, T., YOSHIHARA, F., KANAZAWA, A., OKANO, I., HORIO, T., NAGAYA, N., YUTANI, C., MATSUO, H., MATSUOKA, H. &amp; KANGAWA, K. 2001. Role of increased circulating and renal </w:t>
      </w:r>
      <w:r w:rsidRPr="00235965">
        <w:lastRenderedPageBreak/>
        <w:t xml:space="preserve">adrenomedullin in rats with malignant hypertension. </w:t>
      </w:r>
      <w:r w:rsidRPr="00235965">
        <w:rPr>
          <w:i/>
        </w:rPr>
        <w:t>Am J Physiol Regul Integr Comp Physiol,</w:t>
      </w:r>
      <w:r w:rsidRPr="00235965">
        <w:t xml:space="preserve"> 281</w:t>
      </w:r>
      <w:r w:rsidRPr="00235965">
        <w:rPr>
          <w:b/>
        </w:rPr>
        <w:t>,</w:t>
      </w:r>
      <w:r w:rsidRPr="00235965">
        <w:t xml:space="preserve"> R2079-87.</w:t>
      </w:r>
    </w:p>
    <w:p w14:paraId="58E26974" w14:textId="77777777" w:rsidR="00235965" w:rsidRPr="00235965" w:rsidRDefault="00235965" w:rsidP="00235965">
      <w:pPr>
        <w:pStyle w:val="EndNoteBibliography"/>
        <w:spacing w:after="0"/>
        <w:ind w:left="720" w:hanging="720"/>
      </w:pPr>
      <w:r w:rsidRPr="00235965">
        <w:t xml:space="preserve">NOUGUERÈDE, E., BERENGUER, C., GARCIA, S., BENNANI, B., DELFINO, C., NANNI, I., DAHAN, L., GASMI, M., SEITZ, J. F., MARTIN, P. M. &amp; OUAFIK, L. 2013. Expression of adrenomedullin in human colorectal tumors and its role in cell growth and invasion in vitro and in xenograft growth in vivo. </w:t>
      </w:r>
      <w:r w:rsidRPr="00235965">
        <w:rPr>
          <w:i/>
        </w:rPr>
        <w:t>Cancer Med,</w:t>
      </w:r>
      <w:r w:rsidRPr="00235965">
        <w:t xml:space="preserve"> 2</w:t>
      </w:r>
      <w:r w:rsidRPr="00235965">
        <w:rPr>
          <w:b/>
        </w:rPr>
        <w:t>,</w:t>
      </w:r>
      <w:r w:rsidRPr="00235965">
        <w:t xml:space="preserve"> 196-207.</w:t>
      </w:r>
    </w:p>
    <w:p w14:paraId="07F6E3CB" w14:textId="77777777" w:rsidR="00235965" w:rsidRPr="00235965" w:rsidRDefault="00235965" w:rsidP="00235965">
      <w:pPr>
        <w:pStyle w:val="EndNoteBibliography"/>
        <w:spacing w:after="0"/>
        <w:ind w:left="720" w:hanging="720"/>
      </w:pPr>
      <w:r w:rsidRPr="00235965">
        <w:t xml:space="preserve">OEHLER, M. K., FISCHER, D. C., ORLOWSKA-VOLK, M., HERRLE, F., KIEBACK, D. G., REES, M. C. &amp; BICKNELL, R. 2003. Tissue and plasma expression of the angiogenic peptide adrenomedullin in breast cancer. </w:t>
      </w:r>
      <w:r w:rsidRPr="00235965">
        <w:rPr>
          <w:i/>
        </w:rPr>
        <w:t>Br J Cancer,</w:t>
      </w:r>
      <w:r w:rsidRPr="00235965">
        <w:t xml:space="preserve"> 89</w:t>
      </w:r>
      <w:r w:rsidRPr="00235965">
        <w:rPr>
          <w:b/>
        </w:rPr>
        <w:t>,</w:t>
      </w:r>
      <w:r w:rsidRPr="00235965">
        <w:t xml:space="preserve"> 1927-33.</w:t>
      </w:r>
    </w:p>
    <w:p w14:paraId="5E59D6FB" w14:textId="77777777" w:rsidR="00235965" w:rsidRPr="00235965" w:rsidRDefault="00235965" w:rsidP="00235965">
      <w:pPr>
        <w:pStyle w:val="EndNoteBibliography"/>
        <w:spacing w:after="0"/>
        <w:ind w:left="720" w:hanging="720"/>
      </w:pPr>
      <w:r w:rsidRPr="00235965">
        <w:t xml:space="preserve">OEHLER, M. K., NORBURY, C., HAGUE, S., REES, M. C. &amp; BICKNELL, R. 2001. Adrenomedullin inhibits hypoxic cell death by upregulation of Bcl-2 in endometrial cancer cells: a possible promotion mechanism for tumour growth. </w:t>
      </w:r>
      <w:r w:rsidRPr="00235965">
        <w:rPr>
          <w:i/>
        </w:rPr>
        <w:t>Oncogene,</w:t>
      </w:r>
      <w:r w:rsidRPr="00235965">
        <w:t xml:space="preserve"> 20</w:t>
      </w:r>
      <w:r w:rsidRPr="00235965">
        <w:rPr>
          <w:b/>
        </w:rPr>
        <w:t>,</w:t>
      </w:r>
      <w:r w:rsidRPr="00235965">
        <w:t xml:space="preserve"> 2937-45.</w:t>
      </w:r>
    </w:p>
    <w:p w14:paraId="3A5C5B59" w14:textId="77777777" w:rsidR="00235965" w:rsidRPr="00235965" w:rsidRDefault="00235965" w:rsidP="00235965">
      <w:pPr>
        <w:pStyle w:val="EndNoteBibliography"/>
        <w:spacing w:after="0"/>
        <w:ind w:left="720" w:hanging="720"/>
      </w:pPr>
      <w:r w:rsidRPr="00235965">
        <w:t xml:space="preserve">OTTO, T. &amp; FANDREY, J. 2008. Thyroid hormone induces hypoxia-inducible factor 1alpha gene expression through thyroid hormone receptor beta/retinoid x receptor alpha-dependent activation of hepatic leukemia factor. </w:t>
      </w:r>
      <w:r w:rsidRPr="00235965">
        <w:rPr>
          <w:i/>
        </w:rPr>
        <w:t>Endocrinology,</w:t>
      </w:r>
      <w:r w:rsidRPr="00235965">
        <w:t xml:space="preserve"> 149</w:t>
      </w:r>
      <w:r w:rsidRPr="00235965">
        <w:rPr>
          <w:b/>
        </w:rPr>
        <w:t>,</w:t>
      </w:r>
      <w:r w:rsidRPr="00235965">
        <w:t xml:space="preserve"> 2241-50.</w:t>
      </w:r>
    </w:p>
    <w:p w14:paraId="62A5E71E" w14:textId="77777777" w:rsidR="00235965" w:rsidRPr="00235965" w:rsidRDefault="00235965" w:rsidP="00235965">
      <w:pPr>
        <w:pStyle w:val="EndNoteBibliography"/>
        <w:spacing w:after="0"/>
        <w:ind w:left="720" w:hanging="720"/>
      </w:pPr>
      <w:r w:rsidRPr="00235965">
        <w:t xml:space="preserve">OUAFIK, L., BERENGUER-DAIZE, C. &amp; BERTHOIS, Y. 2009. Adrenomedullin promotes cell cycle transit and up-regulates cyclin D1 protein level in human glioblastoma cells through the activation of c-Jun/JNK/AP-1 signal transduction pathway. </w:t>
      </w:r>
      <w:r w:rsidRPr="00235965">
        <w:rPr>
          <w:i/>
        </w:rPr>
        <w:t>Cell Signal,</w:t>
      </w:r>
      <w:r w:rsidRPr="00235965">
        <w:t xml:space="preserve"> 21</w:t>
      </w:r>
      <w:r w:rsidRPr="00235965">
        <w:rPr>
          <w:b/>
        </w:rPr>
        <w:t>,</w:t>
      </w:r>
      <w:r w:rsidRPr="00235965">
        <w:t xml:space="preserve"> 597-608.</w:t>
      </w:r>
    </w:p>
    <w:p w14:paraId="41890FBD" w14:textId="77777777" w:rsidR="00235965" w:rsidRPr="00235965" w:rsidRDefault="00235965" w:rsidP="00235965">
      <w:pPr>
        <w:pStyle w:val="EndNoteBibliography"/>
        <w:spacing w:after="0"/>
        <w:ind w:left="720" w:hanging="720"/>
      </w:pPr>
      <w:r w:rsidRPr="00235965">
        <w:t xml:space="preserve">OUAFIK, L., SAUZE, S., BOUDOURESQUE, F., CHINOT, O., DELFINO, C., FINA, F., VUAROQUEAUX, V., DUSSERT, C., PALMARI, J., DUFOUR, H., GRISOLI, F., CASELLAS, P., BRÜNNER, N. &amp; MARTIN, P. M. 2002. Neutralization of adrenomedullin inhibits the growth of human glioblastoma cell lines in vitro and suppresses tumor xenograft growth in vivo. </w:t>
      </w:r>
      <w:r w:rsidRPr="00235965">
        <w:rPr>
          <w:i/>
        </w:rPr>
        <w:t>Am J Pathol,</w:t>
      </w:r>
      <w:r w:rsidRPr="00235965">
        <w:t xml:space="preserve"> 160</w:t>
      </w:r>
      <w:r w:rsidRPr="00235965">
        <w:rPr>
          <w:b/>
        </w:rPr>
        <w:t>,</w:t>
      </w:r>
      <w:r w:rsidRPr="00235965">
        <w:t xml:space="preserve"> 1279-92.</w:t>
      </w:r>
    </w:p>
    <w:p w14:paraId="5D871FAA" w14:textId="77777777" w:rsidR="00235965" w:rsidRPr="00235965" w:rsidRDefault="00235965" w:rsidP="00235965">
      <w:pPr>
        <w:pStyle w:val="EndNoteBibliography"/>
        <w:spacing w:after="0"/>
        <w:ind w:left="720" w:hanging="720"/>
      </w:pPr>
      <w:r w:rsidRPr="00235965">
        <w:t xml:space="preserve">OULIDI, A., BOKHOBZA, A., GKIKA, D., VANDEN ABEELE, F., LEHEN'KYI, V., OUAFIK, L., MAUROY, B. &amp; PREVARSKAYA, N. 2013. TRPV2 mediates adrenomedullin stimulation of prostate and urothelial cancer cell adhesion, migration and invasion. </w:t>
      </w:r>
      <w:r w:rsidRPr="00235965">
        <w:rPr>
          <w:i/>
        </w:rPr>
        <w:t>PLoS One,</w:t>
      </w:r>
      <w:r w:rsidRPr="00235965">
        <w:t xml:space="preserve"> 8</w:t>
      </w:r>
      <w:r w:rsidRPr="00235965">
        <w:rPr>
          <w:b/>
        </w:rPr>
        <w:t>,</w:t>
      </w:r>
      <w:r w:rsidRPr="00235965">
        <w:t xml:space="preserve"> e64885.</w:t>
      </w:r>
    </w:p>
    <w:p w14:paraId="01C66776" w14:textId="77777777" w:rsidR="00235965" w:rsidRPr="00235965" w:rsidRDefault="00235965" w:rsidP="00235965">
      <w:pPr>
        <w:pStyle w:val="EndNoteBibliography"/>
        <w:spacing w:after="0"/>
        <w:ind w:left="720" w:hanging="720"/>
      </w:pPr>
      <w:r w:rsidRPr="00235965">
        <w:lastRenderedPageBreak/>
        <w:t xml:space="preserve">PANG, X., SHANG, H., DENG, B., WEN, F. &amp; ZHANG, Y. 2013. The Interaction of Adrenomedullin and Macrophages Induces Ovarian Cancer Cell Migration via Activation of RhoA Signaling Pathway. </w:t>
      </w:r>
      <w:r w:rsidRPr="00235965">
        <w:rPr>
          <w:i/>
        </w:rPr>
        <w:t>Int J Mol Sci,</w:t>
      </w:r>
      <w:r w:rsidRPr="00235965">
        <w:t xml:space="preserve"> 14</w:t>
      </w:r>
      <w:r w:rsidRPr="00235965">
        <w:rPr>
          <w:b/>
        </w:rPr>
        <w:t>,</w:t>
      </w:r>
      <w:r w:rsidRPr="00235965">
        <w:t xml:space="preserve"> 2774-87.</w:t>
      </w:r>
    </w:p>
    <w:p w14:paraId="563E4800" w14:textId="77777777" w:rsidR="00235965" w:rsidRPr="00235965" w:rsidRDefault="00235965" w:rsidP="00235965">
      <w:pPr>
        <w:pStyle w:val="EndNoteBibliography"/>
        <w:spacing w:after="0"/>
        <w:ind w:left="720" w:hanging="720"/>
      </w:pPr>
      <w:r w:rsidRPr="00235965">
        <w:t xml:space="preserve">PARK, S. C., YOON, J. H., LEE, J. H., YU, S. J., MYUNG, S. J., KIM, W., GWAK, G. Y., LEE, S. H., LEE, S. M., JANG, J. J., SUH, K. S. &amp; LEE, H. S. 2008. Hypoxia-inducible adrenomedullin accelerates hepatocellular carcinoma cell growth. </w:t>
      </w:r>
      <w:r w:rsidRPr="00235965">
        <w:rPr>
          <w:i/>
        </w:rPr>
        <w:t>Cancer Lett,</w:t>
      </w:r>
      <w:r w:rsidRPr="00235965">
        <w:t xml:space="preserve"> 271</w:t>
      </w:r>
      <w:r w:rsidRPr="00235965">
        <w:rPr>
          <w:b/>
        </w:rPr>
        <w:t>,</w:t>
      </w:r>
      <w:r w:rsidRPr="00235965">
        <w:t xml:space="preserve"> 314-22.</w:t>
      </w:r>
    </w:p>
    <w:p w14:paraId="32D15EE7" w14:textId="77777777" w:rsidR="00235965" w:rsidRPr="00235965" w:rsidRDefault="00235965" w:rsidP="00235965">
      <w:pPr>
        <w:pStyle w:val="EndNoteBibliography"/>
        <w:spacing w:after="0"/>
        <w:ind w:left="720" w:hanging="720"/>
      </w:pPr>
      <w:r w:rsidRPr="00235965">
        <w:t xml:space="preserve">PARTECKE, L. I., SENDLER, M., KAEDING, A., WEISS, F. U., MAYERLE, J., DUMMER, A., NGUYEN, T. D., ALBERS, N., SPEERFORCK, S., LERCH, M. M., HEIDECKE, C. D., VON BERNSTORFF, W. &amp; STIER, A. 2011. A syngeneic orthotopic murine model of pancreatic adenocarcinoma in the C57/BL6 mouse using the Panc02 and 6606PDA cell lines. </w:t>
      </w:r>
      <w:r w:rsidRPr="00235965">
        <w:rPr>
          <w:i/>
        </w:rPr>
        <w:t>Eur Surg Res,</w:t>
      </w:r>
      <w:r w:rsidRPr="00235965">
        <w:t xml:space="preserve"> 47</w:t>
      </w:r>
      <w:r w:rsidRPr="00235965">
        <w:rPr>
          <w:b/>
        </w:rPr>
        <w:t>,</w:t>
      </w:r>
      <w:r w:rsidRPr="00235965">
        <w:t xml:space="preserve"> 98-107.</w:t>
      </w:r>
    </w:p>
    <w:p w14:paraId="49869898" w14:textId="77777777" w:rsidR="00235965" w:rsidRPr="00235965" w:rsidRDefault="00235965" w:rsidP="00235965">
      <w:pPr>
        <w:pStyle w:val="EndNoteBibliography"/>
        <w:spacing w:after="0"/>
        <w:ind w:left="720" w:hanging="720"/>
      </w:pPr>
      <w:r w:rsidRPr="00235965">
        <w:t xml:space="preserve">PEZZILLI, R., MELZI D'ERIL, G. &amp; BARASSI, A. 2016. Can Serum Pancreatic Amylase and Lipase Levels Be Used as Diagnostic Markers to Distinguish Between Patients With Mucinous Cystic Lesions of the Pancreas, Chronic Pancreatitis, and Pancreatic Ductal Adenocarcinoma? </w:t>
      </w:r>
      <w:r w:rsidRPr="00235965">
        <w:rPr>
          <w:i/>
        </w:rPr>
        <w:t>Pancreas,</w:t>
      </w:r>
      <w:r w:rsidRPr="00235965">
        <w:t xml:space="preserve"> 45</w:t>
      </w:r>
      <w:r w:rsidRPr="00235965">
        <w:rPr>
          <w:b/>
        </w:rPr>
        <w:t>,</w:t>
      </w:r>
      <w:r w:rsidRPr="00235965">
        <w:t xml:space="preserve"> 1272-1275.</w:t>
      </w:r>
    </w:p>
    <w:p w14:paraId="090345A5" w14:textId="77777777" w:rsidR="00235965" w:rsidRPr="00235965" w:rsidRDefault="00235965" w:rsidP="00235965">
      <w:pPr>
        <w:pStyle w:val="EndNoteBibliography"/>
        <w:spacing w:after="0"/>
        <w:ind w:left="720" w:hanging="720"/>
      </w:pPr>
      <w:r w:rsidRPr="00235965">
        <w:t xml:space="preserve">PIO, R., ELSASSER, T. H., MARTINEZ, A. &amp; CUTTITTA, F. 2002. Identification, characterization, and physiological actions of factor H as an adrenomedullin binding protein present in human plasma. </w:t>
      </w:r>
      <w:r w:rsidRPr="00235965">
        <w:rPr>
          <w:i/>
        </w:rPr>
        <w:t>Microsc Res Tech,</w:t>
      </w:r>
      <w:r w:rsidRPr="00235965">
        <w:t xml:space="preserve"> 57</w:t>
      </w:r>
      <w:r w:rsidRPr="00235965">
        <w:rPr>
          <w:b/>
        </w:rPr>
        <w:t>,</w:t>
      </w:r>
      <w:r w:rsidRPr="00235965">
        <w:t xml:space="preserve"> 23-7.</w:t>
      </w:r>
    </w:p>
    <w:p w14:paraId="7D96A9DA" w14:textId="77777777" w:rsidR="00235965" w:rsidRPr="00235965" w:rsidRDefault="00235965" w:rsidP="00235965">
      <w:pPr>
        <w:pStyle w:val="EndNoteBibliography"/>
        <w:spacing w:after="0"/>
        <w:ind w:left="720" w:hanging="720"/>
      </w:pPr>
      <w:r w:rsidRPr="00235965">
        <w:t xml:space="preserve">PLUNKETT, W., HUANG, P., XU, Y. Z., HEINEMANN, V., GRUNEWALD, R. &amp; GANDHI, V. 1995. Gemcitabine: metabolism, mechanisms of action, and self-potentiation. </w:t>
      </w:r>
      <w:r w:rsidRPr="00235965">
        <w:rPr>
          <w:i/>
        </w:rPr>
        <w:t>Semin Oncol,</w:t>
      </w:r>
      <w:r w:rsidRPr="00235965">
        <w:t xml:space="preserve"> 22</w:t>
      </w:r>
      <w:r w:rsidRPr="00235965">
        <w:rPr>
          <w:b/>
        </w:rPr>
        <w:t>,</w:t>
      </w:r>
      <w:r w:rsidRPr="00235965">
        <w:t xml:space="preserve"> 3-10.</w:t>
      </w:r>
    </w:p>
    <w:p w14:paraId="0B41DE5C" w14:textId="77777777" w:rsidR="00235965" w:rsidRPr="00235965" w:rsidRDefault="00235965" w:rsidP="00235965">
      <w:pPr>
        <w:pStyle w:val="EndNoteBibliography"/>
        <w:spacing w:after="0"/>
        <w:ind w:left="720" w:hanging="720"/>
      </w:pPr>
      <w:r w:rsidRPr="00235965">
        <w:t xml:space="preserve">PONNALURI, V. K., VADLAPATLA, R. K., VAVILALA, D. T., PAL, D., MITRA, A. K. &amp; MUKHERJI, M. 2011. Hypoxia induced expression of histone lysine demethylases: implications in oxygen-dependent retinal neovascular diseases. </w:t>
      </w:r>
      <w:r w:rsidRPr="00235965">
        <w:rPr>
          <w:i/>
        </w:rPr>
        <w:t>Biochem Biophys Res Commun,</w:t>
      </w:r>
      <w:r w:rsidRPr="00235965">
        <w:t xml:space="preserve"> 415</w:t>
      </w:r>
      <w:r w:rsidRPr="00235965">
        <w:rPr>
          <w:b/>
        </w:rPr>
        <w:t>,</w:t>
      </w:r>
      <w:r w:rsidRPr="00235965">
        <w:t xml:space="preserve"> 373-7.</w:t>
      </w:r>
    </w:p>
    <w:p w14:paraId="10F5EF00" w14:textId="77777777" w:rsidR="00235965" w:rsidRPr="00235965" w:rsidRDefault="00235965" w:rsidP="00235965">
      <w:pPr>
        <w:pStyle w:val="EndNoteBibliography"/>
        <w:spacing w:after="0"/>
        <w:ind w:left="720" w:hanging="720"/>
      </w:pPr>
      <w:r w:rsidRPr="00235965">
        <w:t xml:space="preserve">PORTAL-NUÑEZ, S., SHANKAVARAM, U. T., RAO, M., DATRICE, N., ATAY, S., APARICIO, M., CAMPHAUSEN, K. A., FERNÁNDEZ-SALGUERO, P. M., CHANG, H., LIN, P., SCHRUMP, D. S., GARANTZIOTIS, S., </w:t>
      </w:r>
      <w:r w:rsidRPr="00235965">
        <w:lastRenderedPageBreak/>
        <w:t xml:space="preserve">CUTTITTA, F. &amp; ZUDAIRE, E. 2012. Aryl hydrocarbon receptor-induced adrenomedullin mediates cigarette smoke carcinogenicity in humans and mice. </w:t>
      </w:r>
      <w:r w:rsidRPr="00235965">
        <w:rPr>
          <w:i/>
        </w:rPr>
        <w:t>Cancer Res,</w:t>
      </w:r>
      <w:r w:rsidRPr="00235965">
        <w:t xml:space="preserve"> 72</w:t>
      </w:r>
      <w:r w:rsidRPr="00235965">
        <w:rPr>
          <w:b/>
        </w:rPr>
        <w:t>,</w:t>
      </w:r>
      <w:r w:rsidRPr="00235965">
        <w:t xml:space="preserve"> 5790-800.</w:t>
      </w:r>
    </w:p>
    <w:p w14:paraId="53475FB6" w14:textId="77777777" w:rsidR="00235965" w:rsidRPr="00235965" w:rsidRDefault="00235965" w:rsidP="00235965">
      <w:pPr>
        <w:pStyle w:val="EndNoteBibliography"/>
        <w:spacing w:after="0"/>
        <w:ind w:left="720" w:hanging="720"/>
      </w:pPr>
      <w:r w:rsidRPr="00235965">
        <w:t xml:space="preserve">PRASAD, A., RABIONET, R., ESPINET, B., ZAPATA, L., PUIGGROS, A., MELERO, C., PUIG, A., SARRIA-TRUJILLO, Y., OSSOWSKI, S., GARCIA-MURET, M. P., ESTRACH, T., SERVITJE, O., LOPEZ-LERMA, I., GALLARDO, F., PUJOL, R. M. &amp; ESTIVILL, X. 2016. Identification of Gene Mutations and Fusion Genes in Patients with Sezary Syndrome. </w:t>
      </w:r>
      <w:r w:rsidRPr="00235965">
        <w:rPr>
          <w:i/>
        </w:rPr>
        <w:t>J Invest Dermatol,</w:t>
      </w:r>
      <w:r w:rsidRPr="00235965">
        <w:t xml:space="preserve"> 136</w:t>
      </w:r>
      <w:r w:rsidRPr="00235965">
        <w:rPr>
          <w:b/>
        </w:rPr>
        <w:t>,</w:t>
      </w:r>
      <w:r w:rsidRPr="00235965">
        <w:t xml:space="preserve"> 1490-1499.</w:t>
      </w:r>
    </w:p>
    <w:p w14:paraId="7AD51A92" w14:textId="77777777" w:rsidR="00235965" w:rsidRPr="00235965" w:rsidRDefault="00235965" w:rsidP="00235965">
      <w:pPr>
        <w:pStyle w:val="EndNoteBibliography"/>
        <w:spacing w:after="0"/>
        <w:ind w:left="720" w:hanging="720"/>
      </w:pPr>
      <w:r w:rsidRPr="00235965">
        <w:t xml:space="preserve">PROVENZANO, P. P., CUEVAS, C., CHANG, A. E., GOEL, V. K., VON HOFF, D. D. &amp; HINGORANI, S. R. 2012. Enzymatic targeting of the stroma ablates physical barriers to treatment of pancreatic ductal adenocarcinoma. </w:t>
      </w:r>
      <w:r w:rsidRPr="00235965">
        <w:rPr>
          <w:i/>
        </w:rPr>
        <w:t>Cancer Cell,</w:t>
      </w:r>
      <w:r w:rsidRPr="00235965">
        <w:t xml:space="preserve"> 21</w:t>
      </w:r>
      <w:r w:rsidRPr="00235965">
        <w:rPr>
          <w:b/>
        </w:rPr>
        <w:t>,</w:t>
      </w:r>
      <w:r w:rsidRPr="00235965">
        <w:t xml:space="preserve"> 418-29.</w:t>
      </w:r>
    </w:p>
    <w:p w14:paraId="3F48E3D7" w14:textId="77777777" w:rsidR="00235965" w:rsidRPr="00235965" w:rsidRDefault="00235965" w:rsidP="00235965">
      <w:pPr>
        <w:pStyle w:val="EndNoteBibliography"/>
        <w:spacing w:after="0"/>
        <w:ind w:left="720" w:hanging="720"/>
      </w:pPr>
      <w:r w:rsidRPr="00235965">
        <w:t xml:space="preserve">QU, Z., JIANG, Y., XU, M., LU, M. Z., ZHOU, B. &amp; DING, Y. 2015. Correlation of adrenomedullin with the erythropoietin receptor and microvessel density in hepatocellular carcinoma. </w:t>
      </w:r>
      <w:r w:rsidRPr="00235965">
        <w:rPr>
          <w:i/>
        </w:rPr>
        <w:t>Arch Med Sci,</w:t>
      </w:r>
      <w:r w:rsidRPr="00235965">
        <w:t xml:space="preserve"> 11</w:t>
      </w:r>
      <w:r w:rsidRPr="00235965">
        <w:rPr>
          <w:b/>
        </w:rPr>
        <w:t>,</w:t>
      </w:r>
      <w:r w:rsidRPr="00235965">
        <w:t xml:space="preserve"> 978-81.</w:t>
      </w:r>
    </w:p>
    <w:p w14:paraId="1FD53399" w14:textId="77777777" w:rsidR="00235965" w:rsidRPr="00235965" w:rsidRDefault="00235965" w:rsidP="00235965">
      <w:pPr>
        <w:pStyle w:val="EndNoteBibliography"/>
        <w:spacing w:after="0"/>
        <w:ind w:left="720" w:hanging="720"/>
      </w:pPr>
      <w:r w:rsidRPr="00235965">
        <w:t xml:space="preserve">RAMACHANDRAN, V., ARUMUGAM, T., HWANG, R. F., GREENSON, J. K., SIMEONE, D. M. &amp; LOGSDON, C. D. 2007. Adrenomedullin is expressed in pancreatic cancer and stimulates cell proliferation and invasion in an autocrine manner via the adrenomedullin receptor, ADMR. </w:t>
      </w:r>
      <w:r w:rsidRPr="00235965">
        <w:rPr>
          <w:i/>
        </w:rPr>
        <w:t>Cancer Res,</w:t>
      </w:r>
      <w:r w:rsidRPr="00235965">
        <w:t xml:space="preserve"> 67</w:t>
      </w:r>
      <w:r w:rsidRPr="00235965">
        <w:rPr>
          <w:b/>
        </w:rPr>
        <w:t>,</w:t>
      </w:r>
      <w:r w:rsidRPr="00235965">
        <w:t xml:space="preserve"> 2666-75.</w:t>
      </w:r>
    </w:p>
    <w:p w14:paraId="6227D836" w14:textId="77777777" w:rsidR="00235965" w:rsidRPr="00235965" w:rsidRDefault="00235965" w:rsidP="00235965">
      <w:pPr>
        <w:pStyle w:val="EndNoteBibliography"/>
        <w:spacing w:after="0"/>
        <w:ind w:left="720" w:hanging="720"/>
      </w:pPr>
      <w:r w:rsidRPr="00235965">
        <w:t xml:space="preserve">RAMACHANDRAN, V., ARUMUGAM, T., LANGLEY, R., HWANG, R. F., VIVAS-MEJIA, P., SOOD, A. K., LOPEZ-BERESTEIN, G. &amp; LOGSDON, C. D. 2009. The ADMR receptor mediates the effects of adrenomedullin on pancreatic cancer cells and on cells of the tumor microenvironment. </w:t>
      </w:r>
      <w:r w:rsidRPr="00235965">
        <w:rPr>
          <w:i/>
        </w:rPr>
        <w:t>PLoS One,</w:t>
      </w:r>
      <w:r w:rsidRPr="00235965">
        <w:t xml:space="preserve"> 4</w:t>
      </w:r>
      <w:r w:rsidRPr="00235965">
        <w:rPr>
          <w:b/>
        </w:rPr>
        <w:t>,</w:t>
      </w:r>
      <w:r w:rsidRPr="00235965">
        <w:t xml:space="preserve"> e7502.</w:t>
      </w:r>
    </w:p>
    <w:p w14:paraId="72781C6E" w14:textId="77777777" w:rsidR="00235965" w:rsidRPr="00235965" w:rsidRDefault="00235965" w:rsidP="00235965">
      <w:pPr>
        <w:pStyle w:val="EndNoteBibliography"/>
        <w:spacing w:after="0"/>
        <w:ind w:left="720" w:hanging="720"/>
      </w:pPr>
      <w:r w:rsidRPr="00235965">
        <w:t xml:space="preserve">RAMUDO, L., YUBERO, S., MANSO, M. A., VICENTE, S. &amp; DE DIOS, I. 2009. Signal transduction of MCP-1 expression induced by pancreatitis-associated ascitic fluid in pancreatic acinar cells. </w:t>
      </w:r>
      <w:r w:rsidRPr="00235965">
        <w:rPr>
          <w:i/>
        </w:rPr>
        <w:t>J Cell Mol Med,</w:t>
      </w:r>
      <w:r w:rsidRPr="00235965">
        <w:t xml:space="preserve"> 13</w:t>
      </w:r>
      <w:r w:rsidRPr="00235965">
        <w:rPr>
          <w:b/>
        </w:rPr>
        <w:t>,</w:t>
      </w:r>
      <w:r w:rsidRPr="00235965">
        <w:t xml:space="preserve"> 1314-20.</w:t>
      </w:r>
    </w:p>
    <w:p w14:paraId="0278D33D" w14:textId="77777777" w:rsidR="00235965" w:rsidRPr="00235965" w:rsidRDefault="00235965" w:rsidP="00235965">
      <w:pPr>
        <w:pStyle w:val="EndNoteBibliography"/>
        <w:spacing w:after="0"/>
        <w:ind w:left="720" w:hanging="720"/>
      </w:pPr>
      <w:r w:rsidRPr="00235965">
        <w:t xml:space="preserve">RASHEED, Z. A., YANG, J., WANG, Q., KOWALSKI, J., FREED, I., MURTER, C., HONG, S. M., KOORSTRA, J. B., RAJESHKUMAR, N. V., HE, X., GOGGINS, M., IACOBUZIO-DONAHUE, C., BERMAN, D. M., LAHERU, </w:t>
      </w:r>
      <w:r w:rsidRPr="00235965">
        <w:lastRenderedPageBreak/>
        <w:t xml:space="preserve">D., JIMENO, A., HIDALGO, M., MAITRA, A. &amp; MATSUI, W. 2010. Prognostic Significance of Tumorigenic Cells With Mesenchymal Features in Pancreatic Adenocarcinoma. </w:t>
      </w:r>
      <w:r w:rsidRPr="00235965">
        <w:rPr>
          <w:i/>
        </w:rPr>
        <w:t>J Natl Cancer Inst,</w:t>
      </w:r>
      <w:r w:rsidRPr="00235965">
        <w:t xml:space="preserve"> 102</w:t>
      </w:r>
      <w:r w:rsidRPr="00235965">
        <w:rPr>
          <w:b/>
        </w:rPr>
        <w:t>,</w:t>
      </w:r>
      <w:r w:rsidRPr="00235965">
        <w:t xml:space="preserve"> 340-51.</w:t>
      </w:r>
    </w:p>
    <w:p w14:paraId="065A04D8" w14:textId="77777777" w:rsidR="00235965" w:rsidRPr="00235965" w:rsidRDefault="00235965" w:rsidP="00235965">
      <w:pPr>
        <w:pStyle w:val="EndNoteBibliography"/>
        <w:spacing w:after="0"/>
        <w:ind w:left="720" w:hanging="720"/>
      </w:pPr>
      <w:r w:rsidRPr="00235965">
        <w:t xml:space="preserve">RECOBER, A. &amp; RUSSO, A. F. 2007. Olcegepant, a non-peptide CGRP1 antagonist for migraine treatment. </w:t>
      </w:r>
      <w:r w:rsidRPr="00235965">
        <w:rPr>
          <w:i/>
        </w:rPr>
        <w:t>IDrugs,</w:t>
      </w:r>
      <w:r w:rsidRPr="00235965">
        <w:t xml:space="preserve"> 10</w:t>
      </w:r>
      <w:r w:rsidRPr="00235965">
        <w:rPr>
          <w:b/>
        </w:rPr>
        <w:t>,</w:t>
      </w:r>
      <w:r w:rsidRPr="00235965">
        <w:t xml:space="preserve"> 566-74.</w:t>
      </w:r>
    </w:p>
    <w:p w14:paraId="5C56BB6F" w14:textId="77777777" w:rsidR="00235965" w:rsidRPr="00235965" w:rsidRDefault="00235965" w:rsidP="00235965">
      <w:pPr>
        <w:pStyle w:val="EndNoteBibliography"/>
        <w:spacing w:after="0"/>
        <w:ind w:left="720" w:hanging="720"/>
      </w:pPr>
      <w:r w:rsidRPr="00235965">
        <w:t xml:space="preserve">ROCCHI, P., BOUDOURESQUE, F., ZAMORA, A. J., MURACCIOLE, X., LECHEVALLIER, E., MARTIN, P. M. &amp; OUAFIK, L. 2001. Expression of adrenomedullin and peptide amidation activity in human prostate cancer and in human prostate cancer cell lines. </w:t>
      </w:r>
      <w:r w:rsidRPr="00235965">
        <w:rPr>
          <w:i/>
        </w:rPr>
        <w:t>Cancer Res,</w:t>
      </w:r>
      <w:r w:rsidRPr="00235965">
        <w:t xml:space="preserve"> 61</w:t>
      </w:r>
      <w:r w:rsidRPr="00235965">
        <w:rPr>
          <w:b/>
        </w:rPr>
        <w:t>,</w:t>
      </w:r>
      <w:r w:rsidRPr="00235965">
        <w:t xml:space="preserve"> 1196-206.</w:t>
      </w:r>
    </w:p>
    <w:p w14:paraId="7C7C8D8B" w14:textId="77777777" w:rsidR="00235965" w:rsidRPr="00235965" w:rsidRDefault="00235965" w:rsidP="00235965">
      <w:pPr>
        <w:pStyle w:val="EndNoteBibliography"/>
        <w:spacing w:after="0"/>
        <w:ind w:left="720" w:hanging="720"/>
      </w:pPr>
      <w:r w:rsidRPr="00235965">
        <w:t xml:space="preserve">ROH, J., CHANG, C. L., BHALLA, A., KLEIN, C. &amp; HSU, S. Y. 2004. Intermedin is a calcitonin/calcitonin gene-related peptide family peptide acting through the calcitonin receptor-like receptor/receptor activity-modifying protein receptor complexes. </w:t>
      </w:r>
      <w:r w:rsidRPr="00235965">
        <w:rPr>
          <w:i/>
        </w:rPr>
        <w:t>J Biol Chem,</w:t>
      </w:r>
      <w:r w:rsidRPr="00235965">
        <w:t xml:space="preserve"> 279</w:t>
      </w:r>
      <w:r w:rsidRPr="00235965">
        <w:rPr>
          <w:b/>
        </w:rPr>
        <w:t>,</w:t>
      </w:r>
      <w:r w:rsidRPr="00235965">
        <w:t xml:space="preserve"> 7264-74.</w:t>
      </w:r>
    </w:p>
    <w:p w14:paraId="1BD90DD1" w14:textId="77777777" w:rsidR="00235965" w:rsidRPr="00235965" w:rsidRDefault="00235965" w:rsidP="00235965">
      <w:pPr>
        <w:pStyle w:val="EndNoteBibliography"/>
        <w:spacing w:after="0"/>
        <w:ind w:left="720" w:hanging="720"/>
      </w:pPr>
      <w:r w:rsidRPr="00235965">
        <w:t xml:space="preserve">RUSSELL, F. A., KING, R., SMILLIE, S. J., KODJI, X. &amp; BRAIN, S. D. 2014. Calcitonin gene-related peptide: physiology and pathophysiology. </w:t>
      </w:r>
      <w:r w:rsidRPr="00235965">
        <w:rPr>
          <w:i/>
        </w:rPr>
        <w:t>Physiol Rev,</w:t>
      </w:r>
      <w:r w:rsidRPr="00235965">
        <w:t xml:space="preserve"> 94</w:t>
      </w:r>
      <w:r w:rsidRPr="00235965">
        <w:rPr>
          <w:b/>
        </w:rPr>
        <w:t>,</w:t>
      </w:r>
      <w:r w:rsidRPr="00235965">
        <w:t xml:space="preserve"> 1099-142.</w:t>
      </w:r>
    </w:p>
    <w:p w14:paraId="5368F53E" w14:textId="77777777" w:rsidR="00235965" w:rsidRPr="00235965" w:rsidRDefault="00235965" w:rsidP="00235965">
      <w:pPr>
        <w:pStyle w:val="EndNoteBibliography"/>
        <w:spacing w:after="0"/>
        <w:ind w:left="720" w:hanging="720"/>
      </w:pPr>
      <w:r w:rsidRPr="00235965">
        <w:t xml:space="preserve">RYU, T. Y., PARK, J. &amp; SCHERER, P. E. 2014. Hyperglycemia as a Risk Factor for Cancer Progression. </w:t>
      </w:r>
      <w:r w:rsidRPr="00235965">
        <w:rPr>
          <w:i/>
        </w:rPr>
        <w:t>Diabetes Metab J,</w:t>
      </w:r>
      <w:r w:rsidRPr="00235965">
        <w:t xml:space="preserve"> 38</w:t>
      </w:r>
      <w:r w:rsidRPr="00235965">
        <w:rPr>
          <w:b/>
        </w:rPr>
        <w:t>,</w:t>
      </w:r>
      <w:r w:rsidRPr="00235965">
        <w:t xml:space="preserve"> 330-6.</w:t>
      </w:r>
    </w:p>
    <w:p w14:paraId="24024ADC" w14:textId="77777777" w:rsidR="00235965" w:rsidRPr="00235965" w:rsidRDefault="00235965" w:rsidP="00235965">
      <w:pPr>
        <w:pStyle w:val="EndNoteBibliography"/>
        <w:spacing w:after="0"/>
        <w:ind w:left="720" w:hanging="720"/>
      </w:pPr>
      <w:r w:rsidRPr="00235965">
        <w:t xml:space="preserve">SAGAR, G., SAH, R. P., JAVEED, N., DUTTA, S. K., SMYRK, T. C., LAU, J. S., GIORGADZE, N., TCHKONIA, T., KIRKLAND, J. L., CHARI, S. T. &amp; MUKHOPADHYAY, D. 2015. Pathogenesis of pancreatic cancer exosome-induced lipolysis in adipose tissue. </w:t>
      </w:r>
      <w:r w:rsidRPr="00235965">
        <w:rPr>
          <w:i/>
        </w:rPr>
        <w:t>Gut</w:t>
      </w:r>
      <w:r w:rsidRPr="00235965">
        <w:t>.</w:t>
      </w:r>
    </w:p>
    <w:p w14:paraId="08AEE4F3" w14:textId="77777777" w:rsidR="00235965" w:rsidRPr="00235965" w:rsidRDefault="00235965" w:rsidP="00235965">
      <w:pPr>
        <w:pStyle w:val="EndNoteBibliography"/>
        <w:spacing w:after="0"/>
        <w:ind w:left="720" w:hanging="720"/>
      </w:pPr>
      <w:r w:rsidRPr="00235965">
        <w:t xml:space="preserve">SANDNER, P., HOFBAUER, K. H., TINEL, H., KURTZ, A., THIESSON, H. C., OTTOSEN, P. D., WALTER, S., SKØTT, O. &amp; JENSEN, B. L. 2004. Expression of adrenomedullin in hypoxic and ischemic rat kidneys and human kidneys with arterial stenosis. </w:t>
      </w:r>
      <w:r w:rsidRPr="00235965">
        <w:rPr>
          <w:i/>
        </w:rPr>
        <w:t>Am J Physiol Regul Integr Comp Physiol,</w:t>
      </w:r>
      <w:r w:rsidRPr="00235965">
        <w:t xml:space="preserve"> 286</w:t>
      </w:r>
      <w:r w:rsidRPr="00235965">
        <w:rPr>
          <w:b/>
        </w:rPr>
        <w:t>,</w:t>
      </w:r>
      <w:r w:rsidRPr="00235965">
        <w:t xml:space="preserve"> R942-51.</w:t>
      </w:r>
    </w:p>
    <w:p w14:paraId="3580536A" w14:textId="77777777" w:rsidR="00235965" w:rsidRPr="00235965" w:rsidRDefault="00235965" w:rsidP="00235965">
      <w:pPr>
        <w:pStyle w:val="EndNoteBibliography"/>
        <w:spacing w:after="0"/>
        <w:ind w:left="720" w:hanging="720"/>
      </w:pPr>
      <w:r w:rsidRPr="00235965">
        <w:t xml:space="preserve">SATO, K., IMAI, T., IWASHINA, M., MARUMO, F. &amp; HIRATA, Y. 1998. Secretion of adrenomedullin by renal tubular cell lines. </w:t>
      </w:r>
      <w:r w:rsidRPr="00235965">
        <w:rPr>
          <w:i/>
        </w:rPr>
        <w:t>Nephron,</w:t>
      </w:r>
      <w:r w:rsidRPr="00235965">
        <w:t xml:space="preserve"> 78</w:t>
      </w:r>
      <w:r w:rsidRPr="00235965">
        <w:rPr>
          <w:b/>
        </w:rPr>
        <w:t>,</w:t>
      </w:r>
      <w:r w:rsidRPr="00235965">
        <w:t xml:space="preserve"> 9-14.</w:t>
      </w:r>
    </w:p>
    <w:p w14:paraId="55C13AB1" w14:textId="77777777" w:rsidR="00235965" w:rsidRPr="00235965" w:rsidRDefault="00235965" w:rsidP="00235965">
      <w:pPr>
        <w:pStyle w:val="EndNoteBibliography"/>
        <w:spacing w:after="0"/>
        <w:ind w:left="720" w:hanging="720"/>
      </w:pPr>
      <w:r w:rsidRPr="00235965">
        <w:lastRenderedPageBreak/>
        <w:t xml:space="preserve">SATOH, F., TAKAHASHI, K., MURAKAMI, O., TOTSUNE, K., SONE, M., OHNEDA, M., ABE, K., MIURA, Y., HAYASHI, Y. &amp; SASANO, H. 1995. Adrenomedullin in human brain, adrenal glands and tumor tissues of pheochromocytoma, ganglioneuroblastoma and neuroblastoma. </w:t>
      </w:r>
      <w:r w:rsidRPr="00235965">
        <w:rPr>
          <w:i/>
        </w:rPr>
        <w:t>J Clin Endocrinol Metab,</w:t>
      </w:r>
      <w:r w:rsidRPr="00235965">
        <w:t xml:space="preserve"> 80</w:t>
      </w:r>
      <w:r w:rsidRPr="00235965">
        <w:rPr>
          <w:b/>
        </w:rPr>
        <w:t>,</w:t>
      </w:r>
      <w:r w:rsidRPr="00235965">
        <w:t xml:space="preserve"> 1750-2.</w:t>
      </w:r>
    </w:p>
    <w:p w14:paraId="282119DE" w14:textId="77777777" w:rsidR="00235965" w:rsidRPr="00235965" w:rsidRDefault="00235965" w:rsidP="00235965">
      <w:pPr>
        <w:pStyle w:val="EndNoteBibliography"/>
        <w:spacing w:after="0"/>
        <w:ind w:left="720" w:hanging="720"/>
      </w:pPr>
      <w:r w:rsidRPr="00235965">
        <w:t xml:space="preserve">SCHEUFELE, F., SCHORN, S., DEMIR, I. E., SARGUT, M., TIEFTRUNK, E., CALAVREZOS, L., JAGER, C., FRIESS, H. &amp; CEYHAN, G. O. 2017. Preoperative biliary stenting versus operation first in jaundiced patients due to malignant lesions in the pancreatic head: A meta-analysis of current literature. </w:t>
      </w:r>
      <w:r w:rsidRPr="00235965">
        <w:rPr>
          <w:i/>
        </w:rPr>
        <w:t>Surgery,</w:t>
      </w:r>
      <w:r w:rsidRPr="00235965">
        <w:t xml:space="preserve"> 161</w:t>
      </w:r>
      <w:r w:rsidRPr="00235965">
        <w:rPr>
          <w:b/>
        </w:rPr>
        <w:t>,</w:t>
      </w:r>
      <w:r w:rsidRPr="00235965">
        <w:t xml:space="preserve"> 939-950.</w:t>
      </w:r>
    </w:p>
    <w:p w14:paraId="17FE5B8E" w14:textId="77777777" w:rsidR="00235965" w:rsidRPr="00235965" w:rsidRDefault="00235965" w:rsidP="00235965">
      <w:pPr>
        <w:pStyle w:val="EndNoteBibliography"/>
        <w:spacing w:after="0"/>
        <w:ind w:left="720" w:hanging="720"/>
      </w:pPr>
      <w:r w:rsidRPr="00235965">
        <w:t xml:space="preserve">SCHMID-KOTSAS, A., GROSS, H. J., MENKE, A., WEIDENBACH, H., ADLER, G., SIECH, M., BEGER, H., GRUNERT, A. &amp; BACHEM, M. G. 1999. Lipopolysaccharide-activated macrophages stimulate the synthesis of collagen type I and C-fibronectin in cultured pancreatic stellate cells. </w:t>
      </w:r>
      <w:r w:rsidRPr="00235965">
        <w:rPr>
          <w:i/>
        </w:rPr>
        <w:t>Am J Pathol,</w:t>
      </w:r>
      <w:r w:rsidRPr="00235965">
        <w:t xml:space="preserve"> 155</w:t>
      </w:r>
      <w:r w:rsidRPr="00235965">
        <w:rPr>
          <w:b/>
        </w:rPr>
        <w:t>,</w:t>
      </w:r>
      <w:r w:rsidRPr="00235965">
        <w:t xml:space="preserve"> 1749-58.</w:t>
      </w:r>
    </w:p>
    <w:p w14:paraId="248FC120" w14:textId="77777777" w:rsidR="00235965" w:rsidRPr="00235965" w:rsidRDefault="00235965" w:rsidP="00235965">
      <w:pPr>
        <w:pStyle w:val="EndNoteBibliography"/>
        <w:spacing w:after="0"/>
        <w:ind w:left="720" w:hanging="720"/>
      </w:pPr>
      <w:r w:rsidRPr="00235965">
        <w:t xml:space="preserve">SCHNEIDER, E., SCHMID-KOTSAS, A., ZHAO, J., WEIDENBACH, H., SCHMID, R. M., MENKE, A., ADLER, G., WALTENBERGER, J., GRUNERT, A. &amp; BACHEM, M. G. 2001. Identification of mediators stimulating proliferation and matrix synthesis of rat pancreatic stellate cells. </w:t>
      </w:r>
      <w:r w:rsidRPr="00235965">
        <w:rPr>
          <w:i/>
        </w:rPr>
        <w:t>Am J Physiol Cell Physiol,</w:t>
      </w:r>
      <w:r w:rsidRPr="00235965">
        <w:t xml:space="preserve"> 281</w:t>
      </w:r>
      <w:r w:rsidRPr="00235965">
        <w:rPr>
          <w:b/>
        </w:rPr>
        <w:t>,</w:t>
      </w:r>
      <w:r w:rsidRPr="00235965">
        <w:t xml:space="preserve"> C532-43.</w:t>
      </w:r>
    </w:p>
    <w:p w14:paraId="39126EAF" w14:textId="77777777" w:rsidR="00235965" w:rsidRPr="00235965" w:rsidRDefault="00235965" w:rsidP="00235965">
      <w:pPr>
        <w:pStyle w:val="EndNoteBibliography"/>
        <w:spacing w:after="0"/>
        <w:ind w:left="720" w:hanging="720"/>
      </w:pPr>
      <w:r w:rsidRPr="00235965">
        <w:t xml:space="preserve">SCHOUMACHER, R. A., RAM, J., IANNUZZI, M. C., BRADBURY, N. A., WALLACE, R. W., HON, C. T., KELLY, D. R., SCHMID, S. M., GELDER, F. B., RADO, T. A. &amp; ET AL. 1990. A cystic fibrosis pancreatic adenocarcinoma cell line. </w:t>
      </w:r>
      <w:r w:rsidRPr="00235965">
        <w:rPr>
          <w:i/>
        </w:rPr>
        <w:t>Proc Natl Acad Sci U S A,</w:t>
      </w:r>
      <w:r w:rsidRPr="00235965">
        <w:t xml:space="preserve"> 87</w:t>
      </w:r>
      <w:r w:rsidRPr="00235965">
        <w:rPr>
          <w:b/>
        </w:rPr>
        <w:t>,</w:t>
      </w:r>
      <w:r w:rsidRPr="00235965">
        <w:t xml:space="preserve"> 4012-6.</w:t>
      </w:r>
    </w:p>
    <w:p w14:paraId="562AEB00" w14:textId="77777777" w:rsidR="00235965" w:rsidRPr="00235965" w:rsidRDefault="00235965" w:rsidP="00235965">
      <w:pPr>
        <w:pStyle w:val="EndNoteBibliography"/>
        <w:spacing w:after="0"/>
        <w:ind w:left="720" w:hanging="720"/>
      </w:pPr>
      <w:r w:rsidRPr="00235965">
        <w:t>SEER 2018. SEER Cancer Statistics Review, 1975-2015. National Cancer Institute.</w:t>
      </w:r>
    </w:p>
    <w:p w14:paraId="02C98715" w14:textId="77777777" w:rsidR="00235965" w:rsidRPr="00235965" w:rsidRDefault="00235965" w:rsidP="00235965">
      <w:pPr>
        <w:pStyle w:val="EndNoteBibliography"/>
        <w:spacing w:after="0"/>
        <w:ind w:left="720" w:hanging="720"/>
      </w:pPr>
      <w:r w:rsidRPr="00235965">
        <w:t xml:space="preserve">SENA, J. A., WANG, L., PAWLUS, M. R. &amp; HU, C. J. 2014. HIFs enhance the transcriptional activation and splicing of adrenomedullin. </w:t>
      </w:r>
      <w:r w:rsidRPr="00235965">
        <w:rPr>
          <w:i/>
        </w:rPr>
        <w:t>Mol Cancer Res,</w:t>
      </w:r>
      <w:r w:rsidRPr="00235965">
        <w:t xml:space="preserve"> 12</w:t>
      </w:r>
      <w:r w:rsidRPr="00235965">
        <w:rPr>
          <w:b/>
        </w:rPr>
        <w:t>,</w:t>
      </w:r>
      <w:r w:rsidRPr="00235965">
        <w:t xml:space="preserve"> 728-41.</w:t>
      </w:r>
    </w:p>
    <w:p w14:paraId="2464D018" w14:textId="77777777" w:rsidR="00235965" w:rsidRPr="00235965" w:rsidRDefault="00235965" w:rsidP="00235965">
      <w:pPr>
        <w:pStyle w:val="EndNoteBibliography"/>
        <w:spacing w:after="0"/>
        <w:ind w:left="720" w:hanging="720"/>
      </w:pPr>
      <w:r w:rsidRPr="00235965">
        <w:t xml:space="preserve">SEXTON, P. M., MORFIS, M., TILAKARATNE, N., HAY, D. L., UDAWELA, M., CHRISTOPOULOS, G. &amp; CHRISTOPOULOS, A. 2006. Complexing receptor pharmacology: modulation of family B G protein-coupled receptor function by RAMPs. </w:t>
      </w:r>
      <w:r w:rsidRPr="00235965">
        <w:rPr>
          <w:i/>
        </w:rPr>
        <w:t>Ann N Y Acad Sci,</w:t>
      </w:r>
      <w:r w:rsidRPr="00235965">
        <w:t xml:space="preserve"> 1070</w:t>
      </w:r>
      <w:r w:rsidRPr="00235965">
        <w:rPr>
          <w:b/>
        </w:rPr>
        <w:t>,</w:t>
      </w:r>
      <w:r w:rsidRPr="00235965">
        <w:t xml:space="preserve"> 90-104.</w:t>
      </w:r>
    </w:p>
    <w:p w14:paraId="3265FB6B" w14:textId="77777777" w:rsidR="00235965" w:rsidRPr="00235965" w:rsidRDefault="00235965" w:rsidP="00235965">
      <w:pPr>
        <w:pStyle w:val="EndNoteBibliography"/>
        <w:spacing w:after="0"/>
        <w:ind w:left="720" w:hanging="720"/>
      </w:pPr>
      <w:r w:rsidRPr="00235965">
        <w:lastRenderedPageBreak/>
        <w:t xml:space="preserve">SHEN, M., BOFFETTA, P., OLSEN, J. H., ANDERSEN, A., HEMMINKI, K., PUKKALA, E., TRACEY, E., BREWSTER, D. H., MCBRIDE, M. L., POMPE-KIRN, V., KLIEWER, E. V., TONITA, J. M., CHIA, K. S., MARTOS, C., JONASSON, J. G., COLIN, D., SCÉLO, G. &amp; BRENNAN, P. 2006. A pooled analysis of second primary pancreatic cancer. </w:t>
      </w:r>
      <w:r w:rsidRPr="00235965">
        <w:rPr>
          <w:i/>
        </w:rPr>
        <w:t>Am J Epidemiol,</w:t>
      </w:r>
      <w:r w:rsidRPr="00235965">
        <w:t xml:space="preserve"> 163</w:t>
      </w:r>
      <w:r w:rsidRPr="00235965">
        <w:rPr>
          <w:b/>
        </w:rPr>
        <w:t>,</w:t>
      </w:r>
      <w:r w:rsidRPr="00235965">
        <w:t xml:space="preserve"> 502-11.</w:t>
      </w:r>
    </w:p>
    <w:p w14:paraId="5BD32FFC" w14:textId="77777777" w:rsidR="00235965" w:rsidRPr="00235965" w:rsidRDefault="00235965" w:rsidP="00235965">
      <w:pPr>
        <w:pStyle w:val="EndNoteBibliography"/>
        <w:spacing w:after="0"/>
        <w:ind w:left="720" w:hanging="720"/>
        <w:rPr>
          <w:i/>
        </w:rPr>
      </w:pPr>
      <w:r w:rsidRPr="00235965">
        <w:t xml:space="preserve">SHI, Y., HE, Z., JIA, Z. &amp; XU, C. 2016. Inhibitory effect of metformin combined with gemcitabine on pancreatic cancer cells in vitro and in vivo. </w:t>
      </w:r>
      <w:r w:rsidRPr="00235965">
        <w:rPr>
          <w:i/>
        </w:rPr>
        <w:t>Mol Med Rep.</w:t>
      </w:r>
    </w:p>
    <w:p w14:paraId="24C5010B" w14:textId="77777777" w:rsidR="00235965" w:rsidRPr="00235965" w:rsidRDefault="00235965" w:rsidP="00235965">
      <w:pPr>
        <w:pStyle w:val="EndNoteBibliography"/>
        <w:spacing w:after="0"/>
        <w:ind w:left="720" w:hanging="720"/>
      </w:pPr>
      <w:r w:rsidRPr="00235965">
        <w:t xml:space="preserve">SHICHIRI, M. &amp; HIRATA, Y. 2003. Regulation of cell growth and apoptosis by adrenomedullin. </w:t>
      </w:r>
      <w:r w:rsidRPr="00235965">
        <w:rPr>
          <w:i/>
        </w:rPr>
        <w:t>Hypertens Res,</w:t>
      </w:r>
      <w:r w:rsidRPr="00235965">
        <w:t xml:space="preserve"> 26 Suppl</w:t>
      </w:r>
      <w:r w:rsidRPr="00235965">
        <w:rPr>
          <w:b/>
        </w:rPr>
        <w:t>,</w:t>
      </w:r>
      <w:r w:rsidRPr="00235965">
        <w:t xml:space="preserve"> S9-14.</w:t>
      </w:r>
    </w:p>
    <w:p w14:paraId="10BC2F06" w14:textId="77777777" w:rsidR="00235965" w:rsidRPr="00235965" w:rsidRDefault="00235965" w:rsidP="00235965">
      <w:pPr>
        <w:pStyle w:val="EndNoteBibliography"/>
        <w:spacing w:after="0"/>
        <w:ind w:left="720" w:hanging="720"/>
      </w:pPr>
      <w:r w:rsidRPr="00235965">
        <w:t xml:space="preserve">SHIMEKAKE, Y., NAGATA, K., OHTA, S., KAMBAYASHI, Y., TERAOKA, H., KITAMURA, K., ETO, T., KANGAWA, K. &amp; MATSUO, H. 1995. Adrenomedullin stimulates two signal transduction pathways, cAMP accumulation and Ca2+ mobilization, in bovine aortic endothelial cells. </w:t>
      </w:r>
      <w:r w:rsidRPr="00235965">
        <w:rPr>
          <w:i/>
        </w:rPr>
        <w:t>J Biol Chem,</w:t>
      </w:r>
      <w:r w:rsidRPr="00235965">
        <w:t xml:space="preserve"> 270</w:t>
      </w:r>
      <w:r w:rsidRPr="00235965">
        <w:rPr>
          <w:b/>
        </w:rPr>
        <w:t>,</w:t>
      </w:r>
      <w:r w:rsidRPr="00235965">
        <w:t xml:space="preserve"> 4412-7.</w:t>
      </w:r>
    </w:p>
    <w:p w14:paraId="786F306E" w14:textId="77777777" w:rsidR="00235965" w:rsidRPr="00235965" w:rsidRDefault="00235965" w:rsidP="00235965">
      <w:pPr>
        <w:pStyle w:val="EndNoteBibliography"/>
        <w:spacing w:after="0"/>
        <w:ind w:left="720" w:hanging="720"/>
      </w:pPr>
      <w:r w:rsidRPr="00235965">
        <w:t xml:space="preserve">SHIMOSAWA, T., SHIBAGAKI, Y., ISHIBASHI, K., KITAMURA, K., KANGAWA, K., KATO, S., ANDO, K. &amp; FUJITA, T. 2002. Adrenomedullin, an endogenous peptide, counteracts cardiovascular damage. </w:t>
      </w:r>
      <w:r w:rsidRPr="00235965">
        <w:rPr>
          <w:i/>
        </w:rPr>
        <w:t>Circulation,</w:t>
      </w:r>
      <w:r w:rsidRPr="00235965">
        <w:t xml:space="preserve"> 105</w:t>
      </w:r>
      <w:r w:rsidRPr="00235965">
        <w:rPr>
          <w:b/>
        </w:rPr>
        <w:t>,</w:t>
      </w:r>
      <w:r w:rsidRPr="00235965">
        <w:t xml:space="preserve"> 106-11.</w:t>
      </w:r>
    </w:p>
    <w:p w14:paraId="259AA0D4" w14:textId="77777777" w:rsidR="00235965" w:rsidRPr="00235965" w:rsidRDefault="00235965" w:rsidP="00235965">
      <w:pPr>
        <w:pStyle w:val="EndNoteBibliography"/>
        <w:spacing w:after="0"/>
        <w:ind w:left="720" w:hanging="720"/>
      </w:pPr>
      <w:r w:rsidRPr="00235965">
        <w:t xml:space="preserve">SHINDO, T., KURIHARA, Y., NISHIMATSU, H., MORIYAMA, N., KAKOKI, M., WANG, Y., IMAI, Y., EBIHARA, A., KUWAKI, T., JU, K. H., MINAMINO, N., KANGAWA, K., ISHIKAWA, T., FUKUDA, M., AKIMOTO, Y., KAWAKAMI, H., IMAI, T., MORITA, H., YAZAKI, Y., NAGAI, R., HIRATA, Y. &amp; KURIHARA, H. 2001. Vascular abnormalities and elevated blood pressure in mice lacking adrenomedullin gene. </w:t>
      </w:r>
      <w:r w:rsidRPr="00235965">
        <w:rPr>
          <w:i/>
        </w:rPr>
        <w:t>Circulation,</w:t>
      </w:r>
      <w:r w:rsidRPr="00235965">
        <w:t xml:space="preserve"> 104</w:t>
      </w:r>
      <w:r w:rsidRPr="00235965">
        <w:rPr>
          <w:b/>
        </w:rPr>
        <w:t>,</w:t>
      </w:r>
      <w:r w:rsidRPr="00235965">
        <w:t xml:space="preserve"> 1964-71.</w:t>
      </w:r>
    </w:p>
    <w:p w14:paraId="3F4BF2F9" w14:textId="77777777" w:rsidR="00235965" w:rsidRPr="00235965" w:rsidRDefault="00235965" w:rsidP="00235965">
      <w:pPr>
        <w:pStyle w:val="EndNoteBibliography"/>
        <w:spacing w:after="0"/>
        <w:ind w:left="720" w:hanging="720"/>
      </w:pPr>
      <w:r w:rsidRPr="00235965">
        <w:t xml:space="preserve">SICLARI, V. A., MOHAMMAD, K. S., TOMPKINS, D. R., DAVIS, H., MCKENNA, C. R., PENG, X., WESSNER, L. L., NIEWOLNA, M., GUISE, T. A., SUVANNASANKHA, A. &amp; CHIRGWIN, J. M. 2014. Tumor-expressed adrenomedullin accelerates breast cancer bone metastasis. </w:t>
      </w:r>
      <w:r w:rsidRPr="00235965">
        <w:rPr>
          <w:i/>
        </w:rPr>
        <w:t>Breast Cancer Res,</w:t>
      </w:r>
      <w:r w:rsidRPr="00235965">
        <w:t xml:space="preserve"> 16</w:t>
      </w:r>
      <w:r w:rsidRPr="00235965">
        <w:rPr>
          <w:b/>
        </w:rPr>
        <w:t>,</w:t>
      </w:r>
      <w:r w:rsidRPr="00235965">
        <w:t xml:space="preserve"> 458.</w:t>
      </w:r>
    </w:p>
    <w:p w14:paraId="27480E0F" w14:textId="77777777" w:rsidR="00235965" w:rsidRPr="00235965" w:rsidRDefault="00235965" w:rsidP="00235965">
      <w:pPr>
        <w:pStyle w:val="EndNoteBibliography"/>
        <w:spacing w:after="0"/>
        <w:ind w:left="720" w:hanging="720"/>
      </w:pPr>
      <w:r w:rsidRPr="00235965">
        <w:lastRenderedPageBreak/>
        <w:t xml:space="preserve">SIMARD, E. P., SENIOR EPIDEMIOLOGIST, S. R., INTRAMURAL RESEARCH DEPARTMENT, AMERICAN CANCER SOCIETY, ATLANTA, GA, SURVEILLANCE RESEARCH, I. R. D., AMERICAN CANCER SOCIETY, NATIONAL HOME OFFICE, 250 WILLIAMS ST, NW, ATLANTA, GA 30303, WARD, E. M., NATIONAL VICE PRESIDENT, I. R. D., AMERICAN CANCER SOCIETY, ATLANTA, GA, SIEGEL, R., MANAGER, S. I., SURVEILLANCE RESEARCH, AMERICAN CANCER SOCIETY, ATLANTA, GA, JEMAL, A. &amp; VICE PRESIDENT, S. R., AMERICAN CANCER SOCIETY, ATLANTA, GA 2012. Cancers with increasing incidence trends in the United States: 1999 through 2008. </w:t>
      </w:r>
      <w:r w:rsidRPr="00235965">
        <w:rPr>
          <w:i/>
        </w:rPr>
        <w:t>CA: A Cancer Journal for Clinicians,</w:t>
      </w:r>
      <w:r w:rsidRPr="00235965">
        <w:t xml:space="preserve"> 62</w:t>
      </w:r>
      <w:r w:rsidRPr="00235965">
        <w:rPr>
          <w:b/>
        </w:rPr>
        <w:t>,</w:t>
      </w:r>
      <w:r w:rsidRPr="00235965">
        <w:t xml:space="preserve"> 118-128.</w:t>
      </w:r>
    </w:p>
    <w:p w14:paraId="02D97C41" w14:textId="77777777" w:rsidR="00235965" w:rsidRPr="00235965" w:rsidRDefault="00235965" w:rsidP="00235965">
      <w:pPr>
        <w:pStyle w:val="EndNoteBibliography"/>
        <w:spacing w:after="0"/>
        <w:ind w:left="720" w:hanging="720"/>
      </w:pPr>
      <w:r w:rsidRPr="00235965">
        <w:t xml:space="preserve">SION-VARDY, N., TZIKINOVSKY, A., BOLOTYN, A., SEGAL, S. &amp; FISHMAN, D. 2004. Augmented expression of chromogranin A and serotonin in peri-malignant benign prostate epithelium as compared to adenocarcinoma. </w:t>
      </w:r>
      <w:r w:rsidRPr="00235965">
        <w:rPr>
          <w:i/>
        </w:rPr>
        <w:t>Pathol Res Pract,</w:t>
      </w:r>
      <w:r w:rsidRPr="00235965">
        <w:t xml:space="preserve"> 200</w:t>
      </w:r>
      <w:r w:rsidRPr="00235965">
        <w:rPr>
          <w:b/>
        </w:rPr>
        <w:t>,</w:t>
      </w:r>
      <w:r w:rsidRPr="00235965">
        <w:t xml:space="preserve"> 493-9.</w:t>
      </w:r>
    </w:p>
    <w:p w14:paraId="59F02649" w14:textId="77777777" w:rsidR="00235965" w:rsidRPr="00235965" w:rsidRDefault="00235965" w:rsidP="00235965">
      <w:pPr>
        <w:pStyle w:val="EndNoteBibliography"/>
        <w:spacing w:after="0"/>
        <w:ind w:left="720" w:hanging="720"/>
      </w:pPr>
      <w:r w:rsidRPr="00235965">
        <w:t xml:space="preserve">SOMMER, H. &amp; SANTI, D. V. 1974. Purification and amino acid analysis of an active site peptide from thymidylate synthetase containing covalently bound 5-fluoro-2'-deoxyuridylate and methylenetetrahydrofolate. </w:t>
      </w:r>
      <w:r w:rsidRPr="00235965">
        <w:rPr>
          <w:i/>
        </w:rPr>
        <w:t>Biochem Biophys Res Commun,</w:t>
      </w:r>
      <w:r w:rsidRPr="00235965">
        <w:t xml:space="preserve"> 57</w:t>
      </w:r>
      <w:r w:rsidRPr="00235965">
        <w:rPr>
          <w:b/>
        </w:rPr>
        <w:t>,</w:t>
      </w:r>
      <w:r w:rsidRPr="00235965">
        <w:t xml:space="preserve"> 689-95.</w:t>
      </w:r>
    </w:p>
    <w:p w14:paraId="550DD92B" w14:textId="77777777" w:rsidR="00235965" w:rsidRPr="00235965" w:rsidRDefault="00235965" w:rsidP="00235965">
      <w:pPr>
        <w:pStyle w:val="EndNoteBibliography"/>
        <w:spacing w:after="0"/>
        <w:ind w:left="720" w:hanging="720"/>
      </w:pPr>
      <w:r w:rsidRPr="00235965">
        <w:t xml:space="preserve">STEEN, M. W., VAN DUIJVENBODE, D. C., DIJK, F., BUSCH, O. R., BESSELINK, M. G., GERHARDS, M. F. &amp; FESTEN, S. 2018. Tumor manipulation during pancreatic resection for pancreatic cancer induces dissemination of tumor cells into the peritoneal cavity: a systematic review. </w:t>
      </w:r>
      <w:r w:rsidRPr="00235965">
        <w:rPr>
          <w:i/>
        </w:rPr>
        <w:t>HPB (Oxford),</w:t>
      </w:r>
      <w:r w:rsidRPr="00235965">
        <w:t xml:space="preserve"> 20</w:t>
      </w:r>
      <w:r w:rsidRPr="00235965">
        <w:rPr>
          <w:b/>
        </w:rPr>
        <w:t>,</w:t>
      </w:r>
      <w:r w:rsidRPr="00235965">
        <w:t xml:space="preserve"> 289-296.</w:t>
      </w:r>
    </w:p>
    <w:p w14:paraId="081E423D" w14:textId="77777777" w:rsidR="00235965" w:rsidRPr="00235965" w:rsidRDefault="00235965" w:rsidP="00235965">
      <w:pPr>
        <w:pStyle w:val="EndNoteBibliography"/>
        <w:spacing w:after="0"/>
        <w:ind w:left="720" w:hanging="720"/>
      </w:pPr>
      <w:r w:rsidRPr="00235965">
        <w:t xml:space="preserve">TAN, M. H., NOWAK, N. J., LOOR, R., OCHI, H., SANDBERG, A. A., LOPEZ, C., PICKREN, J. W., BERJIAN, R., DOUGLASS, H. O., JR. &amp; CHU, T. M. 1986. Characterization of a new primary human pancreatic tumor line. </w:t>
      </w:r>
      <w:r w:rsidRPr="00235965">
        <w:rPr>
          <w:i/>
        </w:rPr>
        <w:t>Cancer Invest,</w:t>
      </w:r>
      <w:r w:rsidRPr="00235965">
        <w:t xml:space="preserve"> 4</w:t>
      </w:r>
      <w:r w:rsidRPr="00235965">
        <w:rPr>
          <w:b/>
        </w:rPr>
        <w:t>,</w:t>
      </w:r>
      <w:r w:rsidRPr="00235965">
        <w:t xml:space="preserve"> 15-23.</w:t>
      </w:r>
    </w:p>
    <w:p w14:paraId="23327AA2" w14:textId="77777777" w:rsidR="00235965" w:rsidRPr="00235965" w:rsidRDefault="00235965" w:rsidP="00235965">
      <w:pPr>
        <w:pStyle w:val="EndNoteBibliography"/>
        <w:spacing w:after="0"/>
        <w:ind w:left="720" w:hanging="720"/>
      </w:pPr>
      <w:r w:rsidRPr="00235965">
        <w:t xml:space="preserve">TEPPER, S. J. 2018. History and Review of anti-Calcitonin Gene-Related Peptide (CGRP) Therapies: From Translational Research to Treatment. </w:t>
      </w:r>
      <w:r w:rsidRPr="00235965">
        <w:rPr>
          <w:i/>
        </w:rPr>
        <w:t>Headache,</w:t>
      </w:r>
      <w:r w:rsidRPr="00235965">
        <w:t xml:space="preserve"> 58 Suppl 3</w:t>
      </w:r>
      <w:r w:rsidRPr="00235965">
        <w:rPr>
          <w:b/>
        </w:rPr>
        <w:t>,</w:t>
      </w:r>
      <w:r w:rsidRPr="00235965">
        <w:t xml:space="preserve"> 238-275.</w:t>
      </w:r>
    </w:p>
    <w:p w14:paraId="39A721B5" w14:textId="77777777" w:rsidR="00235965" w:rsidRPr="00235965" w:rsidRDefault="00235965" w:rsidP="00235965">
      <w:pPr>
        <w:pStyle w:val="EndNoteBibliography"/>
        <w:spacing w:after="0"/>
        <w:ind w:left="720" w:hanging="720"/>
      </w:pPr>
      <w:r w:rsidRPr="00235965">
        <w:lastRenderedPageBreak/>
        <w:t xml:space="preserve">TER HAAR, E., KOTH, C. M., ABDUL-MANAN, N., SWENSON, L., COLL, J. T., LIPPKE, J. A., LEPRE, C. A., GARCIA-GUZMAN, M. &amp; MOORE, J. M. 2010. Crystal structure of the ectodomain complex of the CGRP receptor, a class-B GPCR, reveals the site of drug antagonism. </w:t>
      </w:r>
      <w:r w:rsidRPr="00235965">
        <w:rPr>
          <w:i/>
        </w:rPr>
        <w:t>Structure,</w:t>
      </w:r>
      <w:r w:rsidRPr="00235965">
        <w:t xml:space="preserve"> 18</w:t>
      </w:r>
      <w:r w:rsidRPr="00235965">
        <w:rPr>
          <w:b/>
        </w:rPr>
        <w:t>,</w:t>
      </w:r>
      <w:r w:rsidRPr="00235965">
        <w:t xml:space="preserve"> 1083-93.</w:t>
      </w:r>
    </w:p>
    <w:p w14:paraId="6482AB8B" w14:textId="77777777" w:rsidR="00235965" w:rsidRPr="00235965" w:rsidRDefault="00235965" w:rsidP="00235965">
      <w:pPr>
        <w:pStyle w:val="EndNoteBibliography"/>
        <w:spacing w:after="0"/>
        <w:ind w:left="720" w:hanging="720"/>
      </w:pPr>
      <w:r w:rsidRPr="00235965">
        <w:t xml:space="preserve">TERAS, L. R., PATEL, A. V., RODRIGUEZ, C., THUN, M. J. &amp; CALLE, E. E. 2005. Parity, other reproductive factors, and risk of pancreatic cancer mortality in a large cohort of U.S. women (United States). </w:t>
      </w:r>
      <w:r w:rsidRPr="00235965">
        <w:rPr>
          <w:i/>
        </w:rPr>
        <w:t>Cancer Causes Control,</w:t>
      </w:r>
      <w:r w:rsidRPr="00235965">
        <w:t xml:space="preserve"> 16</w:t>
      </w:r>
      <w:r w:rsidRPr="00235965">
        <w:rPr>
          <w:b/>
        </w:rPr>
        <w:t>,</w:t>
      </w:r>
      <w:r w:rsidRPr="00235965">
        <w:t xml:space="preserve"> 1035-40.</w:t>
      </w:r>
    </w:p>
    <w:p w14:paraId="38585CFE" w14:textId="77777777" w:rsidR="00235965" w:rsidRPr="00235965" w:rsidRDefault="00235965" w:rsidP="00235965">
      <w:pPr>
        <w:pStyle w:val="EndNoteBibliography"/>
        <w:spacing w:after="0"/>
        <w:ind w:left="720" w:hanging="720"/>
      </w:pPr>
      <w:r w:rsidRPr="00235965">
        <w:t xml:space="preserve">THOMPSON, D., EASTON, D. &amp; CONSORTIUM, B. C. L. 2001. Variation in cancer risks, by mutation position, in BRCA2 mutation carriers. </w:t>
      </w:r>
      <w:r w:rsidRPr="00235965">
        <w:rPr>
          <w:i/>
        </w:rPr>
        <w:t>Am J Hum Genet,</w:t>
      </w:r>
      <w:r w:rsidRPr="00235965">
        <w:t xml:space="preserve"> 68</w:t>
      </w:r>
      <w:r w:rsidRPr="00235965">
        <w:rPr>
          <w:b/>
        </w:rPr>
        <w:t>,</w:t>
      </w:r>
      <w:r w:rsidRPr="00235965">
        <w:t xml:space="preserve"> 410-9.</w:t>
      </w:r>
    </w:p>
    <w:p w14:paraId="05C85F75" w14:textId="77777777" w:rsidR="00235965" w:rsidRPr="00235965" w:rsidRDefault="00235965" w:rsidP="00235965">
      <w:pPr>
        <w:pStyle w:val="EndNoteBibliography"/>
        <w:spacing w:after="0"/>
        <w:ind w:left="720" w:hanging="720"/>
      </w:pPr>
      <w:r w:rsidRPr="00235965">
        <w:t xml:space="preserve">THOUENNON, E., PIERRE, A., YON, L. &amp; ANOUAR, Y. 2010. Expression of trophic peptides and their receptors in chromaffin cells and pheochromocytoma. </w:t>
      </w:r>
      <w:r w:rsidRPr="00235965">
        <w:rPr>
          <w:i/>
        </w:rPr>
        <w:t>Cell Mol Neurobiol,</w:t>
      </w:r>
      <w:r w:rsidRPr="00235965">
        <w:t xml:space="preserve"> 30</w:t>
      </w:r>
      <w:r w:rsidRPr="00235965">
        <w:rPr>
          <w:b/>
        </w:rPr>
        <w:t>,</w:t>
      </w:r>
      <w:r w:rsidRPr="00235965">
        <w:t xml:space="preserve"> 1383-9.</w:t>
      </w:r>
    </w:p>
    <w:p w14:paraId="11EF7A0C" w14:textId="77777777" w:rsidR="00235965" w:rsidRPr="00235965" w:rsidRDefault="00235965" w:rsidP="00235965">
      <w:pPr>
        <w:pStyle w:val="EndNoteBibliography"/>
        <w:spacing w:after="0"/>
        <w:ind w:left="720" w:hanging="720"/>
      </w:pPr>
      <w:r w:rsidRPr="00235965">
        <w:t xml:space="preserve">THOUËNNON, E., PIERRE, A., TANGUY, Y., GUILLEMOT, J., MANECKA, D. L., GUÉRIN, M., OUAFIK, L., MURESAN, M., KLEIN, M., BERTHERAT, J., LEFEBVRE, H., PLOUIN, P. F., YON, L. &amp; ANOUAR, Y. 2010. Expression of trophic amidated peptides and their receptors in benign and malignant pheochromocytomas: high expression of adrenomedullin RDC1 receptor and implication in tumoral cell survival. </w:t>
      </w:r>
      <w:r w:rsidRPr="00235965">
        <w:rPr>
          <w:i/>
        </w:rPr>
        <w:t>Endocr Relat Cancer,</w:t>
      </w:r>
      <w:r w:rsidRPr="00235965">
        <w:t xml:space="preserve"> 17</w:t>
      </w:r>
      <w:r w:rsidRPr="00235965">
        <w:rPr>
          <w:b/>
        </w:rPr>
        <w:t>,</w:t>
      </w:r>
      <w:r w:rsidRPr="00235965">
        <w:t xml:space="preserve"> 637-51.</w:t>
      </w:r>
    </w:p>
    <w:p w14:paraId="43664B49" w14:textId="77777777" w:rsidR="00235965" w:rsidRPr="00235965" w:rsidRDefault="00235965" w:rsidP="00235965">
      <w:pPr>
        <w:pStyle w:val="EndNoteBibliography"/>
        <w:spacing w:after="0"/>
        <w:ind w:left="720" w:hanging="720"/>
      </w:pPr>
      <w:r w:rsidRPr="00235965">
        <w:t xml:space="preserve">TSUCHIYA, K., HIDA, K., HIDA, Y., MURAKI, C., OHGA, N., AKINO, T., KONDO, T., MISEKI, T., NAKAGAWA, K., SHINDOH, M., HARABAYASHI, T., SHINOHARA, N., NONOMURA, K. &amp; KOBAYASHI, M. 2010. Adrenomedullin antagonist suppresses tumor formation in renal cell carcinoma through inhibitory effects on tumor endothelial cells and endothelial progenitor mobilization. </w:t>
      </w:r>
      <w:r w:rsidRPr="00235965">
        <w:rPr>
          <w:i/>
        </w:rPr>
        <w:t>Int J Oncol,</w:t>
      </w:r>
      <w:r w:rsidRPr="00235965">
        <w:t xml:space="preserve"> 36</w:t>
      </w:r>
      <w:r w:rsidRPr="00235965">
        <w:rPr>
          <w:b/>
        </w:rPr>
        <w:t>,</w:t>
      </w:r>
      <w:r w:rsidRPr="00235965">
        <w:t xml:space="preserve"> 1379-86.</w:t>
      </w:r>
    </w:p>
    <w:p w14:paraId="4793B74A" w14:textId="77777777" w:rsidR="00235965" w:rsidRPr="00235965" w:rsidRDefault="00235965" w:rsidP="00235965">
      <w:pPr>
        <w:pStyle w:val="EndNoteBibliography"/>
        <w:spacing w:after="0"/>
        <w:ind w:left="720" w:hanging="720"/>
      </w:pPr>
      <w:r w:rsidRPr="00235965">
        <w:t xml:space="preserve">TSUJIKAWA, K., YAYAMA, K., HAYASHI, T., MATSUSHITA, H., YAMAGUCHI, T., SHIGENO, T., OGITANI, Y., HIRAYAMA, M., KATO, T., FUKADA, S., TAKATORI, S., KAWASAKI, H., OKAMOTO, H., IKAWA, M., OKABE, M. &amp; YAMAMOTO, H. 2007. Hypertension and dysregulated </w:t>
      </w:r>
      <w:r w:rsidRPr="00235965">
        <w:lastRenderedPageBreak/>
        <w:t xml:space="preserve">proinflammatory cytokine production in receptor activity-modifying protein 1-deficient mice. </w:t>
      </w:r>
      <w:r w:rsidRPr="00235965">
        <w:rPr>
          <w:i/>
        </w:rPr>
        <w:t>Proc Natl Acad Sci U S A,</w:t>
      </w:r>
      <w:r w:rsidRPr="00235965">
        <w:t xml:space="preserve"> 104</w:t>
      </w:r>
      <w:r w:rsidRPr="00235965">
        <w:rPr>
          <w:b/>
        </w:rPr>
        <w:t>,</w:t>
      </w:r>
      <w:r w:rsidRPr="00235965">
        <w:t xml:space="preserve"> 16702-7.</w:t>
      </w:r>
    </w:p>
    <w:p w14:paraId="2D2082F1" w14:textId="77777777" w:rsidR="00235965" w:rsidRPr="00235965" w:rsidRDefault="00235965" w:rsidP="00235965">
      <w:pPr>
        <w:pStyle w:val="EndNoteBibliography"/>
        <w:spacing w:after="0"/>
        <w:ind w:left="720" w:hanging="720"/>
      </w:pPr>
      <w:r w:rsidRPr="00235965">
        <w:t xml:space="preserve">UDONO, T., TOTSUNE, K., TAKAHASHI, K., ABE, T., SATO, M., SHIBAHARA, S. &amp; TAMAI, M. 2000. Increased expression of adrenomedullin mRNA in the tissues of intraocular and orbital tumors. </w:t>
      </w:r>
      <w:r w:rsidRPr="00235965">
        <w:rPr>
          <w:i/>
        </w:rPr>
        <w:t>Am J Ophthalmol,</w:t>
      </w:r>
      <w:r w:rsidRPr="00235965">
        <w:t xml:space="preserve"> 129</w:t>
      </w:r>
      <w:r w:rsidRPr="00235965">
        <w:rPr>
          <w:b/>
        </w:rPr>
        <w:t>,</w:t>
      </w:r>
      <w:r w:rsidRPr="00235965">
        <w:t xml:space="preserve"> 555-6.</w:t>
      </w:r>
    </w:p>
    <w:p w14:paraId="41950B64" w14:textId="77777777" w:rsidR="00235965" w:rsidRPr="00235965" w:rsidRDefault="00235965" w:rsidP="00235965">
      <w:pPr>
        <w:pStyle w:val="EndNoteBibliography"/>
        <w:spacing w:after="0"/>
        <w:ind w:left="720" w:hanging="720"/>
      </w:pPr>
      <w:r w:rsidRPr="00235965">
        <w:t xml:space="preserve">UEMURA, M., YAMAMOTO, H., TAKEMASA, I., MIMORI, K., MIZUSHIMA, T., IKEDA, M., SEKIMOTO, M., DOKI, Y. &amp; MORI, M. 2011. Hypoxia-inducible adrenomedullin in colorectal cancer. </w:t>
      </w:r>
      <w:r w:rsidRPr="00235965">
        <w:rPr>
          <w:i/>
        </w:rPr>
        <w:t>Anticancer Res,</w:t>
      </w:r>
      <w:r w:rsidRPr="00235965">
        <w:t xml:space="preserve"> 31</w:t>
      </w:r>
      <w:r w:rsidRPr="00235965">
        <w:rPr>
          <w:b/>
        </w:rPr>
        <w:t>,</w:t>
      </w:r>
      <w:r w:rsidRPr="00235965">
        <w:t xml:space="preserve"> 507-14.</w:t>
      </w:r>
    </w:p>
    <w:p w14:paraId="43F3A117" w14:textId="77777777" w:rsidR="00235965" w:rsidRPr="00235965" w:rsidRDefault="00235965" w:rsidP="00235965">
      <w:pPr>
        <w:pStyle w:val="EndNoteBibliography"/>
        <w:spacing w:after="0"/>
        <w:ind w:left="720" w:hanging="720"/>
      </w:pPr>
      <w:r w:rsidRPr="00235965">
        <w:t xml:space="preserve">UHLEN, M., FAGERBERG, L., HALLSTROM, B. M., LINDSKOG, C., OKSVOLD, P., MARDINOGLU, A., SIVERTSSON, A., KAMPF, C., SJOSTEDT, E., ASPLUND, A., OLSSON, I., EDLUND, K., LUNDBERG, E., NAVANI, S., SZIGYARTO, C. A., ODEBERG, J., DJUREINOVIC, D., TAKANEN, J. O., HOBER, S., ALM, T., EDQVIST, P. H., BERLING, H., TEGEL, H., MULDER, J., ROCKBERG, J., NILSSON, P., SCHWENK, J. M., HAMSTEN, M., VON FEILITZEN, K., FORSBERG, M., PERSSON, L., JOHANSSON, F., ZWAHLEN, M., VON HEIJNE, G., NIELSEN, J. &amp; PONTEN, F. 2015. Proteomics. Tissue-based map of the human proteome. </w:t>
      </w:r>
      <w:r w:rsidRPr="00235965">
        <w:rPr>
          <w:i/>
        </w:rPr>
        <w:t>Science,</w:t>
      </w:r>
      <w:r w:rsidRPr="00235965">
        <w:t xml:space="preserve"> 347</w:t>
      </w:r>
      <w:r w:rsidRPr="00235965">
        <w:rPr>
          <w:b/>
        </w:rPr>
        <w:t>,</w:t>
      </w:r>
      <w:r w:rsidRPr="00235965">
        <w:t xml:space="preserve"> 1260419.</w:t>
      </w:r>
    </w:p>
    <w:p w14:paraId="7EF94C39" w14:textId="77777777" w:rsidR="00235965" w:rsidRPr="00235965" w:rsidRDefault="00235965" w:rsidP="00235965">
      <w:pPr>
        <w:pStyle w:val="EndNoteBibliography"/>
        <w:spacing w:after="0"/>
        <w:ind w:left="720" w:hanging="720"/>
      </w:pPr>
      <w:r w:rsidRPr="00235965">
        <w:t xml:space="preserve">VALENZUELA-SANCHEZ, F., VALENZUELA-MENDEZ, B., RODRIGUEZ-GUTIERREZ, J. F., ESTELLA-GARCIA, A. &amp; GONZALEZ-GARCIA, M. A. 2016. New role of biomarkers: mid-regional pro-adrenomedullin, the biomarker of organ failure. </w:t>
      </w:r>
      <w:r w:rsidRPr="00235965">
        <w:rPr>
          <w:i/>
        </w:rPr>
        <w:t>Ann Transl Med,</w:t>
      </w:r>
      <w:r w:rsidRPr="00235965">
        <w:t xml:space="preserve"> 4</w:t>
      </w:r>
      <w:r w:rsidRPr="00235965">
        <w:rPr>
          <w:b/>
        </w:rPr>
        <w:t>,</w:t>
      </w:r>
      <w:r w:rsidRPr="00235965">
        <w:t xml:space="preserve"> 329.</w:t>
      </w:r>
    </w:p>
    <w:p w14:paraId="460512F8" w14:textId="77777777" w:rsidR="00235965" w:rsidRPr="00235965" w:rsidRDefault="00235965" w:rsidP="00235965">
      <w:pPr>
        <w:pStyle w:val="EndNoteBibliography"/>
        <w:spacing w:after="0"/>
        <w:ind w:left="720" w:hanging="720"/>
      </w:pPr>
      <w:r w:rsidRPr="00235965">
        <w:t xml:space="preserve">VAN DER GAAG, N. A., KLOEK, J. J., DE CASTRO, S. M., BUSCH, O. R., VAN GULIK, T. M. &amp; GOUMA, D. J. 2009. Preoperative biliary drainage in patients with obstructive jaundice: history and current status. </w:t>
      </w:r>
      <w:r w:rsidRPr="00235965">
        <w:rPr>
          <w:i/>
        </w:rPr>
        <w:t>J Gastrointest Surg,</w:t>
      </w:r>
      <w:r w:rsidRPr="00235965">
        <w:t xml:space="preserve"> 13</w:t>
      </w:r>
      <w:r w:rsidRPr="00235965">
        <w:rPr>
          <w:b/>
        </w:rPr>
        <w:t>,</w:t>
      </w:r>
      <w:r w:rsidRPr="00235965">
        <w:t xml:space="preserve"> 814-20.</w:t>
      </w:r>
    </w:p>
    <w:p w14:paraId="02EDCB27" w14:textId="77777777" w:rsidR="00235965" w:rsidRPr="00235965" w:rsidRDefault="00235965" w:rsidP="00235965">
      <w:pPr>
        <w:pStyle w:val="EndNoteBibliography"/>
        <w:spacing w:after="0"/>
        <w:ind w:left="720" w:hanging="720"/>
      </w:pPr>
      <w:r w:rsidRPr="00235965">
        <w:t xml:space="preserve">VON HOFF, D. D., ERVIN, T., ARENA, F. P., CHIOREAN, E. G., INFANTE, J., MOORE, M., SEAY, T., TJULANDIN, S. A., MA, W. W., SALEH, M. N., HARRIS, M., RENI, M., DOWDEN, S., LAHERU, D., BAHARY, N., RAMANATHAN, R. K., TABERNERO, J., HIDALGO, M., GOLDSTEIN, D., VAN CUTSEM, E., WEI, X., IGLESIAS, J. &amp; RENSCHLER, M. F. 2013. </w:t>
      </w:r>
      <w:r w:rsidRPr="00235965">
        <w:lastRenderedPageBreak/>
        <w:t xml:space="preserve">Increased survival in pancreatic cancer with nab-paclitaxel plus gemcitabine. </w:t>
      </w:r>
      <w:r w:rsidRPr="00235965">
        <w:rPr>
          <w:i/>
        </w:rPr>
        <w:t>N Engl J Med,</w:t>
      </w:r>
      <w:r w:rsidRPr="00235965">
        <w:t xml:space="preserve"> 369</w:t>
      </w:r>
      <w:r w:rsidRPr="00235965">
        <w:rPr>
          <w:b/>
        </w:rPr>
        <w:t>,</w:t>
      </w:r>
      <w:r w:rsidRPr="00235965">
        <w:t xml:space="preserve"> 1691-703.</w:t>
      </w:r>
    </w:p>
    <w:p w14:paraId="0AFBD1AA" w14:textId="4697FE94" w:rsidR="00235965" w:rsidRPr="00235965" w:rsidRDefault="00235965" w:rsidP="00235965">
      <w:pPr>
        <w:pStyle w:val="EndNoteBibliography"/>
        <w:spacing w:after="0"/>
        <w:ind w:left="720" w:hanging="720"/>
      </w:pPr>
      <w:r w:rsidRPr="00235965">
        <w:t xml:space="preserve">VON HOFF, D. D., RAMANATHAN, R. K., BORAD, M. J., LAHERU, D. A., SMITH, L. S., WOOD, T. E., KORN, R. L., DESAI, N., TRIEU, V., IGLESIAS, J. L., ZHANG, H., SOON-SHIONG, P., SHI, T., RAJESHKUMAR, N., MAITRA, A. &amp; HIDALGO, M. 2011. Gemcitabine Plus nab-Paclitaxel Is an Active Regimen in Patients With Advanced Pancreatic Cancer: A Phase I/II Trial. </w:t>
      </w:r>
      <w:r w:rsidRPr="00235965">
        <w:rPr>
          <w:i/>
        </w:rPr>
        <w:t xml:space="preserve">J Clin Oncol </w:t>
      </w:r>
      <w:r w:rsidRPr="00235965">
        <w:t xml:space="preserve">[Online], 29. Available: </w:t>
      </w:r>
      <w:hyperlink r:id="rId101" w:history="1">
        <w:r w:rsidRPr="00235965">
          <w:rPr>
            <w:rStyle w:val="Hyperlink"/>
          </w:rPr>
          <w:t>http://dx.doi.org/10.1200/jco.2011.36.5742</w:t>
        </w:r>
      </w:hyperlink>
      <w:r w:rsidRPr="00235965">
        <w:t>.</w:t>
      </w:r>
    </w:p>
    <w:p w14:paraId="2608A237" w14:textId="77777777" w:rsidR="00235965" w:rsidRPr="00235965" w:rsidRDefault="00235965" w:rsidP="00235965">
      <w:pPr>
        <w:pStyle w:val="EndNoteBibliography"/>
        <w:spacing w:after="0"/>
        <w:ind w:left="720" w:hanging="720"/>
      </w:pPr>
      <w:r w:rsidRPr="00235965">
        <w:t xml:space="preserve">WAGNER, M., REDAELLI, C., LIETZ, M., SEILER, C. A., FRIESS, H. &amp; BUCHLER, M. W. 2004. Curative resection is the single most important factor determining outcome in patients with pancreatic adenocarcinoma. </w:t>
      </w:r>
      <w:r w:rsidRPr="00235965">
        <w:rPr>
          <w:i/>
        </w:rPr>
        <w:t>Br J Surg,</w:t>
      </w:r>
      <w:r w:rsidRPr="00235965">
        <w:t xml:space="preserve"> 91</w:t>
      </w:r>
      <w:r w:rsidRPr="00235965">
        <w:rPr>
          <w:b/>
        </w:rPr>
        <w:t>,</w:t>
      </w:r>
      <w:r w:rsidRPr="00235965">
        <w:t xml:space="preserve"> 586-94.</w:t>
      </w:r>
    </w:p>
    <w:p w14:paraId="6F59A233" w14:textId="77777777" w:rsidR="00235965" w:rsidRPr="00235965" w:rsidRDefault="00235965" w:rsidP="00235965">
      <w:pPr>
        <w:pStyle w:val="EndNoteBibliography"/>
        <w:spacing w:after="0"/>
        <w:ind w:left="720" w:hanging="720"/>
      </w:pPr>
      <w:r w:rsidRPr="00235965">
        <w:t xml:space="preserve">WANG, L., GALA, M., YAMAMOTO, M., PINO, M. S., KIKUCHI, H., SHUE, D. S., SHIRASAWA, S., AUSTIN, T. R., LYNCH, M. P., RUEDA, B. R., ZUKERBERG, L. R. &amp; CHUNG, D. C. 2014. Adrenomedullin is a therapeutic target in colorectal cancer. </w:t>
      </w:r>
      <w:r w:rsidRPr="00235965">
        <w:rPr>
          <w:i/>
        </w:rPr>
        <w:t>Int J Cancer,</w:t>
      </w:r>
      <w:r w:rsidRPr="00235965">
        <w:t xml:space="preserve"> 134</w:t>
      </w:r>
      <w:r w:rsidRPr="00235965">
        <w:rPr>
          <w:b/>
        </w:rPr>
        <w:t>,</w:t>
      </w:r>
      <w:r w:rsidRPr="00235965">
        <w:t xml:space="preserve"> 2041-50.</w:t>
      </w:r>
    </w:p>
    <w:p w14:paraId="585452C6" w14:textId="77777777" w:rsidR="00235965" w:rsidRPr="00235965" w:rsidRDefault="00235965" w:rsidP="00235965">
      <w:pPr>
        <w:pStyle w:val="EndNoteBibliography"/>
        <w:spacing w:after="0"/>
        <w:ind w:left="720" w:hanging="720"/>
        <w:rPr>
          <w:i/>
        </w:rPr>
      </w:pPr>
      <w:r w:rsidRPr="00235965">
        <w:t xml:space="preserve">WANG, L. M., SILVA, M. A., D'COSTA, Z., BOCKELMANN, R., SOONAWALLA, Z., LIU, S., O'NEILL, E., MUKHERJEE, S., MCKENNA, W. G., MUSCHEL, R. &amp; FOKAS, E. 2016. The prognostic role of desmoplastic stroma in pancreatic ductal adenocarcinoma. </w:t>
      </w:r>
      <w:r w:rsidRPr="00235965">
        <w:rPr>
          <w:i/>
        </w:rPr>
        <w:t>Oncotarget.</w:t>
      </w:r>
    </w:p>
    <w:p w14:paraId="445C919C" w14:textId="77777777" w:rsidR="00235965" w:rsidRPr="00235965" w:rsidRDefault="00235965" w:rsidP="00235965">
      <w:pPr>
        <w:pStyle w:val="EndNoteBibliography"/>
        <w:spacing w:after="0"/>
        <w:ind w:left="720" w:hanging="720"/>
      </w:pPr>
      <w:r w:rsidRPr="00235965">
        <w:t>WEBER, J., SACHSE, J., BERGMANN, S., SPARWAßER, A., STRUCK, J. &amp; BERGMANN, A. 2017. Sandwich Immunoassay for Bioactive Plasma Adrenomedullin.</w:t>
      </w:r>
    </w:p>
    <w:p w14:paraId="66F86EFD" w14:textId="77777777" w:rsidR="00235965" w:rsidRPr="00235965" w:rsidRDefault="00235965" w:rsidP="00235965">
      <w:pPr>
        <w:pStyle w:val="EndNoteBibliography"/>
        <w:spacing w:after="0"/>
        <w:ind w:left="720" w:hanging="720"/>
      </w:pPr>
      <w:r w:rsidRPr="00235965">
        <w:t xml:space="preserve">WEN, Z., LIAO, Q., HU, Y., YOU, L., ZHOU, L. &amp; ZHAO, Y. 2013. A spheroid-based 3-D culture model for pancreatic cancer drug testing, using the acid phosphatase assay. </w:t>
      </w:r>
      <w:r w:rsidRPr="00235965">
        <w:rPr>
          <w:i/>
        </w:rPr>
        <w:t>Braz J Med Biol Res,</w:t>
      </w:r>
      <w:r w:rsidRPr="00235965">
        <w:t xml:space="preserve"> 46</w:t>
      </w:r>
      <w:r w:rsidRPr="00235965">
        <w:rPr>
          <w:b/>
        </w:rPr>
        <w:t>,</w:t>
      </w:r>
      <w:r w:rsidRPr="00235965">
        <w:t xml:space="preserve"> 634-42.</w:t>
      </w:r>
    </w:p>
    <w:p w14:paraId="5DCA5EA4" w14:textId="77777777" w:rsidR="00235965" w:rsidRPr="00235965" w:rsidRDefault="00235965" w:rsidP="00235965">
      <w:pPr>
        <w:pStyle w:val="EndNoteBibliography"/>
        <w:spacing w:after="0"/>
        <w:ind w:left="720" w:hanging="720"/>
      </w:pPr>
      <w:r w:rsidRPr="00235965">
        <w:t xml:space="preserve">WIESNER, J. &amp; VILCINSKAS, A. 2010. Antimicrobial peptides: the ancient arm of the human immune system. </w:t>
      </w:r>
      <w:r w:rsidRPr="00235965">
        <w:rPr>
          <w:i/>
        </w:rPr>
        <w:t>Virulence,</w:t>
      </w:r>
      <w:r w:rsidRPr="00235965">
        <w:t xml:space="preserve"> 1</w:t>
      </w:r>
      <w:r w:rsidRPr="00235965">
        <w:rPr>
          <w:b/>
        </w:rPr>
        <w:t>,</w:t>
      </w:r>
      <w:r w:rsidRPr="00235965">
        <w:t xml:space="preserve"> 440-64.</w:t>
      </w:r>
    </w:p>
    <w:p w14:paraId="4AA770A2" w14:textId="77777777" w:rsidR="00235965" w:rsidRPr="00235965" w:rsidRDefault="00235965" w:rsidP="00235965">
      <w:pPr>
        <w:pStyle w:val="EndNoteBibliography"/>
        <w:spacing w:after="0"/>
        <w:ind w:left="720" w:hanging="720"/>
      </w:pPr>
      <w:r w:rsidRPr="00235965">
        <w:t xml:space="preserve">WILD, A. T., HERMAN, J. M., DHOLAKIA, A. S., MONINGI, S., LU, Y., ROSATI, L. M., HACKER-PRIETZ, A., ASSADI, R. K., SAEED, A. M., PAWLIK, T. M., JAFFEE, E. M., LAHERU, D. A., TRAN, P. T., WEISS, M. </w:t>
      </w:r>
      <w:r w:rsidRPr="00235965">
        <w:lastRenderedPageBreak/>
        <w:t xml:space="preserve">J., WOLFGANG, C. L., FORD, E., GROSSMAN, S. A., YE, X. &amp; ELLSWORTH, S. G. 2016. Lymphocyte-Sparing Effect of Stereotactic Body Radiation Therapy in Patients With Unresectable Pancreatic Cancer. </w:t>
      </w:r>
      <w:r w:rsidRPr="00235965">
        <w:rPr>
          <w:i/>
        </w:rPr>
        <w:t>Int J Radiat Oncol Biol Phys,</w:t>
      </w:r>
      <w:r w:rsidRPr="00235965">
        <w:t xml:space="preserve"> 94</w:t>
      </w:r>
      <w:r w:rsidRPr="00235965">
        <w:rPr>
          <w:b/>
        </w:rPr>
        <w:t>,</w:t>
      </w:r>
      <w:r w:rsidRPr="00235965">
        <w:t xml:space="preserve"> 571-9.</w:t>
      </w:r>
    </w:p>
    <w:p w14:paraId="5EF55A9B" w14:textId="77777777" w:rsidR="00235965" w:rsidRPr="00235965" w:rsidRDefault="00235965" w:rsidP="00235965">
      <w:pPr>
        <w:pStyle w:val="EndNoteBibliography"/>
        <w:spacing w:after="0"/>
        <w:ind w:left="720" w:hanging="720"/>
      </w:pPr>
      <w:r w:rsidRPr="00235965">
        <w:t xml:space="preserve">WINER, L. K., DHAR, V. K., WIMA, K., MORRIS, M. C., LEE, T. C., SHAH, S. A., AHMAD, S. A. &amp; PATEL, S. H. 2019. The Impact of Tumor Location on Resection and Survival for Pancreatic Ductal Adenocarcinoma. </w:t>
      </w:r>
      <w:r w:rsidRPr="00235965">
        <w:rPr>
          <w:i/>
        </w:rPr>
        <w:t>J Surg Res,</w:t>
      </w:r>
      <w:r w:rsidRPr="00235965">
        <w:t xml:space="preserve"> 239</w:t>
      </w:r>
      <w:r w:rsidRPr="00235965">
        <w:rPr>
          <w:b/>
        </w:rPr>
        <w:t>,</w:t>
      </w:r>
      <w:r w:rsidRPr="00235965">
        <w:t xml:space="preserve"> 60-66.</w:t>
      </w:r>
    </w:p>
    <w:p w14:paraId="5143DE6A" w14:textId="77777777" w:rsidR="00235965" w:rsidRPr="00235965" w:rsidRDefault="00235965" w:rsidP="00235965">
      <w:pPr>
        <w:pStyle w:val="EndNoteBibliography"/>
        <w:spacing w:after="0"/>
        <w:ind w:left="720" w:hanging="720"/>
      </w:pPr>
      <w:r w:rsidRPr="00235965">
        <w:t xml:space="preserve">WOYNAROWSKI, J. M., FAIVRE, S., HERZIG, M. C., ARNETT, B., CHAPMAN, W. G., TREVINO, A. V., RAYMOND, E., CHANEY, S. G., VAISMAN, A., VARCHENKO, M. &amp; JUNIEWICZ, P. E. 2000. Oxaliplatin-induced damage of cellular DNA. </w:t>
      </w:r>
      <w:r w:rsidRPr="00235965">
        <w:rPr>
          <w:i/>
        </w:rPr>
        <w:t>Mol Pharmacol,</w:t>
      </w:r>
      <w:r w:rsidRPr="00235965">
        <w:t xml:space="preserve"> 58</w:t>
      </w:r>
      <w:r w:rsidRPr="00235965">
        <w:rPr>
          <w:b/>
        </w:rPr>
        <w:t>,</w:t>
      </w:r>
      <w:r w:rsidRPr="00235965">
        <w:t xml:space="preserve"> 920-7.</w:t>
      </w:r>
    </w:p>
    <w:p w14:paraId="43120878" w14:textId="77777777" w:rsidR="00235965" w:rsidRPr="00235965" w:rsidRDefault="00235965" w:rsidP="00235965">
      <w:pPr>
        <w:pStyle w:val="EndNoteBibliography"/>
        <w:spacing w:after="0"/>
        <w:ind w:left="720" w:hanging="720"/>
      </w:pPr>
      <w:r w:rsidRPr="00235965">
        <w:t xml:space="preserve">XIE, J., WANG, C., YANG, A., ZHANG, B., YIN, Q., HUANG, H. &amp; CHEN, M. 2013. Cucurmosin kills human pancreatic cancer SW-1990 cells in vitro and in vivo. </w:t>
      </w:r>
      <w:r w:rsidRPr="00235965">
        <w:rPr>
          <w:i/>
        </w:rPr>
        <w:t>Anticancer Agents Med Chem,</w:t>
      </w:r>
      <w:r w:rsidRPr="00235965">
        <w:t xml:space="preserve"> 13</w:t>
      </w:r>
      <w:r w:rsidRPr="00235965">
        <w:rPr>
          <w:b/>
        </w:rPr>
        <w:t>,</w:t>
      </w:r>
      <w:r w:rsidRPr="00235965">
        <w:t xml:space="preserve"> 952-6.</w:t>
      </w:r>
    </w:p>
    <w:p w14:paraId="0DA457E9" w14:textId="77777777" w:rsidR="00235965" w:rsidRPr="00235965" w:rsidRDefault="00235965" w:rsidP="00235965">
      <w:pPr>
        <w:pStyle w:val="EndNoteBibliography"/>
        <w:spacing w:after="0"/>
        <w:ind w:left="720" w:hanging="720"/>
      </w:pPr>
      <w:r w:rsidRPr="00235965">
        <w:t xml:space="preserve">XU, M., QI, F., ZHANG, S., MA, X., WANG, S., WANG, C., FU, Y. &amp; LUO, Y. 2016. Adrenomedullin promotes the growth of pancreatic ductal adenocarcinoma through recruitment of myelomonocytic cells. </w:t>
      </w:r>
      <w:r w:rsidRPr="00235965">
        <w:rPr>
          <w:i/>
        </w:rPr>
        <w:t>Oncotarget,</w:t>
      </w:r>
      <w:r w:rsidRPr="00235965">
        <w:t xml:space="preserve"> 7</w:t>
      </w:r>
      <w:r w:rsidRPr="00235965">
        <w:rPr>
          <w:b/>
        </w:rPr>
        <w:t>,</w:t>
      </w:r>
      <w:r w:rsidRPr="00235965">
        <w:t xml:space="preserve"> 55043-55056.</w:t>
      </w:r>
    </w:p>
    <w:p w14:paraId="411424B6" w14:textId="77777777" w:rsidR="00235965" w:rsidRPr="00235965" w:rsidRDefault="00235965" w:rsidP="00235965">
      <w:pPr>
        <w:pStyle w:val="EndNoteBibliography"/>
        <w:spacing w:after="0"/>
        <w:ind w:left="720" w:hanging="720"/>
      </w:pPr>
      <w:r w:rsidRPr="00235965">
        <w:t xml:space="preserve">XU, Q., OHARA, N., CHEN, W., LIU, J., SASAKI, H., MORIKAWA, A., SITRUK-WARE, R., JOHANSSON, E. D. &amp; MARUO, T. 2006. Progesterone receptor modulator CDB-2914 down-regulates vascular endothelial growth factor, adrenomedullin and their receptors and modulates progesterone receptor content in cultured human uterine leiomyoma cells. </w:t>
      </w:r>
      <w:r w:rsidRPr="00235965">
        <w:rPr>
          <w:i/>
        </w:rPr>
        <w:t>Hum Reprod,</w:t>
      </w:r>
      <w:r w:rsidRPr="00235965">
        <w:t xml:space="preserve"> 21</w:t>
      </w:r>
      <w:r w:rsidRPr="00235965">
        <w:rPr>
          <w:b/>
        </w:rPr>
        <w:t>,</w:t>
      </w:r>
      <w:r w:rsidRPr="00235965">
        <w:t xml:space="preserve"> 2408-16.</w:t>
      </w:r>
    </w:p>
    <w:p w14:paraId="4047753D" w14:textId="77777777" w:rsidR="00235965" w:rsidRPr="00235965" w:rsidRDefault="00235965" w:rsidP="00235965">
      <w:pPr>
        <w:pStyle w:val="EndNoteBibliography"/>
        <w:spacing w:after="0"/>
        <w:ind w:left="720" w:hanging="720"/>
      </w:pPr>
      <w:r w:rsidRPr="00235965">
        <w:t xml:space="preserve">XU, Y. &amp; KRUKOFF, T. L. 2005. Adrenomedullin stimulates nitric oxide release from SK-N-SH human neuroblastoma cells by modulating intracellular calcium mobilization. </w:t>
      </w:r>
      <w:r w:rsidRPr="00235965">
        <w:rPr>
          <w:i/>
        </w:rPr>
        <w:t>Endocrinology,</w:t>
      </w:r>
      <w:r w:rsidRPr="00235965">
        <w:t xml:space="preserve"> 146</w:t>
      </w:r>
      <w:r w:rsidRPr="00235965">
        <w:rPr>
          <w:b/>
        </w:rPr>
        <w:t>,</w:t>
      </w:r>
      <w:r w:rsidRPr="00235965">
        <w:t xml:space="preserve"> 2295-305.</w:t>
      </w:r>
    </w:p>
    <w:p w14:paraId="47231FDA" w14:textId="77777777" w:rsidR="00235965" w:rsidRPr="00235965" w:rsidRDefault="00235965" w:rsidP="00235965">
      <w:pPr>
        <w:pStyle w:val="EndNoteBibliography"/>
        <w:spacing w:after="0"/>
        <w:ind w:left="720" w:hanging="720"/>
      </w:pPr>
      <w:r w:rsidRPr="00235965">
        <w:t xml:space="preserve">YALLAMPALLI, C., CHAUHAN, M. &amp; SATHISHKUMAR, K. 2013. Calcitonin gene-related family peptides in vascular adaptations, uteroplacental circulation, and fetal growth. </w:t>
      </w:r>
      <w:r w:rsidRPr="00235965">
        <w:rPr>
          <w:i/>
        </w:rPr>
        <w:t>Curr Vasc Pharmacol,</w:t>
      </w:r>
      <w:r w:rsidRPr="00235965">
        <w:t xml:space="preserve"> 11</w:t>
      </w:r>
      <w:r w:rsidRPr="00235965">
        <w:rPr>
          <w:b/>
        </w:rPr>
        <w:t>,</w:t>
      </w:r>
      <w:r w:rsidRPr="00235965">
        <w:t xml:space="preserve"> 641-54.</w:t>
      </w:r>
    </w:p>
    <w:p w14:paraId="01FFFFD0" w14:textId="77777777" w:rsidR="00235965" w:rsidRPr="00235965" w:rsidRDefault="00235965" w:rsidP="00235965">
      <w:pPr>
        <w:pStyle w:val="EndNoteBibliography"/>
        <w:spacing w:after="0"/>
        <w:ind w:left="720" w:hanging="720"/>
      </w:pPr>
      <w:r w:rsidRPr="00235965">
        <w:t xml:space="preserve">YEN, T. W., AARDAL, N. P., BRONNER, M. P., THORNING, D. R., SAVARD, C. E., LEE, S. P. &amp; BELL, R. H., JR. 2002. Myofibroblasts are responsible </w:t>
      </w:r>
      <w:r w:rsidRPr="00235965">
        <w:lastRenderedPageBreak/>
        <w:t xml:space="preserve">for the desmoplastic reaction surrounding human pancreatic carcinomas. </w:t>
      </w:r>
      <w:r w:rsidRPr="00235965">
        <w:rPr>
          <w:i/>
        </w:rPr>
        <w:t>Surgery,</w:t>
      </w:r>
      <w:r w:rsidRPr="00235965">
        <w:t xml:space="preserve"> 131</w:t>
      </w:r>
      <w:r w:rsidRPr="00235965">
        <w:rPr>
          <w:b/>
        </w:rPr>
        <w:t>,</w:t>
      </w:r>
      <w:r w:rsidRPr="00235965">
        <w:t xml:space="preserve"> 129-34.</w:t>
      </w:r>
    </w:p>
    <w:p w14:paraId="499B4D10" w14:textId="77777777" w:rsidR="00235965" w:rsidRPr="00235965" w:rsidRDefault="00235965" w:rsidP="00235965">
      <w:pPr>
        <w:pStyle w:val="EndNoteBibliography"/>
        <w:spacing w:after="0"/>
        <w:ind w:left="720" w:hanging="720"/>
      </w:pPr>
      <w:r w:rsidRPr="00235965">
        <w:t xml:space="preserve">YOSHIKAWA, K., MITSUNAGA, S., KINOSHITA, T., KONISHI, M., TAKAHASHI, S., GOTOHDA, N., KATO, Y., AIZAWA, M. &amp; OCHIAI, A. 2012. Impact of tumor-associated macrophages on invasive ductal carcinoma of the pancreas head. </w:t>
      </w:r>
      <w:r w:rsidRPr="00235965">
        <w:rPr>
          <w:i/>
        </w:rPr>
        <w:t>Cancer Sci,</w:t>
      </w:r>
      <w:r w:rsidRPr="00235965">
        <w:t xml:space="preserve"> 103</w:t>
      </w:r>
      <w:r w:rsidRPr="00235965">
        <w:rPr>
          <w:b/>
        </w:rPr>
        <w:t>,</w:t>
      </w:r>
      <w:r w:rsidRPr="00235965">
        <w:t xml:space="preserve"> 2012-20.</w:t>
      </w:r>
    </w:p>
    <w:p w14:paraId="73C443D4" w14:textId="77777777" w:rsidR="00235965" w:rsidRPr="00235965" w:rsidRDefault="00235965" w:rsidP="00235965">
      <w:pPr>
        <w:pStyle w:val="EndNoteBibliography"/>
        <w:spacing w:after="0"/>
        <w:ind w:left="720" w:hanging="720"/>
      </w:pPr>
      <w:r w:rsidRPr="00235965">
        <w:t xml:space="preserve">ZASADIL, L. M., ANDERSEN, K. A., YEUM, D., ROCQUE, G. B., WILKE, L. G., TEVAARWERK, A. J., RAINES, R. T., BURKARD, M. E. &amp; WEAVER, B. A. 2014. Cytotoxicity of paclitaxel in breast cancer is due to chromosome missegregation on multipolar spindles. </w:t>
      </w:r>
      <w:r w:rsidRPr="00235965">
        <w:rPr>
          <w:i/>
        </w:rPr>
        <w:t>Sci Transl Med,</w:t>
      </w:r>
      <w:r w:rsidRPr="00235965">
        <w:t xml:space="preserve"> 6</w:t>
      </w:r>
      <w:r w:rsidRPr="00235965">
        <w:rPr>
          <w:b/>
        </w:rPr>
        <w:t>,</w:t>
      </w:r>
      <w:r w:rsidRPr="00235965">
        <w:t xml:space="preserve"> 229ra43.</w:t>
      </w:r>
    </w:p>
    <w:p w14:paraId="0E2EF3CC" w14:textId="77777777" w:rsidR="00235965" w:rsidRPr="00235965" w:rsidRDefault="00235965" w:rsidP="00235965">
      <w:pPr>
        <w:pStyle w:val="EndNoteBibliography"/>
        <w:spacing w:after="0"/>
        <w:ind w:left="720" w:hanging="720"/>
        <w:rPr>
          <w:i/>
        </w:rPr>
      </w:pPr>
      <w:r w:rsidRPr="00235965">
        <w:t xml:space="preserve">ZECHNER, D., BÜRTIN, F., AMME, J., LINDNER, T., RADECKE, T., HADLICH, S., KÜHN, J. P. &amp; VOLLMAR, B. 2015. Characterization of novel carcinoma cell lines for the analysis of therapeutical strategies fighting pancreatic cancer. </w:t>
      </w:r>
      <w:r w:rsidRPr="00235965">
        <w:rPr>
          <w:i/>
        </w:rPr>
        <w:t>Cell Biosci.</w:t>
      </w:r>
    </w:p>
    <w:p w14:paraId="578C1314" w14:textId="77777777" w:rsidR="00235965" w:rsidRPr="00235965" w:rsidRDefault="00235965" w:rsidP="00235965">
      <w:pPr>
        <w:pStyle w:val="EndNoteBibliography"/>
        <w:spacing w:after="0"/>
        <w:ind w:left="720" w:hanging="720"/>
      </w:pPr>
      <w:r w:rsidRPr="00235965">
        <w:t xml:space="preserve">ZENG, Z. P., LIU, D. M., LI, H. Z., FAN, X. R., LIU, G. Q., YAN, W. G., TONG, A. L. &amp; ZHENG, X. 2006. Expression and effect of adrenomedullin in pheochromocytoma. </w:t>
      </w:r>
      <w:r w:rsidRPr="00235965">
        <w:rPr>
          <w:i/>
        </w:rPr>
        <w:t>Ann N Y Acad Sci,</w:t>
      </w:r>
      <w:r w:rsidRPr="00235965">
        <w:t xml:space="preserve"> 1073</w:t>
      </w:r>
      <w:r w:rsidRPr="00235965">
        <w:rPr>
          <w:b/>
        </w:rPr>
        <w:t>,</w:t>
      </w:r>
      <w:r w:rsidRPr="00235965">
        <w:t xml:space="preserve"> 270-6.</w:t>
      </w:r>
    </w:p>
    <w:p w14:paraId="0E0B2E1E" w14:textId="77777777" w:rsidR="00235965" w:rsidRPr="00235965" w:rsidRDefault="00235965" w:rsidP="00235965">
      <w:pPr>
        <w:pStyle w:val="EndNoteBibliography"/>
        <w:spacing w:after="0"/>
        <w:ind w:left="720" w:hanging="720"/>
        <w:rPr>
          <w:i/>
        </w:rPr>
      </w:pPr>
      <w:r w:rsidRPr="00235965">
        <w:t xml:space="preserve">ZHAN, B., WEN, S., LU, J., SHEN, G., LIN, X., FENG, J. &amp; HUANG, H. 2017. Identification and causes of metabonomic difference between orthotopic and subcutaneous xenograft of pancreatic cancer. </w:t>
      </w:r>
      <w:r w:rsidRPr="00235965">
        <w:rPr>
          <w:i/>
        </w:rPr>
        <w:t>Oncotarget.</w:t>
      </w:r>
    </w:p>
    <w:p w14:paraId="1610AD3C" w14:textId="77777777" w:rsidR="00235965" w:rsidRPr="00235965" w:rsidRDefault="00235965" w:rsidP="00235965">
      <w:pPr>
        <w:pStyle w:val="EndNoteBibliography"/>
        <w:spacing w:after="0"/>
        <w:ind w:left="720" w:hanging="720"/>
      </w:pPr>
      <w:r w:rsidRPr="00235965">
        <w:t xml:space="preserve">ZHANG, X., GREEN, K. E., YALLAMPALLI, C. &amp; DONG, Y. L. 2005. Adrenomedullin enhances invasion by trophoblast cell lines. </w:t>
      </w:r>
      <w:r w:rsidRPr="00235965">
        <w:rPr>
          <w:i/>
        </w:rPr>
        <w:t>Biol Reprod,</w:t>
      </w:r>
      <w:r w:rsidRPr="00235965">
        <w:t xml:space="preserve"> 73</w:t>
      </w:r>
      <w:r w:rsidRPr="00235965">
        <w:rPr>
          <w:b/>
        </w:rPr>
        <w:t>,</w:t>
      </w:r>
      <w:r w:rsidRPr="00235965">
        <w:t xml:space="preserve"> 619-26.</w:t>
      </w:r>
    </w:p>
    <w:p w14:paraId="43B81E79" w14:textId="77777777" w:rsidR="00235965" w:rsidRPr="00235965" w:rsidRDefault="00235965" w:rsidP="00235965">
      <w:pPr>
        <w:pStyle w:val="EndNoteBibliography"/>
        <w:spacing w:after="0"/>
        <w:ind w:left="720" w:hanging="720"/>
      </w:pPr>
      <w:r w:rsidRPr="00235965">
        <w:t xml:space="preserve">ZHANG, Y., ZHANG, S., SHANG, H., PANG, X. &amp; ZHAO, Y. 2009. Basic fibroblast growth factor upregulates adrenomedullin expression in ovarian epithelial carcinoma cells via JNK-AP-1 pathway. </w:t>
      </w:r>
      <w:r w:rsidRPr="00235965">
        <w:rPr>
          <w:i/>
        </w:rPr>
        <w:t>Regul Pept,</w:t>
      </w:r>
      <w:r w:rsidRPr="00235965">
        <w:t xml:space="preserve"> 157</w:t>
      </w:r>
      <w:r w:rsidRPr="00235965">
        <w:rPr>
          <w:b/>
        </w:rPr>
        <w:t>,</w:t>
      </w:r>
      <w:r w:rsidRPr="00235965">
        <w:t xml:space="preserve"> 44-50.</w:t>
      </w:r>
    </w:p>
    <w:p w14:paraId="5FD6BA33" w14:textId="77777777" w:rsidR="00235965" w:rsidRPr="00235965" w:rsidRDefault="00235965" w:rsidP="00235965">
      <w:pPr>
        <w:pStyle w:val="EndNoteBibliography"/>
        <w:spacing w:after="0"/>
        <w:ind w:left="720" w:hanging="720"/>
      </w:pPr>
      <w:r w:rsidRPr="00235965">
        <w:t xml:space="preserve">ZHANG, Z. L., HUANG, S. X., LIN, S. &amp; CHAI, L. 2015. Plasma adrenomedullin levels and nasopharyngeal carcinoma prognosis. </w:t>
      </w:r>
      <w:r w:rsidRPr="00235965">
        <w:rPr>
          <w:i/>
        </w:rPr>
        <w:t>Clin Chim Acta,</w:t>
      </w:r>
      <w:r w:rsidRPr="00235965">
        <w:t xml:space="preserve"> 440</w:t>
      </w:r>
      <w:r w:rsidRPr="00235965">
        <w:rPr>
          <w:b/>
        </w:rPr>
        <w:t>,</w:t>
      </w:r>
      <w:r w:rsidRPr="00235965">
        <w:t xml:space="preserve"> 172-6.</w:t>
      </w:r>
    </w:p>
    <w:p w14:paraId="36C9E06C" w14:textId="77777777" w:rsidR="00235965" w:rsidRPr="00235965" w:rsidRDefault="00235965" w:rsidP="00235965">
      <w:pPr>
        <w:pStyle w:val="EndNoteBibliography"/>
        <w:spacing w:after="0"/>
        <w:ind w:left="720" w:hanging="720"/>
      </w:pPr>
      <w:r w:rsidRPr="00235965">
        <w:lastRenderedPageBreak/>
        <w:t xml:space="preserve">ZHOU, C., ZHENG, Y., LI, L., ZHAI, W., LI, R., LIANG, Z. &amp; ZHAO, L. 2015. Adrenomedullin promotes intrahepatic cholangiocellular carcinoma metastasis and invasion by inducing epithelial-mesenchymal transition. </w:t>
      </w:r>
      <w:r w:rsidRPr="00235965">
        <w:rPr>
          <w:i/>
        </w:rPr>
        <w:t>Oncol Rep,</w:t>
      </w:r>
      <w:r w:rsidRPr="00235965">
        <w:t xml:space="preserve"> 34</w:t>
      </w:r>
      <w:r w:rsidRPr="00235965">
        <w:rPr>
          <w:b/>
        </w:rPr>
        <w:t>,</w:t>
      </w:r>
      <w:r w:rsidRPr="00235965">
        <w:t xml:space="preserve"> 610-6.</w:t>
      </w:r>
    </w:p>
    <w:p w14:paraId="6EF5FC0F" w14:textId="77777777" w:rsidR="00235965" w:rsidRPr="00235965" w:rsidRDefault="00235965" w:rsidP="00235965">
      <w:pPr>
        <w:pStyle w:val="EndNoteBibliography"/>
        <w:spacing w:after="0"/>
        <w:ind w:left="720" w:hanging="720"/>
      </w:pPr>
      <w:r w:rsidRPr="00235965">
        <w:t xml:space="preserve">ZUDAIRE, E., CUTTITTA, F. &amp; MARTÍNEZ, A. 2003a. Regulation of pancreatic physiology by adrenomedullin and its binding protein. </w:t>
      </w:r>
      <w:r w:rsidRPr="00235965">
        <w:rPr>
          <w:i/>
        </w:rPr>
        <w:t>Regul Pept,</w:t>
      </w:r>
      <w:r w:rsidRPr="00235965">
        <w:t xml:space="preserve"> 112</w:t>
      </w:r>
      <w:r w:rsidRPr="00235965">
        <w:rPr>
          <w:b/>
        </w:rPr>
        <w:t>,</w:t>
      </w:r>
      <w:r w:rsidRPr="00235965">
        <w:t xml:space="preserve"> 121-30.</w:t>
      </w:r>
    </w:p>
    <w:p w14:paraId="13620901" w14:textId="77777777" w:rsidR="00235965" w:rsidRPr="00235965" w:rsidRDefault="00235965" w:rsidP="00235965">
      <w:pPr>
        <w:pStyle w:val="EndNoteBibliography"/>
        <w:spacing w:after="0"/>
        <w:ind w:left="720" w:hanging="720"/>
      </w:pPr>
      <w:r w:rsidRPr="00235965">
        <w:t xml:space="preserve">ZUDAIRE, E., MARTÍNEZ, A. &amp; CUTTITTA, F. 2003b. Adrenomedullin and cancer. </w:t>
      </w:r>
      <w:r w:rsidRPr="00235965">
        <w:rPr>
          <w:i/>
        </w:rPr>
        <w:t>Regul Pept,</w:t>
      </w:r>
      <w:r w:rsidRPr="00235965">
        <w:t xml:space="preserve"> 112</w:t>
      </w:r>
      <w:r w:rsidRPr="00235965">
        <w:rPr>
          <w:b/>
        </w:rPr>
        <w:t>,</w:t>
      </w:r>
      <w:r w:rsidRPr="00235965">
        <w:t xml:space="preserve"> 175-83.</w:t>
      </w:r>
    </w:p>
    <w:p w14:paraId="738462B0" w14:textId="77777777" w:rsidR="00235965" w:rsidRPr="00235965" w:rsidRDefault="00235965" w:rsidP="00235965">
      <w:pPr>
        <w:pStyle w:val="EndNoteBibliography"/>
        <w:ind w:left="720" w:hanging="720"/>
      </w:pPr>
      <w:r w:rsidRPr="00235965">
        <w:t xml:space="preserve">ZUDAIRE, E., MARTÍNEZ, A., GARAYOA, M., PÍO, R., KAUR, G., WOOLHISER, M. R., METCALFE, D. D., HOOK, W. A., SIRAGANIAN, R. P., GUISE, T. A., CHIRGWIN, J. M. &amp; CUTTITTA, F. 2006. Adrenomedullin is a cross-talk molecule that regulates tumor and mast cell function during human carcinogenesis. </w:t>
      </w:r>
      <w:r w:rsidRPr="00235965">
        <w:rPr>
          <w:i/>
        </w:rPr>
        <w:t>Am J Pathol,</w:t>
      </w:r>
      <w:r w:rsidRPr="00235965">
        <w:t xml:space="preserve"> 168</w:t>
      </w:r>
      <w:r w:rsidRPr="00235965">
        <w:rPr>
          <w:b/>
        </w:rPr>
        <w:t>,</w:t>
      </w:r>
      <w:r w:rsidRPr="00235965">
        <w:t xml:space="preserve"> 280-91.</w:t>
      </w:r>
    </w:p>
    <w:p w14:paraId="0C0569D9" w14:textId="298BCEAC" w:rsidR="00E13579" w:rsidRPr="00EB078C" w:rsidRDefault="00EB078C" w:rsidP="00E13579">
      <w:pPr>
        <w:rPr>
          <w:rFonts w:eastAsia="Malgun Gothic" w:cs="Malgun Gothic Semilight"/>
        </w:rPr>
      </w:pPr>
      <w:r>
        <w:rPr>
          <w:rFonts w:eastAsia="Malgun Gothic" w:cs="Malgun Gothic Semilight"/>
        </w:rPr>
        <w:fldChar w:fldCharType="end"/>
      </w:r>
    </w:p>
    <w:p w14:paraId="6DAB3F61" w14:textId="77C0BDD6" w:rsidR="000A3AE8" w:rsidRDefault="000A3AE8"/>
    <w:sectPr w:rsidR="000A3AE8" w:rsidSect="00322767">
      <w:pgSz w:w="11906" w:h="16838" w:code="9"/>
      <w:pgMar w:top="1440" w:right="1440" w:bottom="1440" w:left="230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731F29" w14:textId="77777777" w:rsidR="006E53DD" w:rsidRDefault="006E53DD">
      <w:pPr>
        <w:spacing w:after="0" w:line="240" w:lineRule="auto"/>
      </w:pPr>
      <w:r>
        <w:separator/>
      </w:r>
    </w:p>
  </w:endnote>
  <w:endnote w:type="continuationSeparator" w:id="0">
    <w:p w14:paraId="672C9BF2" w14:textId="77777777" w:rsidR="006E53DD" w:rsidRDefault="006E5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Semilight">
    <w:altName w:val="Batang"/>
    <w:panose1 w:val="020B0502040204020203"/>
    <w:charset w:val="81"/>
    <w:family w:val="swiss"/>
    <w:pitch w:val="variable"/>
    <w:sig w:usb0="B0000AAF" w:usb1="09DF7CFB" w:usb2="00000012" w:usb3="00000000" w:csb0="003E01BD"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6957030"/>
      <w:docPartObj>
        <w:docPartGallery w:val="Page Numbers (Bottom of Page)"/>
        <w:docPartUnique/>
      </w:docPartObj>
    </w:sdtPr>
    <w:sdtEndPr>
      <w:rPr>
        <w:noProof/>
      </w:rPr>
    </w:sdtEndPr>
    <w:sdtContent>
      <w:p w14:paraId="585EB33A" w14:textId="30C61543" w:rsidR="00953E5A" w:rsidRDefault="00953E5A">
        <w:pPr>
          <w:pStyle w:val="Footer"/>
        </w:pPr>
        <w:r>
          <w:fldChar w:fldCharType="begin"/>
        </w:r>
        <w:r>
          <w:instrText xml:space="preserve"> PAGE   \* MERGEFORMAT </w:instrText>
        </w:r>
        <w:r>
          <w:fldChar w:fldCharType="separate"/>
        </w:r>
        <w:r w:rsidR="007B3E4C">
          <w:rPr>
            <w:noProof/>
          </w:rPr>
          <w:t>iv</w:t>
        </w:r>
        <w:r>
          <w:rPr>
            <w:noProof/>
          </w:rPr>
          <w:fldChar w:fldCharType="end"/>
        </w:r>
      </w:p>
    </w:sdtContent>
  </w:sdt>
  <w:p w14:paraId="440E98F4" w14:textId="77777777" w:rsidR="00953E5A" w:rsidRDefault="00953E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118779"/>
      <w:docPartObj>
        <w:docPartGallery w:val="Page Numbers (Bottom of Page)"/>
        <w:docPartUnique/>
      </w:docPartObj>
    </w:sdtPr>
    <w:sdtEndPr>
      <w:rPr>
        <w:noProof/>
      </w:rPr>
    </w:sdtEndPr>
    <w:sdtContent>
      <w:p w14:paraId="6EB00389" w14:textId="2B8C32B6" w:rsidR="00953E5A" w:rsidRDefault="00953E5A">
        <w:pPr>
          <w:pStyle w:val="Footer"/>
          <w:jc w:val="right"/>
        </w:pPr>
        <w:r>
          <w:fldChar w:fldCharType="begin"/>
        </w:r>
        <w:r>
          <w:instrText xml:space="preserve"> PAGE   \* MERGEFORMAT </w:instrText>
        </w:r>
        <w:r>
          <w:fldChar w:fldCharType="separate"/>
        </w:r>
        <w:r w:rsidR="007B3E4C">
          <w:rPr>
            <w:noProof/>
          </w:rPr>
          <w:t>v</w:t>
        </w:r>
        <w:r>
          <w:rPr>
            <w:noProof/>
          </w:rPr>
          <w:fldChar w:fldCharType="end"/>
        </w:r>
      </w:p>
    </w:sdtContent>
  </w:sdt>
  <w:p w14:paraId="71849048" w14:textId="77777777" w:rsidR="00953E5A" w:rsidRDefault="00953E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9100151"/>
      <w:docPartObj>
        <w:docPartGallery w:val="Page Numbers (Bottom of Page)"/>
        <w:docPartUnique/>
      </w:docPartObj>
    </w:sdtPr>
    <w:sdtEndPr>
      <w:rPr>
        <w:noProof/>
      </w:rPr>
    </w:sdtEndPr>
    <w:sdtContent>
      <w:p w14:paraId="6B3400C0" w14:textId="08762713" w:rsidR="00953E5A" w:rsidRDefault="00953E5A">
        <w:pPr>
          <w:pStyle w:val="Footer"/>
        </w:pPr>
        <w:r>
          <w:fldChar w:fldCharType="begin"/>
        </w:r>
        <w:r>
          <w:instrText xml:space="preserve"> PAGE   \* MERGEFORMAT </w:instrText>
        </w:r>
        <w:r>
          <w:fldChar w:fldCharType="separate"/>
        </w:r>
        <w:r w:rsidR="007B3E4C">
          <w:rPr>
            <w:noProof/>
          </w:rPr>
          <w:t>124</w:t>
        </w:r>
        <w:r>
          <w:rPr>
            <w:noProof/>
          </w:rPr>
          <w:fldChar w:fldCharType="end"/>
        </w:r>
      </w:p>
    </w:sdtContent>
  </w:sdt>
  <w:p w14:paraId="450DC07C" w14:textId="77777777" w:rsidR="00953E5A" w:rsidRDefault="00953E5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4810060"/>
      <w:docPartObj>
        <w:docPartGallery w:val="Page Numbers (Bottom of Page)"/>
        <w:docPartUnique/>
      </w:docPartObj>
    </w:sdtPr>
    <w:sdtEndPr>
      <w:rPr>
        <w:noProof/>
      </w:rPr>
    </w:sdtEndPr>
    <w:sdtContent>
      <w:p w14:paraId="3BC7AB2D" w14:textId="16DCFD95" w:rsidR="00953E5A" w:rsidRDefault="00953E5A">
        <w:pPr>
          <w:pStyle w:val="Footer"/>
          <w:jc w:val="right"/>
        </w:pPr>
        <w:r>
          <w:fldChar w:fldCharType="begin"/>
        </w:r>
        <w:r>
          <w:instrText xml:space="preserve"> PAGE   \* MERGEFORMAT </w:instrText>
        </w:r>
        <w:r>
          <w:fldChar w:fldCharType="separate"/>
        </w:r>
        <w:r w:rsidR="007B3E4C">
          <w:rPr>
            <w:noProof/>
          </w:rPr>
          <w:t>123</w:t>
        </w:r>
        <w:r>
          <w:rPr>
            <w:noProof/>
          </w:rPr>
          <w:fldChar w:fldCharType="end"/>
        </w:r>
      </w:p>
    </w:sdtContent>
  </w:sdt>
  <w:p w14:paraId="75FEAE58" w14:textId="77777777" w:rsidR="00953E5A" w:rsidRDefault="00953E5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6237362"/>
      <w:docPartObj>
        <w:docPartGallery w:val="Page Numbers (Bottom of Page)"/>
        <w:docPartUnique/>
      </w:docPartObj>
    </w:sdtPr>
    <w:sdtEndPr>
      <w:rPr>
        <w:noProof/>
      </w:rPr>
    </w:sdtEndPr>
    <w:sdtContent>
      <w:p w14:paraId="506C0276" w14:textId="0668B3D5" w:rsidR="00953E5A" w:rsidRDefault="00953E5A">
        <w:pPr>
          <w:pStyle w:val="Footer"/>
        </w:pPr>
        <w:r>
          <w:fldChar w:fldCharType="begin"/>
        </w:r>
        <w:r>
          <w:instrText xml:space="preserve"> PAGE   \* MERGEFORMAT </w:instrText>
        </w:r>
        <w:r>
          <w:fldChar w:fldCharType="separate"/>
        </w:r>
        <w:r w:rsidR="007B3E4C">
          <w:rPr>
            <w:noProof/>
          </w:rPr>
          <w:t>138</w:t>
        </w:r>
        <w:r>
          <w:rPr>
            <w:noProof/>
          </w:rPr>
          <w:fldChar w:fldCharType="end"/>
        </w:r>
      </w:p>
    </w:sdtContent>
  </w:sdt>
  <w:p w14:paraId="5AA7579C" w14:textId="77777777" w:rsidR="00953E5A" w:rsidRDefault="00953E5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9300283"/>
      <w:docPartObj>
        <w:docPartGallery w:val="Page Numbers (Bottom of Page)"/>
        <w:docPartUnique/>
      </w:docPartObj>
    </w:sdtPr>
    <w:sdtEndPr>
      <w:rPr>
        <w:noProof/>
      </w:rPr>
    </w:sdtEndPr>
    <w:sdtContent>
      <w:p w14:paraId="7C2FF57B" w14:textId="79134CAB" w:rsidR="00953E5A" w:rsidRDefault="00953E5A">
        <w:pPr>
          <w:pStyle w:val="Footer"/>
          <w:jc w:val="right"/>
        </w:pPr>
        <w:r>
          <w:fldChar w:fldCharType="begin"/>
        </w:r>
        <w:r>
          <w:instrText xml:space="preserve"> PAGE   \* MERGEFORMAT </w:instrText>
        </w:r>
        <w:r>
          <w:fldChar w:fldCharType="separate"/>
        </w:r>
        <w:r w:rsidR="007B3E4C">
          <w:rPr>
            <w:noProof/>
          </w:rPr>
          <w:t>139</w:t>
        </w:r>
        <w:r>
          <w:rPr>
            <w:noProof/>
          </w:rPr>
          <w:fldChar w:fldCharType="end"/>
        </w:r>
      </w:p>
    </w:sdtContent>
  </w:sdt>
  <w:p w14:paraId="56E959B5" w14:textId="77777777" w:rsidR="00953E5A" w:rsidRDefault="00953E5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3691212"/>
      <w:docPartObj>
        <w:docPartGallery w:val="Page Numbers (Bottom of Page)"/>
        <w:docPartUnique/>
      </w:docPartObj>
    </w:sdtPr>
    <w:sdtEndPr>
      <w:rPr>
        <w:noProof/>
      </w:rPr>
    </w:sdtEndPr>
    <w:sdtContent>
      <w:p w14:paraId="52AD6D56" w14:textId="225E4D99" w:rsidR="00953E5A" w:rsidRDefault="00953E5A">
        <w:pPr>
          <w:pStyle w:val="Footer"/>
        </w:pPr>
        <w:r>
          <w:fldChar w:fldCharType="begin"/>
        </w:r>
        <w:r>
          <w:instrText xml:space="preserve"> PAGE   \* MERGEFORMAT </w:instrText>
        </w:r>
        <w:r>
          <w:fldChar w:fldCharType="separate"/>
        </w:r>
        <w:r w:rsidR="007B3E4C">
          <w:rPr>
            <w:noProof/>
          </w:rPr>
          <w:t>264</w:t>
        </w:r>
        <w:r>
          <w:rPr>
            <w:noProof/>
          </w:rPr>
          <w:fldChar w:fldCharType="end"/>
        </w:r>
      </w:p>
    </w:sdtContent>
  </w:sdt>
  <w:p w14:paraId="624870E7" w14:textId="77777777" w:rsidR="00953E5A" w:rsidRDefault="00953E5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7201420"/>
      <w:docPartObj>
        <w:docPartGallery w:val="Page Numbers (Bottom of Page)"/>
        <w:docPartUnique/>
      </w:docPartObj>
    </w:sdtPr>
    <w:sdtEndPr>
      <w:rPr>
        <w:noProof/>
      </w:rPr>
    </w:sdtEndPr>
    <w:sdtContent>
      <w:p w14:paraId="4150B938" w14:textId="119F3FF1" w:rsidR="00953E5A" w:rsidRDefault="00953E5A">
        <w:pPr>
          <w:pStyle w:val="Footer"/>
          <w:jc w:val="right"/>
        </w:pPr>
        <w:r>
          <w:fldChar w:fldCharType="begin"/>
        </w:r>
        <w:r>
          <w:instrText xml:space="preserve"> PAGE   \* MERGEFORMAT </w:instrText>
        </w:r>
        <w:r>
          <w:fldChar w:fldCharType="separate"/>
        </w:r>
        <w:r w:rsidR="007B3E4C">
          <w:rPr>
            <w:noProof/>
          </w:rPr>
          <w:t>263</w:t>
        </w:r>
        <w:r>
          <w:rPr>
            <w:noProof/>
          </w:rPr>
          <w:fldChar w:fldCharType="end"/>
        </w:r>
      </w:p>
    </w:sdtContent>
  </w:sdt>
  <w:p w14:paraId="50DE7A9A" w14:textId="77777777" w:rsidR="00953E5A" w:rsidRDefault="00953E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C5E69D" w14:textId="77777777" w:rsidR="006E53DD" w:rsidRDefault="006E53DD">
      <w:pPr>
        <w:spacing w:after="0" w:line="240" w:lineRule="auto"/>
      </w:pPr>
      <w:r>
        <w:separator/>
      </w:r>
    </w:p>
  </w:footnote>
  <w:footnote w:type="continuationSeparator" w:id="0">
    <w:p w14:paraId="35552E51" w14:textId="77777777" w:rsidR="006E53DD" w:rsidRDefault="006E53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D1E35"/>
    <w:multiLevelType w:val="multilevel"/>
    <w:tmpl w:val="1FF416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9545ED"/>
    <w:multiLevelType w:val="hybridMultilevel"/>
    <w:tmpl w:val="4BDE15D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CE35EF"/>
    <w:multiLevelType w:val="hybridMultilevel"/>
    <w:tmpl w:val="8014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5912E2"/>
    <w:multiLevelType w:val="hybridMultilevel"/>
    <w:tmpl w:val="291682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78F287E"/>
    <w:multiLevelType w:val="hybridMultilevel"/>
    <w:tmpl w:val="61906C32"/>
    <w:lvl w:ilvl="0" w:tplc="0809000F">
      <w:start w:val="1"/>
      <w:numFmt w:val="decimal"/>
      <w:lvlText w:val="%1."/>
      <w:lvlJc w:val="left"/>
      <w:pPr>
        <w:ind w:left="360"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 w15:restartNumberingAfterBreak="0">
    <w:nsid w:val="080D067F"/>
    <w:multiLevelType w:val="hybridMultilevel"/>
    <w:tmpl w:val="918416DE"/>
    <w:lvl w:ilvl="0" w:tplc="0809000F">
      <w:start w:val="1"/>
      <w:numFmt w:val="decimal"/>
      <w:lvlText w:val="%1."/>
      <w:lvlJc w:val="left"/>
      <w:pPr>
        <w:ind w:left="360"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6" w15:restartNumberingAfterBreak="0">
    <w:nsid w:val="08990652"/>
    <w:multiLevelType w:val="hybridMultilevel"/>
    <w:tmpl w:val="4EA69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F851C2E"/>
    <w:multiLevelType w:val="hybridMultilevel"/>
    <w:tmpl w:val="989AF6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009555F"/>
    <w:multiLevelType w:val="hybridMultilevel"/>
    <w:tmpl w:val="95C8899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1A817FC6"/>
    <w:multiLevelType w:val="hybridMultilevel"/>
    <w:tmpl w:val="4E2EA8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3B288E"/>
    <w:multiLevelType w:val="hybridMultilevel"/>
    <w:tmpl w:val="61906C32"/>
    <w:lvl w:ilvl="0" w:tplc="0809000F">
      <w:start w:val="1"/>
      <w:numFmt w:val="decimal"/>
      <w:lvlText w:val="%1."/>
      <w:lvlJc w:val="left"/>
      <w:pPr>
        <w:ind w:left="360"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1" w15:restartNumberingAfterBreak="0">
    <w:nsid w:val="208E2214"/>
    <w:multiLevelType w:val="hybridMultilevel"/>
    <w:tmpl w:val="36D021A2"/>
    <w:lvl w:ilvl="0" w:tplc="0809000F">
      <w:start w:val="1"/>
      <w:numFmt w:val="decimal"/>
      <w:lvlText w:val="%1."/>
      <w:lvlJc w:val="left"/>
      <w:pPr>
        <w:ind w:left="360" w:hanging="360"/>
      </w:pPr>
    </w:lvl>
    <w:lvl w:ilvl="1" w:tplc="08090019">
      <w:start w:val="1"/>
      <w:numFmt w:val="lowerLetter"/>
      <w:lvlText w:val="%2."/>
      <w:lvlJc w:val="left"/>
      <w:pPr>
        <w:ind w:left="786" w:hanging="360"/>
      </w:pPr>
    </w:lvl>
    <w:lvl w:ilvl="2" w:tplc="0809001B">
      <w:start w:val="1"/>
      <w:numFmt w:val="lowerRoman"/>
      <w:lvlText w:val="%3."/>
      <w:lvlJc w:val="right"/>
      <w:pPr>
        <w:ind w:left="1172"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314E36F5"/>
    <w:multiLevelType w:val="multilevel"/>
    <w:tmpl w:val="63F0506E"/>
    <w:lvl w:ilvl="0">
      <w:start w:val="5"/>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38B27A7"/>
    <w:multiLevelType w:val="hybridMultilevel"/>
    <w:tmpl w:val="15B2AD96"/>
    <w:lvl w:ilvl="0" w:tplc="F976B24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3C976D1"/>
    <w:multiLevelType w:val="multilevel"/>
    <w:tmpl w:val="63F0506E"/>
    <w:lvl w:ilvl="0">
      <w:start w:val="5"/>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5E12E1C"/>
    <w:multiLevelType w:val="hybridMultilevel"/>
    <w:tmpl w:val="3A763534"/>
    <w:lvl w:ilvl="0" w:tplc="08090019">
      <w:start w:val="1"/>
      <w:numFmt w:val="lowerLetter"/>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6" w15:restartNumberingAfterBreak="0">
    <w:nsid w:val="366C111D"/>
    <w:multiLevelType w:val="hybridMultilevel"/>
    <w:tmpl w:val="7D9E7E5E"/>
    <w:lvl w:ilvl="0" w:tplc="08090019">
      <w:start w:val="1"/>
      <w:numFmt w:val="lowerLetter"/>
      <w:lvlText w:val="%1."/>
      <w:lvlJc w:val="left"/>
      <w:pPr>
        <w:ind w:left="785" w:hanging="360"/>
      </w:p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17" w15:restartNumberingAfterBreak="0">
    <w:nsid w:val="38072B7E"/>
    <w:multiLevelType w:val="hybridMultilevel"/>
    <w:tmpl w:val="3FFC3970"/>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8750D6E"/>
    <w:multiLevelType w:val="hybridMultilevel"/>
    <w:tmpl w:val="CAEA25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8D17B22"/>
    <w:multiLevelType w:val="hybridMultilevel"/>
    <w:tmpl w:val="0AC0C5C8"/>
    <w:lvl w:ilvl="0" w:tplc="0809000F">
      <w:start w:val="1"/>
      <w:numFmt w:val="decimal"/>
      <w:lvlText w:val="%1."/>
      <w:lvlJc w:val="left"/>
      <w:pPr>
        <w:ind w:left="360" w:hanging="360"/>
      </w:p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20" w15:restartNumberingAfterBreak="0">
    <w:nsid w:val="395E16D2"/>
    <w:multiLevelType w:val="hybridMultilevel"/>
    <w:tmpl w:val="0AC0C5C8"/>
    <w:lvl w:ilvl="0" w:tplc="0809000F">
      <w:start w:val="1"/>
      <w:numFmt w:val="decimal"/>
      <w:lvlText w:val="%1."/>
      <w:lvlJc w:val="left"/>
      <w:pPr>
        <w:ind w:left="360" w:hanging="360"/>
      </w:pPr>
    </w:lvl>
    <w:lvl w:ilvl="1" w:tplc="08090019">
      <w:start w:val="1"/>
      <w:numFmt w:val="lowerLetter"/>
      <w:lvlText w:val="%2."/>
      <w:lvlJc w:val="left"/>
      <w:pPr>
        <w:ind w:left="785" w:hanging="360"/>
      </w:pPr>
    </w:lvl>
    <w:lvl w:ilvl="2" w:tplc="0809001B">
      <w:start w:val="1"/>
      <w:numFmt w:val="lowerRoman"/>
      <w:lvlText w:val="%3."/>
      <w:lvlJc w:val="right"/>
      <w:pPr>
        <w:ind w:left="1031"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21" w15:restartNumberingAfterBreak="0">
    <w:nsid w:val="3CC47678"/>
    <w:multiLevelType w:val="hybridMultilevel"/>
    <w:tmpl w:val="748CBF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FFD7FF2"/>
    <w:multiLevelType w:val="multilevel"/>
    <w:tmpl w:val="8B7C9332"/>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6D932D8"/>
    <w:multiLevelType w:val="hybridMultilevel"/>
    <w:tmpl w:val="C3DC77FC"/>
    <w:lvl w:ilvl="0" w:tplc="08090019">
      <w:start w:val="1"/>
      <w:numFmt w:val="lowerLetter"/>
      <w:lvlText w:val="%1."/>
      <w:lvlJc w:val="left"/>
      <w:pPr>
        <w:ind w:left="785" w:hanging="360"/>
      </w:p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 w15:restartNumberingAfterBreak="0">
    <w:nsid w:val="51130E2A"/>
    <w:multiLevelType w:val="hybridMultilevel"/>
    <w:tmpl w:val="149AA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930B88"/>
    <w:multiLevelType w:val="multilevel"/>
    <w:tmpl w:val="837A7D5E"/>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suff w:val="space"/>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6" w15:restartNumberingAfterBreak="0">
    <w:nsid w:val="532879A1"/>
    <w:multiLevelType w:val="hybridMultilevel"/>
    <w:tmpl w:val="D76CD7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CE61AB7"/>
    <w:multiLevelType w:val="hybridMultilevel"/>
    <w:tmpl w:val="3F4A6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8C0290"/>
    <w:multiLevelType w:val="hybridMultilevel"/>
    <w:tmpl w:val="15B2AD96"/>
    <w:lvl w:ilvl="0" w:tplc="F976B24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DE7208F"/>
    <w:multiLevelType w:val="hybridMultilevel"/>
    <w:tmpl w:val="A928DD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FD37E17"/>
    <w:multiLevelType w:val="multilevel"/>
    <w:tmpl w:val="2876A752"/>
    <w:lvl w:ilvl="0">
      <w:start w:val="5"/>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0C6599A"/>
    <w:multiLevelType w:val="multilevel"/>
    <w:tmpl w:val="645EF5C8"/>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504" w:hanging="504"/>
      </w:pPr>
      <w:rPr>
        <w:rFonts w:hint="default"/>
      </w:rPr>
    </w:lvl>
    <w:lvl w:ilvl="3">
      <w:start w:val="1"/>
      <w:numFmt w:val="decimal"/>
      <w:suff w:val="space"/>
      <w:lvlText w:val="%1.%2.%3.%4"/>
      <w:lvlJc w:val="left"/>
      <w:pPr>
        <w:ind w:left="64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3586BC5"/>
    <w:multiLevelType w:val="hybridMultilevel"/>
    <w:tmpl w:val="C7D281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709" w:hanging="360"/>
      </w:pPr>
      <w:rPr>
        <w:rFonts w:ascii="Courier New" w:hAnsi="Courier New" w:cs="Courier New" w:hint="default"/>
      </w:rPr>
    </w:lvl>
    <w:lvl w:ilvl="2" w:tplc="08090005">
      <w:start w:val="1"/>
      <w:numFmt w:val="bullet"/>
      <w:lvlText w:val=""/>
      <w:lvlJc w:val="left"/>
      <w:pPr>
        <w:ind w:left="0" w:hanging="360"/>
      </w:pPr>
      <w:rPr>
        <w:rFonts w:ascii="Wingdings" w:hAnsi="Wingdings" w:hint="default"/>
      </w:rPr>
    </w:lvl>
    <w:lvl w:ilvl="3" w:tplc="93A803E8">
      <w:start w:val="1"/>
      <w:numFmt w:val="bullet"/>
      <w:lvlText w:val=""/>
      <w:lvlJc w:val="left"/>
      <w:pPr>
        <w:ind w:left="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65C32B5"/>
    <w:multiLevelType w:val="hybridMultilevel"/>
    <w:tmpl w:val="2D36F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F1E25"/>
    <w:multiLevelType w:val="multilevel"/>
    <w:tmpl w:val="63F0506E"/>
    <w:lvl w:ilvl="0">
      <w:start w:val="5"/>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B6E1B9A"/>
    <w:multiLevelType w:val="multilevel"/>
    <w:tmpl w:val="1CE02CB0"/>
    <w:lvl w:ilvl="0">
      <w:start w:val="5"/>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2"/>
      <w:numFmt w:val="decimal"/>
      <w:lvlText w:val="%1.%2.%3"/>
      <w:lvlJc w:val="left"/>
      <w:pPr>
        <w:ind w:left="740" w:hanging="74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0DF7567"/>
    <w:multiLevelType w:val="hybridMultilevel"/>
    <w:tmpl w:val="8856E4E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516271C"/>
    <w:multiLevelType w:val="multilevel"/>
    <w:tmpl w:val="5380B6F4"/>
    <w:lvl w:ilvl="0">
      <w:start w:val="1"/>
      <w:numFmt w:val="decimal"/>
      <w:lvlText w:val="%1."/>
      <w:lvlJc w:val="left"/>
      <w:pPr>
        <w:ind w:left="360" w:hanging="360"/>
      </w:pPr>
      <w:rPr>
        <w:rFonts w:cs="Malgun Gothic Semilight" w:hint="default"/>
        <w:color w:val="0563C1" w:themeColor="hyperlink"/>
        <w:u w:val="single"/>
      </w:rPr>
    </w:lvl>
    <w:lvl w:ilvl="1">
      <w:start w:val="1"/>
      <w:numFmt w:val="decimal"/>
      <w:lvlText w:val="%1.%2."/>
      <w:lvlJc w:val="left"/>
      <w:pPr>
        <w:ind w:left="720" w:hanging="720"/>
      </w:pPr>
      <w:rPr>
        <w:rFonts w:cs="Malgun Gothic Semilight" w:hint="default"/>
        <w:color w:val="0563C1" w:themeColor="hyperlink"/>
        <w:u w:val="single"/>
      </w:rPr>
    </w:lvl>
    <w:lvl w:ilvl="2">
      <w:start w:val="1"/>
      <w:numFmt w:val="decimal"/>
      <w:lvlText w:val="%1.%2.%3."/>
      <w:lvlJc w:val="left"/>
      <w:pPr>
        <w:ind w:left="720" w:hanging="720"/>
      </w:pPr>
      <w:rPr>
        <w:rFonts w:cs="Malgun Gothic Semilight" w:hint="default"/>
        <w:color w:val="0563C1" w:themeColor="hyperlink"/>
        <w:u w:val="single"/>
      </w:rPr>
    </w:lvl>
    <w:lvl w:ilvl="3">
      <w:start w:val="1"/>
      <w:numFmt w:val="decimal"/>
      <w:lvlText w:val="%1.%2.%3.%4."/>
      <w:lvlJc w:val="left"/>
      <w:pPr>
        <w:ind w:left="1080" w:hanging="1080"/>
      </w:pPr>
      <w:rPr>
        <w:rFonts w:cs="Malgun Gothic Semilight" w:hint="default"/>
        <w:color w:val="0563C1" w:themeColor="hyperlink"/>
        <w:u w:val="single"/>
      </w:rPr>
    </w:lvl>
    <w:lvl w:ilvl="4">
      <w:start w:val="1"/>
      <w:numFmt w:val="decimal"/>
      <w:lvlText w:val="%1.%2.%3.%4.%5."/>
      <w:lvlJc w:val="left"/>
      <w:pPr>
        <w:ind w:left="1080" w:hanging="1080"/>
      </w:pPr>
      <w:rPr>
        <w:rFonts w:cs="Malgun Gothic Semilight" w:hint="default"/>
        <w:color w:val="0563C1" w:themeColor="hyperlink"/>
        <w:u w:val="single"/>
      </w:rPr>
    </w:lvl>
    <w:lvl w:ilvl="5">
      <w:start w:val="1"/>
      <w:numFmt w:val="decimal"/>
      <w:lvlText w:val="%1.%2.%3.%4.%5.%6."/>
      <w:lvlJc w:val="left"/>
      <w:pPr>
        <w:ind w:left="1440" w:hanging="1440"/>
      </w:pPr>
      <w:rPr>
        <w:rFonts w:cs="Malgun Gothic Semilight" w:hint="default"/>
        <w:color w:val="0563C1" w:themeColor="hyperlink"/>
        <w:u w:val="single"/>
      </w:rPr>
    </w:lvl>
    <w:lvl w:ilvl="6">
      <w:start w:val="1"/>
      <w:numFmt w:val="decimal"/>
      <w:lvlText w:val="%1.%2.%3.%4.%5.%6.%7."/>
      <w:lvlJc w:val="left"/>
      <w:pPr>
        <w:ind w:left="1440" w:hanging="1440"/>
      </w:pPr>
      <w:rPr>
        <w:rFonts w:cs="Malgun Gothic Semilight" w:hint="default"/>
        <w:color w:val="0563C1" w:themeColor="hyperlink"/>
        <w:u w:val="single"/>
      </w:rPr>
    </w:lvl>
    <w:lvl w:ilvl="7">
      <w:start w:val="1"/>
      <w:numFmt w:val="decimal"/>
      <w:lvlText w:val="%1.%2.%3.%4.%5.%6.%7.%8."/>
      <w:lvlJc w:val="left"/>
      <w:pPr>
        <w:ind w:left="1800" w:hanging="1800"/>
      </w:pPr>
      <w:rPr>
        <w:rFonts w:cs="Malgun Gothic Semilight" w:hint="default"/>
        <w:color w:val="0563C1" w:themeColor="hyperlink"/>
        <w:u w:val="single"/>
      </w:rPr>
    </w:lvl>
    <w:lvl w:ilvl="8">
      <w:start w:val="1"/>
      <w:numFmt w:val="decimal"/>
      <w:lvlText w:val="%1.%2.%3.%4.%5.%6.%7.%8.%9."/>
      <w:lvlJc w:val="left"/>
      <w:pPr>
        <w:ind w:left="1800" w:hanging="1800"/>
      </w:pPr>
      <w:rPr>
        <w:rFonts w:cs="Malgun Gothic Semilight" w:hint="default"/>
        <w:color w:val="0563C1" w:themeColor="hyperlink"/>
        <w:u w:val="single"/>
      </w:rPr>
    </w:lvl>
  </w:abstractNum>
  <w:abstractNum w:abstractNumId="38" w15:restartNumberingAfterBreak="0">
    <w:nsid w:val="7C256D52"/>
    <w:multiLevelType w:val="multilevel"/>
    <w:tmpl w:val="4380E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CA10E7E"/>
    <w:multiLevelType w:val="multilevel"/>
    <w:tmpl w:val="63F0506E"/>
    <w:lvl w:ilvl="0">
      <w:start w:val="5"/>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31"/>
  </w:num>
  <w:num w:numId="2">
    <w:abstractNumId w:val="0"/>
  </w:num>
  <w:num w:numId="3">
    <w:abstractNumId w:val="13"/>
  </w:num>
  <w:num w:numId="4">
    <w:abstractNumId w:val="22"/>
  </w:num>
  <w:num w:numId="5">
    <w:abstractNumId w:val="27"/>
  </w:num>
  <w:num w:numId="6">
    <w:abstractNumId w:val="7"/>
  </w:num>
  <w:num w:numId="7">
    <w:abstractNumId w:val="11"/>
  </w:num>
  <w:num w:numId="8">
    <w:abstractNumId w:val="2"/>
  </w:num>
  <w:num w:numId="9">
    <w:abstractNumId w:val="25"/>
  </w:num>
  <w:num w:numId="10">
    <w:abstractNumId w:val="33"/>
  </w:num>
  <w:num w:numId="11">
    <w:abstractNumId w:val="18"/>
  </w:num>
  <w:num w:numId="12">
    <w:abstractNumId w:val="6"/>
  </w:num>
  <w:num w:numId="13">
    <w:abstractNumId w:val="21"/>
  </w:num>
  <w:num w:numId="14">
    <w:abstractNumId w:val="8"/>
  </w:num>
  <w:num w:numId="15">
    <w:abstractNumId w:val="1"/>
  </w:num>
  <w:num w:numId="16">
    <w:abstractNumId w:val="5"/>
  </w:num>
  <w:num w:numId="17">
    <w:abstractNumId w:val="23"/>
  </w:num>
  <w:num w:numId="18">
    <w:abstractNumId w:val="19"/>
  </w:num>
  <w:num w:numId="19">
    <w:abstractNumId w:val="15"/>
  </w:num>
  <w:num w:numId="20">
    <w:abstractNumId w:val="20"/>
  </w:num>
  <w:num w:numId="21">
    <w:abstractNumId w:val="16"/>
  </w:num>
  <w:num w:numId="22">
    <w:abstractNumId w:val="4"/>
  </w:num>
  <w:num w:numId="23">
    <w:abstractNumId w:val="10"/>
  </w:num>
  <w:num w:numId="24">
    <w:abstractNumId w:val="9"/>
  </w:num>
  <w:num w:numId="25">
    <w:abstractNumId w:val="32"/>
  </w:num>
  <w:num w:numId="26">
    <w:abstractNumId w:val="34"/>
  </w:num>
  <w:num w:numId="27">
    <w:abstractNumId w:val="36"/>
  </w:num>
  <w:num w:numId="28">
    <w:abstractNumId w:val="35"/>
  </w:num>
  <w:num w:numId="29">
    <w:abstractNumId w:val="3"/>
  </w:num>
  <w:num w:numId="30">
    <w:abstractNumId w:val="29"/>
  </w:num>
  <w:num w:numId="31">
    <w:abstractNumId w:val="30"/>
  </w:num>
  <w:num w:numId="32">
    <w:abstractNumId w:val="39"/>
  </w:num>
  <w:num w:numId="33">
    <w:abstractNumId w:val="14"/>
  </w:num>
  <w:num w:numId="34">
    <w:abstractNumId w:val="12"/>
  </w:num>
  <w:num w:numId="35">
    <w:abstractNumId w:val="26"/>
  </w:num>
  <w:num w:numId="36">
    <w:abstractNumId w:val="17"/>
  </w:num>
  <w:num w:numId="37">
    <w:abstractNumId w:val="24"/>
  </w:num>
  <w:num w:numId="38">
    <w:abstractNumId w:val="28"/>
  </w:num>
  <w:num w:numId="39">
    <w:abstractNumId w:val="37"/>
  </w:num>
  <w:num w:numId="40">
    <w:abstractNumId w:val="3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fr-FR" w:vendorID="64" w:dllVersion="131078" w:nlCheck="1" w:checkStyle="0"/>
  <w:activeWritingStyle w:appName="MSWord" w:lang="en-SG" w:vendorID="64" w:dllVersion="131078" w:nlCheck="1" w:checkStyle="1"/>
  <w:activeWritingStyle w:appName="MSWord" w:lang="en-GB" w:vendorID="64" w:dllVersion="131078" w:nlCheck="1" w:checkStyle="1"/>
  <w:activeWritingStyle w:appName="MSWord" w:lang="en-US" w:vendorID="64" w:dllVersion="131078" w:nlCheck="1" w:checkStyle="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Malgun Gothic&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74C98"/>
    <w:rsid w:val="00000010"/>
    <w:rsid w:val="00000C7D"/>
    <w:rsid w:val="000021FD"/>
    <w:rsid w:val="000022B6"/>
    <w:rsid w:val="00003ABA"/>
    <w:rsid w:val="0000590A"/>
    <w:rsid w:val="0001097A"/>
    <w:rsid w:val="0001253F"/>
    <w:rsid w:val="0001366F"/>
    <w:rsid w:val="0001435A"/>
    <w:rsid w:val="000163A5"/>
    <w:rsid w:val="00017E1E"/>
    <w:rsid w:val="00021742"/>
    <w:rsid w:val="00021A26"/>
    <w:rsid w:val="00022DEC"/>
    <w:rsid w:val="00024000"/>
    <w:rsid w:val="0003087B"/>
    <w:rsid w:val="00031E4A"/>
    <w:rsid w:val="00036C89"/>
    <w:rsid w:val="000374C2"/>
    <w:rsid w:val="000400F1"/>
    <w:rsid w:val="00041413"/>
    <w:rsid w:val="00042C14"/>
    <w:rsid w:val="0004429C"/>
    <w:rsid w:val="000467CD"/>
    <w:rsid w:val="000468F8"/>
    <w:rsid w:val="00050FEA"/>
    <w:rsid w:val="000524F5"/>
    <w:rsid w:val="00053372"/>
    <w:rsid w:val="00061A08"/>
    <w:rsid w:val="00062BD1"/>
    <w:rsid w:val="00064A15"/>
    <w:rsid w:val="00066BDF"/>
    <w:rsid w:val="00067EA1"/>
    <w:rsid w:val="0007518A"/>
    <w:rsid w:val="0008477E"/>
    <w:rsid w:val="00084A58"/>
    <w:rsid w:val="00084F95"/>
    <w:rsid w:val="00090EBC"/>
    <w:rsid w:val="0009100C"/>
    <w:rsid w:val="0009198F"/>
    <w:rsid w:val="00091B6D"/>
    <w:rsid w:val="00091F35"/>
    <w:rsid w:val="00093352"/>
    <w:rsid w:val="00093664"/>
    <w:rsid w:val="000937AB"/>
    <w:rsid w:val="00095B07"/>
    <w:rsid w:val="00096358"/>
    <w:rsid w:val="00096455"/>
    <w:rsid w:val="000979A1"/>
    <w:rsid w:val="000A062D"/>
    <w:rsid w:val="000A1672"/>
    <w:rsid w:val="000A34A3"/>
    <w:rsid w:val="000A3712"/>
    <w:rsid w:val="000A3AE8"/>
    <w:rsid w:val="000A4E4C"/>
    <w:rsid w:val="000A64DB"/>
    <w:rsid w:val="000B4323"/>
    <w:rsid w:val="000C2FCC"/>
    <w:rsid w:val="000C3F83"/>
    <w:rsid w:val="000D1495"/>
    <w:rsid w:val="000D23DF"/>
    <w:rsid w:val="000D4813"/>
    <w:rsid w:val="000D750B"/>
    <w:rsid w:val="000E1532"/>
    <w:rsid w:val="000E2A0E"/>
    <w:rsid w:val="000E4CBF"/>
    <w:rsid w:val="000F07DB"/>
    <w:rsid w:val="000F10AE"/>
    <w:rsid w:val="000F27AB"/>
    <w:rsid w:val="000F416C"/>
    <w:rsid w:val="000F67D7"/>
    <w:rsid w:val="000F6860"/>
    <w:rsid w:val="00101A0B"/>
    <w:rsid w:val="00104E3D"/>
    <w:rsid w:val="00107BE0"/>
    <w:rsid w:val="00111E1E"/>
    <w:rsid w:val="0011215A"/>
    <w:rsid w:val="001230C7"/>
    <w:rsid w:val="001308DE"/>
    <w:rsid w:val="001328B8"/>
    <w:rsid w:val="00132AF5"/>
    <w:rsid w:val="0013347E"/>
    <w:rsid w:val="00142F94"/>
    <w:rsid w:val="00144EB9"/>
    <w:rsid w:val="001459B1"/>
    <w:rsid w:val="00146742"/>
    <w:rsid w:val="00150577"/>
    <w:rsid w:val="001512B2"/>
    <w:rsid w:val="0015276B"/>
    <w:rsid w:val="00154B29"/>
    <w:rsid w:val="00164203"/>
    <w:rsid w:val="00165E71"/>
    <w:rsid w:val="001662A5"/>
    <w:rsid w:val="00166AA9"/>
    <w:rsid w:val="00171C7A"/>
    <w:rsid w:val="0017227E"/>
    <w:rsid w:val="00173CC1"/>
    <w:rsid w:val="00173D4B"/>
    <w:rsid w:val="001752DA"/>
    <w:rsid w:val="0017791A"/>
    <w:rsid w:val="001779AD"/>
    <w:rsid w:val="00182D01"/>
    <w:rsid w:val="00185B17"/>
    <w:rsid w:val="00186B51"/>
    <w:rsid w:val="00186C25"/>
    <w:rsid w:val="00187146"/>
    <w:rsid w:val="00187EAC"/>
    <w:rsid w:val="00191289"/>
    <w:rsid w:val="00191384"/>
    <w:rsid w:val="00192B53"/>
    <w:rsid w:val="0019338A"/>
    <w:rsid w:val="00195BC6"/>
    <w:rsid w:val="001961DA"/>
    <w:rsid w:val="0019639C"/>
    <w:rsid w:val="001968C6"/>
    <w:rsid w:val="001A1090"/>
    <w:rsid w:val="001A36D7"/>
    <w:rsid w:val="001A3B20"/>
    <w:rsid w:val="001A4013"/>
    <w:rsid w:val="001A466F"/>
    <w:rsid w:val="001A6B14"/>
    <w:rsid w:val="001B07C1"/>
    <w:rsid w:val="001B3FA5"/>
    <w:rsid w:val="001B6BE0"/>
    <w:rsid w:val="001C1EDB"/>
    <w:rsid w:val="001C2245"/>
    <w:rsid w:val="001C39DF"/>
    <w:rsid w:val="001C4509"/>
    <w:rsid w:val="001C6629"/>
    <w:rsid w:val="001D0BDD"/>
    <w:rsid w:val="001D315F"/>
    <w:rsid w:val="001D62E7"/>
    <w:rsid w:val="001D6525"/>
    <w:rsid w:val="001D789A"/>
    <w:rsid w:val="001E0AB2"/>
    <w:rsid w:val="001E225A"/>
    <w:rsid w:val="001E2BF9"/>
    <w:rsid w:val="001E32FA"/>
    <w:rsid w:val="001E6075"/>
    <w:rsid w:val="001E6E8A"/>
    <w:rsid w:val="001F0557"/>
    <w:rsid w:val="001F7934"/>
    <w:rsid w:val="00201187"/>
    <w:rsid w:val="00201AD3"/>
    <w:rsid w:val="00203F2F"/>
    <w:rsid w:val="00204E8E"/>
    <w:rsid w:val="0021503E"/>
    <w:rsid w:val="00215447"/>
    <w:rsid w:val="002156EF"/>
    <w:rsid w:val="00222F95"/>
    <w:rsid w:val="00224DE5"/>
    <w:rsid w:val="00226392"/>
    <w:rsid w:val="002270AE"/>
    <w:rsid w:val="002271BD"/>
    <w:rsid w:val="00230F07"/>
    <w:rsid w:val="00233D21"/>
    <w:rsid w:val="00234C20"/>
    <w:rsid w:val="00235965"/>
    <w:rsid w:val="00236586"/>
    <w:rsid w:val="00236AA9"/>
    <w:rsid w:val="00237024"/>
    <w:rsid w:val="00240046"/>
    <w:rsid w:val="002417CD"/>
    <w:rsid w:val="00241DBC"/>
    <w:rsid w:val="002428A7"/>
    <w:rsid w:val="0024421E"/>
    <w:rsid w:val="002465B0"/>
    <w:rsid w:val="00247E38"/>
    <w:rsid w:val="0025387C"/>
    <w:rsid w:val="00254D84"/>
    <w:rsid w:val="00262847"/>
    <w:rsid w:val="00262A56"/>
    <w:rsid w:val="00263797"/>
    <w:rsid w:val="002637F3"/>
    <w:rsid w:val="00263C88"/>
    <w:rsid w:val="00271AC1"/>
    <w:rsid w:val="00271AF1"/>
    <w:rsid w:val="002741C7"/>
    <w:rsid w:val="00275BFA"/>
    <w:rsid w:val="00276CE5"/>
    <w:rsid w:val="00280D37"/>
    <w:rsid w:val="00281D23"/>
    <w:rsid w:val="00282AD4"/>
    <w:rsid w:val="00282C74"/>
    <w:rsid w:val="00284982"/>
    <w:rsid w:val="00284DC0"/>
    <w:rsid w:val="002852A6"/>
    <w:rsid w:val="002908BC"/>
    <w:rsid w:val="00292463"/>
    <w:rsid w:val="00296B44"/>
    <w:rsid w:val="00296BCD"/>
    <w:rsid w:val="00296BFA"/>
    <w:rsid w:val="002A0ACE"/>
    <w:rsid w:val="002A0B71"/>
    <w:rsid w:val="002A17F5"/>
    <w:rsid w:val="002A2F9B"/>
    <w:rsid w:val="002A58EE"/>
    <w:rsid w:val="002B1671"/>
    <w:rsid w:val="002B5F2E"/>
    <w:rsid w:val="002C2A3F"/>
    <w:rsid w:val="002C4560"/>
    <w:rsid w:val="002C511D"/>
    <w:rsid w:val="002C623C"/>
    <w:rsid w:val="002C6F7E"/>
    <w:rsid w:val="002D2357"/>
    <w:rsid w:val="002D4322"/>
    <w:rsid w:val="002D4E35"/>
    <w:rsid w:val="002D7100"/>
    <w:rsid w:val="002E202E"/>
    <w:rsid w:val="002E2825"/>
    <w:rsid w:val="002E4F1C"/>
    <w:rsid w:val="002E68EF"/>
    <w:rsid w:val="002E73D4"/>
    <w:rsid w:val="002F029A"/>
    <w:rsid w:val="002F2D3C"/>
    <w:rsid w:val="002F3621"/>
    <w:rsid w:val="002F388B"/>
    <w:rsid w:val="002F4785"/>
    <w:rsid w:val="002F4E75"/>
    <w:rsid w:val="002F6B24"/>
    <w:rsid w:val="00303AC7"/>
    <w:rsid w:val="00307932"/>
    <w:rsid w:val="003106D9"/>
    <w:rsid w:val="00312C0B"/>
    <w:rsid w:val="00314409"/>
    <w:rsid w:val="00314E0C"/>
    <w:rsid w:val="00317A47"/>
    <w:rsid w:val="00322432"/>
    <w:rsid w:val="00322767"/>
    <w:rsid w:val="0032302A"/>
    <w:rsid w:val="0032661F"/>
    <w:rsid w:val="0032687B"/>
    <w:rsid w:val="00333ED3"/>
    <w:rsid w:val="003378BB"/>
    <w:rsid w:val="003405A8"/>
    <w:rsid w:val="0034204C"/>
    <w:rsid w:val="00342ADC"/>
    <w:rsid w:val="00343CC8"/>
    <w:rsid w:val="00344B3B"/>
    <w:rsid w:val="003456A0"/>
    <w:rsid w:val="00351312"/>
    <w:rsid w:val="003525EA"/>
    <w:rsid w:val="00354B6F"/>
    <w:rsid w:val="00355346"/>
    <w:rsid w:val="003613CF"/>
    <w:rsid w:val="00362ED7"/>
    <w:rsid w:val="0036547E"/>
    <w:rsid w:val="00367A26"/>
    <w:rsid w:val="00370C6E"/>
    <w:rsid w:val="003749F4"/>
    <w:rsid w:val="0037781D"/>
    <w:rsid w:val="003810F3"/>
    <w:rsid w:val="003821C9"/>
    <w:rsid w:val="003835AC"/>
    <w:rsid w:val="00386243"/>
    <w:rsid w:val="003870EC"/>
    <w:rsid w:val="00390587"/>
    <w:rsid w:val="00390738"/>
    <w:rsid w:val="0039479E"/>
    <w:rsid w:val="00396125"/>
    <w:rsid w:val="00396392"/>
    <w:rsid w:val="003A0B5C"/>
    <w:rsid w:val="003A4E75"/>
    <w:rsid w:val="003A571A"/>
    <w:rsid w:val="003A582F"/>
    <w:rsid w:val="003B05C8"/>
    <w:rsid w:val="003B09BC"/>
    <w:rsid w:val="003B397D"/>
    <w:rsid w:val="003B5BF9"/>
    <w:rsid w:val="003B6B98"/>
    <w:rsid w:val="003C2849"/>
    <w:rsid w:val="003C326D"/>
    <w:rsid w:val="003C5F60"/>
    <w:rsid w:val="003C7B00"/>
    <w:rsid w:val="003D1ADA"/>
    <w:rsid w:val="003D64C6"/>
    <w:rsid w:val="003E118F"/>
    <w:rsid w:val="003E1EA4"/>
    <w:rsid w:val="003E34F9"/>
    <w:rsid w:val="003E4CAC"/>
    <w:rsid w:val="003E5E37"/>
    <w:rsid w:val="003E7136"/>
    <w:rsid w:val="003E74A0"/>
    <w:rsid w:val="003F1EF6"/>
    <w:rsid w:val="003F2457"/>
    <w:rsid w:val="003F256E"/>
    <w:rsid w:val="003F3DB0"/>
    <w:rsid w:val="004006D4"/>
    <w:rsid w:val="00400F49"/>
    <w:rsid w:val="00402FAA"/>
    <w:rsid w:val="004040AB"/>
    <w:rsid w:val="0040466B"/>
    <w:rsid w:val="00407022"/>
    <w:rsid w:val="004109A7"/>
    <w:rsid w:val="00411857"/>
    <w:rsid w:val="004143B9"/>
    <w:rsid w:val="00416214"/>
    <w:rsid w:val="00417029"/>
    <w:rsid w:val="00420A0E"/>
    <w:rsid w:val="004218F5"/>
    <w:rsid w:val="004219A1"/>
    <w:rsid w:val="0043077F"/>
    <w:rsid w:val="00430C1D"/>
    <w:rsid w:val="004310F3"/>
    <w:rsid w:val="004338A5"/>
    <w:rsid w:val="004349E7"/>
    <w:rsid w:val="004360AB"/>
    <w:rsid w:val="00437B1B"/>
    <w:rsid w:val="0044214C"/>
    <w:rsid w:val="0044454C"/>
    <w:rsid w:val="00444E3B"/>
    <w:rsid w:val="00446785"/>
    <w:rsid w:val="00452B84"/>
    <w:rsid w:val="00455FE6"/>
    <w:rsid w:val="00456540"/>
    <w:rsid w:val="00456D8C"/>
    <w:rsid w:val="00460EE2"/>
    <w:rsid w:val="004626F1"/>
    <w:rsid w:val="00463EFF"/>
    <w:rsid w:val="00464741"/>
    <w:rsid w:val="0046709E"/>
    <w:rsid w:val="00472DDE"/>
    <w:rsid w:val="00473BBA"/>
    <w:rsid w:val="0047407D"/>
    <w:rsid w:val="00474C98"/>
    <w:rsid w:val="00474FF8"/>
    <w:rsid w:val="004757E2"/>
    <w:rsid w:val="00476334"/>
    <w:rsid w:val="0047756B"/>
    <w:rsid w:val="00481FE1"/>
    <w:rsid w:val="0048477F"/>
    <w:rsid w:val="004853BA"/>
    <w:rsid w:val="00485A3C"/>
    <w:rsid w:val="004867DA"/>
    <w:rsid w:val="0048740D"/>
    <w:rsid w:val="00495DDC"/>
    <w:rsid w:val="004962C1"/>
    <w:rsid w:val="004962E1"/>
    <w:rsid w:val="00497B01"/>
    <w:rsid w:val="004A0340"/>
    <w:rsid w:val="004A04AD"/>
    <w:rsid w:val="004A2A5B"/>
    <w:rsid w:val="004A378E"/>
    <w:rsid w:val="004A4D0D"/>
    <w:rsid w:val="004A50E9"/>
    <w:rsid w:val="004A702D"/>
    <w:rsid w:val="004A7F45"/>
    <w:rsid w:val="004B0F97"/>
    <w:rsid w:val="004B163D"/>
    <w:rsid w:val="004B3696"/>
    <w:rsid w:val="004B572E"/>
    <w:rsid w:val="004B7570"/>
    <w:rsid w:val="004C1C03"/>
    <w:rsid w:val="004C260E"/>
    <w:rsid w:val="004C3557"/>
    <w:rsid w:val="004C3DEF"/>
    <w:rsid w:val="004C7400"/>
    <w:rsid w:val="004D19B6"/>
    <w:rsid w:val="004D1CC0"/>
    <w:rsid w:val="004D21E8"/>
    <w:rsid w:val="004D652C"/>
    <w:rsid w:val="004D7E06"/>
    <w:rsid w:val="004E2F11"/>
    <w:rsid w:val="004E4CF9"/>
    <w:rsid w:val="004E5CC0"/>
    <w:rsid w:val="004F1681"/>
    <w:rsid w:val="004F1793"/>
    <w:rsid w:val="004F257B"/>
    <w:rsid w:val="004F315D"/>
    <w:rsid w:val="004F3973"/>
    <w:rsid w:val="004F3DD8"/>
    <w:rsid w:val="00501C2C"/>
    <w:rsid w:val="005022FC"/>
    <w:rsid w:val="00503CEC"/>
    <w:rsid w:val="005102D9"/>
    <w:rsid w:val="00517099"/>
    <w:rsid w:val="005171C3"/>
    <w:rsid w:val="00521F33"/>
    <w:rsid w:val="00522BD3"/>
    <w:rsid w:val="00524D2C"/>
    <w:rsid w:val="00524EBB"/>
    <w:rsid w:val="00525539"/>
    <w:rsid w:val="0053033F"/>
    <w:rsid w:val="0053138D"/>
    <w:rsid w:val="005319E7"/>
    <w:rsid w:val="00533703"/>
    <w:rsid w:val="005363D7"/>
    <w:rsid w:val="00537DB1"/>
    <w:rsid w:val="00540183"/>
    <w:rsid w:val="00540A18"/>
    <w:rsid w:val="0054166A"/>
    <w:rsid w:val="0054219F"/>
    <w:rsid w:val="005568B6"/>
    <w:rsid w:val="00556C5A"/>
    <w:rsid w:val="005613CB"/>
    <w:rsid w:val="00562278"/>
    <w:rsid w:val="00564A5E"/>
    <w:rsid w:val="005669C5"/>
    <w:rsid w:val="00580F4A"/>
    <w:rsid w:val="00581685"/>
    <w:rsid w:val="0058356B"/>
    <w:rsid w:val="005849B8"/>
    <w:rsid w:val="005856EE"/>
    <w:rsid w:val="00586C68"/>
    <w:rsid w:val="0059610C"/>
    <w:rsid w:val="005963C0"/>
    <w:rsid w:val="005A0718"/>
    <w:rsid w:val="005A0FA8"/>
    <w:rsid w:val="005A2074"/>
    <w:rsid w:val="005A23BC"/>
    <w:rsid w:val="005A3BA3"/>
    <w:rsid w:val="005A3FB6"/>
    <w:rsid w:val="005A67A1"/>
    <w:rsid w:val="005A7505"/>
    <w:rsid w:val="005B1950"/>
    <w:rsid w:val="005B1C00"/>
    <w:rsid w:val="005B39EE"/>
    <w:rsid w:val="005B4304"/>
    <w:rsid w:val="005B6777"/>
    <w:rsid w:val="005B6BD8"/>
    <w:rsid w:val="005B7D7A"/>
    <w:rsid w:val="005C006F"/>
    <w:rsid w:val="005C3379"/>
    <w:rsid w:val="005C3515"/>
    <w:rsid w:val="005C669C"/>
    <w:rsid w:val="005D0EF4"/>
    <w:rsid w:val="005D1FC3"/>
    <w:rsid w:val="005D2A24"/>
    <w:rsid w:val="005D33C6"/>
    <w:rsid w:val="005D3653"/>
    <w:rsid w:val="005D3B8F"/>
    <w:rsid w:val="005D51FF"/>
    <w:rsid w:val="005D75BF"/>
    <w:rsid w:val="005D7688"/>
    <w:rsid w:val="005E23F7"/>
    <w:rsid w:val="005E33B4"/>
    <w:rsid w:val="005E3B10"/>
    <w:rsid w:val="00602151"/>
    <w:rsid w:val="00603E0B"/>
    <w:rsid w:val="00604160"/>
    <w:rsid w:val="00606764"/>
    <w:rsid w:val="00612C4E"/>
    <w:rsid w:val="00616327"/>
    <w:rsid w:val="00625AD0"/>
    <w:rsid w:val="00626D3F"/>
    <w:rsid w:val="0063005F"/>
    <w:rsid w:val="00631FC0"/>
    <w:rsid w:val="0064021F"/>
    <w:rsid w:val="00640296"/>
    <w:rsid w:val="00642863"/>
    <w:rsid w:val="006435CA"/>
    <w:rsid w:val="00644AE4"/>
    <w:rsid w:val="0064619A"/>
    <w:rsid w:val="0064792A"/>
    <w:rsid w:val="00647DC9"/>
    <w:rsid w:val="00654421"/>
    <w:rsid w:val="0067480D"/>
    <w:rsid w:val="006756E1"/>
    <w:rsid w:val="006763A7"/>
    <w:rsid w:val="00677A4F"/>
    <w:rsid w:val="00683DD6"/>
    <w:rsid w:val="0068493E"/>
    <w:rsid w:val="006857F2"/>
    <w:rsid w:val="006918DC"/>
    <w:rsid w:val="006947BE"/>
    <w:rsid w:val="00695EDB"/>
    <w:rsid w:val="006A1844"/>
    <w:rsid w:val="006A4428"/>
    <w:rsid w:val="006A51C3"/>
    <w:rsid w:val="006A68D3"/>
    <w:rsid w:val="006A6E13"/>
    <w:rsid w:val="006A7284"/>
    <w:rsid w:val="006B1F84"/>
    <w:rsid w:val="006B2751"/>
    <w:rsid w:val="006B53A8"/>
    <w:rsid w:val="006B5D56"/>
    <w:rsid w:val="006B7D03"/>
    <w:rsid w:val="006C401B"/>
    <w:rsid w:val="006C45B9"/>
    <w:rsid w:val="006C5668"/>
    <w:rsid w:val="006C682A"/>
    <w:rsid w:val="006D2CF7"/>
    <w:rsid w:val="006D4242"/>
    <w:rsid w:val="006D48B2"/>
    <w:rsid w:val="006E0330"/>
    <w:rsid w:val="006E21B4"/>
    <w:rsid w:val="006E2DC0"/>
    <w:rsid w:val="006E3170"/>
    <w:rsid w:val="006E4D31"/>
    <w:rsid w:val="006E51A0"/>
    <w:rsid w:val="006E53DD"/>
    <w:rsid w:val="006F2E5D"/>
    <w:rsid w:val="007011D6"/>
    <w:rsid w:val="00702B4A"/>
    <w:rsid w:val="00706A47"/>
    <w:rsid w:val="00710ED7"/>
    <w:rsid w:val="00712889"/>
    <w:rsid w:val="007130C7"/>
    <w:rsid w:val="00716855"/>
    <w:rsid w:val="007204FB"/>
    <w:rsid w:val="0072163E"/>
    <w:rsid w:val="00721A8E"/>
    <w:rsid w:val="00721BB4"/>
    <w:rsid w:val="00723C15"/>
    <w:rsid w:val="00731CF2"/>
    <w:rsid w:val="00731D03"/>
    <w:rsid w:val="00735330"/>
    <w:rsid w:val="00740966"/>
    <w:rsid w:val="00742EEE"/>
    <w:rsid w:val="00744E48"/>
    <w:rsid w:val="007478F7"/>
    <w:rsid w:val="00750DDB"/>
    <w:rsid w:val="00753921"/>
    <w:rsid w:val="00756840"/>
    <w:rsid w:val="0076239D"/>
    <w:rsid w:val="0076263A"/>
    <w:rsid w:val="00764DA1"/>
    <w:rsid w:val="0077018B"/>
    <w:rsid w:val="00770302"/>
    <w:rsid w:val="00775261"/>
    <w:rsid w:val="00776D45"/>
    <w:rsid w:val="00777DEE"/>
    <w:rsid w:val="00781DEE"/>
    <w:rsid w:val="007841D4"/>
    <w:rsid w:val="0078762E"/>
    <w:rsid w:val="007906DB"/>
    <w:rsid w:val="00791704"/>
    <w:rsid w:val="00791838"/>
    <w:rsid w:val="00793B2C"/>
    <w:rsid w:val="00794537"/>
    <w:rsid w:val="007950B2"/>
    <w:rsid w:val="00797174"/>
    <w:rsid w:val="007A51C9"/>
    <w:rsid w:val="007A523E"/>
    <w:rsid w:val="007A5CCF"/>
    <w:rsid w:val="007A5E32"/>
    <w:rsid w:val="007A6E18"/>
    <w:rsid w:val="007A7532"/>
    <w:rsid w:val="007B3E4C"/>
    <w:rsid w:val="007B5903"/>
    <w:rsid w:val="007B726C"/>
    <w:rsid w:val="007C0BF7"/>
    <w:rsid w:val="007C35B1"/>
    <w:rsid w:val="007C4E7E"/>
    <w:rsid w:val="007D4BBB"/>
    <w:rsid w:val="007E6791"/>
    <w:rsid w:val="007E7C31"/>
    <w:rsid w:val="007F0161"/>
    <w:rsid w:val="007F2DEF"/>
    <w:rsid w:val="007F31B2"/>
    <w:rsid w:val="007F5D72"/>
    <w:rsid w:val="007F7E68"/>
    <w:rsid w:val="008025BE"/>
    <w:rsid w:val="008042E0"/>
    <w:rsid w:val="00813C19"/>
    <w:rsid w:val="008142EC"/>
    <w:rsid w:val="00817051"/>
    <w:rsid w:val="00820902"/>
    <w:rsid w:val="00821340"/>
    <w:rsid w:val="008215C9"/>
    <w:rsid w:val="008216EC"/>
    <w:rsid w:val="008271E4"/>
    <w:rsid w:val="0083359F"/>
    <w:rsid w:val="00833D69"/>
    <w:rsid w:val="00835774"/>
    <w:rsid w:val="00836737"/>
    <w:rsid w:val="008378BA"/>
    <w:rsid w:val="00841E9C"/>
    <w:rsid w:val="008427A9"/>
    <w:rsid w:val="00843159"/>
    <w:rsid w:val="0084405C"/>
    <w:rsid w:val="00850690"/>
    <w:rsid w:val="00853391"/>
    <w:rsid w:val="00853683"/>
    <w:rsid w:val="00857D12"/>
    <w:rsid w:val="00860232"/>
    <w:rsid w:val="00863A07"/>
    <w:rsid w:val="00866BEE"/>
    <w:rsid w:val="0086725A"/>
    <w:rsid w:val="00867C97"/>
    <w:rsid w:val="00870A27"/>
    <w:rsid w:val="00872C84"/>
    <w:rsid w:val="00872D07"/>
    <w:rsid w:val="008763DF"/>
    <w:rsid w:val="00876885"/>
    <w:rsid w:val="00876AD0"/>
    <w:rsid w:val="0087771B"/>
    <w:rsid w:val="00883616"/>
    <w:rsid w:val="0088457E"/>
    <w:rsid w:val="00886C0A"/>
    <w:rsid w:val="0088720F"/>
    <w:rsid w:val="00891557"/>
    <w:rsid w:val="0089194F"/>
    <w:rsid w:val="008920F4"/>
    <w:rsid w:val="00892BF7"/>
    <w:rsid w:val="00893908"/>
    <w:rsid w:val="00894086"/>
    <w:rsid w:val="0089516C"/>
    <w:rsid w:val="0089521E"/>
    <w:rsid w:val="00897C54"/>
    <w:rsid w:val="00897EF2"/>
    <w:rsid w:val="008A1776"/>
    <w:rsid w:val="008A308C"/>
    <w:rsid w:val="008A37B1"/>
    <w:rsid w:val="008A5C16"/>
    <w:rsid w:val="008A7FA6"/>
    <w:rsid w:val="008B273C"/>
    <w:rsid w:val="008B578C"/>
    <w:rsid w:val="008B5DE0"/>
    <w:rsid w:val="008B70CD"/>
    <w:rsid w:val="008B7E82"/>
    <w:rsid w:val="008C1252"/>
    <w:rsid w:val="008C35DE"/>
    <w:rsid w:val="008C4277"/>
    <w:rsid w:val="008C6227"/>
    <w:rsid w:val="008D02D0"/>
    <w:rsid w:val="008D07FC"/>
    <w:rsid w:val="008D167E"/>
    <w:rsid w:val="008D3031"/>
    <w:rsid w:val="008D6370"/>
    <w:rsid w:val="008D7ED1"/>
    <w:rsid w:val="008E0131"/>
    <w:rsid w:val="008E1E67"/>
    <w:rsid w:val="008E2102"/>
    <w:rsid w:val="008E4BE5"/>
    <w:rsid w:val="008E504E"/>
    <w:rsid w:val="008F0DEE"/>
    <w:rsid w:val="008F19BE"/>
    <w:rsid w:val="008F3D37"/>
    <w:rsid w:val="00900E4A"/>
    <w:rsid w:val="009016F7"/>
    <w:rsid w:val="009113D8"/>
    <w:rsid w:val="009135CD"/>
    <w:rsid w:val="009266B9"/>
    <w:rsid w:val="00926717"/>
    <w:rsid w:val="00926EB2"/>
    <w:rsid w:val="00933BCD"/>
    <w:rsid w:val="0094093B"/>
    <w:rsid w:val="009415D9"/>
    <w:rsid w:val="00945BAE"/>
    <w:rsid w:val="009461CC"/>
    <w:rsid w:val="00947931"/>
    <w:rsid w:val="00953E5A"/>
    <w:rsid w:val="00954A2F"/>
    <w:rsid w:val="00956B36"/>
    <w:rsid w:val="00962F0E"/>
    <w:rsid w:val="00963393"/>
    <w:rsid w:val="00967F19"/>
    <w:rsid w:val="00974A7A"/>
    <w:rsid w:val="0097572F"/>
    <w:rsid w:val="00975C40"/>
    <w:rsid w:val="00976D3E"/>
    <w:rsid w:val="00980F08"/>
    <w:rsid w:val="00985118"/>
    <w:rsid w:val="00986228"/>
    <w:rsid w:val="00986E90"/>
    <w:rsid w:val="00990E30"/>
    <w:rsid w:val="00991FD0"/>
    <w:rsid w:val="00992C9F"/>
    <w:rsid w:val="009A0924"/>
    <w:rsid w:val="009A0D46"/>
    <w:rsid w:val="009A4687"/>
    <w:rsid w:val="009A542B"/>
    <w:rsid w:val="009A637C"/>
    <w:rsid w:val="009B02A0"/>
    <w:rsid w:val="009B1922"/>
    <w:rsid w:val="009B1AB3"/>
    <w:rsid w:val="009B2393"/>
    <w:rsid w:val="009B61BE"/>
    <w:rsid w:val="009B6F98"/>
    <w:rsid w:val="009B7BDF"/>
    <w:rsid w:val="009D247F"/>
    <w:rsid w:val="009D2F13"/>
    <w:rsid w:val="009D6731"/>
    <w:rsid w:val="009D7693"/>
    <w:rsid w:val="009E0E9D"/>
    <w:rsid w:val="009E24AB"/>
    <w:rsid w:val="009E38A9"/>
    <w:rsid w:val="009E3E88"/>
    <w:rsid w:val="009E41FB"/>
    <w:rsid w:val="009E5B8B"/>
    <w:rsid w:val="009E7A5D"/>
    <w:rsid w:val="009F2434"/>
    <w:rsid w:val="009F2491"/>
    <w:rsid w:val="009F4433"/>
    <w:rsid w:val="009F5887"/>
    <w:rsid w:val="009F78FA"/>
    <w:rsid w:val="00A0180D"/>
    <w:rsid w:val="00A031A2"/>
    <w:rsid w:val="00A05E75"/>
    <w:rsid w:val="00A07324"/>
    <w:rsid w:val="00A13A22"/>
    <w:rsid w:val="00A16B57"/>
    <w:rsid w:val="00A21DE3"/>
    <w:rsid w:val="00A239C1"/>
    <w:rsid w:val="00A23A56"/>
    <w:rsid w:val="00A25C61"/>
    <w:rsid w:val="00A30E0E"/>
    <w:rsid w:val="00A3564F"/>
    <w:rsid w:val="00A36F85"/>
    <w:rsid w:val="00A374A6"/>
    <w:rsid w:val="00A37650"/>
    <w:rsid w:val="00A4024D"/>
    <w:rsid w:val="00A5184F"/>
    <w:rsid w:val="00A52458"/>
    <w:rsid w:val="00A52834"/>
    <w:rsid w:val="00A54B28"/>
    <w:rsid w:val="00A54F48"/>
    <w:rsid w:val="00A55899"/>
    <w:rsid w:val="00A63F7D"/>
    <w:rsid w:val="00A64253"/>
    <w:rsid w:val="00A64705"/>
    <w:rsid w:val="00A655DD"/>
    <w:rsid w:val="00A663A2"/>
    <w:rsid w:val="00A67F38"/>
    <w:rsid w:val="00A71F53"/>
    <w:rsid w:val="00A73485"/>
    <w:rsid w:val="00A8621B"/>
    <w:rsid w:val="00A86E34"/>
    <w:rsid w:val="00A9102C"/>
    <w:rsid w:val="00A92968"/>
    <w:rsid w:val="00A93FC3"/>
    <w:rsid w:val="00A94955"/>
    <w:rsid w:val="00AA0645"/>
    <w:rsid w:val="00AA142B"/>
    <w:rsid w:val="00AA7A0F"/>
    <w:rsid w:val="00AC128B"/>
    <w:rsid w:val="00AC30EC"/>
    <w:rsid w:val="00AC3198"/>
    <w:rsid w:val="00AD00D7"/>
    <w:rsid w:val="00AD2AAB"/>
    <w:rsid w:val="00AD54A6"/>
    <w:rsid w:val="00AD764E"/>
    <w:rsid w:val="00AE1003"/>
    <w:rsid w:val="00AE4A64"/>
    <w:rsid w:val="00AE4BE1"/>
    <w:rsid w:val="00AE6D0C"/>
    <w:rsid w:val="00AF0511"/>
    <w:rsid w:val="00AF1013"/>
    <w:rsid w:val="00AF15DB"/>
    <w:rsid w:val="00AF40F8"/>
    <w:rsid w:val="00AF5D3D"/>
    <w:rsid w:val="00B03A1D"/>
    <w:rsid w:val="00B03AFD"/>
    <w:rsid w:val="00B04B3B"/>
    <w:rsid w:val="00B0750C"/>
    <w:rsid w:val="00B11A76"/>
    <w:rsid w:val="00B12A69"/>
    <w:rsid w:val="00B131A2"/>
    <w:rsid w:val="00B14834"/>
    <w:rsid w:val="00B202E4"/>
    <w:rsid w:val="00B2061E"/>
    <w:rsid w:val="00B20E4C"/>
    <w:rsid w:val="00B22F87"/>
    <w:rsid w:val="00B245E7"/>
    <w:rsid w:val="00B2584F"/>
    <w:rsid w:val="00B26672"/>
    <w:rsid w:val="00B3138D"/>
    <w:rsid w:val="00B347B4"/>
    <w:rsid w:val="00B35B50"/>
    <w:rsid w:val="00B36753"/>
    <w:rsid w:val="00B374B2"/>
    <w:rsid w:val="00B3772F"/>
    <w:rsid w:val="00B37F05"/>
    <w:rsid w:val="00B40DD0"/>
    <w:rsid w:val="00B422AC"/>
    <w:rsid w:val="00B42665"/>
    <w:rsid w:val="00B42BE0"/>
    <w:rsid w:val="00B46DFF"/>
    <w:rsid w:val="00B5220E"/>
    <w:rsid w:val="00B52368"/>
    <w:rsid w:val="00B52AE6"/>
    <w:rsid w:val="00B53F6C"/>
    <w:rsid w:val="00B547F2"/>
    <w:rsid w:val="00B55F34"/>
    <w:rsid w:val="00B60846"/>
    <w:rsid w:val="00B61B6B"/>
    <w:rsid w:val="00B642FC"/>
    <w:rsid w:val="00B64615"/>
    <w:rsid w:val="00B65F8D"/>
    <w:rsid w:val="00B66086"/>
    <w:rsid w:val="00B6654C"/>
    <w:rsid w:val="00B67101"/>
    <w:rsid w:val="00B67F1D"/>
    <w:rsid w:val="00B73F02"/>
    <w:rsid w:val="00B82A57"/>
    <w:rsid w:val="00B82E5F"/>
    <w:rsid w:val="00B84D00"/>
    <w:rsid w:val="00B85E4B"/>
    <w:rsid w:val="00B917AC"/>
    <w:rsid w:val="00B94074"/>
    <w:rsid w:val="00B9639A"/>
    <w:rsid w:val="00B9757F"/>
    <w:rsid w:val="00BA12C2"/>
    <w:rsid w:val="00BA18BA"/>
    <w:rsid w:val="00BA22E9"/>
    <w:rsid w:val="00BA2366"/>
    <w:rsid w:val="00BA4398"/>
    <w:rsid w:val="00BA49F4"/>
    <w:rsid w:val="00BA4E9E"/>
    <w:rsid w:val="00BA4EF9"/>
    <w:rsid w:val="00BB2798"/>
    <w:rsid w:val="00BB30F2"/>
    <w:rsid w:val="00BB3742"/>
    <w:rsid w:val="00BB47CB"/>
    <w:rsid w:val="00BB6EE4"/>
    <w:rsid w:val="00BB7182"/>
    <w:rsid w:val="00BB7315"/>
    <w:rsid w:val="00BC2426"/>
    <w:rsid w:val="00BC2EC2"/>
    <w:rsid w:val="00BC48E7"/>
    <w:rsid w:val="00BC5EAA"/>
    <w:rsid w:val="00BC6710"/>
    <w:rsid w:val="00BD1CFC"/>
    <w:rsid w:val="00BD20BA"/>
    <w:rsid w:val="00BD44B4"/>
    <w:rsid w:val="00BD6599"/>
    <w:rsid w:val="00BE2751"/>
    <w:rsid w:val="00BE4AC5"/>
    <w:rsid w:val="00BE77B0"/>
    <w:rsid w:val="00BF03F9"/>
    <w:rsid w:val="00BF168A"/>
    <w:rsid w:val="00BF3442"/>
    <w:rsid w:val="00BF34B8"/>
    <w:rsid w:val="00BF4A24"/>
    <w:rsid w:val="00BF6865"/>
    <w:rsid w:val="00C0084A"/>
    <w:rsid w:val="00C01B24"/>
    <w:rsid w:val="00C03302"/>
    <w:rsid w:val="00C06D7B"/>
    <w:rsid w:val="00C07940"/>
    <w:rsid w:val="00C101D3"/>
    <w:rsid w:val="00C10748"/>
    <w:rsid w:val="00C1404F"/>
    <w:rsid w:val="00C160F9"/>
    <w:rsid w:val="00C201EC"/>
    <w:rsid w:val="00C24DEB"/>
    <w:rsid w:val="00C25D74"/>
    <w:rsid w:val="00C27F4B"/>
    <w:rsid w:val="00C31179"/>
    <w:rsid w:val="00C425B0"/>
    <w:rsid w:val="00C42C55"/>
    <w:rsid w:val="00C5283D"/>
    <w:rsid w:val="00C533FA"/>
    <w:rsid w:val="00C5402D"/>
    <w:rsid w:val="00C55500"/>
    <w:rsid w:val="00C57B7F"/>
    <w:rsid w:val="00C60BFA"/>
    <w:rsid w:val="00C6189A"/>
    <w:rsid w:val="00C624F8"/>
    <w:rsid w:val="00C62B58"/>
    <w:rsid w:val="00C64B7B"/>
    <w:rsid w:val="00C67829"/>
    <w:rsid w:val="00C67947"/>
    <w:rsid w:val="00C715E4"/>
    <w:rsid w:val="00C80560"/>
    <w:rsid w:val="00C875F5"/>
    <w:rsid w:val="00C91359"/>
    <w:rsid w:val="00C9381B"/>
    <w:rsid w:val="00CA1FFC"/>
    <w:rsid w:val="00CA2EA4"/>
    <w:rsid w:val="00CA4E47"/>
    <w:rsid w:val="00CA79DE"/>
    <w:rsid w:val="00CA7A0D"/>
    <w:rsid w:val="00CC1329"/>
    <w:rsid w:val="00CC1984"/>
    <w:rsid w:val="00CC2BF3"/>
    <w:rsid w:val="00CC7B97"/>
    <w:rsid w:val="00CD1CA0"/>
    <w:rsid w:val="00CD5C1D"/>
    <w:rsid w:val="00CD6C1C"/>
    <w:rsid w:val="00CE05F0"/>
    <w:rsid w:val="00CE1621"/>
    <w:rsid w:val="00CE1F65"/>
    <w:rsid w:val="00CE2CEA"/>
    <w:rsid w:val="00CE7842"/>
    <w:rsid w:val="00CE7EC8"/>
    <w:rsid w:val="00CF2351"/>
    <w:rsid w:val="00CF2C82"/>
    <w:rsid w:val="00CF54C8"/>
    <w:rsid w:val="00CF5BE7"/>
    <w:rsid w:val="00CF7D21"/>
    <w:rsid w:val="00D029B5"/>
    <w:rsid w:val="00D03C3D"/>
    <w:rsid w:val="00D04809"/>
    <w:rsid w:val="00D06F19"/>
    <w:rsid w:val="00D12608"/>
    <w:rsid w:val="00D151B7"/>
    <w:rsid w:val="00D15467"/>
    <w:rsid w:val="00D17871"/>
    <w:rsid w:val="00D22153"/>
    <w:rsid w:val="00D233DA"/>
    <w:rsid w:val="00D24EA9"/>
    <w:rsid w:val="00D25C3C"/>
    <w:rsid w:val="00D30635"/>
    <w:rsid w:val="00D30E3C"/>
    <w:rsid w:val="00D33E6B"/>
    <w:rsid w:val="00D353DC"/>
    <w:rsid w:val="00D3644C"/>
    <w:rsid w:val="00D405CF"/>
    <w:rsid w:val="00D41998"/>
    <w:rsid w:val="00D469C5"/>
    <w:rsid w:val="00D51CFC"/>
    <w:rsid w:val="00D51E8A"/>
    <w:rsid w:val="00D52E09"/>
    <w:rsid w:val="00D54E38"/>
    <w:rsid w:val="00D55423"/>
    <w:rsid w:val="00D56482"/>
    <w:rsid w:val="00D5678C"/>
    <w:rsid w:val="00D60816"/>
    <w:rsid w:val="00D61485"/>
    <w:rsid w:val="00D640D6"/>
    <w:rsid w:val="00D65FD4"/>
    <w:rsid w:val="00D6643C"/>
    <w:rsid w:val="00D709B2"/>
    <w:rsid w:val="00D70C89"/>
    <w:rsid w:val="00D70D44"/>
    <w:rsid w:val="00D731F7"/>
    <w:rsid w:val="00D7353F"/>
    <w:rsid w:val="00D74C06"/>
    <w:rsid w:val="00D8147F"/>
    <w:rsid w:val="00D84763"/>
    <w:rsid w:val="00D8501E"/>
    <w:rsid w:val="00D87A02"/>
    <w:rsid w:val="00D87AAB"/>
    <w:rsid w:val="00D901E5"/>
    <w:rsid w:val="00D923CB"/>
    <w:rsid w:val="00D94D23"/>
    <w:rsid w:val="00D94E7E"/>
    <w:rsid w:val="00DA087C"/>
    <w:rsid w:val="00DA11E0"/>
    <w:rsid w:val="00DA2A8B"/>
    <w:rsid w:val="00DA56F1"/>
    <w:rsid w:val="00DA59AF"/>
    <w:rsid w:val="00DA6552"/>
    <w:rsid w:val="00DB0FAE"/>
    <w:rsid w:val="00DB6C05"/>
    <w:rsid w:val="00DB7841"/>
    <w:rsid w:val="00DB7EF4"/>
    <w:rsid w:val="00DC22A1"/>
    <w:rsid w:val="00DC5756"/>
    <w:rsid w:val="00DD1F7E"/>
    <w:rsid w:val="00DD672C"/>
    <w:rsid w:val="00DE0FEE"/>
    <w:rsid w:val="00DE13EB"/>
    <w:rsid w:val="00DE6662"/>
    <w:rsid w:val="00DE78C7"/>
    <w:rsid w:val="00DF0991"/>
    <w:rsid w:val="00DF0F58"/>
    <w:rsid w:val="00DF28E9"/>
    <w:rsid w:val="00DF3820"/>
    <w:rsid w:val="00DF4F78"/>
    <w:rsid w:val="00E06410"/>
    <w:rsid w:val="00E10480"/>
    <w:rsid w:val="00E12BE8"/>
    <w:rsid w:val="00E13579"/>
    <w:rsid w:val="00E14F96"/>
    <w:rsid w:val="00E15132"/>
    <w:rsid w:val="00E1707B"/>
    <w:rsid w:val="00E234DA"/>
    <w:rsid w:val="00E270C1"/>
    <w:rsid w:val="00E31596"/>
    <w:rsid w:val="00E3259B"/>
    <w:rsid w:val="00E357F0"/>
    <w:rsid w:val="00E36B8C"/>
    <w:rsid w:val="00E37BDC"/>
    <w:rsid w:val="00E37F32"/>
    <w:rsid w:val="00E45518"/>
    <w:rsid w:val="00E463E3"/>
    <w:rsid w:val="00E53C44"/>
    <w:rsid w:val="00E544E5"/>
    <w:rsid w:val="00E55097"/>
    <w:rsid w:val="00E556E3"/>
    <w:rsid w:val="00E66087"/>
    <w:rsid w:val="00E6674A"/>
    <w:rsid w:val="00E720C3"/>
    <w:rsid w:val="00E73F10"/>
    <w:rsid w:val="00E74A1F"/>
    <w:rsid w:val="00E7540B"/>
    <w:rsid w:val="00E8053F"/>
    <w:rsid w:val="00E81843"/>
    <w:rsid w:val="00E84344"/>
    <w:rsid w:val="00E87ED7"/>
    <w:rsid w:val="00E90320"/>
    <w:rsid w:val="00E93E7B"/>
    <w:rsid w:val="00E94CDF"/>
    <w:rsid w:val="00E95F1E"/>
    <w:rsid w:val="00E97665"/>
    <w:rsid w:val="00EA0FC5"/>
    <w:rsid w:val="00EA159A"/>
    <w:rsid w:val="00EA72D7"/>
    <w:rsid w:val="00EB078C"/>
    <w:rsid w:val="00EB4B44"/>
    <w:rsid w:val="00EB4EDE"/>
    <w:rsid w:val="00EB4FA9"/>
    <w:rsid w:val="00EB545F"/>
    <w:rsid w:val="00EB64D5"/>
    <w:rsid w:val="00EB69A6"/>
    <w:rsid w:val="00EC1675"/>
    <w:rsid w:val="00EC16E7"/>
    <w:rsid w:val="00EC2AC2"/>
    <w:rsid w:val="00EC3BE4"/>
    <w:rsid w:val="00EC3CD1"/>
    <w:rsid w:val="00EC4972"/>
    <w:rsid w:val="00ED465A"/>
    <w:rsid w:val="00ED64CE"/>
    <w:rsid w:val="00ED6F4D"/>
    <w:rsid w:val="00EE34DF"/>
    <w:rsid w:val="00EE5742"/>
    <w:rsid w:val="00EE6248"/>
    <w:rsid w:val="00EF19AF"/>
    <w:rsid w:val="00EF1AE3"/>
    <w:rsid w:val="00EF531A"/>
    <w:rsid w:val="00EF5454"/>
    <w:rsid w:val="00F00698"/>
    <w:rsid w:val="00F01CE9"/>
    <w:rsid w:val="00F067E2"/>
    <w:rsid w:val="00F0699F"/>
    <w:rsid w:val="00F114DD"/>
    <w:rsid w:val="00F11FC3"/>
    <w:rsid w:val="00F131CF"/>
    <w:rsid w:val="00F1357C"/>
    <w:rsid w:val="00F13621"/>
    <w:rsid w:val="00F140BC"/>
    <w:rsid w:val="00F16C8F"/>
    <w:rsid w:val="00F25180"/>
    <w:rsid w:val="00F25E89"/>
    <w:rsid w:val="00F31397"/>
    <w:rsid w:val="00F354A6"/>
    <w:rsid w:val="00F37639"/>
    <w:rsid w:val="00F37C6C"/>
    <w:rsid w:val="00F43F02"/>
    <w:rsid w:val="00F45ADB"/>
    <w:rsid w:val="00F47EFC"/>
    <w:rsid w:val="00F501C5"/>
    <w:rsid w:val="00F520CA"/>
    <w:rsid w:val="00F52358"/>
    <w:rsid w:val="00F5557A"/>
    <w:rsid w:val="00F601B0"/>
    <w:rsid w:val="00F60D39"/>
    <w:rsid w:val="00F6238B"/>
    <w:rsid w:val="00F6309C"/>
    <w:rsid w:val="00F6491A"/>
    <w:rsid w:val="00F776F6"/>
    <w:rsid w:val="00F81A9C"/>
    <w:rsid w:val="00F81E73"/>
    <w:rsid w:val="00F83EA5"/>
    <w:rsid w:val="00F85B2C"/>
    <w:rsid w:val="00F8632F"/>
    <w:rsid w:val="00F95487"/>
    <w:rsid w:val="00F96E5C"/>
    <w:rsid w:val="00FA16DC"/>
    <w:rsid w:val="00FA2A76"/>
    <w:rsid w:val="00FA349C"/>
    <w:rsid w:val="00FA3C70"/>
    <w:rsid w:val="00FB6E1E"/>
    <w:rsid w:val="00FC1307"/>
    <w:rsid w:val="00FC2D4B"/>
    <w:rsid w:val="00FC3776"/>
    <w:rsid w:val="00FC38D1"/>
    <w:rsid w:val="00FC6008"/>
    <w:rsid w:val="00FD00C8"/>
    <w:rsid w:val="00FD3119"/>
    <w:rsid w:val="00FD324F"/>
    <w:rsid w:val="00FD43C5"/>
    <w:rsid w:val="00FD4AF3"/>
    <w:rsid w:val="00FD57F2"/>
    <w:rsid w:val="00FE0A67"/>
    <w:rsid w:val="00FE2B12"/>
    <w:rsid w:val="00FE49CC"/>
    <w:rsid w:val="00FE6C65"/>
    <w:rsid w:val="00FE6FAD"/>
    <w:rsid w:val="00FE71CC"/>
    <w:rsid w:val="00FF3E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7A8DC1"/>
  <w15:chartTrackingRefBased/>
  <w15:docId w15:val="{4FFE5EA6-9F69-4583-B29C-2BFFF221D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63A2"/>
    <w:pPr>
      <w:jc w:val="both"/>
    </w:pPr>
    <w:rPr>
      <w:rFonts w:ascii="Malgun Gothic" w:hAnsi="Malgun Gothic"/>
      <w:sz w:val="24"/>
    </w:rPr>
  </w:style>
  <w:style w:type="paragraph" w:styleId="Heading1">
    <w:name w:val="heading 1"/>
    <w:basedOn w:val="Normal"/>
    <w:next w:val="Normal"/>
    <w:link w:val="Heading1Char"/>
    <w:uiPriority w:val="9"/>
    <w:qFormat/>
    <w:rsid w:val="00463EFF"/>
    <w:pPr>
      <w:keepNext/>
      <w:keepLines/>
      <w:spacing w:before="240" w:after="0" w:line="240" w:lineRule="auto"/>
      <w:outlineLvl w:val="0"/>
    </w:pPr>
    <w:rPr>
      <w:rFonts w:eastAsia="Malgun Gothic" w:cstheme="majorBidi"/>
      <w:b/>
      <w:smallCaps/>
      <w:color w:val="000000" w:themeColor="text1"/>
      <w:szCs w:val="32"/>
    </w:rPr>
  </w:style>
  <w:style w:type="paragraph" w:styleId="Heading2">
    <w:name w:val="heading 2"/>
    <w:basedOn w:val="Heading1"/>
    <w:next w:val="Normal"/>
    <w:link w:val="Heading2Char"/>
    <w:uiPriority w:val="9"/>
    <w:unhideWhenUsed/>
    <w:qFormat/>
    <w:rsid w:val="00276CE5"/>
    <w:pPr>
      <w:outlineLvl w:val="1"/>
    </w:pPr>
  </w:style>
  <w:style w:type="paragraph" w:styleId="Heading3">
    <w:name w:val="heading 3"/>
    <w:basedOn w:val="Heading2"/>
    <w:next w:val="Normal"/>
    <w:link w:val="Heading3Char"/>
    <w:uiPriority w:val="9"/>
    <w:unhideWhenUsed/>
    <w:qFormat/>
    <w:rsid w:val="005613CB"/>
    <w:pPr>
      <w:outlineLvl w:val="2"/>
    </w:pPr>
  </w:style>
  <w:style w:type="paragraph" w:styleId="Heading4">
    <w:name w:val="heading 4"/>
    <w:basedOn w:val="Heading3"/>
    <w:next w:val="Normal"/>
    <w:link w:val="Heading4Char"/>
    <w:uiPriority w:val="9"/>
    <w:unhideWhenUsed/>
    <w:qFormat/>
    <w:rsid w:val="00A663A2"/>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474C98"/>
    <w:pPr>
      <w:ind w:left="720"/>
      <w:contextualSpacing/>
    </w:pPr>
  </w:style>
  <w:style w:type="character" w:customStyle="1" w:styleId="Heading1Char">
    <w:name w:val="Heading 1 Char"/>
    <w:basedOn w:val="DefaultParagraphFont"/>
    <w:link w:val="Heading1"/>
    <w:uiPriority w:val="9"/>
    <w:rsid w:val="00463EFF"/>
    <w:rPr>
      <w:rFonts w:ascii="Malgun Gothic" w:eastAsia="Malgun Gothic" w:hAnsi="Malgun Gothic" w:cstheme="majorBidi"/>
      <w:b/>
      <w:smallCaps/>
      <w:color w:val="000000" w:themeColor="text1"/>
      <w:sz w:val="24"/>
      <w:szCs w:val="32"/>
    </w:rPr>
  </w:style>
  <w:style w:type="character" w:customStyle="1" w:styleId="Heading2Char">
    <w:name w:val="Heading 2 Char"/>
    <w:basedOn w:val="DefaultParagraphFont"/>
    <w:link w:val="Heading2"/>
    <w:uiPriority w:val="9"/>
    <w:rsid w:val="00276CE5"/>
    <w:rPr>
      <w:rFonts w:ascii="Malgun Gothic" w:eastAsia="Malgun Gothic" w:hAnsi="Malgun Gothic" w:cstheme="majorBidi"/>
      <w:b/>
      <w:smallCaps/>
      <w:color w:val="000000" w:themeColor="text1"/>
      <w:sz w:val="24"/>
      <w:szCs w:val="32"/>
    </w:rPr>
  </w:style>
  <w:style w:type="character" w:customStyle="1" w:styleId="Heading3Char">
    <w:name w:val="Heading 3 Char"/>
    <w:basedOn w:val="DefaultParagraphFont"/>
    <w:link w:val="Heading3"/>
    <w:uiPriority w:val="9"/>
    <w:rsid w:val="005613CB"/>
    <w:rPr>
      <w:rFonts w:ascii="Malgun Gothic" w:eastAsia="Malgun Gothic" w:hAnsi="Malgun Gothic" w:cstheme="majorBidi"/>
      <w:b/>
      <w:smallCaps/>
      <w:color w:val="000000" w:themeColor="text1"/>
      <w:sz w:val="24"/>
      <w:szCs w:val="32"/>
    </w:rPr>
  </w:style>
  <w:style w:type="character" w:customStyle="1" w:styleId="Heading4Char">
    <w:name w:val="Heading 4 Char"/>
    <w:basedOn w:val="DefaultParagraphFont"/>
    <w:link w:val="Heading4"/>
    <w:uiPriority w:val="9"/>
    <w:rsid w:val="00A663A2"/>
    <w:rPr>
      <w:rFonts w:ascii="Malgun Gothic" w:eastAsia="Malgun Gothic" w:hAnsi="Malgun Gothic" w:cstheme="majorBidi"/>
      <w:b/>
      <w:color w:val="000000" w:themeColor="text1"/>
      <w:sz w:val="24"/>
      <w:szCs w:val="32"/>
    </w:rPr>
  </w:style>
  <w:style w:type="paragraph" w:styleId="NoSpacing">
    <w:name w:val="No Spacing"/>
    <w:link w:val="NoSpacingChar"/>
    <w:uiPriority w:val="1"/>
    <w:qFormat/>
    <w:rsid w:val="00A663A2"/>
    <w:pPr>
      <w:spacing w:after="0" w:line="240" w:lineRule="auto"/>
      <w:jc w:val="both"/>
    </w:pPr>
    <w:rPr>
      <w:rFonts w:ascii="Malgun Gothic" w:hAnsi="Malgun Gothic"/>
      <w:sz w:val="24"/>
    </w:rPr>
  </w:style>
  <w:style w:type="table" w:styleId="TableGrid">
    <w:name w:val="Table Grid"/>
    <w:basedOn w:val="TableNormal"/>
    <w:uiPriority w:val="39"/>
    <w:rsid w:val="00A663A2"/>
    <w:pPr>
      <w:spacing w:after="0" w:line="240" w:lineRule="auto"/>
    </w:pPr>
    <w:rPr>
      <w:rFonts w:eastAsiaTheme="minorEastAsia"/>
      <w:lang w:val="en-S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E1003"/>
    <w:pPr>
      <w:spacing w:after="200" w:line="240" w:lineRule="auto"/>
    </w:pPr>
    <w:rPr>
      <w:i/>
      <w:iCs/>
      <w:color w:val="44546A" w:themeColor="text2"/>
      <w:sz w:val="18"/>
      <w:szCs w:val="18"/>
    </w:rPr>
  </w:style>
  <w:style w:type="paragraph" w:customStyle="1" w:styleId="TableFigures">
    <w:name w:val="Table/Figures"/>
    <w:basedOn w:val="Normal"/>
    <w:link w:val="TableFiguresChar"/>
    <w:qFormat/>
    <w:rsid w:val="009A0D46"/>
    <w:pPr>
      <w:jc w:val="center"/>
    </w:pPr>
    <w:rPr>
      <w:sz w:val="22"/>
    </w:rPr>
  </w:style>
  <w:style w:type="paragraph" w:styleId="Header">
    <w:name w:val="header"/>
    <w:basedOn w:val="Normal"/>
    <w:link w:val="HeaderChar"/>
    <w:uiPriority w:val="99"/>
    <w:unhideWhenUsed/>
    <w:rsid w:val="001E225A"/>
    <w:pPr>
      <w:tabs>
        <w:tab w:val="center" w:pos="4513"/>
        <w:tab w:val="right" w:pos="9026"/>
      </w:tabs>
      <w:spacing w:after="0" w:line="240" w:lineRule="auto"/>
    </w:pPr>
  </w:style>
  <w:style w:type="character" w:customStyle="1" w:styleId="TableFiguresChar">
    <w:name w:val="Table/Figures Char"/>
    <w:basedOn w:val="DefaultParagraphFont"/>
    <w:link w:val="TableFigures"/>
    <w:rsid w:val="009A0D46"/>
    <w:rPr>
      <w:rFonts w:ascii="Malgun Gothic" w:hAnsi="Malgun Gothic"/>
    </w:rPr>
  </w:style>
  <w:style w:type="character" w:customStyle="1" w:styleId="HeaderChar">
    <w:name w:val="Header Char"/>
    <w:basedOn w:val="DefaultParagraphFont"/>
    <w:link w:val="Header"/>
    <w:uiPriority w:val="99"/>
    <w:rsid w:val="001E225A"/>
    <w:rPr>
      <w:rFonts w:ascii="Malgun Gothic" w:hAnsi="Malgun Gothic"/>
      <w:sz w:val="24"/>
    </w:rPr>
  </w:style>
  <w:style w:type="paragraph" w:styleId="Footer">
    <w:name w:val="footer"/>
    <w:basedOn w:val="Normal"/>
    <w:link w:val="FooterChar"/>
    <w:uiPriority w:val="99"/>
    <w:unhideWhenUsed/>
    <w:rsid w:val="001E22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225A"/>
    <w:rPr>
      <w:rFonts w:ascii="Malgun Gothic" w:hAnsi="Malgun Gothic"/>
      <w:sz w:val="24"/>
    </w:rPr>
  </w:style>
  <w:style w:type="character" w:customStyle="1" w:styleId="st">
    <w:name w:val="st"/>
    <w:basedOn w:val="DefaultParagraphFont"/>
    <w:rsid w:val="00E81843"/>
  </w:style>
  <w:style w:type="character" w:styleId="Emphasis">
    <w:name w:val="Emphasis"/>
    <w:basedOn w:val="DefaultParagraphFont"/>
    <w:uiPriority w:val="20"/>
    <w:qFormat/>
    <w:rsid w:val="00B22F87"/>
    <w:rPr>
      <w:i/>
      <w:iCs/>
    </w:rPr>
  </w:style>
  <w:style w:type="paragraph" w:styleId="TOCHeading">
    <w:name w:val="TOC Heading"/>
    <w:basedOn w:val="Heading1"/>
    <w:next w:val="Normal"/>
    <w:uiPriority w:val="39"/>
    <w:unhideWhenUsed/>
    <w:qFormat/>
    <w:rsid w:val="00E13579"/>
    <w:pPr>
      <w:spacing w:line="259" w:lineRule="auto"/>
      <w:jc w:val="left"/>
      <w:outlineLvl w:val="9"/>
    </w:pPr>
    <w:rPr>
      <w:rFonts w:asciiTheme="majorHAnsi" w:eastAsiaTheme="majorEastAsia" w:hAnsiTheme="majorHAnsi"/>
      <w:b w:val="0"/>
      <w:smallCaps w:val="0"/>
      <w:color w:val="2E74B5" w:themeColor="accent1" w:themeShade="BF"/>
      <w:sz w:val="32"/>
      <w:lang w:val="en-US"/>
    </w:rPr>
  </w:style>
  <w:style w:type="paragraph" w:styleId="TOC1">
    <w:name w:val="toc 1"/>
    <w:basedOn w:val="Normal"/>
    <w:next w:val="Normal"/>
    <w:autoRedefine/>
    <w:uiPriority w:val="39"/>
    <w:unhideWhenUsed/>
    <w:rsid w:val="00F6491A"/>
    <w:pPr>
      <w:tabs>
        <w:tab w:val="right" w:leader="dot" w:pos="8154"/>
      </w:tabs>
      <w:spacing w:before="120" w:after="120"/>
      <w:jc w:val="left"/>
    </w:pPr>
    <w:rPr>
      <w:rFonts w:eastAsia="Malgun Gothic" w:cstheme="minorHAnsi"/>
      <w:bCs/>
      <w:smallCaps/>
      <w:noProof/>
      <w:sz w:val="22"/>
    </w:rPr>
  </w:style>
  <w:style w:type="paragraph" w:styleId="TOC2">
    <w:name w:val="toc 2"/>
    <w:basedOn w:val="Normal"/>
    <w:next w:val="Normal"/>
    <w:autoRedefine/>
    <w:uiPriority w:val="39"/>
    <w:unhideWhenUsed/>
    <w:rsid w:val="00E13579"/>
    <w:pPr>
      <w:spacing w:after="0"/>
      <w:ind w:left="24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E13579"/>
    <w:pPr>
      <w:spacing w:after="0"/>
      <w:ind w:left="480"/>
      <w:jc w:val="left"/>
    </w:pPr>
    <w:rPr>
      <w:rFonts w:asciiTheme="minorHAnsi" w:hAnsiTheme="minorHAnsi" w:cstheme="minorHAnsi"/>
      <w:i/>
      <w:iCs/>
      <w:sz w:val="20"/>
      <w:szCs w:val="20"/>
    </w:rPr>
  </w:style>
  <w:style w:type="paragraph" w:styleId="TOC4">
    <w:name w:val="toc 4"/>
    <w:basedOn w:val="Normal"/>
    <w:next w:val="Normal"/>
    <w:autoRedefine/>
    <w:uiPriority w:val="39"/>
    <w:unhideWhenUsed/>
    <w:rsid w:val="00E13579"/>
    <w:pPr>
      <w:spacing w:after="0"/>
      <w:ind w:left="72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E13579"/>
    <w:pPr>
      <w:spacing w:after="0"/>
      <w:ind w:left="96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E13579"/>
    <w:pPr>
      <w:spacing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E13579"/>
    <w:pPr>
      <w:spacing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E13579"/>
    <w:pPr>
      <w:spacing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E13579"/>
    <w:pPr>
      <w:spacing w:after="0"/>
      <w:ind w:left="1920"/>
      <w:jc w:val="left"/>
    </w:pPr>
    <w:rPr>
      <w:rFonts w:asciiTheme="minorHAnsi" w:hAnsiTheme="minorHAnsi" w:cstheme="minorHAnsi"/>
      <w:sz w:val="18"/>
      <w:szCs w:val="18"/>
    </w:rPr>
  </w:style>
  <w:style w:type="character" w:styleId="Hyperlink">
    <w:name w:val="Hyperlink"/>
    <w:basedOn w:val="DefaultParagraphFont"/>
    <w:uiPriority w:val="99"/>
    <w:unhideWhenUsed/>
    <w:rsid w:val="00E13579"/>
    <w:rPr>
      <w:color w:val="0563C1" w:themeColor="hyperlink"/>
      <w:u w:val="single"/>
    </w:rPr>
  </w:style>
  <w:style w:type="character" w:customStyle="1" w:styleId="NoSpacingChar">
    <w:name w:val="No Spacing Char"/>
    <w:basedOn w:val="DefaultParagraphFont"/>
    <w:link w:val="NoSpacing"/>
    <w:uiPriority w:val="1"/>
    <w:rsid w:val="00E13579"/>
    <w:rPr>
      <w:rFonts w:ascii="Malgun Gothic" w:hAnsi="Malgun Gothic"/>
      <w:sz w:val="24"/>
    </w:rPr>
  </w:style>
  <w:style w:type="paragraph" w:styleId="TableofFigures">
    <w:name w:val="table of figures"/>
    <w:basedOn w:val="Normal"/>
    <w:next w:val="Normal"/>
    <w:uiPriority w:val="99"/>
    <w:unhideWhenUsed/>
    <w:rsid w:val="00E13579"/>
    <w:pPr>
      <w:spacing w:after="0"/>
      <w:ind w:left="480" w:hanging="480"/>
      <w:jc w:val="left"/>
    </w:pPr>
    <w:rPr>
      <w:rFonts w:asciiTheme="minorHAnsi" w:hAnsiTheme="minorHAnsi" w:cstheme="minorHAnsi"/>
      <w:smallCaps/>
      <w:sz w:val="20"/>
      <w:szCs w:val="20"/>
    </w:rPr>
  </w:style>
  <w:style w:type="paragraph" w:styleId="BalloonText">
    <w:name w:val="Balloon Text"/>
    <w:basedOn w:val="Normal"/>
    <w:link w:val="BalloonTextChar"/>
    <w:uiPriority w:val="99"/>
    <w:semiHidden/>
    <w:unhideWhenUsed/>
    <w:rsid w:val="00E13579"/>
    <w:pPr>
      <w:spacing w:after="0" w:line="240" w:lineRule="auto"/>
      <w:jc w:val="left"/>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13579"/>
    <w:rPr>
      <w:rFonts w:ascii="Tahoma" w:eastAsiaTheme="minorHAnsi" w:hAnsi="Tahoma" w:cs="Tahoma"/>
      <w:sz w:val="16"/>
      <w:szCs w:val="16"/>
    </w:rPr>
  </w:style>
  <w:style w:type="paragraph" w:styleId="NormalWeb">
    <w:name w:val="Normal (Web)"/>
    <w:basedOn w:val="Normal"/>
    <w:uiPriority w:val="99"/>
    <w:semiHidden/>
    <w:unhideWhenUsed/>
    <w:rsid w:val="00E13579"/>
    <w:pPr>
      <w:spacing w:before="100" w:beforeAutospacing="1" w:after="100" w:afterAutospacing="1" w:line="240" w:lineRule="auto"/>
      <w:jc w:val="left"/>
    </w:pPr>
    <w:rPr>
      <w:rFonts w:ascii="Times New Roman" w:eastAsiaTheme="minorEastAsia" w:hAnsi="Times New Roman" w:cs="Times New Roman"/>
      <w:szCs w:val="24"/>
      <w:lang w:eastAsia="zh-CN"/>
    </w:rPr>
  </w:style>
  <w:style w:type="paragraph" w:customStyle="1" w:styleId="EndNoteBibliographyTitle">
    <w:name w:val="EndNote Bibliography Title"/>
    <w:basedOn w:val="Normal"/>
    <w:link w:val="EndNoteBibliographyTitleChar"/>
    <w:rsid w:val="00E13579"/>
    <w:pPr>
      <w:spacing w:after="0"/>
      <w:jc w:val="center"/>
    </w:pPr>
    <w:rPr>
      <w:rFonts w:eastAsia="Malgun Gothic"/>
      <w:noProof/>
      <w:lang w:val="en-US"/>
    </w:rPr>
  </w:style>
  <w:style w:type="character" w:customStyle="1" w:styleId="ListParagraphChar">
    <w:name w:val="List Paragraph Char"/>
    <w:basedOn w:val="DefaultParagraphFont"/>
    <w:link w:val="ListParagraph"/>
    <w:uiPriority w:val="34"/>
    <w:rsid w:val="00E13579"/>
    <w:rPr>
      <w:rFonts w:ascii="Malgun Gothic" w:hAnsi="Malgun Gothic"/>
      <w:sz w:val="24"/>
    </w:rPr>
  </w:style>
  <w:style w:type="character" w:customStyle="1" w:styleId="EndNoteBibliographyTitleChar">
    <w:name w:val="EndNote Bibliography Title Char"/>
    <w:basedOn w:val="ListParagraphChar"/>
    <w:link w:val="EndNoteBibliographyTitle"/>
    <w:rsid w:val="00E13579"/>
    <w:rPr>
      <w:rFonts w:ascii="Malgun Gothic" w:eastAsia="Malgun Gothic" w:hAnsi="Malgun Gothic"/>
      <w:noProof/>
      <w:sz w:val="24"/>
      <w:lang w:val="en-US"/>
    </w:rPr>
  </w:style>
  <w:style w:type="paragraph" w:customStyle="1" w:styleId="EndNoteBibliography">
    <w:name w:val="EndNote Bibliography"/>
    <w:basedOn w:val="Normal"/>
    <w:link w:val="EndNoteBibliographyChar"/>
    <w:rsid w:val="00E13579"/>
    <w:pPr>
      <w:spacing w:line="240" w:lineRule="auto"/>
      <w:jc w:val="left"/>
    </w:pPr>
    <w:rPr>
      <w:rFonts w:eastAsia="Malgun Gothic"/>
      <w:noProof/>
      <w:lang w:val="en-US"/>
    </w:rPr>
  </w:style>
  <w:style w:type="character" w:customStyle="1" w:styleId="EndNoteBibliographyChar">
    <w:name w:val="EndNote Bibliography Char"/>
    <w:basedOn w:val="ListParagraphChar"/>
    <w:link w:val="EndNoteBibliography"/>
    <w:rsid w:val="00E13579"/>
    <w:rPr>
      <w:rFonts w:ascii="Malgun Gothic" w:eastAsia="Malgun Gothic" w:hAnsi="Malgun Gothic"/>
      <w:noProof/>
      <w:sz w:val="24"/>
      <w:lang w:val="en-US"/>
    </w:rPr>
  </w:style>
  <w:style w:type="table" w:customStyle="1" w:styleId="PlainTable21">
    <w:name w:val="Plain Table 21"/>
    <w:basedOn w:val="TableNormal"/>
    <w:uiPriority w:val="42"/>
    <w:rsid w:val="00E13579"/>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1">
    <w:name w:val="Grid Table 21"/>
    <w:basedOn w:val="TableNormal"/>
    <w:uiPriority w:val="47"/>
    <w:rsid w:val="00E13579"/>
    <w:pPr>
      <w:spacing w:after="0" w:line="240" w:lineRule="auto"/>
    </w:pPr>
    <w:rPr>
      <w:rFonts w:eastAsiaTheme="minorHAns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41">
    <w:name w:val="Plain Table 41"/>
    <w:basedOn w:val="TableNormal"/>
    <w:uiPriority w:val="44"/>
    <w:rsid w:val="00E13579"/>
    <w:pPr>
      <w:spacing w:after="0" w:line="240" w:lineRule="auto"/>
    </w:pPr>
    <w:rPr>
      <w:rFonts w:eastAsiaTheme="minorHAns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E13579"/>
  </w:style>
  <w:style w:type="table" w:styleId="PlainTable4">
    <w:name w:val="Plain Table 4"/>
    <w:basedOn w:val="TableNormal"/>
    <w:uiPriority w:val="44"/>
    <w:rsid w:val="003144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balloon">
    <w:name w:val="balloon"/>
    <w:basedOn w:val="DefaultParagraphFont"/>
    <w:rsid w:val="00474FF8"/>
  </w:style>
  <w:style w:type="character" w:customStyle="1" w:styleId="ilfuvd">
    <w:name w:val="ilfuvd"/>
    <w:basedOn w:val="DefaultParagraphFont"/>
    <w:rsid w:val="005A23BC"/>
  </w:style>
  <w:style w:type="table" w:styleId="GridTable2">
    <w:name w:val="Grid Table 2"/>
    <w:basedOn w:val="TableNormal"/>
    <w:uiPriority w:val="47"/>
    <w:rsid w:val="00524EB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524EB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3">
    <w:name w:val="Grid Table 4 Accent 3"/>
    <w:basedOn w:val="TableNormal"/>
    <w:uiPriority w:val="49"/>
    <w:rsid w:val="00524EB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laceholderText">
    <w:name w:val="Placeholder Text"/>
    <w:basedOn w:val="DefaultParagraphFont"/>
    <w:uiPriority w:val="99"/>
    <w:semiHidden/>
    <w:rsid w:val="00740966"/>
    <w:rPr>
      <w:color w:val="808080"/>
    </w:rPr>
  </w:style>
  <w:style w:type="character" w:styleId="FollowedHyperlink">
    <w:name w:val="FollowedHyperlink"/>
    <w:basedOn w:val="DefaultParagraphFont"/>
    <w:uiPriority w:val="99"/>
    <w:semiHidden/>
    <w:unhideWhenUsed/>
    <w:rsid w:val="0008477E"/>
    <w:rPr>
      <w:color w:val="954F72" w:themeColor="followedHyperlink"/>
      <w:u w:val="single"/>
    </w:rPr>
  </w:style>
  <w:style w:type="table" w:styleId="ListTable1Light">
    <w:name w:val="List Table 1 Light"/>
    <w:basedOn w:val="TableNormal"/>
    <w:uiPriority w:val="46"/>
    <w:rsid w:val="0008477E"/>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0D4813"/>
    <w:rPr>
      <w:sz w:val="16"/>
      <w:szCs w:val="16"/>
    </w:rPr>
  </w:style>
  <w:style w:type="paragraph" w:styleId="CommentText">
    <w:name w:val="annotation text"/>
    <w:basedOn w:val="Normal"/>
    <w:link w:val="CommentTextChar"/>
    <w:uiPriority w:val="99"/>
    <w:semiHidden/>
    <w:unhideWhenUsed/>
    <w:rsid w:val="000D4813"/>
    <w:pPr>
      <w:spacing w:line="240" w:lineRule="auto"/>
    </w:pPr>
    <w:rPr>
      <w:sz w:val="20"/>
      <w:szCs w:val="20"/>
    </w:rPr>
  </w:style>
  <w:style w:type="character" w:customStyle="1" w:styleId="CommentTextChar">
    <w:name w:val="Comment Text Char"/>
    <w:basedOn w:val="DefaultParagraphFont"/>
    <w:link w:val="CommentText"/>
    <w:uiPriority w:val="99"/>
    <w:semiHidden/>
    <w:rsid w:val="000D4813"/>
    <w:rPr>
      <w:rFonts w:ascii="Malgun Gothic" w:hAnsi="Malgun Gothic"/>
      <w:sz w:val="20"/>
      <w:szCs w:val="20"/>
    </w:rPr>
  </w:style>
  <w:style w:type="paragraph" w:styleId="CommentSubject">
    <w:name w:val="annotation subject"/>
    <w:basedOn w:val="CommentText"/>
    <w:next w:val="CommentText"/>
    <w:link w:val="CommentSubjectChar"/>
    <w:uiPriority w:val="99"/>
    <w:semiHidden/>
    <w:unhideWhenUsed/>
    <w:rsid w:val="000D4813"/>
    <w:rPr>
      <w:b/>
      <w:bCs/>
    </w:rPr>
  </w:style>
  <w:style w:type="character" w:customStyle="1" w:styleId="CommentSubjectChar">
    <w:name w:val="Comment Subject Char"/>
    <w:basedOn w:val="CommentTextChar"/>
    <w:link w:val="CommentSubject"/>
    <w:uiPriority w:val="99"/>
    <w:semiHidden/>
    <w:rsid w:val="000D4813"/>
    <w:rPr>
      <w:rFonts w:ascii="Malgun Gothic" w:hAnsi="Malgun Gothic"/>
      <w:b/>
      <w:bCs/>
      <w:sz w:val="20"/>
      <w:szCs w:val="20"/>
    </w:rPr>
  </w:style>
  <w:style w:type="table" w:styleId="PlainTable3">
    <w:name w:val="Plain Table 3"/>
    <w:basedOn w:val="TableNormal"/>
    <w:uiPriority w:val="43"/>
    <w:rsid w:val="007F7E6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cit-auth">
    <w:name w:val="cit-auth"/>
    <w:basedOn w:val="DefaultParagraphFont"/>
    <w:rsid w:val="009E3E88"/>
  </w:style>
  <w:style w:type="character" w:customStyle="1" w:styleId="cit-name-surname">
    <w:name w:val="cit-name-surname"/>
    <w:basedOn w:val="DefaultParagraphFont"/>
    <w:rsid w:val="009E3E88"/>
  </w:style>
  <w:style w:type="character" w:customStyle="1" w:styleId="cit-name-given-names">
    <w:name w:val="cit-name-given-names"/>
    <w:basedOn w:val="DefaultParagraphFont"/>
    <w:rsid w:val="009E3E88"/>
  </w:style>
  <w:style w:type="character" w:styleId="HTMLCite">
    <w:name w:val="HTML Cite"/>
    <w:basedOn w:val="DefaultParagraphFont"/>
    <w:uiPriority w:val="99"/>
    <w:semiHidden/>
    <w:unhideWhenUsed/>
    <w:rsid w:val="009E3E88"/>
    <w:rPr>
      <w:i/>
      <w:iCs/>
    </w:rPr>
  </w:style>
  <w:style w:type="character" w:customStyle="1" w:styleId="cit-pub-date">
    <w:name w:val="cit-pub-date"/>
    <w:basedOn w:val="DefaultParagraphFont"/>
    <w:rsid w:val="009E3E88"/>
  </w:style>
  <w:style w:type="character" w:customStyle="1" w:styleId="cit-vol">
    <w:name w:val="cit-vol"/>
    <w:basedOn w:val="DefaultParagraphFont"/>
    <w:rsid w:val="009E3E88"/>
  </w:style>
  <w:style w:type="character" w:customStyle="1" w:styleId="cit-fpage">
    <w:name w:val="cit-fpage"/>
    <w:basedOn w:val="DefaultParagraphFont"/>
    <w:rsid w:val="009E3E88"/>
  </w:style>
  <w:style w:type="character" w:customStyle="1" w:styleId="cit-lpage">
    <w:name w:val="cit-lpage"/>
    <w:basedOn w:val="DefaultParagraphFont"/>
    <w:rsid w:val="009E3E88"/>
  </w:style>
  <w:style w:type="paragraph" w:styleId="Revision">
    <w:name w:val="Revision"/>
    <w:hidden/>
    <w:uiPriority w:val="99"/>
    <w:semiHidden/>
    <w:rsid w:val="005A0FA8"/>
    <w:pPr>
      <w:spacing w:after="0" w:line="240" w:lineRule="auto"/>
    </w:pPr>
    <w:rPr>
      <w:rFonts w:ascii="Malgun Gothic" w:hAnsi="Malgun Gothic"/>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7693197">
      <w:bodyDiv w:val="1"/>
      <w:marLeft w:val="0"/>
      <w:marRight w:val="0"/>
      <w:marTop w:val="0"/>
      <w:marBottom w:val="0"/>
      <w:divBdr>
        <w:top w:val="none" w:sz="0" w:space="0" w:color="auto"/>
        <w:left w:val="none" w:sz="0" w:space="0" w:color="auto"/>
        <w:bottom w:val="none" w:sz="0" w:space="0" w:color="auto"/>
        <w:right w:val="none" w:sz="0" w:space="0" w:color="auto"/>
      </w:divBdr>
    </w:div>
    <w:div w:id="216740738">
      <w:bodyDiv w:val="1"/>
      <w:marLeft w:val="0"/>
      <w:marRight w:val="0"/>
      <w:marTop w:val="0"/>
      <w:marBottom w:val="0"/>
      <w:divBdr>
        <w:top w:val="none" w:sz="0" w:space="0" w:color="auto"/>
        <w:left w:val="none" w:sz="0" w:space="0" w:color="auto"/>
        <w:bottom w:val="none" w:sz="0" w:space="0" w:color="auto"/>
        <w:right w:val="none" w:sz="0" w:space="0" w:color="auto"/>
      </w:divBdr>
    </w:div>
    <w:div w:id="780149781">
      <w:bodyDiv w:val="1"/>
      <w:marLeft w:val="0"/>
      <w:marRight w:val="0"/>
      <w:marTop w:val="0"/>
      <w:marBottom w:val="0"/>
      <w:divBdr>
        <w:top w:val="none" w:sz="0" w:space="0" w:color="auto"/>
        <w:left w:val="none" w:sz="0" w:space="0" w:color="auto"/>
        <w:bottom w:val="none" w:sz="0" w:space="0" w:color="auto"/>
        <w:right w:val="none" w:sz="0" w:space="0" w:color="auto"/>
      </w:divBdr>
    </w:div>
    <w:div w:id="783842332">
      <w:bodyDiv w:val="1"/>
      <w:marLeft w:val="0"/>
      <w:marRight w:val="0"/>
      <w:marTop w:val="0"/>
      <w:marBottom w:val="0"/>
      <w:divBdr>
        <w:top w:val="none" w:sz="0" w:space="0" w:color="auto"/>
        <w:left w:val="none" w:sz="0" w:space="0" w:color="auto"/>
        <w:bottom w:val="none" w:sz="0" w:space="0" w:color="auto"/>
        <w:right w:val="none" w:sz="0" w:space="0" w:color="auto"/>
      </w:divBdr>
    </w:div>
    <w:div w:id="1122070823">
      <w:bodyDiv w:val="1"/>
      <w:marLeft w:val="0"/>
      <w:marRight w:val="0"/>
      <w:marTop w:val="0"/>
      <w:marBottom w:val="0"/>
      <w:divBdr>
        <w:top w:val="none" w:sz="0" w:space="0" w:color="auto"/>
        <w:left w:val="none" w:sz="0" w:space="0" w:color="auto"/>
        <w:bottom w:val="none" w:sz="0" w:space="0" w:color="auto"/>
        <w:right w:val="none" w:sz="0" w:space="0" w:color="auto"/>
      </w:divBdr>
    </w:div>
    <w:div w:id="1156264052">
      <w:bodyDiv w:val="1"/>
      <w:marLeft w:val="0"/>
      <w:marRight w:val="0"/>
      <w:marTop w:val="0"/>
      <w:marBottom w:val="0"/>
      <w:divBdr>
        <w:top w:val="none" w:sz="0" w:space="0" w:color="auto"/>
        <w:left w:val="none" w:sz="0" w:space="0" w:color="auto"/>
        <w:bottom w:val="none" w:sz="0" w:space="0" w:color="auto"/>
        <w:right w:val="none" w:sz="0" w:space="0" w:color="auto"/>
      </w:divBdr>
    </w:div>
    <w:div w:id="1431314305">
      <w:bodyDiv w:val="1"/>
      <w:marLeft w:val="0"/>
      <w:marRight w:val="0"/>
      <w:marTop w:val="0"/>
      <w:marBottom w:val="0"/>
      <w:divBdr>
        <w:top w:val="none" w:sz="0" w:space="0" w:color="auto"/>
        <w:left w:val="none" w:sz="0" w:space="0" w:color="auto"/>
        <w:bottom w:val="none" w:sz="0" w:space="0" w:color="auto"/>
        <w:right w:val="none" w:sz="0" w:space="0" w:color="auto"/>
      </w:divBdr>
    </w:div>
    <w:div w:id="1730759509">
      <w:bodyDiv w:val="1"/>
      <w:marLeft w:val="0"/>
      <w:marRight w:val="0"/>
      <w:marTop w:val="0"/>
      <w:marBottom w:val="0"/>
      <w:divBdr>
        <w:top w:val="none" w:sz="0" w:space="0" w:color="auto"/>
        <w:left w:val="none" w:sz="0" w:space="0" w:color="auto"/>
        <w:bottom w:val="none" w:sz="0" w:space="0" w:color="auto"/>
        <w:right w:val="none" w:sz="0" w:space="0" w:color="auto"/>
      </w:divBdr>
    </w:div>
    <w:div w:id="199930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hyperlink" Target="https://en.wikipedia.org/wiki/Thiazole"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footer" Target="footer6.xml"/><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59.png"/><Relationship Id="rId87" Type="http://schemas.openxmlformats.org/officeDocument/2006/relationships/image" Target="media/image67.emf"/><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emf"/><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pn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4.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6.png"/><Relationship Id="rId69" Type="http://schemas.openxmlformats.org/officeDocument/2006/relationships/image" Target="media/image51.emf"/><Relationship Id="rId77" Type="http://schemas.openxmlformats.org/officeDocument/2006/relationships/image" Target="media/image57.png"/><Relationship Id="rId100" Type="http://schemas.openxmlformats.org/officeDocument/2006/relationships/hyperlink" Target="http://www.cancerresearchuk.org/health-professional/cancer-statistics/statistics-by-cancer-type/pancreatic-cancer" TargetMode="External"/><Relationship Id="rId8" Type="http://schemas.openxmlformats.org/officeDocument/2006/relationships/image" Target="media/image1.jpeg"/><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image" Target="media/image60.png"/><Relationship Id="rId85" Type="http://schemas.openxmlformats.org/officeDocument/2006/relationships/image" Target="media/image65.emf"/><Relationship Id="rId93" Type="http://schemas.openxmlformats.org/officeDocument/2006/relationships/image" Target="media/image73.png"/><Relationship Id="rId98" Type="http://schemas.openxmlformats.org/officeDocument/2006/relationships/hyperlink" Target="https://www.cancerresearchuk.org/health-professional/cancer-statistics/statistics-by-cancer-type/breast-cancer/survival" TargetMode="External"/><Relationship Id="rId3" Type="http://schemas.openxmlformats.org/officeDocument/2006/relationships/styles" Target="styles.xml"/><Relationship Id="rId12" Type="http://schemas.openxmlformats.org/officeDocument/2006/relationships/hyperlink" Target="https://en.wikipedia.org/wiki/Phenyl"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footer" Target="footer7.xml"/><Relationship Id="rId83" Type="http://schemas.openxmlformats.org/officeDocument/2006/relationships/image" Target="media/image63.png"/><Relationship Id="rId88" Type="http://schemas.openxmlformats.org/officeDocument/2006/relationships/image" Target="media/image68.emf"/><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gif"/><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footer" Target="footer5.xml"/><Relationship Id="rId10" Type="http://schemas.openxmlformats.org/officeDocument/2006/relationships/hyperlink" Target="https://en.wikipedia.org/wiki/Methyl" TargetMode="External"/><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emf"/><Relationship Id="rId94" Type="http://schemas.openxmlformats.org/officeDocument/2006/relationships/image" Target="media/image74.png"/><Relationship Id="rId99" Type="http://schemas.openxmlformats.org/officeDocument/2006/relationships/hyperlink" Target="http://www.cancerresearchuk.org/about-cancer/type/pancreatic-cancer/" TargetMode="External"/><Relationship Id="rId101" Type="http://schemas.openxmlformats.org/officeDocument/2006/relationships/hyperlink" Target="http://dx.doi.org/10.1200/jco.2011.36.5742" TargetMode="External"/><Relationship Id="rId4" Type="http://schemas.openxmlformats.org/officeDocument/2006/relationships/settings" Target="settings.xml"/><Relationship Id="rId9" Type="http://schemas.openxmlformats.org/officeDocument/2006/relationships/hyperlink" Target="https://en.wikipedia.org/wiki/Di-" TargetMode="Externa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3.png"/><Relationship Id="rId34" Type="http://schemas.openxmlformats.org/officeDocument/2006/relationships/footer" Target="footer3.xml"/><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footer" Target="footer8.xml"/><Relationship Id="rId97"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552484-8F4D-4906-8A15-2DD564A47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322</Pages>
  <Words>97414</Words>
  <Characters>555262</Characters>
  <Application>Microsoft Office Word</Application>
  <DocSecurity>0</DocSecurity>
  <Lines>4627</Lines>
  <Paragraphs>1302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UOS</dc:creator>
  <cp:keywords/>
  <dc:description/>
  <cp:lastModifiedBy>Ameera AJ</cp:lastModifiedBy>
  <cp:revision>11</cp:revision>
  <dcterms:created xsi:type="dcterms:W3CDTF">2019-07-03T10:49:00Z</dcterms:created>
  <dcterms:modified xsi:type="dcterms:W3CDTF">2019-07-23T10:58:00Z</dcterms:modified>
</cp:coreProperties>
</file>