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FB7A12" w14:textId="77777777" w:rsidR="00DF36AD" w:rsidRPr="00F20F18" w:rsidRDefault="00DF36AD" w:rsidP="00E87D49">
      <w:r w:rsidRPr="00F20F18">
        <w:rPr>
          <w:noProof/>
          <w:lang w:eastAsia="en-GB"/>
        </w:rPr>
        <w:drawing>
          <wp:anchor distT="0" distB="0" distL="114300" distR="114300" simplePos="0" relativeHeight="251657728" behindDoc="1" locked="0" layoutInCell="1" allowOverlap="1" wp14:anchorId="3C1D991C" wp14:editId="26511A8C">
            <wp:simplePos x="0" y="0"/>
            <wp:positionH relativeFrom="column">
              <wp:posOffset>3324225</wp:posOffset>
            </wp:positionH>
            <wp:positionV relativeFrom="paragraph">
              <wp:posOffset>165735</wp:posOffset>
            </wp:positionV>
            <wp:extent cx="1959610" cy="819150"/>
            <wp:effectExtent l="0" t="0" r="2540" b="0"/>
            <wp:wrapTight wrapText="bothSides">
              <wp:wrapPolygon edited="0">
                <wp:start x="0" y="0"/>
                <wp:lineTo x="0" y="21098"/>
                <wp:lineTo x="21418" y="21098"/>
                <wp:lineTo x="21418" y="0"/>
                <wp:lineTo x="0" y="0"/>
              </wp:wrapPolygon>
            </wp:wrapTight>
            <wp:docPr id="11" name="Picture 11" descr="http://assets.manchester.ac.uk/corporate/images/design/logo-university-of-manche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ssets.manchester.ac.uk/corporate/images/design/logo-university-of-mancheste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961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0F18">
        <w:rPr>
          <w:noProof/>
          <w:lang w:eastAsia="en-GB"/>
        </w:rPr>
        <w:drawing>
          <wp:anchor distT="0" distB="0" distL="114300" distR="114300" simplePos="0" relativeHeight="251655680" behindDoc="1" locked="0" layoutInCell="1" allowOverlap="1" wp14:anchorId="28CEE914" wp14:editId="1074243C">
            <wp:simplePos x="0" y="0"/>
            <wp:positionH relativeFrom="column">
              <wp:posOffset>-59690</wp:posOffset>
            </wp:positionH>
            <wp:positionV relativeFrom="paragraph">
              <wp:posOffset>-83185</wp:posOffset>
            </wp:positionV>
            <wp:extent cx="2554605" cy="1246505"/>
            <wp:effectExtent l="0" t="0" r="0" b="0"/>
            <wp:wrapTight wrapText="bothSides">
              <wp:wrapPolygon edited="0">
                <wp:start x="0" y="0"/>
                <wp:lineTo x="0" y="21127"/>
                <wp:lineTo x="21423" y="21127"/>
                <wp:lineTo x="21423" y="0"/>
                <wp:lineTo x="0" y="0"/>
              </wp:wrapPolygon>
            </wp:wrapTight>
            <wp:docPr id="31" name="Picture 31" descr="http://www.chess.union.shef.ac.uk/images/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ss.union.shef.ac.uk/images/un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4605"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0F18">
        <w:t xml:space="preserve"> </w:t>
      </w:r>
    </w:p>
    <w:p w14:paraId="3786E74C" w14:textId="77777777" w:rsidR="00DF36AD" w:rsidRPr="00F20F18" w:rsidRDefault="00DF36AD" w:rsidP="00DF36AD">
      <w:pPr>
        <w:jc w:val="center"/>
        <w:rPr>
          <w:rFonts w:cs="Times New Roman"/>
          <w:szCs w:val="24"/>
        </w:rPr>
      </w:pPr>
    </w:p>
    <w:p w14:paraId="4D641185" w14:textId="77777777" w:rsidR="00DF36AD" w:rsidRPr="00F20F18" w:rsidRDefault="00DF36AD" w:rsidP="00DF36AD">
      <w:pPr>
        <w:jc w:val="center"/>
        <w:rPr>
          <w:rFonts w:cs="Times New Roman"/>
          <w:b/>
          <w:szCs w:val="24"/>
        </w:rPr>
      </w:pPr>
    </w:p>
    <w:p w14:paraId="1300FD07" w14:textId="77777777" w:rsidR="00DF36AD" w:rsidRPr="00F20F18" w:rsidRDefault="00DF36AD" w:rsidP="00DF36AD">
      <w:pPr>
        <w:jc w:val="center"/>
        <w:rPr>
          <w:rFonts w:cs="Times New Roman"/>
          <w:b/>
          <w:szCs w:val="24"/>
        </w:rPr>
      </w:pPr>
    </w:p>
    <w:p w14:paraId="27F7A3A0" w14:textId="77777777" w:rsidR="00DF36AD" w:rsidRPr="00F20F18" w:rsidRDefault="00DF36AD" w:rsidP="00DF36AD">
      <w:pPr>
        <w:jc w:val="center"/>
        <w:rPr>
          <w:rFonts w:cs="Times New Roman"/>
          <w:b/>
          <w:szCs w:val="24"/>
        </w:rPr>
      </w:pPr>
    </w:p>
    <w:p w14:paraId="624CFFCC" w14:textId="77777777" w:rsidR="00DF36AD" w:rsidRPr="00F20F18" w:rsidRDefault="00DF36AD" w:rsidP="00DF36AD">
      <w:pPr>
        <w:jc w:val="center"/>
        <w:rPr>
          <w:rFonts w:cs="Times New Roman"/>
          <w:b/>
          <w:szCs w:val="24"/>
        </w:rPr>
      </w:pPr>
    </w:p>
    <w:p w14:paraId="3EFE2AAC" w14:textId="7E3FED91" w:rsidR="00DF36AD" w:rsidRPr="007C2608" w:rsidRDefault="00325273" w:rsidP="00DF36AD">
      <w:pPr>
        <w:jc w:val="center"/>
        <w:rPr>
          <w:rFonts w:cs="Times New Roman"/>
          <w:sz w:val="48"/>
          <w:szCs w:val="48"/>
        </w:rPr>
      </w:pPr>
      <w:r>
        <w:rPr>
          <w:rFonts w:cs="Times New Roman"/>
          <w:sz w:val="48"/>
          <w:szCs w:val="48"/>
        </w:rPr>
        <w:t>Design</w:t>
      </w:r>
      <w:r w:rsidR="00330395">
        <w:rPr>
          <w:rFonts w:cs="Times New Roman"/>
          <w:sz w:val="48"/>
          <w:szCs w:val="48"/>
        </w:rPr>
        <w:t xml:space="preserve"> variances</w:t>
      </w:r>
      <w:r>
        <w:rPr>
          <w:rFonts w:cs="Times New Roman"/>
          <w:sz w:val="48"/>
          <w:szCs w:val="48"/>
        </w:rPr>
        <w:t xml:space="preserve"> and optimisation</w:t>
      </w:r>
      <w:r w:rsidR="00DF36AD" w:rsidRPr="007C2608">
        <w:rPr>
          <w:rFonts w:cs="Times New Roman"/>
          <w:sz w:val="48"/>
          <w:szCs w:val="48"/>
        </w:rPr>
        <w:t xml:space="preserve"> of the U-Battery</w:t>
      </w:r>
    </w:p>
    <w:p w14:paraId="37B7E219" w14:textId="77777777" w:rsidR="00DF36AD" w:rsidRPr="007C2608" w:rsidRDefault="00DF36AD" w:rsidP="00DF36AD">
      <w:pPr>
        <w:jc w:val="center"/>
        <w:rPr>
          <w:rFonts w:cs="Times New Roman"/>
          <w:sz w:val="48"/>
          <w:szCs w:val="48"/>
        </w:rPr>
      </w:pPr>
    </w:p>
    <w:p w14:paraId="2469BC37" w14:textId="535B37C8" w:rsidR="00DF36AD" w:rsidRPr="007C2608" w:rsidRDefault="00DF36AD" w:rsidP="00DF36AD">
      <w:pPr>
        <w:jc w:val="center"/>
        <w:rPr>
          <w:rFonts w:cs="Times New Roman"/>
          <w:sz w:val="48"/>
          <w:szCs w:val="48"/>
        </w:rPr>
      </w:pPr>
      <w:r w:rsidRPr="007C2608">
        <w:rPr>
          <w:rFonts w:cs="Times New Roman"/>
          <w:sz w:val="48"/>
          <w:szCs w:val="48"/>
        </w:rPr>
        <w:t xml:space="preserve">Department of Material Science </w:t>
      </w:r>
      <w:r w:rsidR="000D7682">
        <w:rPr>
          <w:rFonts w:cs="Times New Roman"/>
          <w:sz w:val="48"/>
          <w:szCs w:val="48"/>
        </w:rPr>
        <w:t xml:space="preserve">and Engineering </w:t>
      </w:r>
      <w:r w:rsidRPr="007C2608">
        <w:rPr>
          <w:rFonts w:cs="Times New Roman"/>
          <w:sz w:val="48"/>
          <w:szCs w:val="48"/>
        </w:rPr>
        <w:t xml:space="preserve">(Shef) &amp; Department of </w:t>
      </w:r>
      <w:r w:rsidR="000D7682">
        <w:rPr>
          <w:rFonts w:cs="Times New Roman"/>
          <w:sz w:val="48"/>
          <w:szCs w:val="48"/>
        </w:rPr>
        <w:t xml:space="preserve">Mechanical and </w:t>
      </w:r>
      <w:r w:rsidRPr="007C2608">
        <w:rPr>
          <w:rFonts w:cs="Times New Roman"/>
          <w:sz w:val="48"/>
          <w:szCs w:val="48"/>
        </w:rPr>
        <w:t>Civil Engineering (Man)</w:t>
      </w:r>
    </w:p>
    <w:p w14:paraId="4180F35A" w14:textId="77777777" w:rsidR="00DF36AD" w:rsidRDefault="00DF36AD" w:rsidP="00DF36AD">
      <w:pPr>
        <w:jc w:val="center"/>
        <w:rPr>
          <w:rFonts w:cs="Times New Roman"/>
          <w:sz w:val="48"/>
          <w:szCs w:val="48"/>
        </w:rPr>
      </w:pPr>
    </w:p>
    <w:p w14:paraId="44E00D85" w14:textId="77777777" w:rsidR="00325273" w:rsidRPr="00325273" w:rsidRDefault="00325273" w:rsidP="00325273">
      <w:pPr>
        <w:pStyle w:val="NoSpacing"/>
      </w:pPr>
    </w:p>
    <w:p w14:paraId="0B04A721" w14:textId="671456B0" w:rsidR="00DF36AD" w:rsidRPr="007C2608" w:rsidRDefault="00115429" w:rsidP="00DF36AD">
      <w:pPr>
        <w:jc w:val="center"/>
        <w:rPr>
          <w:rFonts w:cs="Times New Roman"/>
          <w:sz w:val="48"/>
          <w:szCs w:val="48"/>
        </w:rPr>
      </w:pPr>
      <w:r>
        <w:rPr>
          <w:rFonts w:cs="Times New Roman"/>
          <w:sz w:val="48"/>
          <w:szCs w:val="48"/>
        </w:rPr>
        <w:t xml:space="preserve">Thesis </w:t>
      </w:r>
      <w:r w:rsidR="00DF36AD" w:rsidRPr="007C2608">
        <w:rPr>
          <w:rFonts w:cs="Times New Roman"/>
          <w:sz w:val="48"/>
          <w:szCs w:val="48"/>
        </w:rPr>
        <w:t xml:space="preserve">Produced </w:t>
      </w:r>
      <w:r w:rsidR="0084641B" w:rsidRPr="007C2608">
        <w:rPr>
          <w:rFonts w:cs="Times New Roman"/>
          <w:sz w:val="48"/>
          <w:szCs w:val="48"/>
        </w:rPr>
        <w:t>by</w:t>
      </w:r>
      <w:r w:rsidR="00DF36AD" w:rsidRPr="007C2608">
        <w:rPr>
          <w:rFonts w:cs="Times New Roman"/>
          <w:sz w:val="48"/>
          <w:szCs w:val="48"/>
        </w:rPr>
        <w:t xml:space="preserve"> Seddon Atkinson</w:t>
      </w:r>
    </w:p>
    <w:p w14:paraId="4C8C51E3" w14:textId="2DE406DA" w:rsidR="00FC2A99" w:rsidRDefault="00327B2B" w:rsidP="00411875">
      <w:pPr>
        <w:jc w:val="center"/>
        <w:rPr>
          <w:rFonts w:cs="Times New Roman"/>
          <w:sz w:val="48"/>
          <w:szCs w:val="48"/>
        </w:rPr>
      </w:pPr>
      <w:r>
        <w:rPr>
          <w:rFonts w:cs="Times New Roman"/>
          <w:sz w:val="48"/>
          <w:szCs w:val="48"/>
        </w:rPr>
        <w:t>2</w:t>
      </w:r>
      <w:r w:rsidR="00DA05E1">
        <w:rPr>
          <w:rFonts w:cs="Times New Roman"/>
          <w:sz w:val="48"/>
          <w:szCs w:val="48"/>
        </w:rPr>
        <w:t>1</w:t>
      </w:r>
      <w:r w:rsidR="00115429">
        <w:rPr>
          <w:rFonts w:cs="Times New Roman"/>
          <w:sz w:val="48"/>
          <w:szCs w:val="48"/>
        </w:rPr>
        <w:t>/</w:t>
      </w:r>
      <w:r w:rsidR="006F2EA1">
        <w:rPr>
          <w:rFonts w:cs="Times New Roman"/>
          <w:sz w:val="48"/>
          <w:szCs w:val="48"/>
        </w:rPr>
        <w:t>0</w:t>
      </w:r>
      <w:r w:rsidR="00DA05E1">
        <w:rPr>
          <w:rFonts w:cs="Times New Roman"/>
          <w:sz w:val="48"/>
          <w:szCs w:val="48"/>
        </w:rPr>
        <w:t>7</w:t>
      </w:r>
      <w:r w:rsidR="00115429">
        <w:rPr>
          <w:rFonts w:cs="Times New Roman"/>
          <w:sz w:val="48"/>
          <w:szCs w:val="48"/>
        </w:rPr>
        <w:t>/</w:t>
      </w:r>
      <w:r w:rsidR="00DA05E1">
        <w:rPr>
          <w:rFonts w:cs="Times New Roman"/>
          <w:sz w:val="48"/>
          <w:szCs w:val="48"/>
        </w:rPr>
        <w:t>20</w:t>
      </w:r>
      <w:r w:rsidR="00115429">
        <w:rPr>
          <w:rFonts w:cs="Times New Roman"/>
          <w:sz w:val="48"/>
          <w:szCs w:val="48"/>
        </w:rPr>
        <w:t>1</w:t>
      </w:r>
      <w:r w:rsidR="006022C3">
        <w:rPr>
          <w:rFonts w:cs="Times New Roman"/>
          <w:sz w:val="48"/>
          <w:szCs w:val="48"/>
        </w:rPr>
        <w:t>8</w:t>
      </w:r>
    </w:p>
    <w:p w14:paraId="30BF0551" w14:textId="77777777" w:rsidR="00115429" w:rsidRPr="00115429" w:rsidRDefault="00115429" w:rsidP="00115429">
      <w:pPr>
        <w:pStyle w:val="NoSpacing"/>
      </w:pPr>
    </w:p>
    <w:p w14:paraId="3E2E5472" w14:textId="77777777" w:rsidR="00FC2A99" w:rsidRPr="007C2608" w:rsidRDefault="00FC2A99" w:rsidP="00411875">
      <w:pPr>
        <w:jc w:val="center"/>
        <w:rPr>
          <w:rFonts w:cs="Times New Roman"/>
          <w:sz w:val="48"/>
          <w:szCs w:val="48"/>
        </w:rPr>
      </w:pPr>
    </w:p>
    <w:p w14:paraId="5D465804" w14:textId="724384E7" w:rsidR="006F2EA1" w:rsidRDefault="006F2EA1" w:rsidP="006F2EA1">
      <w:pPr>
        <w:pStyle w:val="NoSpacing"/>
      </w:pPr>
      <w:bookmarkStart w:id="0" w:name="_GoBack"/>
      <w:bookmarkEnd w:id="0"/>
    </w:p>
    <w:p w14:paraId="234E8935" w14:textId="4BBDB8EB" w:rsidR="001613DB" w:rsidRDefault="001613DB" w:rsidP="006F2EA1">
      <w:pPr>
        <w:pStyle w:val="NoSpacing"/>
      </w:pPr>
    </w:p>
    <w:p w14:paraId="486BF6FF" w14:textId="5BBB7B5F" w:rsidR="001613DB" w:rsidRDefault="001613DB" w:rsidP="006F2EA1">
      <w:pPr>
        <w:pStyle w:val="NoSpacing"/>
      </w:pPr>
    </w:p>
    <w:p w14:paraId="02D70085" w14:textId="39ADCA32" w:rsidR="00D43CD8" w:rsidRDefault="00D43CD8">
      <w:r>
        <w:br w:type="page"/>
      </w:r>
    </w:p>
    <w:sdt>
      <w:sdtPr>
        <w:rPr>
          <w:rFonts w:eastAsiaTheme="minorHAnsi" w:cstheme="minorBidi"/>
          <w:b w:val="0"/>
          <w:bCs w:val="0"/>
          <w:sz w:val="24"/>
          <w:szCs w:val="22"/>
          <w:lang w:val="en-GB" w:eastAsia="en-US"/>
        </w:rPr>
        <w:id w:val="-2098552075"/>
        <w:docPartObj>
          <w:docPartGallery w:val="Table of Contents"/>
          <w:docPartUnique/>
        </w:docPartObj>
      </w:sdtPr>
      <w:sdtEndPr>
        <w:rPr>
          <w:noProof/>
        </w:rPr>
      </w:sdtEndPr>
      <w:sdtContent>
        <w:p w14:paraId="0DD2CE66" w14:textId="77777777" w:rsidR="005953DF" w:rsidRPr="00100DDD" w:rsidRDefault="005953DF" w:rsidP="00D44D42">
          <w:pPr>
            <w:pStyle w:val="TOCHeading"/>
            <w:numPr>
              <w:ilvl w:val="0"/>
              <w:numId w:val="0"/>
            </w:numPr>
            <w:rPr>
              <w:sz w:val="48"/>
            </w:rPr>
          </w:pPr>
          <w:r w:rsidRPr="00100DDD">
            <w:rPr>
              <w:sz w:val="48"/>
            </w:rPr>
            <w:t>Table of Contents</w:t>
          </w:r>
        </w:p>
        <w:p w14:paraId="0B55B87C" w14:textId="177D0A9B" w:rsidR="00000824" w:rsidRDefault="005953DF">
          <w:pPr>
            <w:pStyle w:val="TOC1"/>
            <w:rPr>
              <w:rFonts w:asciiTheme="minorHAnsi" w:hAnsiTheme="minorHAnsi"/>
              <w:noProof/>
              <w:sz w:val="22"/>
              <w:lang w:val="en-GB" w:eastAsia="en-GB"/>
            </w:rPr>
          </w:pPr>
          <w:r>
            <w:fldChar w:fldCharType="begin"/>
          </w:r>
          <w:r>
            <w:instrText xml:space="preserve"> TOC \o "1-3" \h \z \u </w:instrText>
          </w:r>
          <w:r>
            <w:fldChar w:fldCharType="separate"/>
          </w:r>
          <w:hyperlink w:anchor="_Toc8811224" w:history="1">
            <w:r w:rsidR="00000824" w:rsidRPr="00757CDF">
              <w:rPr>
                <w:rStyle w:val="Hyperlink"/>
                <w:noProof/>
              </w:rPr>
              <w:t>Acknowledgements</w:t>
            </w:r>
            <w:r w:rsidR="00000824">
              <w:rPr>
                <w:noProof/>
                <w:webHidden/>
              </w:rPr>
              <w:tab/>
            </w:r>
            <w:r w:rsidR="00000824">
              <w:rPr>
                <w:noProof/>
                <w:webHidden/>
              </w:rPr>
              <w:fldChar w:fldCharType="begin"/>
            </w:r>
            <w:r w:rsidR="00000824">
              <w:rPr>
                <w:noProof/>
                <w:webHidden/>
              </w:rPr>
              <w:instrText xml:space="preserve"> PAGEREF _Toc8811224 \h </w:instrText>
            </w:r>
            <w:r w:rsidR="00000824">
              <w:rPr>
                <w:noProof/>
                <w:webHidden/>
              </w:rPr>
            </w:r>
            <w:r w:rsidR="00000824">
              <w:rPr>
                <w:noProof/>
                <w:webHidden/>
              </w:rPr>
              <w:fldChar w:fldCharType="separate"/>
            </w:r>
            <w:r w:rsidR="00000824">
              <w:rPr>
                <w:noProof/>
                <w:webHidden/>
              </w:rPr>
              <w:t>5</w:t>
            </w:r>
            <w:r w:rsidR="00000824">
              <w:rPr>
                <w:noProof/>
                <w:webHidden/>
              </w:rPr>
              <w:fldChar w:fldCharType="end"/>
            </w:r>
          </w:hyperlink>
        </w:p>
        <w:p w14:paraId="72932BFC" w14:textId="68D9D02E" w:rsidR="00000824" w:rsidRDefault="00000824">
          <w:pPr>
            <w:pStyle w:val="TOC1"/>
            <w:rPr>
              <w:rFonts w:asciiTheme="minorHAnsi" w:hAnsiTheme="minorHAnsi"/>
              <w:noProof/>
              <w:sz w:val="22"/>
              <w:lang w:val="en-GB" w:eastAsia="en-GB"/>
            </w:rPr>
          </w:pPr>
          <w:hyperlink w:anchor="_Toc8811225" w:history="1">
            <w:r w:rsidRPr="00757CDF">
              <w:rPr>
                <w:rStyle w:val="Hyperlink"/>
                <w:noProof/>
              </w:rPr>
              <w:t>Abstract</w:t>
            </w:r>
            <w:r>
              <w:rPr>
                <w:noProof/>
                <w:webHidden/>
              </w:rPr>
              <w:tab/>
            </w:r>
            <w:r>
              <w:rPr>
                <w:noProof/>
                <w:webHidden/>
              </w:rPr>
              <w:fldChar w:fldCharType="begin"/>
            </w:r>
            <w:r>
              <w:rPr>
                <w:noProof/>
                <w:webHidden/>
              </w:rPr>
              <w:instrText xml:space="preserve"> PAGEREF _Toc8811225 \h </w:instrText>
            </w:r>
            <w:r>
              <w:rPr>
                <w:noProof/>
                <w:webHidden/>
              </w:rPr>
            </w:r>
            <w:r>
              <w:rPr>
                <w:noProof/>
                <w:webHidden/>
              </w:rPr>
              <w:fldChar w:fldCharType="separate"/>
            </w:r>
            <w:r>
              <w:rPr>
                <w:noProof/>
                <w:webHidden/>
              </w:rPr>
              <w:t>6</w:t>
            </w:r>
            <w:r>
              <w:rPr>
                <w:noProof/>
                <w:webHidden/>
              </w:rPr>
              <w:fldChar w:fldCharType="end"/>
            </w:r>
          </w:hyperlink>
        </w:p>
        <w:p w14:paraId="130B5291" w14:textId="31B1FFAC" w:rsidR="00000824" w:rsidRDefault="00000824">
          <w:pPr>
            <w:pStyle w:val="TOC1"/>
            <w:rPr>
              <w:rFonts w:asciiTheme="minorHAnsi" w:hAnsiTheme="minorHAnsi"/>
              <w:noProof/>
              <w:sz w:val="22"/>
              <w:lang w:val="en-GB" w:eastAsia="en-GB"/>
            </w:rPr>
          </w:pPr>
          <w:hyperlink w:anchor="_Toc8811226" w:history="1">
            <w:r w:rsidRPr="00757CDF">
              <w:rPr>
                <w:rStyle w:val="Hyperlink"/>
                <w:noProof/>
              </w:rPr>
              <w:t>Symbols and Acronyms</w:t>
            </w:r>
            <w:r>
              <w:rPr>
                <w:noProof/>
                <w:webHidden/>
              </w:rPr>
              <w:tab/>
            </w:r>
            <w:r>
              <w:rPr>
                <w:noProof/>
                <w:webHidden/>
              </w:rPr>
              <w:fldChar w:fldCharType="begin"/>
            </w:r>
            <w:r>
              <w:rPr>
                <w:noProof/>
                <w:webHidden/>
              </w:rPr>
              <w:instrText xml:space="preserve"> PAGEREF _Toc8811226 \h </w:instrText>
            </w:r>
            <w:r>
              <w:rPr>
                <w:noProof/>
                <w:webHidden/>
              </w:rPr>
            </w:r>
            <w:r>
              <w:rPr>
                <w:noProof/>
                <w:webHidden/>
              </w:rPr>
              <w:fldChar w:fldCharType="separate"/>
            </w:r>
            <w:r>
              <w:rPr>
                <w:noProof/>
                <w:webHidden/>
              </w:rPr>
              <w:t>7</w:t>
            </w:r>
            <w:r>
              <w:rPr>
                <w:noProof/>
                <w:webHidden/>
              </w:rPr>
              <w:fldChar w:fldCharType="end"/>
            </w:r>
          </w:hyperlink>
        </w:p>
        <w:p w14:paraId="346B4D6F" w14:textId="20334CBD" w:rsidR="00000824" w:rsidRDefault="00000824">
          <w:pPr>
            <w:pStyle w:val="TOC1"/>
            <w:rPr>
              <w:rFonts w:asciiTheme="minorHAnsi" w:hAnsiTheme="minorHAnsi"/>
              <w:noProof/>
              <w:sz w:val="22"/>
              <w:lang w:val="en-GB" w:eastAsia="en-GB"/>
            </w:rPr>
          </w:pPr>
          <w:hyperlink w:anchor="_Toc8811227" w:history="1">
            <w:r w:rsidRPr="00757CDF">
              <w:rPr>
                <w:rStyle w:val="Hyperlink"/>
                <w:noProof/>
              </w:rPr>
              <w:t>1</w:t>
            </w:r>
            <w:r>
              <w:rPr>
                <w:rFonts w:asciiTheme="minorHAnsi" w:hAnsiTheme="minorHAnsi"/>
                <w:noProof/>
                <w:sz w:val="22"/>
                <w:lang w:val="en-GB" w:eastAsia="en-GB"/>
              </w:rPr>
              <w:tab/>
            </w:r>
            <w:r w:rsidRPr="00757CDF">
              <w:rPr>
                <w:rStyle w:val="Hyperlink"/>
                <w:noProof/>
              </w:rPr>
              <w:t>Chapter 1  Introduction and Literature review</w:t>
            </w:r>
            <w:r>
              <w:rPr>
                <w:noProof/>
                <w:webHidden/>
              </w:rPr>
              <w:tab/>
            </w:r>
            <w:r>
              <w:rPr>
                <w:noProof/>
                <w:webHidden/>
              </w:rPr>
              <w:fldChar w:fldCharType="begin"/>
            </w:r>
            <w:r>
              <w:rPr>
                <w:noProof/>
                <w:webHidden/>
              </w:rPr>
              <w:instrText xml:space="preserve"> PAGEREF _Toc8811227 \h </w:instrText>
            </w:r>
            <w:r>
              <w:rPr>
                <w:noProof/>
                <w:webHidden/>
              </w:rPr>
            </w:r>
            <w:r>
              <w:rPr>
                <w:noProof/>
                <w:webHidden/>
              </w:rPr>
              <w:fldChar w:fldCharType="separate"/>
            </w:r>
            <w:r>
              <w:rPr>
                <w:noProof/>
                <w:webHidden/>
              </w:rPr>
              <w:t>10</w:t>
            </w:r>
            <w:r>
              <w:rPr>
                <w:noProof/>
                <w:webHidden/>
              </w:rPr>
              <w:fldChar w:fldCharType="end"/>
            </w:r>
          </w:hyperlink>
        </w:p>
        <w:p w14:paraId="13865D1D" w14:textId="3514AC01" w:rsidR="00000824" w:rsidRDefault="00000824">
          <w:pPr>
            <w:pStyle w:val="TOC2"/>
            <w:tabs>
              <w:tab w:val="left" w:pos="1100"/>
              <w:tab w:val="right" w:leader="dot" w:pos="9010"/>
            </w:tabs>
            <w:rPr>
              <w:rFonts w:asciiTheme="minorHAnsi" w:hAnsiTheme="minorHAnsi"/>
              <w:noProof/>
              <w:sz w:val="22"/>
              <w:lang w:val="en-GB" w:eastAsia="en-GB"/>
            </w:rPr>
          </w:pPr>
          <w:hyperlink w:anchor="_Toc8811228" w:history="1">
            <w:r w:rsidRPr="00757CDF">
              <w:rPr>
                <w:rStyle w:val="Hyperlink"/>
                <w:noProof/>
              </w:rPr>
              <w:t>1.1</w:t>
            </w:r>
            <w:r>
              <w:rPr>
                <w:rFonts w:asciiTheme="minorHAnsi" w:hAnsiTheme="minorHAnsi"/>
                <w:noProof/>
                <w:sz w:val="22"/>
                <w:lang w:val="en-GB" w:eastAsia="en-GB"/>
              </w:rPr>
              <w:tab/>
            </w:r>
            <w:r w:rsidRPr="00757CDF">
              <w:rPr>
                <w:rStyle w:val="Hyperlink"/>
                <w:noProof/>
              </w:rPr>
              <w:t>Introduction</w:t>
            </w:r>
            <w:r>
              <w:rPr>
                <w:noProof/>
                <w:webHidden/>
              </w:rPr>
              <w:tab/>
            </w:r>
            <w:r>
              <w:rPr>
                <w:noProof/>
                <w:webHidden/>
              </w:rPr>
              <w:fldChar w:fldCharType="begin"/>
            </w:r>
            <w:r>
              <w:rPr>
                <w:noProof/>
                <w:webHidden/>
              </w:rPr>
              <w:instrText xml:space="preserve"> PAGEREF _Toc8811228 \h </w:instrText>
            </w:r>
            <w:r>
              <w:rPr>
                <w:noProof/>
                <w:webHidden/>
              </w:rPr>
            </w:r>
            <w:r>
              <w:rPr>
                <w:noProof/>
                <w:webHidden/>
              </w:rPr>
              <w:fldChar w:fldCharType="separate"/>
            </w:r>
            <w:r>
              <w:rPr>
                <w:noProof/>
                <w:webHidden/>
              </w:rPr>
              <w:t>10</w:t>
            </w:r>
            <w:r>
              <w:rPr>
                <w:noProof/>
                <w:webHidden/>
              </w:rPr>
              <w:fldChar w:fldCharType="end"/>
            </w:r>
          </w:hyperlink>
        </w:p>
        <w:p w14:paraId="24AEE772" w14:textId="5FADF9E5" w:rsidR="00000824" w:rsidRDefault="00000824">
          <w:pPr>
            <w:pStyle w:val="TOC2"/>
            <w:tabs>
              <w:tab w:val="left" w:pos="1100"/>
              <w:tab w:val="right" w:leader="dot" w:pos="9010"/>
            </w:tabs>
            <w:rPr>
              <w:rFonts w:asciiTheme="minorHAnsi" w:hAnsiTheme="minorHAnsi"/>
              <w:noProof/>
              <w:sz w:val="22"/>
              <w:lang w:val="en-GB" w:eastAsia="en-GB"/>
            </w:rPr>
          </w:pPr>
          <w:hyperlink w:anchor="_Toc8811229" w:history="1">
            <w:r w:rsidRPr="00757CDF">
              <w:rPr>
                <w:rStyle w:val="Hyperlink"/>
                <w:noProof/>
              </w:rPr>
              <w:t>1.2</w:t>
            </w:r>
            <w:r>
              <w:rPr>
                <w:rFonts w:asciiTheme="minorHAnsi" w:hAnsiTheme="minorHAnsi"/>
                <w:noProof/>
                <w:sz w:val="22"/>
                <w:lang w:val="en-GB" w:eastAsia="en-GB"/>
              </w:rPr>
              <w:tab/>
            </w:r>
            <w:r w:rsidRPr="00757CDF">
              <w:rPr>
                <w:rStyle w:val="Hyperlink"/>
                <w:noProof/>
              </w:rPr>
              <w:t>The U-Battery</w:t>
            </w:r>
            <w:r>
              <w:rPr>
                <w:noProof/>
                <w:webHidden/>
              </w:rPr>
              <w:tab/>
            </w:r>
            <w:r>
              <w:rPr>
                <w:noProof/>
                <w:webHidden/>
              </w:rPr>
              <w:fldChar w:fldCharType="begin"/>
            </w:r>
            <w:r>
              <w:rPr>
                <w:noProof/>
                <w:webHidden/>
              </w:rPr>
              <w:instrText xml:space="preserve"> PAGEREF _Toc8811229 \h </w:instrText>
            </w:r>
            <w:r>
              <w:rPr>
                <w:noProof/>
                <w:webHidden/>
              </w:rPr>
            </w:r>
            <w:r>
              <w:rPr>
                <w:noProof/>
                <w:webHidden/>
              </w:rPr>
              <w:fldChar w:fldCharType="separate"/>
            </w:r>
            <w:r>
              <w:rPr>
                <w:noProof/>
                <w:webHidden/>
              </w:rPr>
              <w:t>14</w:t>
            </w:r>
            <w:r>
              <w:rPr>
                <w:noProof/>
                <w:webHidden/>
              </w:rPr>
              <w:fldChar w:fldCharType="end"/>
            </w:r>
          </w:hyperlink>
        </w:p>
        <w:p w14:paraId="64F1C5F2" w14:textId="1D0A433A" w:rsidR="00000824" w:rsidRDefault="00000824">
          <w:pPr>
            <w:pStyle w:val="TOC3"/>
            <w:rPr>
              <w:rFonts w:asciiTheme="minorHAnsi" w:hAnsiTheme="minorHAnsi"/>
              <w:noProof/>
              <w:sz w:val="22"/>
              <w:lang w:val="en-GB" w:eastAsia="en-GB"/>
            </w:rPr>
          </w:pPr>
          <w:hyperlink w:anchor="_Toc8811230" w:history="1">
            <w:r w:rsidRPr="00757CDF">
              <w:rPr>
                <w:rStyle w:val="Hyperlink"/>
                <w:noProof/>
              </w:rPr>
              <w:t>1.2.1</w:t>
            </w:r>
            <w:r>
              <w:rPr>
                <w:rFonts w:asciiTheme="minorHAnsi" w:hAnsiTheme="minorHAnsi"/>
                <w:noProof/>
                <w:sz w:val="22"/>
                <w:lang w:val="en-GB" w:eastAsia="en-GB"/>
              </w:rPr>
              <w:tab/>
            </w:r>
            <w:r w:rsidRPr="00757CDF">
              <w:rPr>
                <w:rStyle w:val="Hyperlink"/>
                <w:noProof/>
              </w:rPr>
              <w:t>10MWth Design from 2011</w:t>
            </w:r>
            <w:r>
              <w:rPr>
                <w:noProof/>
                <w:webHidden/>
              </w:rPr>
              <w:tab/>
            </w:r>
            <w:r>
              <w:rPr>
                <w:noProof/>
                <w:webHidden/>
              </w:rPr>
              <w:fldChar w:fldCharType="begin"/>
            </w:r>
            <w:r>
              <w:rPr>
                <w:noProof/>
                <w:webHidden/>
              </w:rPr>
              <w:instrText xml:space="preserve"> PAGEREF _Toc8811230 \h </w:instrText>
            </w:r>
            <w:r>
              <w:rPr>
                <w:noProof/>
                <w:webHidden/>
              </w:rPr>
            </w:r>
            <w:r>
              <w:rPr>
                <w:noProof/>
                <w:webHidden/>
              </w:rPr>
              <w:fldChar w:fldCharType="separate"/>
            </w:r>
            <w:r>
              <w:rPr>
                <w:noProof/>
                <w:webHidden/>
              </w:rPr>
              <w:t>15</w:t>
            </w:r>
            <w:r>
              <w:rPr>
                <w:noProof/>
                <w:webHidden/>
              </w:rPr>
              <w:fldChar w:fldCharType="end"/>
            </w:r>
          </w:hyperlink>
        </w:p>
        <w:p w14:paraId="2A43C456" w14:textId="2956E9AD" w:rsidR="00000824" w:rsidRDefault="00000824">
          <w:pPr>
            <w:pStyle w:val="TOC3"/>
            <w:rPr>
              <w:rFonts w:asciiTheme="minorHAnsi" w:hAnsiTheme="minorHAnsi"/>
              <w:noProof/>
              <w:sz w:val="22"/>
              <w:lang w:val="en-GB" w:eastAsia="en-GB"/>
            </w:rPr>
          </w:pPr>
          <w:hyperlink w:anchor="_Toc8811231" w:history="1">
            <w:r w:rsidRPr="00757CDF">
              <w:rPr>
                <w:rStyle w:val="Hyperlink"/>
                <w:noProof/>
              </w:rPr>
              <w:t>1.2.2</w:t>
            </w:r>
            <w:r>
              <w:rPr>
                <w:rFonts w:asciiTheme="minorHAnsi" w:hAnsiTheme="minorHAnsi"/>
                <w:noProof/>
                <w:sz w:val="22"/>
                <w:lang w:val="en-GB" w:eastAsia="en-GB"/>
              </w:rPr>
              <w:tab/>
            </w:r>
            <w:r w:rsidRPr="00757CDF">
              <w:rPr>
                <w:rStyle w:val="Hyperlink"/>
                <w:noProof/>
              </w:rPr>
              <w:t>Updated design</w:t>
            </w:r>
            <w:r>
              <w:rPr>
                <w:noProof/>
                <w:webHidden/>
              </w:rPr>
              <w:tab/>
            </w:r>
            <w:r>
              <w:rPr>
                <w:noProof/>
                <w:webHidden/>
              </w:rPr>
              <w:fldChar w:fldCharType="begin"/>
            </w:r>
            <w:r>
              <w:rPr>
                <w:noProof/>
                <w:webHidden/>
              </w:rPr>
              <w:instrText xml:space="preserve"> PAGEREF _Toc8811231 \h </w:instrText>
            </w:r>
            <w:r>
              <w:rPr>
                <w:noProof/>
                <w:webHidden/>
              </w:rPr>
            </w:r>
            <w:r>
              <w:rPr>
                <w:noProof/>
                <w:webHidden/>
              </w:rPr>
              <w:fldChar w:fldCharType="separate"/>
            </w:r>
            <w:r>
              <w:rPr>
                <w:noProof/>
                <w:webHidden/>
              </w:rPr>
              <w:t>17</w:t>
            </w:r>
            <w:r>
              <w:rPr>
                <w:noProof/>
                <w:webHidden/>
              </w:rPr>
              <w:fldChar w:fldCharType="end"/>
            </w:r>
          </w:hyperlink>
        </w:p>
        <w:p w14:paraId="04CFCE8B" w14:textId="20ECD70D" w:rsidR="00000824" w:rsidRDefault="00000824">
          <w:pPr>
            <w:pStyle w:val="TOC3"/>
            <w:rPr>
              <w:rFonts w:asciiTheme="minorHAnsi" w:hAnsiTheme="minorHAnsi"/>
              <w:noProof/>
              <w:sz w:val="22"/>
              <w:lang w:val="en-GB" w:eastAsia="en-GB"/>
            </w:rPr>
          </w:pPr>
          <w:hyperlink w:anchor="_Toc8811232" w:history="1">
            <w:r w:rsidRPr="00757CDF">
              <w:rPr>
                <w:rStyle w:val="Hyperlink"/>
                <w:noProof/>
              </w:rPr>
              <w:t>1.2.3</w:t>
            </w:r>
            <w:r>
              <w:rPr>
                <w:rFonts w:asciiTheme="minorHAnsi" w:hAnsiTheme="minorHAnsi"/>
                <w:noProof/>
                <w:sz w:val="22"/>
                <w:lang w:val="en-GB" w:eastAsia="en-GB"/>
              </w:rPr>
              <w:tab/>
            </w:r>
            <w:r w:rsidRPr="00757CDF">
              <w:rPr>
                <w:rStyle w:val="Hyperlink"/>
                <w:noProof/>
              </w:rPr>
              <w:t>Advantages of the U-Battery</w:t>
            </w:r>
            <w:r>
              <w:rPr>
                <w:noProof/>
                <w:webHidden/>
              </w:rPr>
              <w:tab/>
            </w:r>
            <w:r>
              <w:rPr>
                <w:noProof/>
                <w:webHidden/>
              </w:rPr>
              <w:fldChar w:fldCharType="begin"/>
            </w:r>
            <w:r>
              <w:rPr>
                <w:noProof/>
                <w:webHidden/>
              </w:rPr>
              <w:instrText xml:space="preserve"> PAGEREF _Toc8811232 \h </w:instrText>
            </w:r>
            <w:r>
              <w:rPr>
                <w:noProof/>
                <w:webHidden/>
              </w:rPr>
            </w:r>
            <w:r>
              <w:rPr>
                <w:noProof/>
                <w:webHidden/>
              </w:rPr>
              <w:fldChar w:fldCharType="separate"/>
            </w:r>
            <w:r>
              <w:rPr>
                <w:noProof/>
                <w:webHidden/>
              </w:rPr>
              <w:t>19</w:t>
            </w:r>
            <w:r>
              <w:rPr>
                <w:noProof/>
                <w:webHidden/>
              </w:rPr>
              <w:fldChar w:fldCharType="end"/>
            </w:r>
          </w:hyperlink>
        </w:p>
        <w:p w14:paraId="33335FEC" w14:textId="303F5280" w:rsidR="00000824" w:rsidRDefault="00000824">
          <w:pPr>
            <w:pStyle w:val="TOC3"/>
            <w:rPr>
              <w:rFonts w:asciiTheme="minorHAnsi" w:hAnsiTheme="minorHAnsi"/>
              <w:noProof/>
              <w:sz w:val="22"/>
              <w:lang w:val="en-GB" w:eastAsia="en-GB"/>
            </w:rPr>
          </w:pPr>
          <w:hyperlink w:anchor="_Toc8811233" w:history="1">
            <w:r w:rsidRPr="00757CDF">
              <w:rPr>
                <w:rStyle w:val="Hyperlink"/>
                <w:noProof/>
              </w:rPr>
              <w:t>1.2.4</w:t>
            </w:r>
            <w:r>
              <w:rPr>
                <w:rFonts w:asciiTheme="minorHAnsi" w:hAnsiTheme="minorHAnsi"/>
                <w:noProof/>
                <w:sz w:val="22"/>
                <w:lang w:val="en-GB" w:eastAsia="en-GB"/>
              </w:rPr>
              <w:tab/>
            </w:r>
            <w:r w:rsidRPr="00757CDF">
              <w:rPr>
                <w:rStyle w:val="Hyperlink"/>
                <w:noProof/>
              </w:rPr>
              <w:t>Technology gaps and understanding</w:t>
            </w:r>
            <w:r>
              <w:rPr>
                <w:noProof/>
                <w:webHidden/>
              </w:rPr>
              <w:tab/>
            </w:r>
            <w:r>
              <w:rPr>
                <w:noProof/>
                <w:webHidden/>
              </w:rPr>
              <w:fldChar w:fldCharType="begin"/>
            </w:r>
            <w:r>
              <w:rPr>
                <w:noProof/>
                <w:webHidden/>
              </w:rPr>
              <w:instrText xml:space="preserve"> PAGEREF _Toc8811233 \h </w:instrText>
            </w:r>
            <w:r>
              <w:rPr>
                <w:noProof/>
                <w:webHidden/>
              </w:rPr>
            </w:r>
            <w:r>
              <w:rPr>
                <w:noProof/>
                <w:webHidden/>
              </w:rPr>
              <w:fldChar w:fldCharType="separate"/>
            </w:r>
            <w:r>
              <w:rPr>
                <w:noProof/>
                <w:webHidden/>
              </w:rPr>
              <w:t>20</w:t>
            </w:r>
            <w:r>
              <w:rPr>
                <w:noProof/>
                <w:webHidden/>
              </w:rPr>
              <w:fldChar w:fldCharType="end"/>
            </w:r>
          </w:hyperlink>
        </w:p>
        <w:p w14:paraId="54F3A7C4" w14:textId="21509613" w:rsidR="00000824" w:rsidRDefault="00000824">
          <w:pPr>
            <w:pStyle w:val="TOC3"/>
            <w:rPr>
              <w:rFonts w:asciiTheme="minorHAnsi" w:hAnsiTheme="minorHAnsi"/>
              <w:noProof/>
              <w:sz w:val="22"/>
              <w:lang w:val="en-GB" w:eastAsia="en-GB"/>
            </w:rPr>
          </w:pPr>
          <w:hyperlink w:anchor="_Toc8811234" w:history="1">
            <w:r w:rsidRPr="00757CDF">
              <w:rPr>
                <w:rStyle w:val="Hyperlink"/>
                <w:noProof/>
              </w:rPr>
              <w:t>1.2.5</w:t>
            </w:r>
            <w:r>
              <w:rPr>
                <w:rFonts w:asciiTheme="minorHAnsi" w:hAnsiTheme="minorHAnsi"/>
                <w:noProof/>
                <w:sz w:val="22"/>
                <w:lang w:val="en-GB" w:eastAsia="en-GB"/>
              </w:rPr>
              <w:tab/>
            </w:r>
            <w:r w:rsidRPr="00757CDF">
              <w:rPr>
                <w:rStyle w:val="Hyperlink"/>
                <w:noProof/>
              </w:rPr>
              <w:t>Licensing</w:t>
            </w:r>
            <w:r>
              <w:rPr>
                <w:noProof/>
                <w:webHidden/>
              </w:rPr>
              <w:tab/>
            </w:r>
            <w:r>
              <w:rPr>
                <w:noProof/>
                <w:webHidden/>
              </w:rPr>
              <w:fldChar w:fldCharType="begin"/>
            </w:r>
            <w:r>
              <w:rPr>
                <w:noProof/>
                <w:webHidden/>
              </w:rPr>
              <w:instrText xml:space="preserve"> PAGEREF _Toc8811234 \h </w:instrText>
            </w:r>
            <w:r>
              <w:rPr>
                <w:noProof/>
                <w:webHidden/>
              </w:rPr>
            </w:r>
            <w:r>
              <w:rPr>
                <w:noProof/>
                <w:webHidden/>
              </w:rPr>
              <w:fldChar w:fldCharType="separate"/>
            </w:r>
            <w:r>
              <w:rPr>
                <w:noProof/>
                <w:webHidden/>
              </w:rPr>
              <w:t>21</w:t>
            </w:r>
            <w:r>
              <w:rPr>
                <w:noProof/>
                <w:webHidden/>
              </w:rPr>
              <w:fldChar w:fldCharType="end"/>
            </w:r>
          </w:hyperlink>
        </w:p>
        <w:p w14:paraId="2277EB89" w14:textId="222EC6AB" w:rsidR="00000824" w:rsidRDefault="00000824">
          <w:pPr>
            <w:pStyle w:val="TOC2"/>
            <w:tabs>
              <w:tab w:val="left" w:pos="1100"/>
              <w:tab w:val="right" w:leader="dot" w:pos="9010"/>
            </w:tabs>
            <w:rPr>
              <w:rFonts w:asciiTheme="minorHAnsi" w:hAnsiTheme="minorHAnsi"/>
              <w:noProof/>
              <w:sz w:val="22"/>
              <w:lang w:val="en-GB" w:eastAsia="en-GB"/>
            </w:rPr>
          </w:pPr>
          <w:hyperlink w:anchor="_Toc8811235" w:history="1">
            <w:r w:rsidRPr="00757CDF">
              <w:rPr>
                <w:rStyle w:val="Hyperlink"/>
                <w:noProof/>
              </w:rPr>
              <w:t>1.3</w:t>
            </w:r>
            <w:r>
              <w:rPr>
                <w:rFonts w:asciiTheme="minorHAnsi" w:hAnsiTheme="minorHAnsi"/>
                <w:noProof/>
                <w:sz w:val="22"/>
                <w:lang w:val="en-GB" w:eastAsia="en-GB"/>
              </w:rPr>
              <w:tab/>
            </w:r>
            <w:r w:rsidRPr="00757CDF">
              <w:rPr>
                <w:rStyle w:val="Hyperlink"/>
                <w:noProof/>
              </w:rPr>
              <w:t>Nuclear modelling theory</w:t>
            </w:r>
            <w:r>
              <w:rPr>
                <w:noProof/>
                <w:webHidden/>
              </w:rPr>
              <w:tab/>
            </w:r>
            <w:r>
              <w:rPr>
                <w:noProof/>
                <w:webHidden/>
              </w:rPr>
              <w:fldChar w:fldCharType="begin"/>
            </w:r>
            <w:r>
              <w:rPr>
                <w:noProof/>
                <w:webHidden/>
              </w:rPr>
              <w:instrText xml:space="preserve"> PAGEREF _Toc8811235 \h </w:instrText>
            </w:r>
            <w:r>
              <w:rPr>
                <w:noProof/>
                <w:webHidden/>
              </w:rPr>
            </w:r>
            <w:r>
              <w:rPr>
                <w:noProof/>
                <w:webHidden/>
              </w:rPr>
              <w:fldChar w:fldCharType="separate"/>
            </w:r>
            <w:r>
              <w:rPr>
                <w:noProof/>
                <w:webHidden/>
              </w:rPr>
              <w:t>22</w:t>
            </w:r>
            <w:r>
              <w:rPr>
                <w:noProof/>
                <w:webHidden/>
              </w:rPr>
              <w:fldChar w:fldCharType="end"/>
            </w:r>
          </w:hyperlink>
        </w:p>
        <w:p w14:paraId="6D93BEBC" w14:textId="41F30627" w:rsidR="00000824" w:rsidRDefault="00000824">
          <w:pPr>
            <w:pStyle w:val="TOC3"/>
            <w:rPr>
              <w:rFonts w:asciiTheme="minorHAnsi" w:hAnsiTheme="minorHAnsi"/>
              <w:noProof/>
              <w:sz w:val="22"/>
              <w:lang w:val="en-GB" w:eastAsia="en-GB"/>
            </w:rPr>
          </w:pPr>
          <w:hyperlink w:anchor="_Toc8811236" w:history="1">
            <w:r w:rsidRPr="00757CDF">
              <w:rPr>
                <w:rStyle w:val="Hyperlink"/>
                <w:noProof/>
              </w:rPr>
              <w:t>1.3.1</w:t>
            </w:r>
            <w:r>
              <w:rPr>
                <w:rFonts w:asciiTheme="minorHAnsi" w:hAnsiTheme="minorHAnsi"/>
                <w:noProof/>
                <w:sz w:val="22"/>
                <w:lang w:val="en-GB" w:eastAsia="en-GB"/>
              </w:rPr>
              <w:tab/>
            </w:r>
            <w:r w:rsidRPr="00757CDF">
              <w:rPr>
                <w:rStyle w:val="Hyperlink"/>
                <w:noProof/>
              </w:rPr>
              <w:t>Modelling of nuclear reactors</w:t>
            </w:r>
            <w:r>
              <w:rPr>
                <w:noProof/>
                <w:webHidden/>
              </w:rPr>
              <w:tab/>
            </w:r>
            <w:r>
              <w:rPr>
                <w:noProof/>
                <w:webHidden/>
              </w:rPr>
              <w:fldChar w:fldCharType="begin"/>
            </w:r>
            <w:r>
              <w:rPr>
                <w:noProof/>
                <w:webHidden/>
              </w:rPr>
              <w:instrText xml:space="preserve"> PAGEREF _Toc8811236 \h </w:instrText>
            </w:r>
            <w:r>
              <w:rPr>
                <w:noProof/>
                <w:webHidden/>
              </w:rPr>
            </w:r>
            <w:r>
              <w:rPr>
                <w:noProof/>
                <w:webHidden/>
              </w:rPr>
              <w:fldChar w:fldCharType="separate"/>
            </w:r>
            <w:r>
              <w:rPr>
                <w:noProof/>
                <w:webHidden/>
              </w:rPr>
              <w:t>27</w:t>
            </w:r>
            <w:r>
              <w:rPr>
                <w:noProof/>
                <w:webHidden/>
              </w:rPr>
              <w:fldChar w:fldCharType="end"/>
            </w:r>
          </w:hyperlink>
        </w:p>
        <w:p w14:paraId="58091593" w14:textId="4B1D5C9F" w:rsidR="00000824" w:rsidRDefault="00000824">
          <w:pPr>
            <w:pStyle w:val="TOC3"/>
            <w:rPr>
              <w:rFonts w:asciiTheme="minorHAnsi" w:hAnsiTheme="minorHAnsi"/>
              <w:noProof/>
              <w:sz w:val="22"/>
              <w:lang w:val="en-GB" w:eastAsia="en-GB"/>
            </w:rPr>
          </w:pPr>
          <w:hyperlink w:anchor="_Toc8811237" w:history="1">
            <w:r w:rsidRPr="00757CDF">
              <w:rPr>
                <w:rStyle w:val="Hyperlink"/>
                <w:noProof/>
              </w:rPr>
              <w:t>1.3.2</w:t>
            </w:r>
            <w:r>
              <w:rPr>
                <w:rFonts w:asciiTheme="minorHAnsi" w:hAnsiTheme="minorHAnsi"/>
                <w:noProof/>
                <w:sz w:val="22"/>
                <w:lang w:val="en-GB" w:eastAsia="en-GB"/>
              </w:rPr>
              <w:tab/>
            </w:r>
            <w:r w:rsidRPr="00757CDF">
              <w:rPr>
                <w:rStyle w:val="Hyperlink"/>
                <w:noProof/>
              </w:rPr>
              <w:t>The neutron transport equation</w:t>
            </w:r>
            <w:r>
              <w:rPr>
                <w:noProof/>
                <w:webHidden/>
              </w:rPr>
              <w:tab/>
            </w:r>
            <w:r>
              <w:rPr>
                <w:noProof/>
                <w:webHidden/>
              </w:rPr>
              <w:fldChar w:fldCharType="begin"/>
            </w:r>
            <w:r>
              <w:rPr>
                <w:noProof/>
                <w:webHidden/>
              </w:rPr>
              <w:instrText xml:space="preserve"> PAGEREF _Toc8811237 \h </w:instrText>
            </w:r>
            <w:r>
              <w:rPr>
                <w:noProof/>
                <w:webHidden/>
              </w:rPr>
            </w:r>
            <w:r>
              <w:rPr>
                <w:noProof/>
                <w:webHidden/>
              </w:rPr>
              <w:fldChar w:fldCharType="separate"/>
            </w:r>
            <w:r>
              <w:rPr>
                <w:noProof/>
                <w:webHidden/>
              </w:rPr>
              <w:t>29</w:t>
            </w:r>
            <w:r>
              <w:rPr>
                <w:noProof/>
                <w:webHidden/>
              </w:rPr>
              <w:fldChar w:fldCharType="end"/>
            </w:r>
          </w:hyperlink>
        </w:p>
        <w:p w14:paraId="6F8D9C2A" w14:textId="36015050" w:rsidR="00000824" w:rsidRDefault="00000824">
          <w:pPr>
            <w:pStyle w:val="TOC3"/>
            <w:rPr>
              <w:rFonts w:asciiTheme="minorHAnsi" w:hAnsiTheme="minorHAnsi"/>
              <w:noProof/>
              <w:sz w:val="22"/>
              <w:lang w:val="en-GB" w:eastAsia="en-GB"/>
            </w:rPr>
          </w:pPr>
          <w:hyperlink w:anchor="_Toc8811238" w:history="1">
            <w:r w:rsidRPr="00757CDF">
              <w:rPr>
                <w:rStyle w:val="Hyperlink"/>
                <w:noProof/>
              </w:rPr>
              <w:t>1.3.3</w:t>
            </w:r>
            <w:r>
              <w:rPr>
                <w:rFonts w:asciiTheme="minorHAnsi" w:hAnsiTheme="minorHAnsi"/>
                <w:noProof/>
                <w:sz w:val="22"/>
                <w:lang w:val="en-GB" w:eastAsia="en-GB"/>
              </w:rPr>
              <w:tab/>
            </w:r>
            <w:r w:rsidRPr="00757CDF">
              <w:rPr>
                <w:rStyle w:val="Hyperlink"/>
                <w:noProof/>
              </w:rPr>
              <w:t>Diffusion equation</w:t>
            </w:r>
            <w:r>
              <w:rPr>
                <w:noProof/>
                <w:webHidden/>
              </w:rPr>
              <w:tab/>
            </w:r>
            <w:r>
              <w:rPr>
                <w:noProof/>
                <w:webHidden/>
              </w:rPr>
              <w:fldChar w:fldCharType="begin"/>
            </w:r>
            <w:r>
              <w:rPr>
                <w:noProof/>
                <w:webHidden/>
              </w:rPr>
              <w:instrText xml:space="preserve"> PAGEREF _Toc8811238 \h </w:instrText>
            </w:r>
            <w:r>
              <w:rPr>
                <w:noProof/>
                <w:webHidden/>
              </w:rPr>
            </w:r>
            <w:r>
              <w:rPr>
                <w:noProof/>
                <w:webHidden/>
              </w:rPr>
              <w:fldChar w:fldCharType="separate"/>
            </w:r>
            <w:r>
              <w:rPr>
                <w:noProof/>
                <w:webHidden/>
              </w:rPr>
              <w:t>32</w:t>
            </w:r>
            <w:r>
              <w:rPr>
                <w:noProof/>
                <w:webHidden/>
              </w:rPr>
              <w:fldChar w:fldCharType="end"/>
            </w:r>
          </w:hyperlink>
        </w:p>
        <w:p w14:paraId="26ACE973" w14:textId="3605504B" w:rsidR="00000824" w:rsidRDefault="00000824">
          <w:pPr>
            <w:pStyle w:val="TOC3"/>
            <w:rPr>
              <w:rFonts w:asciiTheme="minorHAnsi" w:hAnsiTheme="minorHAnsi"/>
              <w:noProof/>
              <w:sz w:val="22"/>
              <w:lang w:val="en-GB" w:eastAsia="en-GB"/>
            </w:rPr>
          </w:pPr>
          <w:hyperlink w:anchor="_Toc8811239" w:history="1">
            <w:r w:rsidRPr="00757CDF">
              <w:rPr>
                <w:rStyle w:val="Hyperlink"/>
                <w:noProof/>
              </w:rPr>
              <w:t>1.3.4</w:t>
            </w:r>
            <w:r>
              <w:rPr>
                <w:rFonts w:asciiTheme="minorHAnsi" w:hAnsiTheme="minorHAnsi"/>
                <w:noProof/>
                <w:sz w:val="22"/>
                <w:lang w:val="en-GB" w:eastAsia="en-GB"/>
              </w:rPr>
              <w:tab/>
            </w:r>
            <w:r w:rsidRPr="00757CDF">
              <w:rPr>
                <w:rStyle w:val="Hyperlink"/>
                <w:noProof/>
              </w:rPr>
              <w:t>Multi-group modelling</w:t>
            </w:r>
            <w:r>
              <w:rPr>
                <w:noProof/>
                <w:webHidden/>
              </w:rPr>
              <w:tab/>
            </w:r>
            <w:r>
              <w:rPr>
                <w:noProof/>
                <w:webHidden/>
              </w:rPr>
              <w:fldChar w:fldCharType="begin"/>
            </w:r>
            <w:r>
              <w:rPr>
                <w:noProof/>
                <w:webHidden/>
              </w:rPr>
              <w:instrText xml:space="preserve"> PAGEREF _Toc8811239 \h </w:instrText>
            </w:r>
            <w:r>
              <w:rPr>
                <w:noProof/>
                <w:webHidden/>
              </w:rPr>
            </w:r>
            <w:r>
              <w:rPr>
                <w:noProof/>
                <w:webHidden/>
              </w:rPr>
              <w:fldChar w:fldCharType="separate"/>
            </w:r>
            <w:r>
              <w:rPr>
                <w:noProof/>
                <w:webHidden/>
              </w:rPr>
              <w:t>33</w:t>
            </w:r>
            <w:r>
              <w:rPr>
                <w:noProof/>
                <w:webHidden/>
              </w:rPr>
              <w:fldChar w:fldCharType="end"/>
            </w:r>
          </w:hyperlink>
        </w:p>
        <w:p w14:paraId="5284B3B9" w14:textId="47768FCA" w:rsidR="00000824" w:rsidRDefault="00000824">
          <w:pPr>
            <w:pStyle w:val="TOC3"/>
            <w:rPr>
              <w:rFonts w:asciiTheme="minorHAnsi" w:hAnsiTheme="minorHAnsi"/>
              <w:noProof/>
              <w:sz w:val="22"/>
              <w:lang w:val="en-GB" w:eastAsia="en-GB"/>
            </w:rPr>
          </w:pPr>
          <w:hyperlink w:anchor="_Toc8811240" w:history="1">
            <w:r w:rsidRPr="00757CDF">
              <w:rPr>
                <w:rStyle w:val="Hyperlink"/>
                <w:noProof/>
              </w:rPr>
              <w:t>1.3.5</w:t>
            </w:r>
            <w:r>
              <w:rPr>
                <w:rFonts w:asciiTheme="minorHAnsi" w:hAnsiTheme="minorHAnsi"/>
                <w:noProof/>
                <w:sz w:val="22"/>
                <w:lang w:val="en-GB" w:eastAsia="en-GB"/>
              </w:rPr>
              <w:tab/>
            </w:r>
            <w:r w:rsidRPr="00757CDF">
              <w:rPr>
                <w:rStyle w:val="Hyperlink"/>
                <w:noProof/>
              </w:rPr>
              <w:t>Criticality</w:t>
            </w:r>
            <w:r>
              <w:rPr>
                <w:noProof/>
                <w:webHidden/>
              </w:rPr>
              <w:tab/>
            </w:r>
            <w:r>
              <w:rPr>
                <w:noProof/>
                <w:webHidden/>
              </w:rPr>
              <w:fldChar w:fldCharType="begin"/>
            </w:r>
            <w:r>
              <w:rPr>
                <w:noProof/>
                <w:webHidden/>
              </w:rPr>
              <w:instrText xml:space="preserve"> PAGEREF _Toc8811240 \h </w:instrText>
            </w:r>
            <w:r>
              <w:rPr>
                <w:noProof/>
                <w:webHidden/>
              </w:rPr>
            </w:r>
            <w:r>
              <w:rPr>
                <w:noProof/>
                <w:webHidden/>
              </w:rPr>
              <w:fldChar w:fldCharType="separate"/>
            </w:r>
            <w:r>
              <w:rPr>
                <w:noProof/>
                <w:webHidden/>
              </w:rPr>
              <w:t>33</w:t>
            </w:r>
            <w:r>
              <w:rPr>
                <w:noProof/>
                <w:webHidden/>
              </w:rPr>
              <w:fldChar w:fldCharType="end"/>
            </w:r>
          </w:hyperlink>
        </w:p>
        <w:p w14:paraId="47EF9CF8" w14:textId="5C5A39E9" w:rsidR="00000824" w:rsidRDefault="00000824">
          <w:pPr>
            <w:pStyle w:val="TOC2"/>
            <w:tabs>
              <w:tab w:val="left" w:pos="1100"/>
              <w:tab w:val="right" w:leader="dot" w:pos="9010"/>
            </w:tabs>
            <w:rPr>
              <w:rFonts w:asciiTheme="minorHAnsi" w:hAnsiTheme="minorHAnsi"/>
              <w:noProof/>
              <w:sz w:val="22"/>
              <w:lang w:val="en-GB" w:eastAsia="en-GB"/>
            </w:rPr>
          </w:pPr>
          <w:hyperlink w:anchor="_Toc8811241" w:history="1">
            <w:r w:rsidRPr="00757CDF">
              <w:rPr>
                <w:rStyle w:val="Hyperlink"/>
                <w:noProof/>
              </w:rPr>
              <w:t>1.4</w:t>
            </w:r>
            <w:r>
              <w:rPr>
                <w:rFonts w:asciiTheme="minorHAnsi" w:hAnsiTheme="minorHAnsi"/>
                <w:noProof/>
                <w:sz w:val="22"/>
                <w:lang w:val="en-GB" w:eastAsia="en-GB"/>
              </w:rPr>
              <w:tab/>
            </w:r>
            <w:r w:rsidRPr="00757CDF">
              <w:rPr>
                <w:rStyle w:val="Hyperlink"/>
                <w:noProof/>
              </w:rPr>
              <w:t>Computational neutronics</w:t>
            </w:r>
            <w:r>
              <w:rPr>
                <w:noProof/>
                <w:webHidden/>
              </w:rPr>
              <w:tab/>
            </w:r>
            <w:r>
              <w:rPr>
                <w:noProof/>
                <w:webHidden/>
              </w:rPr>
              <w:fldChar w:fldCharType="begin"/>
            </w:r>
            <w:r>
              <w:rPr>
                <w:noProof/>
                <w:webHidden/>
              </w:rPr>
              <w:instrText xml:space="preserve"> PAGEREF _Toc8811241 \h </w:instrText>
            </w:r>
            <w:r>
              <w:rPr>
                <w:noProof/>
                <w:webHidden/>
              </w:rPr>
            </w:r>
            <w:r>
              <w:rPr>
                <w:noProof/>
                <w:webHidden/>
              </w:rPr>
              <w:fldChar w:fldCharType="separate"/>
            </w:r>
            <w:r>
              <w:rPr>
                <w:noProof/>
                <w:webHidden/>
              </w:rPr>
              <w:t>34</w:t>
            </w:r>
            <w:r>
              <w:rPr>
                <w:noProof/>
                <w:webHidden/>
              </w:rPr>
              <w:fldChar w:fldCharType="end"/>
            </w:r>
          </w:hyperlink>
        </w:p>
        <w:p w14:paraId="4E65AAFD" w14:textId="4CFE8554" w:rsidR="00000824" w:rsidRDefault="00000824">
          <w:pPr>
            <w:pStyle w:val="TOC3"/>
            <w:rPr>
              <w:rFonts w:asciiTheme="minorHAnsi" w:hAnsiTheme="minorHAnsi"/>
              <w:noProof/>
              <w:sz w:val="22"/>
              <w:lang w:val="en-GB" w:eastAsia="en-GB"/>
            </w:rPr>
          </w:pPr>
          <w:hyperlink w:anchor="_Toc8811242" w:history="1">
            <w:r w:rsidRPr="00757CDF">
              <w:rPr>
                <w:rStyle w:val="Hyperlink"/>
                <w:noProof/>
              </w:rPr>
              <w:t>1.4.1</w:t>
            </w:r>
            <w:r>
              <w:rPr>
                <w:rFonts w:asciiTheme="minorHAnsi" w:hAnsiTheme="minorHAnsi"/>
                <w:noProof/>
                <w:sz w:val="22"/>
                <w:lang w:val="en-GB" w:eastAsia="en-GB"/>
              </w:rPr>
              <w:tab/>
            </w:r>
            <w:r w:rsidRPr="00757CDF">
              <w:rPr>
                <w:rStyle w:val="Hyperlink"/>
                <w:noProof/>
              </w:rPr>
              <w:t>Deterministic methods</w:t>
            </w:r>
            <w:r>
              <w:rPr>
                <w:noProof/>
                <w:webHidden/>
              </w:rPr>
              <w:tab/>
            </w:r>
            <w:r>
              <w:rPr>
                <w:noProof/>
                <w:webHidden/>
              </w:rPr>
              <w:fldChar w:fldCharType="begin"/>
            </w:r>
            <w:r>
              <w:rPr>
                <w:noProof/>
                <w:webHidden/>
              </w:rPr>
              <w:instrText xml:space="preserve"> PAGEREF _Toc8811242 \h </w:instrText>
            </w:r>
            <w:r>
              <w:rPr>
                <w:noProof/>
                <w:webHidden/>
              </w:rPr>
            </w:r>
            <w:r>
              <w:rPr>
                <w:noProof/>
                <w:webHidden/>
              </w:rPr>
              <w:fldChar w:fldCharType="separate"/>
            </w:r>
            <w:r>
              <w:rPr>
                <w:noProof/>
                <w:webHidden/>
              </w:rPr>
              <w:t>34</w:t>
            </w:r>
            <w:r>
              <w:rPr>
                <w:noProof/>
                <w:webHidden/>
              </w:rPr>
              <w:fldChar w:fldCharType="end"/>
            </w:r>
          </w:hyperlink>
        </w:p>
        <w:p w14:paraId="2D5D7E08" w14:textId="4AE854D4" w:rsidR="00000824" w:rsidRDefault="00000824">
          <w:pPr>
            <w:pStyle w:val="TOC3"/>
            <w:rPr>
              <w:rFonts w:asciiTheme="minorHAnsi" w:hAnsiTheme="minorHAnsi"/>
              <w:noProof/>
              <w:sz w:val="22"/>
              <w:lang w:val="en-GB" w:eastAsia="en-GB"/>
            </w:rPr>
          </w:pPr>
          <w:hyperlink w:anchor="_Toc8811243" w:history="1">
            <w:r w:rsidRPr="00757CDF">
              <w:rPr>
                <w:rStyle w:val="Hyperlink"/>
                <w:noProof/>
              </w:rPr>
              <w:t>1.4.2</w:t>
            </w:r>
            <w:r>
              <w:rPr>
                <w:rFonts w:asciiTheme="minorHAnsi" w:hAnsiTheme="minorHAnsi"/>
                <w:noProof/>
                <w:sz w:val="22"/>
                <w:lang w:val="en-GB" w:eastAsia="en-GB"/>
              </w:rPr>
              <w:tab/>
            </w:r>
            <w:r w:rsidRPr="00757CDF">
              <w:rPr>
                <w:rStyle w:val="Hyperlink"/>
                <w:noProof/>
              </w:rPr>
              <w:t>Monte Carlo methods</w:t>
            </w:r>
            <w:r>
              <w:rPr>
                <w:noProof/>
                <w:webHidden/>
              </w:rPr>
              <w:tab/>
            </w:r>
            <w:r>
              <w:rPr>
                <w:noProof/>
                <w:webHidden/>
              </w:rPr>
              <w:fldChar w:fldCharType="begin"/>
            </w:r>
            <w:r>
              <w:rPr>
                <w:noProof/>
                <w:webHidden/>
              </w:rPr>
              <w:instrText xml:space="preserve"> PAGEREF _Toc8811243 \h </w:instrText>
            </w:r>
            <w:r>
              <w:rPr>
                <w:noProof/>
                <w:webHidden/>
              </w:rPr>
            </w:r>
            <w:r>
              <w:rPr>
                <w:noProof/>
                <w:webHidden/>
              </w:rPr>
              <w:fldChar w:fldCharType="separate"/>
            </w:r>
            <w:r>
              <w:rPr>
                <w:noProof/>
                <w:webHidden/>
              </w:rPr>
              <w:t>36</w:t>
            </w:r>
            <w:r>
              <w:rPr>
                <w:noProof/>
                <w:webHidden/>
              </w:rPr>
              <w:fldChar w:fldCharType="end"/>
            </w:r>
          </w:hyperlink>
        </w:p>
        <w:p w14:paraId="76B8D5BD" w14:textId="49E87F85" w:rsidR="00000824" w:rsidRDefault="00000824">
          <w:pPr>
            <w:pStyle w:val="TOC3"/>
            <w:rPr>
              <w:rFonts w:asciiTheme="minorHAnsi" w:hAnsiTheme="minorHAnsi"/>
              <w:noProof/>
              <w:sz w:val="22"/>
              <w:lang w:val="en-GB" w:eastAsia="en-GB"/>
            </w:rPr>
          </w:pPr>
          <w:hyperlink w:anchor="_Toc8811244" w:history="1">
            <w:r w:rsidRPr="00757CDF">
              <w:rPr>
                <w:rStyle w:val="Hyperlink"/>
                <w:noProof/>
              </w:rPr>
              <w:t>1.4.3</w:t>
            </w:r>
            <w:r>
              <w:rPr>
                <w:rFonts w:asciiTheme="minorHAnsi" w:hAnsiTheme="minorHAnsi"/>
                <w:noProof/>
                <w:sz w:val="22"/>
                <w:lang w:val="en-GB" w:eastAsia="en-GB"/>
              </w:rPr>
              <w:tab/>
            </w:r>
            <w:r w:rsidRPr="00757CDF">
              <w:rPr>
                <w:rStyle w:val="Hyperlink"/>
                <w:noProof/>
              </w:rPr>
              <w:t>Software used - Serpent</w:t>
            </w:r>
            <w:r>
              <w:rPr>
                <w:noProof/>
                <w:webHidden/>
              </w:rPr>
              <w:tab/>
            </w:r>
            <w:r>
              <w:rPr>
                <w:noProof/>
                <w:webHidden/>
              </w:rPr>
              <w:fldChar w:fldCharType="begin"/>
            </w:r>
            <w:r>
              <w:rPr>
                <w:noProof/>
                <w:webHidden/>
              </w:rPr>
              <w:instrText xml:space="preserve"> PAGEREF _Toc8811244 \h </w:instrText>
            </w:r>
            <w:r>
              <w:rPr>
                <w:noProof/>
                <w:webHidden/>
              </w:rPr>
            </w:r>
            <w:r>
              <w:rPr>
                <w:noProof/>
                <w:webHidden/>
              </w:rPr>
              <w:fldChar w:fldCharType="separate"/>
            </w:r>
            <w:r>
              <w:rPr>
                <w:noProof/>
                <w:webHidden/>
              </w:rPr>
              <w:t>37</w:t>
            </w:r>
            <w:r>
              <w:rPr>
                <w:noProof/>
                <w:webHidden/>
              </w:rPr>
              <w:fldChar w:fldCharType="end"/>
            </w:r>
          </w:hyperlink>
        </w:p>
        <w:p w14:paraId="2BECB5E3" w14:textId="6985D46C" w:rsidR="00000824" w:rsidRDefault="00000824">
          <w:pPr>
            <w:pStyle w:val="TOC3"/>
            <w:rPr>
              <w:rFonts w:asciiTheme="minorHAnsi" w:hAnsiTheme="minorHAnsi"/>
              <w:noProof/>
              <w:sz w:val="22"/>
              <w:lang w:val="en-GB" w:eastAsia="en-GB"/>
            </w:rPr>
          </w:pPr>
          <w:hyperlink w:anchor="_Toc8811245" w:history="1">
            <w:r w:rsidRPr="00757CDF">
              <w:rPr>
                <w:rStyle w:val="Hyperlink"/>
                <w:noProof/>
              </w:rPr>
              <w:t>1.4.4</w:t>
            </w:r>
            <w:r>
              <w:rPr>
                <w:rFonts w:asciiTheme="minorHAnsi" w:hAnsiTheme="minorHAnsi"/>
                <w:noProof/>
                <w:sz w:val="22"/>
                <w:lang w:val="en-GB" w:eastAsia="en-GB"/>
              </w:rPr>
              <w:tab/>
            </w:r>
            <w:r w:rsidRPr="00757CDF">
              <w:rPr>
                <w:rStyle w:val="Hyperlink"/>
                <w:noProof/>
              </w:rPr>
              <w:t>Multi-physic modelling</w:t>
            </w:r>
            <w:r>
              <w:rPr>
                <w:noProof/>
                <w:webHidden/>
              </w:rPr>
              <w:tab/>
            </w:r>
            <w:r>
              <w:rPr>
                <w:noProof/>
                <w:webHidden/>
              </w:rPr>
              <w:fldChar w:fldCharType="begin"/>
            </w:r>
            <w:r>
              <w:rPr>
                <w:noProof/>
                <w:webHidden/>
              </w:rPr>
              <w:instrText xml:space="preserve"> PAGEREF _Toc8811245 \h </w:instrText>
            </w:r>
            <w:r>
              <w:rPr>
                <w:noProof/>
                <w:webHidden/>
              </w:rPr>
            </w:r>
            <w:r>
              <w:rPr>
                <w:noProof/>
                <w:webHidden/>
              </w:rPr>
              <w:fldChar w:fldCharType="separate"/>
            </w:r>
            <w:r>
              <w:rPr>
                <w:noProof/>
                <w:webHidden/>
              </w:rPr>
              <w:t>42</w:t>
            </w:r>
            <w:r>
              <w:rPr>
                <w:noProof/>
                <w:webHidden/>
              </w:rPr>
              <w:fldChar w:fldCharType="end"/>
            </w:r>
          </w:hyperlink>
        </w:p>
        <w:p w14:paraId="330A939E" w14:textId="5022C19A" w:rsidR="00000824" w:rsidRDefault="00000824">
          <w:pPr>
            <w:pStyle w:val="TOC2"/>
            <w:tabs>
              <w:tab w:val="left" w:pos="1100"/>
              <w:tab w:val="right" w:leader="dot" w:pos="9010"/>
            </w:tabs>
            <w:rPr>
              <w:rFonts w:asciiTheme="minorHAnsi" w:hAnsiTheme="minorHAnsi"/>
              <w:noProof/>
              <w:sz w:val="22"/>
              <w:lang w:val="en-GB" w:eastAsia="en-GB"/>
            </w:rPr>
          </w:pPr>
          <w:hyperlink w:anchor="_Toc8811246" w:history="1">
            <w:r w:rsidRPr="00757CDF">
              <w:rPr>
                <w:rStyle w:val="Hyperlink"/>
                <w:noProof/>
              </w:rPr>
              <w:t>1.5</w:t>
            </w:r>
            <w:r>
              <w:rPr>
                <w:rFonts w:asciiTheme="minorHAnsi" w:hAnsiTheme="minorHAnsi"/>
                <w:noProof/>
                <w:sz w:val="22"/>
                <w:lang w:val="en-GB" w:eastAsia="en-GB"/>
              </w:rPr>
              <w:tab/>
            </w:r>
            <w:r w:rsidRPr="00757CDF">
              <w:rPr>
                <w:rStyle w:val="Hyperlink"/>
                <w:noProof/>
              </w:rPr>
              <w:t>High-temperature Reactors (HTR)</w:t>
            </w:r>
            <w:r>
              <w:rPr>
                <w:noProof/>
                <w:webHidden/>
              </w:rPr>
              <w:tab/>
            </w:r>
            <w:r>
              <w:rPr>
                <w:noProof/>
                <w:webHidden/>
              </w:rPr>
              <w:fldChar w:fldCharType="begin"/>
            </w:r>
            <w:r>
              <w:rPr>
                <w:noProof/>
                <w:webHidden/>
              </w:rPr>
              <w:instrText xml:space="preserve"> PAGEREF _Toc8811246 \h </w:instrText>
            </w:r>
            <w:r>
              <w:rPr>
                <w:noProof/>
                <w:webHidden/>
              </w:rPr>
            </w:r>
            <w:r>
              <w:rPr>
                <w:noProof/>
                <w:webHidden/>
              </w:rPr>
              <w:fldChar w:fldCharType="separate"/>
            </w:r>
            <w:r>
              <w:rPr>
                <w:noProof/>
                <w:webHidden/>
              </w:rPr>
              <w:t>43</w:t>
            </w:r>
            <w:r>
              <w:rPr>
                <w:noProof/>
                <w:webHidden/>
              </w:rPr>
              <w:fldChar w:fldCharType="end"/>
            </w:r>
          </w:hyperlink>
        </w:p>
        <w:p w14:paraId="37CDD92F" w14:textId="6DEA8265" w:rsidR="00000824" w:rsidRDefault="00000824">
          <w:pPr>
            <w:pStyle w:val="TOC3"/>
            <w:rPr>
              <w:rFonts w:asciiTheme="minorHAnsi" w:hAnsiTheme="minorHAnsi"/>
              <w:noProof/>
              <w:sz w:val="22"/>
              <w:lang w:val="en-GB" w:eastAsia="en-GB"/>
            </w:rPr>
          </w:pPr>
          <w:hyperlink w:anchor="_Toc8811247" w:history="1">
            <w:r w:rsidRPr="00757CDF">
              <w:rPr>
                <w:rStyle w:val="Hyperlink"/>
                <w:noProof/>
              </w:rPr>
              <w:t>1.5.1</w:t>
            </w:r>
            <w:r>
              <w:rPr>
                <w:rFonts w:asciiTheme="minorHAnsi" w:hAnsiTheme="minorHAnsi"/>
                <w:noProof/>
                <w:sz w:val="22"/>
                <w:lang w:val="en-GB" w:eastAsia="en-GB"/>
              </w:rPr>
              <w:tab/>
            </w:r>
            <w:r w:rsidRPr="00757CDF">
              <w:rPr>
                <w:rStyle w:val="Hyperlink"/>
                <w:noProof/>
              </w:rPr>
              <w:t>Tristructural-isotropic (TRISO) fuel</w:t>
            </w:r>
            <w:r>
              <w:rPr>
                <w:noProof/>
                <w:webHidden/>
              </w:rPr>
              <w:tab/>
            </w:r>
            <w:r>
              <w:rPr>
                <w:noProof/>
                <w:webHidden/>
              </w:rPr>
              <w:fldChar w:fldCharType="begin"/>
            </w:r>
            <w:r>
              <w:rPr>
                <w:noProof/>
                <w:webHidden/>
              </w:rPr>
              <w:instrText xml:space="preserve"> PAGEREF _Toc8811247 \h </w:instrText>
            </w:r>
            <w:r>
              <w:rPr>
                <w:noProof/>
                <w:webHidden/>
              </w:rPr>
            </w:r>
            <w:r>
              <w:rPr>
                <w:noProof/>
                <w:webHidden/>
              </w:rPr>
              <w:fldChar w:fldCharType="separate"/>
            </w:r>
            <w:r>
              <w:rPr>
                <w:noProof/>
                <w:webHidden/>
              </w:rPr>
              <w:t>43</w:t>
            </w:r>
            <w:r>
              <w:rPr>
                <w:noProof/>
                <w:webHidden/>
              </w:rPr>
              <w:fldChar w:fldCharType="end"/>
            </w:r>
          </w:hyperlink>
        </w:p>
        <w:p w14:paraId="6F11B02C" w14:textId="1BBE4A5B" w:rsidR="00000824" w:rsidRDefault="00000824">
          <w:pPr>
            <w:pStyle w:val="TOC3"/>
            <w:rPr>
              <w:rFonts w:asciiTheme="minorHAnsi" w:hAnsiTheme="minorHAnsi"/>
              <w:noProof/>
              <w:sz w:val="22"/>
              <w:lang w:val="en-GB" w:eastAsia="en-GB"/>
            </w:rPr>
          </w:pPr>
          <w:hyperlink w:anchor="_Toc8811248" w:history="1">
            <w:r w:rsidRPr="00757CDF">
              <w:rPr>
                <w:rStyle w:val="Hyperlink"/>
                <w:noProof/>
              </w:rPr>
              <w:t>1.5.2</w:t>
            </w:r>
            <w:r>
              <w:rPr>
                <w:rFonts w:asciiTheme="minorHAnsi" w:hAnsiTheme="minorHAnsi"/>
                <w:noProof/>
                <w:sz w:val="22"/>
                <w:lang w:val="en-GB" w:eastAsia="en-GB"/>
              </w:rPr>
              <w:tab/>
            </w:r>
            <w:r w:rsidRPr="00757CDF">
              <w:rPr>
                <w:rStyle w:val="Hyperlink"/>
                <w:noProof/>
              </w:rPr>
              <w:t>HTR - Designs used</w:t>
            </w:r>
            <w:r>
              <w:rPr>
                <w:noProof/>
                <w:webHidden/>
              </w:rPr>
              <w:tab/>
            </w:r>
            <w:r>
              <w:rPr>
                <w:noProof/>
                <w:webHidden/>
              </w:rPr>
              <w:fldChar w:fldCharType="begin"/>
            </w:r>
            <w:r>
              <w:rPr>
                <w:noProof/>
                <w:webHidden/>
              </w:rPr>
              <w:instrText xml:space="preserve"> PAGEREF _Toc8811248 \h </w:instrText>
            </w:r>
            <w:r>
              <w:rPr>
                <w:noProof/>
                <w:webHidden/>
              </w:rPr>
            </w:r>
            <w:r>
              <w:rPr>
                <w:noProof/>
                <w:webHidden/>
              </w:rPr>
              <w:fldChar w:fldCharType="separate"/>
            </w:r>
            <w:r>
              <w:rPr>
                <w:noProof/>
                <w:webHidden/>
              </w:rPr>
              <w:t>45</w:t>
            </w:r>
            <w:r>
              <w:rPr>
                <w:noProof/>
                <w:webHidden/>
              </w:rPr>
              <w:fldChar w:fldCharType="end"/>
            </w:r>
          </w:hyperlink>
        </w:p>
        <w:p w14:paraId="14A0687F" w14:textId="1A9C343D" w:rsidR="00000824" w:rsidRDefault="00000824">
          <w:pPr>
            <w:pStyle w:val="TOC3"/>
            <w:rPr>
              <w:rFonts w:asciiTheme="minorHAnsi" w:hAnsiTheme="minorHAnsi"/>
              <w:noProof/>
              <w:sz w:val="22"/>
              <w:lang w:val="en-GB" w:eastAsia="en-GB"/>
            </w:rPr>
          </w:pPr>
          <w:hyperlink w:anchor="_Toc8811249" w:history="1">
            <w:r w:rsidRPr="00757CDF">
              <w:rPr>
                <w:rStyle w:val="Hyperlink"/>
                <w:noProof/>
              </w:rPr>
              <w:t>1.5.3</w:t>
            </w:r>
            <w:r>
              <w:rPr>
                <w:rFonts w:asciiTheme="minorHAnsi" w:hAnsiTheme="minorHAnsi"/>
                <w:noProof/>
                <w:sz w:val="22"/>
                <w:lang w:val="en-GB" w:eastAsia="en-GB"/>
              </w:rPr>
              <w:tab/>
            </w:r>
            <w:r w:rsidRPr="00757CDF">
              <w:rPr>
                <w:rStyle w:val="Hyperlink"/>
                <w:noProof/>
              </w:rPr>
              <w:t>Reflectors</w:t>
            </w:r>
            <w:r>
              <w:rPr>
                <w:noProof/>
                <w:webHidden/>
              </w:rPr>
              <w:tab/>
            </w:r>
            <w:r>
              <w:rPr>
                <w:noProof/>
                <w:webHidden/>
              </w:rPr>
              <w:fldChar w:fldCharType="begin"/>
            </w:r>
            <w:r>
              <w:rPr>
                <w:noProof/>
                <w:webHidden/>
              </w:rPr>
              <w:instrText xml:space="preserve"> PAGEREF _Toc8811249 \h </w:instrText>
            </w:r>
            <w:r>
              <w:rPr>
                <w:noProof/>
                <w:webHidden/>
              </w:rPr>
            </w:r>
            <w:r>
              <w:rPr>
                <w:noProof/>
                <w:webHidden/>
              </w:rPr>
              <w:fldChar w:fldCharType="separate"/>
            </w:r>
            <w:r>
              <w:rPr>
                <w:noProof/>
                <w:webHidden/>
              </w:rPr>
              <w:t>47</w:t>
            </w:r>
            <w:r>
              <w:rPr>
                <w:noProof/>
                <w:webHidden/>
              </w:rPr>
              <w:fldChar w:fldCharType="end"/>
            </w:r>
          </w:hyperlink>
        </w:p>
        <w:p w14:paraId="68D581D0" w14:textId="1C4CBAFB" w:rsidR="00000824" w:rsidRDefault="00000824">
          <w:pPr>
            <w:pStyle w:val="TOC2"/>
            <w:tabs>
              <w:tab w:val="left" w:pos="1100"/>
              <w:tab w:val="right" w:leader="dot" w:pos="9010"/>
            </w:tabs>
            <w:rPr>
              <w:rFonts w:asciiTheme="minorHAnsi" w:hAnsiTheme="minorHAnsi"/>
              <w:noProof/>
              <w:sz w:val="22"/>
              <w:lang w:val="en-GB" w:eastAsia="en-GB"/>
            </w:rPr>
          </w:pPr>
          <w:hyperlink w:anchor="_Toc8811250" w:history="1">
            <w:r w:rsidRPr="00757CDF">
              <w:rPr>
                <w:rStyle w:val="Hyperlink"/>
                <w:noProof/>
              </w:rPr>
              <w:t>1.6</w:t>
            </w:r>
            <w:r>
              <w:rPr>
                <w:rFonts w:asciiTheme="minorHAnsi" w:hAnsiTheme="minorHAnsi"/>
                <w:noProof/>
                <w:sz w:val="22"/>
                <w:lang w:val="en-GB" w:eastAsia="en-GB"/>
              </w:rPr>
              <w:tab/>
            </w:r>
            <w:r w:rsidRPr="00757CDF">
              <w:rPr>
                <w:rStyle w:val="Hyperlink"/>
                <w:noProof/>
              </w:rPr>
              <w:t>Aims and Objectives</w:t>
            </w:r>
            <w:r>
              <w:rPr>
                <w:noProof/>
                <w:webHidden/>
              </w:rPr>
              <w:tab/>
            </w:r>
            <w:r>
              <w:rPr>
                <w:noProof/>
                <w:webHidden/>
              </w:rPr>
              <w:fldChar w:fldCharType="begin"/>
            </w:r>
            <w:r>
              <w:rPr>
                <w:noProof/>
                <w:webHidden/>
              </w:rPr>
              <w:instrText xml:space="preserve"> PAGEREF _Toc8811250 \h </w:instrText>
            </w:r>
            <w:r>
              <w:rPr>
                <w:noProof/>
                <w:webHidden/>
              </w:rPr>
            </w:r>
            <w:r>
              <w:rPr>
                <w:noProof/>
                <w:webHidden/>
              </w:rPr>
              <w:fldChar w:fldCharType="separate"/>
            </w:r>
            <w:r>
              <w:rPr>
                <w:noProof/>
                <w:webHidden/>
              </w:rPr>
              <w:t>48</w:t>
            </w:r>
            <w:r>
              <w:rPr>
                <w:noProof/>
                <w:webHidden/>
              </w:rPr>
              <w:fldChar w:fldCharType="end"/>
            </w:r>
          </w:hyperlink>
        </w:p>
        <w:p w14:paraId="61E1F2CF" w14:textId="0A68B068" w:rsidR="00000824" w:rsidRDefault="00000824">
          <w:pPr>
            <w:pStyle w:val="TOC1"/>
            <w:rPr>
              <w:rFonts w:asciiTheme="minorHAnsi" w:hAnsiTheme="minorHAnsi"/>
              <w:noProof/>
              <w:sz w:val="22"/>
              <w:lang w:val="en-GB" w:eastAsia="en-GB"/>
            </w:rPr>
          </w:pPr>
          <w:hyperlink w:anchor="_Toc8811251" w:history="1">
            <w:r w:rsidRPr="00757CDF">
              <w:rPr>
                <w:rStyle w:val="Hyperlink"/>
                <w:noProof/>
              </w:rPr>
              <w:t>2</w:t>
            </w:r>
            <w:r>
              <w:rPr>
                <w:rFonts w:asciiTheme="minorHAnsi" w:hAnsiTheme="minorHAnsi"/>
                <w:noProof/>
                <w:sz w:val="22"/>
                <w:lang w:val="en-GB" w:eastAsia="en-GB"/>
              </w:rPr>
              <w:tab/>
            </w:r>
            <w:r w:rsidRPr="00757CDF">
              <w:rPr>
                <w:rStyle w:val="Hyperlink"/>
                <w:noProof/>
              </w:rPr>
              <w:t>Chapter 2 – The U-Battery</w:t>
            </w:r>
            <w:r>
              <w:rPr>
                <w:noProof/>
                <w:webHidden/>
              </w:rPr>
              <w:tab/>
            </w:r>
            <w:r>
              <w:rPr>
                <w:noProof/>
                <w:webHidden/>
              </w:rPr>
              <w:fldChar w:fldCharType="begin"/>
            </w:r>
            <w:r>
              <w:rPr>
                <w:noProof/>
                <w:webHidden/>
              </w:rPr>
              <w:instrText xml:space="preserve"> PAGEREF _Toc8811251 \h </w:instrText>
            </w:r>
            <w:r>
              <w:rPr>
                <w:noProof/>
                <w:webHidden/>
              </w:rPr>
            </w:r>
            <w:r>
              <w:rPr>
                <w:noProof/>
                <w:webHidden/>
              </w:rPr>
              <w:fldChar w:fldCharType="separate"/>
            </w:r>
            <w:r>
              <w:rPr>
                <w:noProof/>
                <w:webHidden/>
              </w:rPr>
              <w:t>49</w:t>
            </w:r>
            <w:r>
              <w:rPr>
                <w:noProof/>
                <w:webHidden/>
              </w:rPr>
              <w:fldChar w:fldCharType="end"/>
            </w:r>
          </w:hyperlink>
        </w:p>
        <w:p w14:paraId="342CDEC5" w14:textId="2AB13292" w:rsidR="00000824" w:rsidRDefault="00000824">
          <w:pPr>
            <w:pStyle w:val="TOC2"/>
            <w:tabs>
              <w:tab w:val="left" w:pos="1100"/>
              <w:tab w:val="right" w:leader="dot" w:pos="9010"/>
            </w:tabs>
            <w:rPr>
              <w:rFonts w:asciiTheme="minorHAnsi" w:hAnsiTheme="minorHAnsi"/>
              <w:noProof/>
              <w:sz w:val="22"/>
              <w:lang w:val="en-GB" w:eastAsia="en-GB"/>
            </w:rPr>
          </w:pPr>
          <w:hyperlink w:anchor="_Toc8811252" w:history="1">
            <w:r w:rsidRPr="00757CDF">
              <w:rPr>
                <w:rStyle w:val="Hyperlink"/>
                <w:noProof/>
              </w:rPr>
              <w:t>2.1</w:t>
            </w:r>
            <w:r>
              <w:rPr>
                <w:rFonts w:asciiTheme="minorHAnsi" w:hAnsiTheme="minorHAnsi"/>
                <w:noProof/>
                <w:sz w:val="22"/>
                <w:lang w:val="en-GB" w:eastAsia="en-GB"/>
              </w:rPr>
              <w:tab/>
            </w:r>
            <w:r w:rsidRPr="00757CDF">
              <w:rPr>
                <w:rStyle w:val="Hyperlink"/>
                <w:noProof/>
              </w:rPr>
              <w:t>Evaluation on the original design</w:t>
            </w:r>
            <w:r>
              <w:rPr>
                <w:noProof/>
                <w:webHidden/>
              </w:rPr>
              <w:tab/>
            </w:r>
            <w:r>
              <w:rPr>
                <w:noProof/>
                <w:webHidden/>
              </w:rPr>
              <w:fldChar w:fldCharType="begin"/>
            </w:r>
            <w:r>
              <w:rPr>
                <w:noProof/>
                <w:webHidden/>
              </w:rPr>
              <w:instrText xml:space="preserve"> PAGEREF _Toc8811252 \h </w:instrText>
            </w:r>
            <w:r>
              <w:rPr>
                <w:noProof/>
                <w:webHidden/>
              </w:rPr>
            </w:r>
            <w:r>
              <w:rPr>
                <w:noProof/>
                <w:webHidden/>
              </w:rPr>
              <w:fldChar w:fldCharType="separate"/>
            </w:r>
            <w:r>
              <w:rPr>
                <w:noProof/>
                <w:webHidden/>
              </w:rPr>
              <w:t>49</w:t>
            </w:r>
            <w:r>
              <w:rPr>
                <w:noProof/>
                <w:webHidden/>
              </w:rPr>
              <w:fldChar w:fldCharType="end"/>
            </w:r>
          </w:hyperlink>
        </w:p>
        <w:p w14:paraId="386AF0CD" w14:textId="5CE2D947" w:rsidR="00000824" w:rsidRDefault="00000824">
          <w:pPr>
            <w:pStyle w:val="TOC2"/>
            <w:tabs>
              <w:tab w:val="left" w:pos="1100"/>
              <w:tab w:val="right" w:leader="dot" w:pos="9010"/>
            </w:tabs>
            <w:rPr>
              <w:rFonts w:asciiTheme="minorHAnsi" w:hAnsiTheme="minorHAnsi"/>
              <w:noProof/>
              <w:sz w:val="22"/>
              <w:lang w:val="en-GB" w:eastAsia="en-GB"/>
            </w:rPr>
          </w:pPr>
          <w:hyperlink w:anchor="_Toc8811253" w:history="1">
            <w:r w:rsidRPr="00757CDF">
              <w:rPr>
                <w:rStyle w:val="Hyperlink"/>
                <w:noProof/>
              </w:rPr>
              <w:t>2.2</w:t>
            </w:r>
            <w:r>
              <w:rPr>
                <w:rFonts w:asciiTheme="minorHAnsi" w:hAnsiTheme="minorHAnsi"/>
                <w:noProof/>
                <w:sz w:val="22"/>
                <w:lang w:val="en-GB" w:eastAsia="en-GB"/>
              </w:rPr>
              <w:tab/>
            </w:r>
            <w:r w:rsidRPr="00757CDF">
              <w:rPr>
                <w:rStyle w:val="Hyperlink"/>
                <w:noProof/>
              </w:rPr>
              <w:t>Modelling of the U-Battery</w:t>
            </w:r>
            <w:r>
              <w:rPr>
                <w:noProof/>
                <w:webHidden/>
              </w:rPr>
              <w:tab/>
            </w:r>
            <w:r>
              <w:rPr>
                <w:noProof/>
                <w:webHidden/>
              </w:rPr>
              <w:fldChar w:fldCharType="begin"/>
            </w:r>
            <w:r>
              <w:rPr>
                <w:noProof/>
                <w:webHidden/>
              </w:rPr>
              <w:instrText xml:space="preserve"> PAGEREF _Toc8811253 \h </w:instrText>
            </w:r>
            <w:r>
              <w:rPr>
                <w:noProof/>
                <w:webHidden/>
              </w:rPr>
            </w:r>
            <w:r>
              <w:rPr>
                <w:noProof/>
                <w:webHidden/>
              </w:rPr>
              <w:fldChar w:fldCharType="separate"/>
            </w:r>
            <w:r>
              <w:rPr>
                <w:noProof/>
                <w:webHidden/>
              </w:rPr>
              <w:t>50</w:t>
            </w:r>
            <w:r>
              <w:rPr>
                <w:noProof/>
                <w:webHidden/>
              </w:rPr>
              <w:fldChar w:fldCharType="end"/>
            </w:r>
          </w:hyperlink>
        </w:p>
        <w:p w14:paraId="79A4BC04" w14:textId="1E75EC37" w:rsidR="00000824" w:rsidRDefault="00000824">
          <w:pPr>
            <w:pStyle w:val="TOC3"/>
            <w:rPr>
              <w:rFonts w:asciiTheme="minorHAnsi" w:hAnsiTheme="minorHAnsi"/>
              <w:noProof/>
              <w:sz w:val="22"/>
              <w:lang w:val="en-GB" w:eastAsia="en-GB"/>
            </w:rPr>
          </w:pPr>
          <w:hyperlink w:anchor="_Toc8811254" w:history="1">
            <w:r w:rsidRPr="00757CDF">
              <w:rPr>
                <w:rStyle w:val="Hyperlink"/>
                <w:rFonts w:cs="Times New Roman"/>
                <w:noProof/>
              </w:rPr>
              <w:t>2.2.1</w:t>
            </w:r>
            <w:r>
              <w:rPr>
                <w:rFonts w:asciiTheme="minorHAnsi" w:hAnsiTheme="minorHAnsi"/>
                <w:noProof/>
                <w:sz w:val="22"/>
                <w:lang w:val="en-GB" w:eastAsia="en-GB"/>
              </w:rPr>
              <w:tab/>
            </w:r>
            <w:r w:rsidRPr="00757CDF">
              <w:rPr>
                <w:rStyle w:val="Hyperlink"/>
                <w:rFonts w:cs="Times New Roman"/>
                <w:noProof/>
              </w:rPr>
              <w:t>Modelling of the fuel components</w:t>
            </w:r>
            <w:r>
              <w:rPr>
                <w:noProof/>
                <w:webHidden/>
              </w:rPr>
              <w:tab/>
            </w:r>
            <w:r>
              <w:rPr>
                <w:noProof/>
                <w:webHidden/>
              </w:rPr>
              <w:fldChar w:fldCharType="begin"/>
            </w:r>
            <w:r>
              <w:rPr>
                <w:noProof/>
                <w:webHidden/>
              </w:rPr>
              <w:instrText xml:space="preserve"> PAGEREF _Toc8811254 \h </w:instrText>
            </w:r>
            <w:r>
              <w:rPr>
                <w:noProof/>
                <w:webHidden/>
              </w:rPr>
            </w:r>
            <w:r>
              <w:rPr>
                <w:noProof/>
                <w:webHidden/>
              </w:rPr>
              <w:fldChar w:fldCharType="separate"/>
            </w:r>
            <w:r>
              <w:rPr>
                <w:noProof/>
                <w:webHidden/>
              </w:rPr>
              <w:t>50</w:t>
            </w:r>
            <w:r>
              <w:rPr>
                <w:noProof/>
                <w:webHidden/>
              </w:rPr>
              <w:fldChar w:fldCharType="end"/>
            </w:r>
          </w:hyperlink>
        </w:p>
        <w:p w14:paraId="3FCDD399" w14:textId="43BFD199" w:rsidR="00000824" w:rsidRDefault="00000824">
          <w:pPr>
            <w:pStyle w:val="TOC3"/>
            <w:rPr>
              <w:rFonts w:asciiTheme="minorHAnsi" w:hAnsiTheme="minorHAnsi"/>
              <w:noProof/>
              <w:sz w:val="22"/>
              <w:lang w:val="en-GB" w:eastAsia="en-GB"/>
            </w:rPr>
          </w:pPr>
          <w:hyperlink w:anchor="_Toc8811255" w:history="1">
            <w:r w:rsidRPr="00757CDF">
              <w:rPr>
                <w:rStyle w:val="Hyperlink"/>
                <w:noProof/>
                <w:lang w:eastAsia="en-GB"/>
              </w:rPr>
              <w:t>2.2.2</w:t>
            </w:r>
            <w:r>
              <w:rPr>
                <w:rFonts w:asciiTheme="minorHAnsi" w:hAnsiTheme="minorHAnsi"/>
                <w:noProof/>
                <w:sz w:val="22"/>
                <w:lang w:val="en-GB" w:eastAsia="en-GB"/>
              </w:rPr>
              <w:tab/>
            </w:r>
            <w:r w:rsidRPr="00757CDF">
              <w:rPr>
                <w:rStyle w:val="Hyperlink"/>
                <w:noProof/>
                <w:lang w:eastAsia="en-GB"/>
              </w:rPr>
              <w:t>Coolant</w:t>
            </w:r>
            <w:r>
              <w:rPr>
                <w:noProof/>
                <w:webHidden/>
              </w:rPr>
              <w:tab/>
            </w:r>
            <w:r>
              <w:rPr>
                <w:noProof/>
                <w:webHidden/>
              </w:rPr>
              <w:fldChar w:fldCharType="begin"/>
            </w:r>
            <w:r>
              <w:rPr>
                <w:noProof/>
                <w:webHidden/>
              </w:rPr>
              <w:instrText xml:space="preserve"> PAGEREF _Toc8811255 \h </w:instrText>
            </w:r>
            <w:r>
              <w:rPr>
                <w:noProof/>
                <w:webHidden/>
              </w:rPr>
            </w:r>
            <w:r>
              <w:rPr>
                <w:noProof/>
                <w:webHidden/>
              </w:rPr>
              <w:fldChar w:fldCharType="separate"/>
            </w:r>
            <w:r>
              <w:rPr>
                <w:noProof/>
                <w:webHidden/>
              </w:rPr>
              <w:t>52</w:t>
            </w:r>
            <w:r>
              <w:rPr>
                <w:noProof/>
                <w:webHidden/>
              </w:rPr>
              <w:fldChar w:fldCharType="end"/>
            </w:r>
          </w:hyperlink>
        </w:p>
        <w:p w14:paraId="563B6F05" w14:textId="360A7850" w:rsidR="00000824" w:rsidRDefault="00000824">
          <w:pPr>
            <w:pStyle w:val="TOC3"/>
            <w:rPr>
              <w:rFonts w:asciiTheme="minorHAnsi" w:hAnsiTheme="minorHAnsi"/>
              <w:noProof/>
              <w:sz w:val="22"/>
              <w:lang w:val="en-GB" w:eastAsia="en-GB"/>
            </w:rPr>
          </w:pPr>
          <w:hyperlink w:anchor="_Toc8811256" w:history="1">
            <w:r w:rsidRPr="00757CDF">
              <w:rPr>
                <w:rStyle w:val="Hyperlink"/>
                <w:noProof/>
                <w:lang w:eastAsia="en-GB"/>
              </w:rPr>
              <w:t>2.2.3</w:t>
            </w:r>
            <w:r>
              <w:rPr>
                <w:rFonts w:asciiTheme="minorHAnsi" w:hAnsiTheme="minorHAnsi"/>
                <w:noProof/>
                <w:sz w:val="22"/>
                <w:lang w:val="en-GB" w:eastAsia="en-GB"/>
              </w:rPr>
              <w:tab/>
            </w:r>
            <w:r w:rsidRPr="00757CDF">
              <w:rPr>
                <w:rStyle w:val="Hyperlink"/>
                <w:noProof/>
                <w:lang w:eastAsia="en-GB"/>
              </w:rPr>
              <w:t>Fuel block</w:t>
            </w:r>
            <w:r>
              <w:rPr>
                <w:noProof/>
                <w:webHidden/>
              </w:rPr>
              <w:tab/>
            </w:r>
            <w:r>
              <w:rPr>
                <w:noProof/>
                <w:webHidden/>
              </w:rPr>
              <w:fldChar w:fldCharType="begin"/>
            </w:r>
            <w:r>
              <w:rPr>
                <w:noProof/>
                <w:webHidden/>
              </w:rPr>
              <w:instrText xml:space="preserve"> PAGEREF _Toc8811256 \h </w:instrText>
            </w:r>
            <w:r>
              <w:rPr>
                <w:noProof/>
                <w:webHidden/>
              </w:rPr>
            </w:r>
            <w:r>
              <w:rPr>
                <w:noProof/>
                <w:webHidden/>
              </w:rPr>
              <w:fldChar w:fldCharType="separate"/>
            </w:r>
            <w:r>
              <w:rPr>
                <w:noProof/>
                <w:webHidden/>
              </w:rPr>
              <w:t>53</w:t>
            </w:r>
            <w:r>
              <w:rPr>
                <w:noProof/>
                <w:webHidden/>
              </w:rPr>
              <w:fldChar w:fldCharType="end"/>
            </w:r>
          </w:hyperlink>
        </w:p>
        <w:p w14:paraId="411EF5DF" w14:textId="64313836" w:rsidR="00000824" w:rsidRDefault="00000824">
          <w:pPr>
            <w:pStyle w:val="TOC3"/>
            <w:rPr>
              <w:rFonts w:asciiTheme="minorHAnsi" w:hAnsiTheme="minorHAnsi"/>
              <w:noProof/>
              <w:sz w:val="22"/>
              <w:lang w:val="en-GB" w:eastAsia="en-GB"/>
            </w:rPr>
          </w:pPr>
          <w:hyperlink w:anchor="_Toc8811257" w:history="1">
            <w:r w:rsidRPr="00757CDF">
              <w:rPr>
                <w:rStyle w:val="Hyperlink"/>
                <w:noProof/>
                <w:lang w:eastAsia="en-GB"/>
              </w:rPr>
              <w:t>2.2.4</w:t>
            </w:r>
            <w:r>
              <w:rPr>
                <w:rFonts w:asciiTheme="minorHAnsi" w:hAnsiTheme="minorHAnsi"/>
                <w:noProof/>
                <w:sz w:val="22"/>
                <w:lang w:val="en-GB" w:eastAsia="en-GB"/>
              </w:rPr>
              <w:tab/>
            </w:r>
            <w:r w:rsidRPr="00757CDF">
              <w:rPr>
                <w:rStyle w:val="Hyperlink"/>
                <w:noProof/>
                <w:lang w:eastAsia="en-GB"/>
              </w:rPr>
              <w:t>Central reflector</w:t>
            </w:r>
            <w:r>
              <w:rPr>
                <w:noProof/>
                <w:webHidden/>
              </w:rPr>
              <w:tab/>
            </w:r>
            <w:r>
              <w:rPr>
                <w:noProof/>
                <w:webHidden/>
              </w:rPr>
              <w:fldChar w:fldCharType="begin"/>
            </w:r>
            <w:r>
              <w:rPr>
                <w:noProof/>
                <w:webHidden/>
              </w:rPr>
              <w:instrText xml:space="preserve"> PAGEREF _Toc8811257 \h </w:instrText>
            </w:r>
            <w:r>
              <w:rPr>
                <w:noProof/>
                <w:webHidden/>
              </w:rPr>
            </w:r>
            <w:r>
              <w:rPr>
                <w:noProof/>
                <w:webHidden/>
              </w:rPr>
              <w:fldChar w:fldCharType="separate"/>
            </w:r>
            <w:r>
              <w:rPr>
                <w:noProof/>
                <w:webHidden/>
              </w:rPr>
              <w:t>54</w:t>
            </w:r>
            <w:r>
              <w:rPr>
                <w:noProof/>
                <w:webHidden/>
              </w:rPr>
              <w:fldChar w:fldCharType="end"/>
            </w:r>
          </w:hyperlink>
        </w:p>
        <w:p w14:paraId="5BCB4ACB" w14:textId="6B95C523" w:rsidR="00000824" w:rsidRDefault="00000824">
          <w:pPr>
            <w:pStyle w:val="TOC3"/>
            <w:rPr>
              <w:rFonts w:asciiTheme="minorHAnsi" w:hAnsiTheme="minorHAnsi"/>
              <w:noProof/>
              <w:sz w:val="22"/>
              <w:lang w:val="en-GB" w:eastAsia="en-GB"/>
            </w:rPr>
          </w:pPr>
          <w:hyperlink w:anchor="_Toc8811258" w:history="1">
            <w:r w:rsidRPr="00757CDF">
              <w:rPr>
                <w:rStyle w:val="Hyperlink"/>
                <w:noProof/>
                <w:lang w:eastAsia="en-GB"/>
              </w:rPr>
              <w:t>2.2.5</w:t>
            </w:r>
            <w:r>
              <w:rPr>
                <w:rFonts w:asciiTheme="minorHAnsi" w:hAnsiTheme="minorHAnsi"/>
                <w:noProof/>
                <w:sz w:val="22"/>
                <w:lang w:val="en-GB" w:eastAsia="en-GB"/>
              </w:rPr>
              <w:tab/>
            </w:r>
            <w:r w:rsidRPr="00757CDF">
              <w:rPr>
                <w:rStyle w:val="Hyperlink"/>
                <w:noProof/>
                <w:lang w:eastAsia="en-GB"/>
              </w:rPr>
              <w:t>Reflectors</w:t>
            </w:r>
            <w:r>
              <w:rPr>
                <w:noProof/>
                <w:webHidden/>
              </w:rPr>
              <w:tab/>
            </w:r>
            <w:r>
              <w:rPr>
                <w:noProof/>
                <w:webHidden/>
              </w:rPr>
              <w:fldChar w:fldCharType="begin"/>
            </w:r>
            <w:r>
              <w:rPr>
                <w:noProof/>
                <w:webHidden/>
              </w:rPr>
              <w:instrText xml:space="preserve"> PAGEREF _Toc8811258 \h </w:instrText>
            </w:r>
            <w:r>
              <w:rPr>
                <w:noProof/>
                <w:webHidden/>
              </w:rPr>
            </w:r>
            <w:r>
              <w:rPr>
                <w:noProof/>
                <w:webHidden/>
              </w:rPr>
              <w:fldChar w:fldCharType="separate"/>
            </w:r>
            <w:r>
              <w:rPr>
                <w:noProof/>
                <w:webHidden/>
              </w:rPr>
              <w:t>54</w:t>
            </w:r>
            <w:r>
              <w:rPr>
                <w:noProof/>
                <w:webHidden/>
              </w:rPr>
              <w:fldChar w:fldCharType="end"/>
            </w:r>
          </w:hyperlink>
        </w:p>
        <w:p w14:paraId="21014555" w14:textId="54A9D974" w:rsidR="00000824" w:rsidRDefault="00000824">
          <w:pPr>
            <w:pStyle w:val="TOC3"/>
            <w:rPr>
              <w:rFonts w:asciiTheme="minorHAnsi" w:hAnsiTheme="minorHAnsi"/>
              <w:noProof/>
              <w:sz w:val="22"/>
              <w:lang w:val="en-GB" w:eastAsia="en-GB"/>
            </w:rPr>
          </w:pPr>
          <w:hyperlink w:anchor="_Toc8811259" w:history="1">
            <w:r w:rsidRPr="00757CDF">
              <w:rPr>
                <w:rStyle w:val="Hyperlink"/>
                <w:noProof/>
                <w:lang w:eastAsia="en-GB"/>
              </w:rPr>
              <w:t>2.2.6</w:t>
            </w:r>
            <w:r>
              <w:rPr>
                <w:rFonts w:asciiTheme="minorHAnsi" w:hAnsiTheme="minorHAnsi"/>
                <w:noProof/>
                <w:sz w:val="22"/>
                <w:lang w:val="en-GB" w:eastAsia="en-GB"/>
              </w:rPr>
              <w:tab/>
            </w:r>
            <w:r w:rsidRPr="00757CDF">
              <w:rPr>
                <w:rStyle w:val="Hyperlink"/>
                <w:noProof/>
                <w:lang w:eastAsia="en-GB"/>
              </w:rPr>
              <w:t>Thermal insulation (</w:t>
            </w:r>
            <w:r w:rsidRPr="00757CDF">
              <w:rPr>
                <w:rStyle w:val="Hyperlink"/>
                <w:noProof/>
              </w:rPr>
              <w:t>Figure 2.12</w:t>
            </w:r>
            <w:r w:rsidRPr="00757CDF">
              <w:rPr>
                <w:rStyle w:val="Hyperlink"/>
                <w:noProof/>
                <w:lang w:eastAsia="en-GB"/>
              </w:rPr>
              <w:t>, pink)</w:t>
            </w:r>
            <w:r>
              <w:rPr>
                <w:noProof/>
                <w:webHidden/>
              </w:rPr>
              <w:tab/>
            </w:r>
            <w:r>
              <w:rPr>
                <w:noProof/>
                <w:webHidden/>
              </w:rPr>
              <w:fldChar w:fldCharType="begin"/>
            </w:r>
            <w:r>
              <w:rPr>
                <w:noProof/>
                <w:webHidden/>
              </w:rPr>
              <w:instrText xml:space="preserve"> PAGEREF _Toc8811259 \h </w:instrText>
            </w:r>
            <w:r>
              <w:rPr>
                <w:noProof/>
                <w:webHidden/>
              </w:rPr>
            </w:r>
            <w:r>
              <w:rPr>
                <w:noProof/>
                <w:webHidden/>
              </w:rPr>
              <w:fldChar w:fldCharType="separate"/>
            </w:r>
            <w:r>
              <w:rPr>
                <w:noProof/>
                <w:webHidden/>
              </w:rPr>
              <w:t>55</w:t>
            </w:r>
            <w:r>
              <w:rPr>
                <w:noProof/>
                <w:webHidden/>
              </w:rPr>
              <w:fldChar w:fldCharType="end"/>
            </w:r>
          </w:hyperlink>
        </w:p>
        <w:p w14:paraId="48CDA3D2" w14:textId="58986DAA" w:rsidR="00000824" w:rsidRDefault="00000824">
          <w:pPr>
            <w:pStyle w:val="TOC3"/>
            <w:rPr>
              <w:rFonts w:asciiTheme="minorHAnsi" w:hAnsiTheme="minorHAnsi"/>
              <w:noProof/>
              <w:sz w:val="22"/>
              <w:lang w:val="en-GB" w:eastAsia="en-GB"/>
            </w:rPr>
          </w:pPr>
          <w:hyperlink w:anchor="_Toc8811260" w:history="1">
            <w:r w:rsidRPr="00757CDF">
              <w:rPr>
                <w:rStyle w:val="Hyperlink"/>
                <w:noProof/>
                <w:lang w:eastAsia="en-GB"/>
              </w:rPr>
              <w:t>2.2.7</w:t>
            </w:r>
            <w:r>
              <w:rPr>
                <w:rFonts w:asciiTheme="minorHAnsi" w:hAnsiTheme="minorHAnsi"/>
                <w:noProof/>
                <w:sz w:val="22"/>
                <w:lang w:val="en-GB" w:eastAsia="en-GB"/>
              </w:rPr>
              <w:tab/>
            </w:r>
            <w:r w:rsidRPr="00757CDF">
              <w:rPr>
                <w:rStyle w:val="Hyperlink"/>
                <w:noProof/>
                <w:lang w:eastAsia="en-GB"/>
              </w:rPr>
              <w:t>Barrel (</w:t>
            </w:r>
            <w:r w:rsidRPr="00757CDF">
              <w:rPr>
                <w:rStyle w:val="Hyperlink"/>
                <w:noProof/>
              </w:rPr>
              <w:t>Figure 2.12</w:t>
            </w:r>
            <w:r w:rsidRPr="00757CDF">
              <w:rPr>
                <w:rStyle w:val="Hyperlink"/>
                <w:noProof/>
                <w:lang w:eastAsia="en-GB"/>
              </w:rPr>
              <w:t>, green)</w:t>
            </w:r>
            <w:r>
              <w:rPr>
                <w:noProof/>
                <w:webHidden/>
              </w:rPr>
              <w:tab/>
            </w:r>
            <w:r>
              <w:rPr>
                <w:noProof/>
                <w:webHidden/>
              </w:rPr>
              <w:fldChar w:fldCharType="begin"/>
            </w:r>
            <w:r>
              <w:rPr>
                <w:noProof/>
                <w:webHidden/>
              </w:rPr>
              <w:instrText xml:space="preserve"> PAGEREF _Toc8811260 \h </w:instrText>
            </w:r>
            <w:r>
              <w:rPr>
                <w:noProof/>
                <w:webHidden/>
              </w:rPr>
            </w:r>
            <w:r>
              <w:rPr>
                <w:noProof/>
                <w:webHidden/>
              </w:rPr>
              <w:fldChar w:fldCharType="separate"/>
            </w:r>
            <w:r>
              <w:rPr>
                <w:noProof/>
                <w:webHidden/>
              </w:rPr>
              <w:t>56</w:t>
            </w:r>
            <w:r>
              <w:rPr>
                <w:noProof/>
                <w:webHidden/>
              </w:rPr>
              <w:fldChar w:fldCharType="end"/>
            </w:r>
          </w:hyperlink>
        </w:p>
        <w:p w14:paraId="1412963E" w14:textId="7E4E436D" w:rsidR="00000824" w:rsidRDefault="00000824">
          <w:pPr>
            <w:pStyle w:val="TOC3"/>
            <w:rPr>
              <w:rFonts w:asciiTheme="minorHAnsi" w:hAnsiTheme="minorHAnsi"/>
              <w:noProof/>
              <w:sz w:val="22"/>
              <w:lang w:val="en-GB" w:eastAsia="en-GB"/>
            </w:rPr>
          </w:pPr>
          <w:hyperlink w:anchor="_Toc8811261" w:history="1">
            <w:r w:rsidRPr="00757CDF">
              <w:rPr>
                <w:rStyle w:val="Hyperlink"/>
                <w:noProof/>
                <w:lang w:eastAsia="en-GB"/>
              </w:rPr>
              <w:t>2.2.8</w:t>
            </w:r>
            <w:r>
              <w:rPr>
                <w:rFonts w:asciiTheme="minorHAnsi" w:hAnsiTheme="minorHAnsi"/>
                <w:noProof/>
                <w:sz w:val="22"/>
                <w:lang w:val="en-GB" w:eastAsia="en-GB"/>
              </w:rPr>
              <w:tab/>
            </w:r>
            <w:r w:rsidRPr="00757CDF">
              <w:rPr>
                <w:rStyle w:val="Hyperlink"/>
                <w:noProof/>
                <w:lang w:eastAsia="en-GB"/>
              </w:rPr>
              <w:t>Helium gas gap (</w:t>
            </w:r>
            <w:r w:rsidRPr="00757CDF">
              <w:rPr>
                <w:rStyle w:val="Hyperlink"/>
                <w:noProof/>
              </w:rPr>
              <w:t>Figure 2.12</w:t>
            </w:r>
            <w:r w:rsidRPr="00757CDF">
              <w:rPr>
                <w:rStyle w:val="Hyperlink"/>
                <w:noProof/>
                <w:lang w:eastAsia="en-GB"/>
              </w:rPr>
              <w:t>, grey)</w:t>
            </w:r>
            <w:r>
              <w:rPr>
                <w:noProof/>
                <w:webHidden/>
              </w:rPr>
              <w:tab/>
            </w:r>
            <w:r>
              <w:rPr>
                <w:noProof/>
                <w:webHidden/>
              </w:rPr>
              <w:fldChar w:fldCharType="begin"/>
            </w:r>
            <w:r>
              <w:rPr>
                <w:noProof/>
                <w:webHidden/>
              </w:rPr>
              <w:instrText xml:space="preserve"> PAGEREF _Toc8811261 \h </w:instrText>
            </w:r>
            <w:r>
              <w:rPr>
                <w:noProof/>
                <w:webHidden/>
              </w:rPr>
            </w:r>
            <w:r>
              <w:rPr>
                <w:noProof/>
                <w:webHidden/>
              </w:rPr>
              <w:fldChar w:fldCharType="separate"/>
            </w:r>
            <w:r>
              <w:rPr>
                <w:noProof/>
                <w:webHidden/>
              </w:rPr>
              <w:t>56</w:t>
            </w:r>
            <w:r>
              <w:rPr>
                <w:noProof/>
                <w:webHidden/>
              </w:rPr>
              <w:fldChar w:fldCharType="end"/>
            </w:r>
          </w:hyperlink>
        </w:p>
        <w:p w14:paraId="281A9208" w14:textId="2EBDA7E6" w:rsidR="00000824" w:rsidRDefault="00000824">
          <w:pPr>
            <w:pStyle w:val="TOC3"/>
            <w:rPr>
              <w:rFonts w:asciiTheme="minorHAnsi" w:hAnsiTheme="minorHAnsi"/>
              <w:noProof/>
              <w:sz w:val="22"/>
              <w:lang w:val="en-GB" w:eastAsia="en-GB"/>
            </w:rPr>
          </w:pPr>
          <w:hyperlink w:anchor="_Toc8811262" w:history="1">
            <w:r w:rsidRPr="00757CDF">
              <w:rPr>
                <w:rStyle w:val="Hyperlink"/>
                <w:noProof/>
                <w:lang w:eastAsia="en-GB"/>
              </w:rPr>
              <w:t>2.2.9</w:t>
            </w:r>
            <w:r>
              <w:rPr>
                <w:rFonts w:asciiTheme="minorHAnsi" w:hAnsiTheme="minorHAnsi"/>
                <w:noProof/>
                <w:sz w:val="22"/>
                <w:lang w:val="en-GB" w:eastAsia="en-GB"/>
              </w:rPr>
              <w:tab/>
            </w:r>
            <w:r w:rsidRPr="00757CDF">
              <w:rPr>
                <w:rStyle w:val="Hyperlink"/>
                <w:noProof/>
                <w:lang w:eastAsia="en-GB"/>
              </w:rPr>
              <w:t xml:space="preserve">Reactor pressure vessel (RPV </w:t>
            </w:r>
            <w:r w:rsidRPr="00757CDF">
              <w:rPr>
                <w:rStyle w:val="Hyperlink"/>
                <w:noProof/>
              </w:rPr>
              <w:t>Figure 2.12</w:t>
            </w:r>
            <w:r w:rsidRPr="00757CDF">
              <w:rPr>
                <w:rStyle w:val="Hyperlink"/>
                <w:noProof/>
                <w:lang w:eastAsia="en-GB"/>
              </w:rPr>
              <w:t>, yellow)</w:t>
            </w:r>
            <w:r>
              <w:rPr>
                <w:noProof/>
                <w:webHidden/>
              </w:rPr>
              <w:tab/>
            </w:r>
            <w:r>
              <w:rPr>
                <w:noProof/>
                <w:webHidden/>
              </w:rPr>
              <w:fldChar w:fldCharType="begin"/>
            </w:r>
            <w:r>
              <w:rPr>
                <w:noProof/>
                <w:webHidden/>
              </w:rPr>
              <w:instrText xml:space="preserve"> PAGEREF _Toc8811262 \h </w:instrText>
            </w:r>
            <w:r>
              <w:rPr>
                <w:noProof/>
                <w:webHidden/>
              </w:rPr>
            </w:r>
            <w:r>
              <w:rPr>
                <w:noProof/>
                <w:webHidden/>
              </w:rPr>
              <w:fldChar w:fldCharType="separate"/>
            </w:r>
            <w:r>
              <w:rPr>
                <w:noProof/>
                <w:webHidden/>
              </w:rPr>
              <w:t>56</w:t>
            </w:r>
            <w:r>
              <w:rPr>
                <w:noProof/>
                <w:webHidden/>
              </w:rPr>
              <w:fldChar w:fldCharType="end"/>
            </w:r>
          </w:hyperlink>
        </w:p>
        <w:p w14:paraId="1E60F7A7" w14:textId="17F591BD" w:rsidR="00000824" w:rsidRDefault="00000824">
          <w:pPr>
            <w:pStyle w:val="TOC3"/>
            <w:tabs>
              <w:tab w:val="left" w:pos="1760"/>
            </w:tabs>
            <w:rPr>
              <w:rFonts w:asciiTheme="minorHAnsi" w:hAnsiTheme="minorHAnsi"/>
              <w:noProof/>
              <w:sz w:val="22"/>
              <w:lang w:val="en-GB" w:eastAsia="en-GB"/>
            </w:rPr>
          </w:pPr>
          <w:hyperlink w:anchor="_Toc8811263" w:history="1">
            <w:r w:rsidRPr="00757CDF">
              <w:rPr>
                <w:rStyle w:val="Hyperlink"/>
                <w:noProof/>
              </w:rPr>
              <w:t>2.2.10</w:t>
            </w:r>
            <w:r>
              <w:rPr>
                <w:rFonts w:asciiTheme="minorHAnsi" w:hAnsiTheme="minorHAnsi"/>
                <w:noProof/>
                <w:sz w:val="22"/>
                <w:lang w:val="en-GB" w:eastAsia="en-GB"/>
              </w:rPr>
              <w:tab/>
            </w:r>
            <w:r w:rsidRPr="00757CDF">
              <w:rPr>
                <w:rStyle w:val="Hyperlink"/>
                <w:noProof/>
              </w:rPr>
              <w:t>Overview</w:t>
            </w:r>
            <w:r>
              <w:rPr>
                <w:noProof/>
                <w:webHidden/>
              </w:rPr>
              <w:tab/>
            </w:r>
            <w:r>
              <w:rPr>
                <w:noProof/>
                <w:webHidden/>
              </w:rPr>
              <w:fldChar w:fldCharType="begin"/>
            </w:r>
            <w:r>
              <w:rPr>
                <w:noProof/>
                <w:webHidden/>
              </w:rPr>
              <w:instrText xml:space="preserve"> PAGEREF _Toc8811263 \h </w:instrText>
            </w:r>
            <w:r>
              <w:rPr>
                <w:noProof/>
                <w:webHidden/>
              </w:rPr>
            </w:r>
            <w:r>
              <w:rPr>
                <w:noProof/>
                <w:webHidden/>
              </w:rPr>
              <w:fldChar w:fldCharType="separate"/>
            </w:r>
            <w:r>
              <w:rPr>
                <w:noProof/>
                <w:webHidden/>
              </w:rPr>
              <w:t>57</w:t>
            </w:r>
            <w:r>
              <w:rPr>
                <w:noProof/>
                <w:webHidden/>
              </w:rPr>
              <w:fldChar w:fldCharType="end"/>
            </w:r>
          </w:hyperlink>
        </w:p>
        <w:p w14:paraId="090984BC" w14:textId="6DBFE193" w:rsidR="00000824" w:rsidRDefault="00000824">
          <w:pPr>
            <w:pStyle w:val="TOC2"/>
            <w:tabs>
              <w:tab w:val="left" w:pos="1100"/>
              <w:tab w:val="right" w:leader="dot" w:pos="9010"/>
            </w:tabs>
            <w:rPr>
              <w:rFonts w:asciiTheme="minorHAnsi" w:hAnsiTheme="minorHAnsi"/>
              <w:noProof/>
              <w:sz w:val="22"/>
              <w:lang w:val="en-GB" w:eastAsia="en-GB"/>
            </w:rPr>
          </w:pPr>
          <w:hyperlink w:anchor="_Toc8811264" w:history="1">
            <w:r w:rsidRPr="00757CDF">
              <w:rPr>
                <w:rStyle w:val="Hyperlink"/>
                <w:noProof/>
              </w:rPr>
              <w:t>2.3</w:t>
            </w:r>
            <w:r>
              <w:rPr>
                <w:rFonts w:asciiTheme="minorHAnsi" w:hAnsiTheme="minorHAnsi"/>
                <w:noProof/>
                <w:sz w:val="22"/>
                <w:lang w:val="en-GB" w:eastAsia="en-GB"/>
              </w:rPr>
              <w:tab/>
            </w:r>
            <w:r w:rsidRPr="00757CDF">
              <w:rPr>
                <w:rStyle w:val="Hyperlink"/>
                <w:noProof/>
              </w:rPr>
              <w:t>Paper overview - A comparison between BeO and nuclear graphite in a small-scale high temperature reactor (See Appendix 7.1)</w:t>
            </w:r>
            <w:r>
              <w:rPr>
                <w:noProof/>
                <w:webHidden/>
              </w:rPr>
              <w:tab/>
            </w:r>
            <w:r>
              <w:rPr>
                <w:noProof/>
                <w:webHidden/>
              </w:rPr>
              <w:fldChar w:fldCharType="begin"/>
            </w:r>
            <w:r>
              <w:rPr>
                <w:noProof/>
                <w:webHidden/>
              </w:rPr>
              <w:instrText xml:space="preserve"> PAGEREF _Toc8811264 \h </w:instrText>
            </w:r>
            <w:r>
              <w:rPr>
                <w:noProof/>
                <w:webHidden/>
              </w:rPr>
            </w:r>
            <w:r>
              <w:rPr>
                <w:noProof/>
                <w:webHidden/>
              </w:rPr>
              <w:fldChar w:fldCharType="separate"/>
            </w:r>
            <w:r>
              <w:rPr>
                <w:noProof/>
                <w:webHidden/>
              </w:rPr>
              <w:t>59</w:t>
            </w:r>
            <w:r>
              <w:rPr>
                <w:noProof/>
                <w:webHidden/>
              </w:rPr>
              <w:fldChar w:fldCharType="end"/>
            </w:r>
          </w:hyperlink>
        </w:p>
        <w:p w14:paraId="4D35C337" w14:textId="3EB0DEE0" w:rsidR="00000824" w:rsidRDefault="00000824">
          <w:pPr>
            <w:pStyle w:val="TOC2"/>
            <w:tabs>
              <w:tab w:val="left" w:pos="1100"/>
              <w:tab w:val="right" w:leader="dot" w:pos="9010"/>
            </w:tabs>
            <w:rPr>
              <w:rFonts w:asciiTheme="minorHAnsi" w:hAnsiTheme="minorHAnsi"/>
              <w:noProof/>
              <w:sz w:val="22"/>
              <w:lang w:val="en-GB" w:eastAsia="en-GB"/>
            </w:rPr>
          </w:pPr>
          <w:hyperlink w:anchor="_Toc8811265" w:history="1">
            <w:r w:rsidRPr="00757CDF">
              <w:rPr>
                <w:rStyle w:val="Hyperlink"/>
                <w:noProof/>
              </w:rPr>
              <w:t>2.4</w:t>
            </w:r>
            <w:r>
              <w:rPr>
                <w:rFonts w:asciiTheme="minorHAnsi" w:hAnsiTheme="minorHAnsi"/>
                <w:noProof/>
                <w:sz w:val="22"/>
                <w:lang w:val="en-GB" w:eastAsia="en-GB"/>
              </w:rPr>
              <w:tab/>
            </w:r>
            <w:r w:rsidRPr="00757CDF">
              <w:rPr>
                <w:rStyle w:val="Hyperlink"/>
                <w:noProof/>
              </w:rPr>
              <w:t>Chapter conclusion</w:t>
            </w:r>
            <w:r>
              <w:rPr>
                <w:noProof/>
                <w:webHidden/>
              </w:rPr>
              <w:tab/>
            </w:r>
            <w:r>
              <w:rPr>
                <w:noProof/>
                <w:webHidden/>
              </w:rPr>
              <w:fldChar w:fldCharType="begin"/>
            </w:r>
            <w:r>
              <w:rPr>
                <w:noProof/>
                <w:webHidden/>
              </w:rPr>
              <w:instrText xml:space="preserve"> PAGEREF _Toc8811265 \h </w:instrText>
            </w:r>
            <w:r>
              <w:rPr>
                <w:noProof/>
                <w:webHidden/>
              </w:rPr>
            </w:r>
            <w:r>
              <w:rPr>
                <w:noProof/>
                <w:webHidden/>
              </w:rPr>
              <w:fldChar w:fldCharType="separate"/>
            </w:r>
            <w:r>
              <w:rPr>
                <w:noProof/>
                <w:webHidden/>
              </w:rPr>
              <w:t>60</w:t>
            </w:r>
            <w:r>
              <w:rPr>
                <w:noProof/>
                <w:webHidden/>
              </w:rPr>
              <w:fldChar w:fldCharType="end"/>
            </w:r>
          </w:hyperlink>
        </w:p>
        <w:p w14:paraId="228EE12F" w14:textId="476D5D71" w:rsidR="00000824" w:rsidRDefault="00000824">
          <w:pPr>
            <w:pStyle w:val="TOC1"/>
            <w:rPr>
              <w:rFonts w:asciiTheme="minorHAnsi" w:hAnsiTheme="minorHAnsi"/>
              <w:noProof/>
              <w:sz w:val="22"/>
              <w:lang w:val="en-GB" w:eastAsia="en-GB"/>
            </w:rPr>
          </w:pPr>
          <w:hyperlink w:anchor="_Toc8811266" w:history="1">
            <w:r w:rsidRPr="00757CDF">
              <w:rPr>
                <w:rStyle w:val="Hyperlink"/>
                <w:noProof/>
              </w:rPr>
              <w:t>3</w:t>
            </w:r>
            <w:r>
              <w:rPr>
                <w:rFonts w:asciiTheme="minorHAnsi" w:hAnsiTheme="minorHAnsi"/>
                <w:noProof/>
                <w:sz w:val="22"/>
                <w:lang w:val="en-GB" w:eastAsia="en-GB"/>
              </w:rPr>
              <w:tab/>
            </w:r>
            <w:r w:rsidRPr="00757CDF">
              <w:rPr>
                <w:rStyle w:val="Hyperlink"/>
                <w:noProof/>
              </w:rPr>
              <w:t>Chapter 3 - Optimisation of the U-Battery</w:t>
            </w:r>
            <w:r>
              <w:rPr>
                <w:noProof/>
                <w:webHidden/>
              </w:rPr>
              <w:tab/>
            </w:r>
            <w:r>
              <w:rPr>
                <w:noProof/>
                <w:webHidden/>
              </w:rPr>
              <w:fldChar w:fldCharType="begin"/>
            </w:r>
            <w:r>
              <w:rPr>
                <w:noProof/>
                <w:webHidden/>
              </w:rPr>
              <w:instrText xml:space="preserve"> PAGEREF _Toc8811266 \h </w:instrText>
            </w:r>
            <w:r>
              <w:rPr>
                <w:noProof/>
                <w:webHidden/>
              </w:rPr>
            </w:r>
            <w:r>
              <w:rPr>
                <w:noProof/>
                <w:webHidden/>
              </w:rPr>
              <w:fldChar w:fldCharType="separate"/>
            </w:r>
            <w:r>
              <w:rPr>
                <w:noProof/>
                <w:webHidden/>
              </w:rPr>
              <w:t>61</w:t>
            </w:r>
            <w:r>
              <w:rPr>
                <w:noProof/>
                <w:webHidden/>
              </w:rPr>
              <w:fldChar w:fldCharType="end"/>
            </w:r>
          </w:hyperlink>
        </w:p>
        <w:p w14:paraId="5E61977F" w14:textId="27BD7AD8" w:rsidR="00000824" w:rsidRDefault="00000824">
          <w:pPr>
            <w:pStyle w:val="TOC2"/>
            <w:tabs>
              <w:tab w:val="left" w:pos="1100"/>
              <w:tab w:val="right" w:leader="dot" w:pos="9010"/>
            </w:tabs>
            <w:rPr>
              <w:rFonts w:asciiTheme="minorHAnsi" w:hAnsiTheme="minorHAnsi"/>
              <w:noProof/>
              <w:sz w:val="22"/>
              <w:lang w:val="en-GB" w:eastAsia="en-GB"/>
            </w:rPr>
          </w:pPr>
          <w:hyperlink w:anchor="_Toc8811267" w:history="1">
            <w:r w:rsidRPr="00757CDF">
              <w:rPr>
                <w:rStyle w:val="Hyperlink"/>
                <w:noProof/>
              </w:rPr>
              <w:t>3.1</w:t>
            </w:r>
            <w:r>
              <w:rPr>
                <w:rFonts w:asciiTheme="minorHAnsi" w:hAnsiTheme="minorHAnsi"/>
                <w:noProof/>
                <w:sz w:val="22"/>
                <w:lang w:val="en-GB" w:eastAsia="en-GB"/>
              </w:rPr>
              <w:tab/>
            </w:r>
            <w:r w:rsidRPr="00757CDF">
              <w:rPr>
                <w:rStyle w:val="Hyperlink"/>
                <w:noProof/>
              </w:rPr>
              <w:t>Designing the U-Battery control</w:t>
            </w:r>
            <w:r>
              <w:rPr>
                <w:noProof/>
                <w:webHidden/>
              </w:rPr>
              <w:tab/>
            </w:r>
            <w:r>
              <w:rPr>
                <w:noProof/>
                <w:webHidden/>
              </w:rPr>
              <w:fldChar w:fldCharType="begin"/>
            </w:r>
            <w:r>
              <w:rPr>
                <w:noProof/>
                <w:webHidden/>
              </w:rPr>
              <w:instrText xml:space="preserve"> PAGEREF _Toc8811267 \h </w:instrText>
            </w:r>
            <w:r>
              <w:rPr>
                <w:noProof/>
                <w:webHidden/>
              </w:rPr>
            </w:r>
            <w:r>
              <w:rPr>
                <w:noProof/>
                <w:webHidden/>
              </w:rPr>
              <w:fldChar w:fldCharType="separate"/>
            </w:r>
            <w:r>
              <w:rPr>
                <w:noProof/>
                <w:webHidden/>
              </w:rPr>
              <w:t>61</w:t>
            </w:r>
            <w:r>
              <w:rPr>
                <w:noProof/>
                <w:webHidden/>
              </w:rPr>
              <w:fldChar w:fldCharType="end"/>
            </w:r>
          </w:hyperlink>
        </w:p>
        <w:p w14:paraId="60FDD1A7" w14:textId="3ABFD912" w:rsidR="00000824" w:rsidRDefault="00000824">
          <w:pPr>
            <w:pStyle w:val="TOC3"/>
            <w:rPr>
              <w:rFonts w:asciiTheme="minorHAnsi" w:hAnsiTheme="minorHAnsi"/>
              <w:noProof/>
              <w:sz w:val="22"/>
              <w:lang w:val="en-GB" w:eastAsia="en-GB"/>
            </w:rPr>
          </w:pPr>
          <w:hyperlink w:anchor="_Toc8811268" w:history="1">
            <w:r w:rsidRPr="00757CDF">
              <w:rPr>
                <w:rStyle w:val="Hyperlink"/>
                <w:noProof/>
              </w:rPr>
              <w:t>3.1.1</w:t>
            </w:r>
            <w:r>
              <w:rPr>
                <w:rFonts w:asciiTheme="minorHAnsi" w:hAnsiTheme="minorHAnsi"/>
                <w:noProof/>
                <w:sz w:val="22"/>
                <w:lang w:val="en-GB" w:eastAsia="en-GB"/>
              </w:rPr>
              <w:tab/>
            </w:r>
            <w:r w:rsidRPr="00757CDF">
              <w:rPr>
                <w:rStyle w:val="Hyperlink"/>
                <w:noProof/>
              </w:rPr>
              <w:t>Excess reactivity control</w:t>
            </w:r>
            <w:r>
              <w:rPr>
                <w:noProof/>
                <w:webHidden/>
              </w:rPr>
              <w:tab/>
            </w:r>
            <w:r>
              <w:rPr>
                <w:noProof/>
                <w:webHidden/>
              </w:rPr>
              <w:fldChar w:fldCharType="begin"/>
            </w:r>
            <w:r>
              <w:rPr>
                <w:noProof/>
                <w:webHidden/>
              </w:rPr>
              <w:instrText xml:space="preserve"> PAGEREF _Toc8811268 \h </w:instrText>
            </w:r>
            <w:r>
              <w:rPr>
                <w:noProof/>
                <w:webHidden/>
              </w:rPr>
            </w:r>
            <w:r>
              <w:rPr>
                <w:noProof/>
                <w:webHidden/>
              </w:rPr>
              <w:fldChar w:fldCharType="separate"/>
            </w:r>
            <w:r>
              <w:rPr>
                <w:noProof/>
                <w:webHidden/>
              </w:rPr>
              <w:t>61</w:t>
            </w:r>
            <w:r>
              <w:rPr>
                <w:noProof/>
                <w:webHidden/>
              </w:rPr>
              <w:fldChar w:fldCharType="end"/>
            </w:r>
          </w:hyperlink>
        </w:p>
        <w:p w14:paraId="0460F0CD" w14:textId="1F78EDFA" w:rsidR="00000824" w:rsidRDefault="00000824">
          <w:pPr>
            <w:pStyle w:val="TOC3"/>
            <w:rPr>
              <w:rFonts w:asciiTheme="minorHAnsi" w:hAnsiTheme="minorHAnsi"/>
              <w:noProof/>
              <w:sz w:val="22"/>
              <w:lang w:val="en-GB" w:eastAsia="en-GB"/>
            </w:rPr>
          </w:pPr>
          <w:hyperlink w:anchor="_Toc8811269" w:history="1">
            <w:r w:rsidRPr="00757CDF">
              <w:rPr>
                <w:rStyle w:val="Hyperlink"/>
                <w:noProof/>
              </w:rPr>
              <w:t>3.1.2</w:t>
            </w:r>
            <w:r>
              <w:rPr>
                <w:rFonts w:asciiTheme="minorHAnsi" w:hAnsiTheme="minorHAnsi"/>
                <w:noProof/>
                <w:sz w:val="22"/>
                <w:lang w:val="en-GB" w:eastAsia="en-GB"/>
              </w:rPr>
              <w:tab/>
            </w:r>
            <w:r w:rsidRPr="00757CDF">
              <w:rPr>
                <w:rStyle w:val="Hyperlink"/>
                <w:noProof/>
              </w:rPr>
              <w:t>Control rod design</w:t>
            </w:r>
            <w:r>
              <w:rPr>
                <w:noProof/>
                <w:webHidden/>
              </w:rPr>
              <w:tab/>
            </w:r>
            <w:r>
              <w:rPr>
                <w:noProof/>
                <w:webHidden/>
              </w:rPr>
              <w:fldChar w:fldCharType="begin"/>
            </w:r>
            <w:r>
              <w:rPr>
                <w:noProof/>
                <w:webHidden/>
              </w:rPr>
              <w:instrText xml:space="preserve"> PAGEREF _Toc8811269 \h </w:instrText>
            </w:r>
            <w:r>
              <w:rPr>
                <w:noProof/>
                <w:webHidden/>
              </w:rPr>
            </w:r>
            <w:r>
              <w:rPr>
                <w:noProof/>
                <w:webHidden/>
              </w:rPr>
              <w:fldChar w:fldCharType="separate"/>
            </w:r>
            <w:r>
              <w:rPr>
                <w:noProof/>
                <w:webHidden/>
              </w:rPr>
              <w:t>62</w:t>
            </w:r>
            <w:r>
              <w:rPr>
                <w:noProof/>
                <w:webHidden/>
              </w:rPr>
              <w:fldChar w:fldCharType="end"/>
            </w:r>
          </w:hyperlink>
        </w:p>
        <w:p w14:paraId="1602A8FD" w14:textId="1CD75A8C" w:rsidR="00000824" w:rsidRDefault="00000824">
          <w:pPr>
            <w:pStyle w:val="TOC3"/>
            <w:rPr>
              <w:rFonts w:asciiTheme="minorHAnsi" w:hAnsiTheme="minorHAnsi"/>
              <w:noProof/>
              <w:sz w:val="22"/>
              <w:lang w:val="en-GB" w:eastAsia="en-GB"/>
            </w:rPr>
          </w:pPr>
          <w:hyperlink w:anchor="_Toc8811270" w:history="1">
            <w:r w:rsidRPr="00757CDF">
              <w:rPr>
                <w:rStyle w:val="Hyperlink"/>
                <w:noProof/>
              </w:rPr>
              <w:t>3.1.3</w:t>
            </w:r>
            <w:r>
              <w:rPr>
                <w:rFonts w:asciiTheme="minorHAnsi" w:hAnsiTheme="minorHAnsi"/>
                <w:noProof/>
                <w:sz w:val="22"/>
                <w:lang w:val="en-GB" w:eastAsia="en-GB"/>
              </w:rPr>
              <w:tab/>
            </w:r>
            <w:r w:rsidRPr="00757CDF">
              <w:rPr>
                <w:rStyle w:val="Hyperlink"/>
                <w:noProof/>
              </w:rPr>
              <w:t>Fixed burnable poisons</w:t>
            </w:r>
            <w:r>
              <w:rPr>
                <w:noProof/>
                <w:webHidden/>
              </w:rPr>
              <w:tab/>
            </w:r>
            <w:r>
              <w:rPr>
                <w:noProof/>
                <w:webHidden/>
              </w:rPr>
              <w:fldChar w:fldCharType="begin"/>
            </w:r>
            <w:r>
              <w:rPr>
                <w:noProof/>
                <w:webHidden/>
              </w:rPr>
              <w:instrText xml:space="preserve"> PAGEREF _Toc8811270 \h </w:instrText>
            </w:r>
            <w:r>
              <w:rPr>
                <w:noProof/>
                <w:webHidden/>
              </w:rPr>
            </w:r>
            <w:r>
              <w:rPr>
                <w:noProof/>
                <w:webHidden/>
              </w:rPr>
              <w:fldChar w:fldCharType="separate"/>
            </w:r>
            <w:r>
              <w:rPr>
                <w:noProof/>
                <w:webHidden/>
              </w:rPr>
              <w:t>63</w:t>
            </w:r>
            <w:r>
              <w:rPr>
                <w:noProof/>
                <w:webHidden/>
              </w:rPr>
              <w:fldChar w:fldCharType="end"/>
            </w:r>
          </w:hyperlink>
        </w:p>
        <w:p w14:paraId="7F19B471" w14:textId="1B6AE1A7" w:rsidR="00000824" w:rsidRDefault="00000824">
          <w:pPr>
            <w:pStyle w:val="TOC3"/>
            <w:rPr>
              <w:rFonts w:asciiTheme="minorHAnsi" w:hAnsiTheme="minorHAnsi"/>
              <w:noProof/>
              <w:sz w:val="22"/>
              <w:lang w:val="en-GB" w:eastAsia="en-GB"/>
            </w:rPr>
          </w:pPr>
          <w:hyperlink w:anchor="_Toc8811271" w:history="1">
            <w:r w:rsidRPr="00757CDF">
              <w:rPr>
                <w:rStyle w:val="Hyperlink"/>
                <w:noProof/>
              </w:rPr>
              <w:t>3.1.4</w:t>
            </w:r>
            <w:r>
              <w:rPr>
                <w:rFonts w:asciiTheme="minorHAnsi" w:hAnsiTheme="minorHAnsi"/>
                <w:noProof/>
                <w:sz w:val="22"/>
                <w:lang w:val="en-GB" w:eastAsia="en-GB"/>
              </w:rPr>
              <w:tab/>
            </w:r>
            <w:r w:rsidRPr="00757CDF">
              <w:rPr>
                <w:rStyle w:val="Hyperlink"/>
                <w:noProof/>
              </w:rPr>
              <w:t>Temperature feedback</w:t>
            </w:r>
            <w:r>
              <w:rPr>
                <w:noProof/>
                <w:webHidden/>
              </w:rPr>
              <w:tab/>
            </w:r>
            <w:r>
              <w:rPr>
                <w:noProof/>
                <w:webHidden/>
              </w:rPr>
              <w:fldChar w:fldCharType="begin"/>
            </w:r>
            <w:r>
              <w:rPr>
                <w:noProof/>
                <w:webHidden/>
              </w:rPr>
              <w:instrText xml:space="preserve"> PAGEREF _Toc8811271 \h </w:instrText>
            </w:r>
            <w:r>
              <w:rPr>
                <w:noProof/>
                <w:webHidden/>
              </w:rPr>
            </w:r>
            <w:r>
              <w:rPr>
                <w:noProof/>
                <w:webHidden/>
              </w:rPr>
              <w:fldChar w:fldCharType="separate"/>
            </w:r>
            <w:r>
              <w:rPr>
                <w:noProof/>
                <w:webHidden/>
              </w:rPr>
              <w:t>64</w:t>
            </w:r>
            <w:r>
              <w:rPr>
                <w:noProof/>
                <w:webHidden/>
              </w:rPr>
              <w:fldChar w:fldCharType="end"/>
            </w:r>
          </w:hyperlink>
        </w:p>
        <w:p w14:paraId="182C5EA5" w14:textId="19222B51" w:rsidR="00000824" w:rsidRDefault="00000824">
          <w:pPr>
            <w:pStyle w:val="TOC3"/>
            <w:rPr>
              <w:rFonts w:asciiTheme="minorHAnsi" w:hAnsiTheme="minorHAnsi"/>
              <w:noProof/>
              <w:sz w:val="22"/>
              <w:lang w:val="en-GB" w:eastAsia="en-GB"/>
            </w:rPr>
          </w:pPr>
          <w:hyperlink w:anchor="_Toc8811272" w:history="1">
            <w:r w:rsidRPr="00757CDF">
              <w:rPr>
                <w:rStyle w:val="Hyperlink"/>
                <w:noProof/>
              </w:rPr>
              <w:t>3.1.5</w:t>
            </w:r>
            <w:r>
              <w:rPr>
                <w:rFonts w:asciiTheme="minorHAnsi" w:hAnsiTheme="minorHAnsi"/>
                <w:noProof/>
                <w:sz w:val="22"/>
                <w:lang w:val="en-GB" w:eastAsia="en-GB"/>
              </w:rPr>
              <w:tab/>
            </w:r>
            <w:r w:rsidRPr="00757CDF">
              <w:rPr>
                <w:rStyle w:val="Hyperlink"/>
                <w:noProof/>
              </w:rPr>
              <w:t>Moderator manipulation</w:t>
            </w:r>
            <w:r>
              <w:rPr>
                <w:noProof/>
                <w:webHidden/>
              </w:rPr>
              <w:tab/>
            </w:r>
            <w:r>
              <w:rPr>
                <w:noProof/>
                <w:webHidden/>
              </w:rPr>
              <w:fldChar w:fldCharType="begin"/>
            </w:r>
            <w:r>
              <w:rPr>
                <w:noProof/>
                <w:webHidden/>
              </w:rPr>
              <w:instrText xml:space="preserve"> PAGEREF _Toc8811272 \h </w:instrText>
            </w:r>
            <w:r>
              <w:rPr>
                <w:noProof/>
                <w:webHidden/>
              </w:rPr>
            </w:r>
            <w:r>
              <w:rPr>
                <w:noProof/>
                <w:webHidden/>
              </w:rPr>
              <w:fldChar w:fldCharType="separate"/>
            </w:r>
            <w:r>
              <w:rPr>
                <w:noProof/>
                <w:webHidden/>
              </w:rPr>
              <w:t>64</w:t>
            </w:r>
            <w:r>
              <w:rPr>
                <w:noProof/>
                <w:webHidden/>
              </w:rPr>
              <w:fldChar w:fldCharType="end"/>
            </w:r>
          </w:hyperlink>
        </w:p>
        <w:p w14:paraId="7937A2B3" w14:textId="6E3D8188" w:rsidR="00000824" w:rsidRDefault="00000824">
          <w:pPr>
            <w:pStyle w:val="TOC2"/>
            <w:tabs>
              <w:tab w:val="left" w:pos="1100"/>
              <w:tab w:val="right" w:leader="dot" w:pos="9010"/>
            </w:tabs>
            <w:rPr>
              <w:rFonts w:asciiTheme="minorHAnsi" w:hAnsiTheme="minorHAnsi"/>
              <w:noProof/>
              <w:sz w:val="22"/>
              <w:lang w:val="en-GB" w:eastAsia="en-GB"/>
            </w:rPr>
          </w:pPr>
          <w:hyperlink w:anchor="_Toc8811273" w:history="1">
            <w:r w:rsidRPr="00757CDF">
              <w:rPr>
                <w:rStyle w:val="Hyperlink"/>
                <w:noProof/>
              </w:rPr>
              <w:t>3.2</w:t>
            </w:r>
            <w:r>
              <w:rPr>
                <w:rFonts w:asciiTheme="minorHAnsi" w:hAnsiTheme="minorHAnsi"/>
                <w:noProof/>
                <w:sz w:val="22"/>
                <w:lang w:val="en-GB" w:eastAsia="en-GB"/>
              </w:rPr>
              <w:tab/>
            </w:r>
            <w:r w:rsidRPr="00757CDF">
              <w:rPr>
                <w:rStyle w:val="Hyperlink"/>
                <w:noProof/>
              </w:rPr>
              <w:t>Reactivity control designs</w:t>
            </w:r>
            <w:r>
              <w:rPr>
                <w:noProof/>
                <w:webHidden/>
              </w:rPr>
              <w:tab/>
            </w:r>
            <w:r>
              <w:rPr>
                <w:noProof/>
                <w:webHidden/>
              </w:rPr>
              <w:fldChar w:fldCharType="begin"/>
            </w:r>
            <w:r>
              <w:rPr>
                <w:noProof/>
                <w:webHidden/>
              </w:rPr>
              <w:instrText xml:space="preserve"> PAGEREF _Toc8811273 \h </w:instrText>
            </w:r>
            <w:r>
              <w:rPr>
                <w:noProof/>
                <w:webHidden/>
              </w:rPr>
            </w:r>
            <w:r>
              <w:rPr>
                <w:noProof/>
                <w:webHidden/>
              </w:rPr>
              <w:fldChar w:fldCharType="separate"/>
            </w:r>
            <w:r>
              <w:rPr>
                <w:noProof/>
                <w:webHidden/>
              </w:rPr>
              <w:t>65</w:t>
            </w:r>
            <w:r>
              <w:rPr>
                <w:noProof/>
                <w:webHidden/>
              </w:rPr>
              <w:fldChar w:fldCharType="end"/>
            </w:r>
          </w:hyperlink>
        </w:p>
        <w:p w14:paraId="6669A729" w14:textId="1D3DB0A0" w:rsidR="00000824" w:rsidRDefault="00000824">
          <w:pPr>
            <w:pStyle w:val="TOC3"/>
            <w:rPr>
              <w:rFonts w:asciiTheme="minorHAnsi" w:hAnsiTheme="minorHAnsi"/>
              <w:noProof/>
              <w:sz w:val="22"/>
              <w:lang w:val="en-GB" w:eastAsia="en-GB"/>
            </w:rPr>
          </w:pPr>
          <w:hyperlink w:anchor="_Toc8811274" w:history="1">
            <w:r w:rsidRPr="00757CDF">
              <w:rPr>
                <w:rStyle w:val="Hyperlink"/>
                <w:noProof/>
              </w:rPr>
              <w:t>3.2.1</w:t>
            </w:r>
            <w:r>
              <w:rPr>
                <w:rFonts w:asciiTheme="minorHAnsi" w:hAnsiTheme="minorHAnsi"/>
                <w:noProof/>
                <w:sz w:val="22"/>
                <w:lang w:val="en-GB" w:eastAsia="en-GB"/>
              </w:rPr>
              <w:tab/>
            </w:r>
            <w:r w:rsidRPr="00757CDF">
              <w:rPr>
                <w:rStyle w:val="Hyperlink"/>
                <w:noProof/>
              </w:rPr>
              <w:t>Variable reactivity control in small modular high temperature reactors using moderation manipulation techniques. Paper review</w:t>
            </w:r>
            <w:r>
              <w:rPr>
                <w:noProof/>
                <w:webHidden/>
              </w:rPr>
              <w:tab/>
            </w:r>
            <w:r>
              <w:rPr>
                <w:noProof/>
                <w:webHidden/>
              </w:rPr>
              <w:fldChar w:fldCharType="begin"/>
            </w:r>
            <w:r>
              <w:rPr>
                <w:noProof/>
                <w:webHidden/>
              </w:rPr>
              <w:instrText xml:space="preserve"> PAGEREF _Toc8811274 \h </w:instrText>
            </w:r>
            <w:r>
              <w:rPr>
                <w:noProof/>
                <w:webHidden/>
              </w:rPr>
            </w:r>
            <w:r>
              <w:rPr>
                <w:noProof/>
                <w:webHidden/>
              </w:rPr>
              <w:fldChar w:fldCharType="separate"/>
            </w:r>
            <w:r>
              <w:rPr>
                <w:noProof/>
                <w:webHidden/>
              </w:rPr>
              <w:t>66</w:t>
            </w:r>
            <w:r>
              <w:rPr>
                <w:noProof/>
                <w:webHidden/>
              </w:rPr>
              <w:fldChar w:fldCharType="end"/>
            </w:r>
          </w:hyperlink>
        </w:p>
        <w:p w14:paraId="7E3EACBA" w14:textId="6189F427" w:rsidR="00000824" w:rsidRDefault="00000824">
          <w:pPr>
            <w:pStyle w:val="TOC3"/>
            <w:rPr>
              <w:rFonts w:asciiTheme="minorHAnsi" w:hAnsiTheme="minorHAnsi"/>
              <w:noProof/>
              <w:sz w:val="22"/>
              <w:lang w:val="en-GB" w:eastAsia="en-GB"/>
            </w:rPr>
          </w:pPr>
          <w:hyperlink w:anchor="_Toc8811275" w:history="1">
            <w:r w:rsidRPr="00757CDF">
              <w:rPr>
                <w:rStyle w:val="Hyperlink"/>
                <w:noProof/>
              </w:rPr>
              <w:t>3.2.2</w:t>
            </w:r>
            <w:r>
              <w:rPr>
                <w:rFonts w:asciiTheme="minorHAnsi" w:hAnsiTheme="minorHAnsi"/>
                <w:noProof/>
                <w:sz w:val="22"/>
                <w:lang w:val="en-GB" w:eastAsia="en-GB"/>
              </w:rPr>
              <w:tab/>
            </w:r>
            <w:r w:rsidRPr="00757CDF">
              <w:rPr>
                <w:rStyle w:val="Hyperlink"/>
                <w:noProof/>
              </w:rPr>
              <w:t>Reactivity control for prismatic core high temperature small modular reactor, including fixed burnable poisons, spectrum hardening and control rods. Paper review</w:t>
            </w:r>
            <w:r>
              <w:rPr>
                <w:noProof/>
                <w:webHidden/>
              </w:rPr>
              <w:tab/>
            </w:r>
            <w:r>
              <w:rPr>
                <w:noProof/>
                <w:webHidden/>
              </w:rPr>
              <w:fldChar w:fldCharType="begin"/>
            </w:r>
            <w:r>
              <w:rPr>
                <w:noProof/>
                <w:webHidden/>
              </w:rPr>
              <w:instrText xml:space="preserve"> PAGEREF _Toc8811275 \h </w:instrText>
            </w:r>
            <w:r>
              <w:rPr>
                <w:noProof/>
                <w:webHidden/>
              </w:rPr>
            </w:r>
            <w:r>
              <w:rPr>
                <w:noProof/>
                <w:webHidden/>
              </w:rPr>
              <w:fldChar w:fldCharType="separate"/>
            </w:r>
            <w:r>
              <w:rPr>
                <w:noProof/>
                <w:webHidden/>
              </w:rPr>
              <w:t>67</w:t>
            </w:r>
            <w:r>
              <w:rPr>
                <w:noProof/>
                <w:webHidden/>
              </w:rPr>
              <w:fldChar w:fldCharType="end"/>
            </w:r>
          </w:hyperlink>
        </w:p>
        <w:p w14:paraId="45755DCC" w14:textId="058B81B2" w:rsidR="00000824" w:rsidRDefault="00000824">
          <w:pPr>
            <w:pStyle w:val="TOC3"/>
            <w:rPr>
              <w:rFonts w:asciiTheme="minorHAnsi" w:hAnsiTheme="minorHAnsi"/>
              <w:noProof/>
              <w:sz w:val="22"/>
              <w:lang w:val="en-GB" w:eastAsia="en-GB"/>
            </w:rPr>
          </w:pPr>
          <w:hyperlink w:anchor="_Toc8811276" w:history="1">
            <w:r w:rsidRPr="00757CDF">
              <w:rPr>
                <w:rStyle w:val="Hyperlink"/>
                <w:noProof/>
              </w:rPr>
              <w:t>3.2.3</w:t>
            </w:r>
            <w:r>
              <w:rPr>
                <w:rFonts w:asciiTheme="minorHAnsi" w:hAnsiTheme="minorHAnsi"/>
                <w:noProof/>
                <w:sz w:val="22"/>
                <w:lang w:val="en-GB" w:eastAsia="en-GB"/>
              </w:rPr>
              <w:tab/>
            </w:r>
            <w:r w:rsidRPr="00757CDF">
              <w:rPr>
                <w:rStyle w:val="Hyperlink"/>
                <w:noProof/>
              </w:rPr>
              <w:t>Prismatic core high temperature reactor fuel modelling incorporating fuel rotation. Paper review</w:t>
            </w:r>
            <w:r>
              <w:rPr>
                <w:noProof/>
                <w:webHidden/>
              </w:rPr>
              <w:tab/>
            </w:r>
            <w:r>
              <w:rPr>
                <w:noProof/>
                <w:webHidden/>
              </w:rPr>
              <w:fldChar w:fldCharType="begin"/>
            </w:r>
            <w:r>
              <w:rPr>
                <w:noProof/>
                <w:webHidden/>
              </w:rPr>
              <w:instrText xml:space="preserve"> PAGEREF _Toc8811276 \h </w:instrText>
            </w:r>
            <w:r>
              <w:rPr>
                <w:noProof/>
                <w:webHidden/>
              </w:rPr>
            </w:r>
            <w:r>
              <w:rPr>
                <w:noProof/>
                <w:webHidden/>
              </w:rPr>
              <w:fldChar w:fldCharType="separate"/>
            </w:r>
            <w:r>
              <w:rPr>
                <w:noProof/>
                <w:webHidden/>
              </w:rPr>
              <w:t>68</w:t>
            </w:r>
            <w:r>
              <w:rPr>
                <w:noProof/>
                <w:webHidden/>
              </w:rPr>
              <w:fldChar w:fldCharType="end"/>
            </w:r>
          </w:hyperlink>
        </w:p>
        <w:p w14:paraId="429C2942" w14:textId="19D18000" w:rsidR="00000824" w:rsidRDefault="00000824">
          <w:pPr>
            <w:pStyle w:val="TOC2"/>
            <w:tabs>
              <w:tab w:val="left" w:pos="1100"/>
              <w:tab w:val="right" w:leader="dot" w:pos="9010"/>
            </w:tabs>
            <w:rPr>
              <w:rFonts w:asciiTheme="minorHAnsi" w:hAnsiTheme="minorHAnsi"/>
              <w:noProof/>
              <w:sz w:val="22"/>
              <w:lang w:val="en-GB" w:eastAsia="en-GB"/>
            </w:rPr>
          </w:pPr>
          <w:hyperlink w:anchor="_Toc8811277" w:history="1">
            <w:r w:rsidRPr="00757CDF">
              <w:rPr>
                <w:rStyle w:val="Hyperlink"/>
                <w:noProof/>
              </w:rPr>
              <w:t>3.3</w:t>
            </w:r>
            <w:r>
              <w:rPr>
                <w:rFonts w:asciiTheme="minorHAnsi" w:hAnsiTheme="minorHAnsi"/>
                <w:noProof/>
                <w:sz w:val="22"/>
                <w:lang w:val="en-GB" w:eastAsia="en-GB"/>
              </w:rPr>
              <w:tab/>
            </w:r>
            <w:r w:rsidRPr="00757CDF">
              <w:rPr>
                <w:rStyle w:val="Hyperlink"/>
                <w:noProof/>
              </w:rPr>
              <w:t>Reserve shutdown system (RSS)</w:t>
            </w:r>
            <w:r>
              <w:rPr>
                <w:noProof/>
                <w:webHidden/>
              </w:rPr>
              <w:tab/>
            </w:r>
            <w:r>
              <w:rPr>
                <w:noProof/>
                <w:webHidden/>
              </w:rPr>
              <w:fldChar w:fldCharType="begin"/>
            </w:r>
            <w:r>
              <w:rPr>
                <w:noProof/>
                <w:webHidden/>
              </w:rPr>
              <w:instrText xml:space="preserve"> PAGEREF _Toc8811277 \h </w:instrText>
            </w:r>
            <w:r>
              <w:rPr>
                <w:noProof/>
                <w:webHidden/>
              </w:rPr>
            </w:r>
            <w:r>
              <w:rPr>
                <w:noProof/>
                <w:webHidden/>
              </w:rPr>
              <w:fldChar w:fldCharType="separate"/>
            </w:r>
            <w:r>
              <w:rPr>
                <w:noProof/>
                <w:webHidden/>
              </w:rPr>
              <w:t>69</w:t>
            </w:r>
            <w:r>
              <w:rPr>
                <w:noProof/>
                <w:webHidden/>
              </w:rPr>
              <w:fldChar w:fldCharType="end"/>
            </w:r>
          </w:hyperlink>
        </w:p>
        <w:p w14:paraId="7BE7B41F" w14:textId="5BE3164B" w:rsidR="00000824" w:rsidRDefault="00000824">
          <w:pPr>
            <w:pStyle w:val="TOC3"/>
            <w:rPr>
              <w:rFonts w:asciiTheme="minorHAnsi" w:hAnsiTheme="minorHAnsi"/>
              <w:noProof/>
              <w:sz w:val="22"/>
              <w:lang w:val="en-GB" w:eastAsia="en-GB"/>
            </w:rPr>
          </w:pPr>
          <w:hyperlink w:anchor="_Toc8811278" w:history="1">
            <w:r w:rsidRPr="00757CDF">
              <w:rPr>
                <w:rStyle w:val="Hyperlink"/>
                <w:noProof/>
              </w:rPr>
              <w:t>3.3.1</w:t>
            </w:r>
            <w:r>
              <w:rPr>
                <w:rFonts w:asciiTheme="minorHAnsi" w:hAnsiTheme="minorHAnsi"/>
                <w:noProof/>
                <w:sz w:val="22"/>
                <w:lang w:val="en-GB" w:eastAsia="en-GB"/>
              </w:rPr>
              <w:tab/>
            </w:r>
            <w:r w:rsidRPr="00757CDF">
              <w:rPr>
                <w:rStyle w:val="Hyperlink"/>
                <w:noProof/>
              </w:rPr>
              <w:t>Methodology</w:t>
            </w:r>
            <w:r>
              <w:rPr>
                <w:noProof/>
                <w:webHidden/>
              </w:rPr>
              <w:tab/>
            </w:r>
            <w:r>
              <w:rPr>
                <w:noProof/>
                <w:webHidden/>
              </w:rPr>
              <w:fldChar w:fldCharType="begin"/>
            </w:r>
            <w:r>
              <w:rPr>
                <w:noProof/>
                <w:webHidden/>
              </w:rPr>
              <w:instrText xml:space="preserve"> PAGEREF _Toc8811278 \h </w:instrText>
            </w:r>
            <w:r>
              <w:rPr>
                <w:noProof/>
                <w:webHidden/>
              </w:rPr>
            </w:r>
            <w:r>
              <w:rPr>
                <w:noProof/>
                <w:webHidden/>
              </w:rPr>
              <w:fldChar w:fldCharType="separate"/>
            </w:r>
            <w:r>
              <w:rPr>
                <w:noProof/>
                <w:webHidden/>
              </w:rPr>
              <w:t>69</w:t>
            </w:r>
            <w:r>
              <w:rPr>
                <w:noProof/>
                <w:webHidden/>
              </w:rPr>
              <w:fldChar w:fldCharType="end"/>
            </w:r>
          </w:hyperlink>
        </w:p>
        <w:p w14:paraId="02F5FFBA" w14:textId="212CFF2F" w:rsidR="00000824" w:rsidRDefault="00000824">
          <w:pPr>
            <w:pStyle w:val="TOC3"/>
            <w:rPr>
              <w:rFonts w:asciiTheme="minorHAnsi" w:hAnsiTheme="minorHAnsi"/>
              <w:noProof/>
              <w:sz w:val="22"/>
              <w:lang w:val="en-GB" w:eastAsia="en-GB"/>
            </w:rPr>
          </w:pPr>
          <w:hyperlink w:anchor="_Toc8811279" w:history="1">
            <w:r w:rsidRPr="00757CDF">
              <w:rPr>
                <w:rStyle w:val="Hyperlink"/>
                <w:noProof/>
              </w:rPr>
              <w:t>3.3.2</w:t>
            </w:r>
            <w:r>
              <w:rPr>
                <w:rFonts w:asciiTheme="minorHAnsi" w:hAnsiTheme="minorHAnsi"/>
                <w:noProof/>
                <w:sz w:val="22"/>
                <w:lang w:val="en-GB" w:eastAsia="en-GB"/>
              </w:rPr>
              <w:tab/>
            </w:r>
            <w:r w:rsidRPr="00757CDF">
              <w:rPr>
                <w:rStyle w:val="Hyperlink"/>
                <w:noProof/>
              </w:rPr>
              <w:t>Results</w:t>
            </w:r>
            <w:r>
              <w:rPr>
                <w:noProof/>
                <w:webHidden/>
              </w:rPr>
              <w:tab/>
            </w:r>
            <w:r>
              <w:rPr>
                <w:noProof/>
                <w:webHidden/>
              </w:rPr>
              <w:fldChar w:fldCharType="begin"/>
            </w:r>
            <w:r>
              <w:rPr>
                <w:noProof/>
                <w:webHidden/>
              </w:rPr>
              <w:instrText xml:space="preserve"> PAGEREF _Toc8811279 \h </w:instrText>
            </w:r>
            <w:r>
              <w:rPr>
                <w:noProof/>
                <w:webHidden/>
              </w:rPr>
            </w:r>
            <w:r>
              <w:rPr>
                <w:noProof/>
                <w:webHidden/>
              </w:rPr>
              <w:fldChar w:fldCharType="separate"/>
            </w:r>
            <w:r>
              <w:rPr>
                <w:noProof/>
                <w:webHidden/>
              </w:rPr>
              <w:t>71</w:t>
            </w:r>
            <w:r>
              <w:rPr>
                <w:noProof/>
                <w:webHidden/>
              </w:rPr>
              <w:fldChar w:fldCharType="end"/>
            </w:r>
          </w:hyperlink>
        </w:p>
        <w:p w14:paraId="32603CCA" w14:textId="1F4CF35B" w:rsidR="00000824" w:rsidRDefault="00000824">
          <w:pPr>
            <w:pStyle w:val="TOC3"/>
            <w:rPr>
              <w:rFonts w:asciiTheme="minorHAnsi" w:hAnsiTheme="minorHAnsi"/>
              <w:noProof/>
              <w:sz w:val="22"/>
              <w:lang w:val="en-GB" w:eastAsia="en-GB"/>
            </w:rPr>
          </w:pPr>
          <w:hyperlink w:anchor="_Toc8811280" w:history="1">
            <w:r w:rsidRPr="00757CDF">
              <w:rPr>
                <w:rStyle w:val="Hyperlink"/>
                <w:noProof/>
              </w:rPr>
              <w:t>3.3.3</w:t>
            </w:r>
            <w:r>
              <w:rPr>
                <w:rFonts w:asciiTheme="minorHAnsi" w:hAnsiTheme="minorHAnsi"/>
                <w:noProof/>
                <w:sz w:val="22"/>
                <w:lang w:val="en-GB" w:eastAsia="en-GB"/>
              </w:rPr>
              <w:tab/>
            </w:r>
            <w:r w:rsidRPr="00757CDF">
              <w:rPr>
                <w:rStyle w:val="Hyperlink"/>
                <w:noProof/>
              </w:rPr>
              <w:t>Conclusion</w:t>
            </w:r>
            <w:r>
              <w:rPr>
                <w:noProof/>
                <w:webHidden/>
              </w:rPr>
              <w:tab/>
            </w:r>
            <w:r>
              <w:rPr>
                <w:noProof/>
                <w:webHidden/>
              </w:rPr>
              <w:fldChar w:fldCharType="begin"/>
            </w:r>
            <w:r>
              <w:rPr>
                <w:noProof/>
                <w:webHidden/>
              </w:rPr>
              <w:instrText xml:space="preserve"> PAGEREF _Toc8811280 \h </w:instrText>
            </w:r>
            <w:r>
              <w:rPr>
                <w:noProof/>
                <w:webHidden/>
              </w:rPr>
            </w:r>
            <w:r>
              <w:rPr>
                <w:noProof/>
                <w:webHidden/>
              </w:rPr>
              <w:fldChar w:fldCharType="separate"/>
            </w:r>
            <w:r>
              <w:rPr>
                <w:noProof/>
                <w:webHidden/>
              </w:rPr>
              <w:t>72</w:t>
            </w:r>
            <w:r>
              <w:rPr>
                <w:noProof/>
                <w:webHidden/>
              </w:rPr>
              <w:fldChar w:fldCharType="end"/>
            </w:r>
          </w:hyperlink>
        </w:p>
        <w:p w14:paraId="3108F065" w14:textId="5F86EE9F" w:rsidR="00000824" w:rsidRDefault="00000824">
          <w:pPr>
            <w:pStyle w:val="TOC2"/>
            <w:tabs>
              <w:tab w:val="left" w:pos="1100"/>
              <w:tab w:val="right" w:leader="dot" w:pos="9010"/>
            </w:tabs>
            <w:rPr>
              <w:rFonts w:asciiTheme="minorHAnsi" w:hAnsiTheme="minorHAnsi"/>
              <w:noProof/>
              <w:sz w:val="22"/>
              <w:lang w:val="en-GB" w:eastAsia="en-GB"/>
            </w:rPr>
          </w:pPr>
          <w:hyperlink w:anchor="_Toc8811281" w:history="1">
            <w:r w:rsidRPr="00757CDF">
              <w:rPr>
                <w:rStyle w:val="Hyperlink"/>
                <w:noProof/>
              </w:rPr>
              <w:t>3.4</w:t>
            </w:r>
            <w:r>
              <w:rPr>
                <w:rFonts w:asciiTheme="minorHAnsi" w:hAnsiTheme="minorHAnsi"/>
                <w:noProof/>
                <w:sz w:val="22"/>
                <w:lang w:val="en-GB" w:eastAsia="en-GB"/>
              </w:rPr>
              <w:tab/>
            </w:r>
            <w:r w:rsidRPr="00757CDF">
              <w:rPr>
                <w:rStyle w:val="Hyperlink"/>
                <w:noProof/>
              </w:rPr>
              <w:t>DYN3D</w:t>
            </w:r>
            <w:r>
              <w:rPr>
                <w:noProof/>
                <w:webHidden/>
              </w:rPr>
              <w:tab/>
            </w:r>
            <w:r>
              <w:rPr>
                <w:noProof/>
                <w:webHidden/>
              </w:rPr>
              <w:fldChar w:fldCharType="begin"/>
            </w:r>
            <w:r>
              <w:rPr>
                <w:noProof/>
                <w:webHidden/>
              </w:rPr>
              <w:instrText xml:space="preserve"> PAGEREF _Toc8811281 \h </w:instrText>
            </w:r>
            <w:r>
              <w:rPr>
                <w:noProof/>
                <w:webHidden/>
              </w:rPr>
            </w:r>
            <w:r>
              <w:rPr>
                <w:noProof/>
                <w:webHidden/>
              </w:rPr>
              <w:fldChar w:fldCharType="separate"/>
            </w:r>
            <w:r>
              <w:rPr>
                <w:noProof/>
                <w:webHidden/>
              </w:rPr>
              <w:t>73</w:t>
            </w:r>
            <w:r>
              <w:rPr>
                <w:noProof/>
                <w:webHidden/>
              </w:rPr>
              <w:fldChar w:fldCharType="end"/>
            </w:r>
          </w:hyperlink>
        </w:p>
        <w:p w14:paraId="3EFB2975" w14:textId="7768D3CC" w:rsidR="00000824" w:rsidRDefault="00000824">
          <w:pPr>
            <w:pStyle w:val="TOC3"/>
            <w:rPr>
              <w:rFonts w:asciiTheme="minorHAnsi" w:hAnsiTheme="minorHAnsi"/>
              <w:noProof/>
              <w:sz w:val="22"/>
              <w:lang w:val="en-GB" w:eastAsia="en-GB"/>
            </w:rPr>
          </w:pPr>
          <w:hyperlink w:anchor="_Toc8811282" w:history="1">
            <w:r w:rsidRPr="00757CDF">
              <w:rPr>
                <w:rStyle w:val="Hyperlink"/>
                <w:noProof/>
              </w:rPr>
              <w:t>3.4.1</w:t>
            </w:r>
            <w:r>
              <w:rPr>
                <w:rFonts w:asciiTheme="minorHAnsi" w:hAnsiTheme="minorHAnsi"/>
                <w:noProof/>
                <w:sz w:val="22"/>
                <w:lang w:val="en-GB" w:eastAsia="en-GB"/>
              </w:rPr>
              <w:tab/>
            </w:r>
            <w:r w:rsidRPr="00757CDF">
              <w:rPr>
                <w:rStyle w:val="Hyperlink"/>
                <w:noProof/>
              </w:rPr>
              <w:t>DYN3D neutron physics modelling</w:t>
            </w:r>
            <w:r>
              <w:rPr>
                <w:noProof/>
                <w:webHidden/>
              </w:rPr>
              <w:tab/>
            </w:r>
            <w:r>
              <w:rPr>
                <w:noProof/>
                <w:webHidden/>
              </w:rPr>
              <w:fldChar w:fldCharType="begin"/>
            </w:r>
            <w:r>
              <w:rPr>
                <w:noProof/>
                <w:webHidden/>
              </w:rPr>
              <w:instrText xml:space="preserve"> PAGEREF _Toc8811282 \h </w:instrText>
            </w:r>
            <w:r>
              <w:rPr>
                <w:noProof/>
                <w:webHidden/>
              </w:rPr>
            </w:r>
            <w:r>
              <w:rPr>
                <w:noProof/>
                <w:webHidden/>
              </w:rPr>
              <w:fldChar w:fldCharType="separate"/>
            </w:r>
            <w:r>
              <w:rPr>
                <w:noProof/>
                <w:webHidden/>
              </w:rPr>
              <w:t>73</w:t>
            </w:r>
            <w:r>
              <w:rPr>
                <w:noProof/>
                <w:webHidden/>
              </w:rPr>
              <w:fldChar w:fldCharType="end"/>
            </w:r>
          </w:hyperlink>
        </w:p>
        <w:p w14:paraId="44725461" w14:textId="535DEFB6" w:rsidR="00000824" w:rsidRDefault="00000824">
          <w:pPr>
            <w:pStyle w:val="TOC3"/>
            <w:rPr>
              <w:rFonts w:asciiTheme="minorHAnsi" w:hAnsiTheme="minorHAnsi"/>
              <w:noProof/>
              <w:sz w:val="22"/>
              <w:lang w:val="en-GB" w:eastAsia="en-GB"/>
            </w:rPr>
          </w:pPr>
          <w:hyperlink w:anchor="_Toc8811283" w:history="1">
            <w:r w:rsidRPr="00757CDF">
              <w:rPr>
                <w:rStyle w:val="Hyperlink"/>
                <w:noProof/>
              </w:rPr>
              <w:t>3.4.2</w:t>
            </w:r>
            <w:r>
              <w:rPr>
                <w:rFonts w:asciiTheme="minorHAnsi" w:hAnsiTheme="minorHAnsi"/>
                <w:noProof/>
                <w:sz w:val="22"/>
                <w:lang w:val="en-GB" w:eastAsia="en-GB"/>
              </w:rPr>
              <w:tab/>
            </w:r>
            <w:r w:rsidRPr="00757CDF">
              <w:rPr>
                <w:rStyle w:val="Hyperlink"/>
                <w:noProof/>
              </w:rPr>
              <w:t>DYN3D core thermo-hydraulic modelling</w:t>
            </w:r>
            <w:r>
              <w:rPr>
                <w:noProof/>
                <w:webHidden/>
              </w:rPr>
              <w:tab/>
            </w:r>
            <w:r>
              <w:rPr>
                <w:noProof/>
                <w:webHidden/>
              </w:rPr>
              <w:fldChar w:fldCharType="begin"/>
            </w:r>
            <w:r>
              <w:rPr>
                <w:noProof/>
                <w:webHidden/>
              </w:rPr>
              <w:instrText xml:space="preserve"> PAGEREF _Toc8811283 \h </w:instrText>
            </w:r>
            <w:r>
              <w:rPr>
                <w:noProof/>
                <w:webHidden/>
              </w:rPr>
            </w:r>
            <w:r>
              <w:rPr>
                <w:noProof/>
                <w:webHidden/>
              </w:rPr>
              <w:fldChar w:fldCharType="separate"/>
            </w:r>
            <w:r>
              <w:rPr>
                <w:noProof/>
                <w:webHidden/>
              </w:rPr>
              <w:t>74</w:t>
            </w:r>
            <w:r>
              <w:rPr>
                <w:noProof/>
                <w:webHidden/>
              </w:rPr>
              <w:fldChar w:fldCharType="end"/>
            </w:r>
          </w:hyperlink>
        </w:p>
        <w:p w14:paraId="711BF623" w14:textId="11C0118D" w:rsidR="00000824" w:rsidRDefault="00000824">
          <w:pPr>
            <w:pStyle w:val="TOC3"/>
            <w:rPr>
              <w:rFonts w:asciiTheme="minorHAnsi" w:hAnsiTheme="minorHAnsi"/>
              <w:noProof/>
              <w:sz w:val="22"/>
              <w:lang w:val="en-GB" w:eastAsia="en-GB"/>
            </w:rPr>
          </w:pPr>
          <w:hyperlink w:anchor="_Toc8811284" w:history="1">
            <w:r w:rsidRPr="00757CDF">
              <w:rPr>
                <w:rStyle w:val="Hyperlink"/>
                <w:noProof/>
              </w:rPr>
              <w:t>3.4.3</w:t>
            </w:r>
            <w:r>
              <w:rPr>
                <w:rFonts w:asciiTheme="minorHAnsi" w:hAnsiTheme="minorHAnsi"/>
                <w:noProof/>
                <w:sz w:val="22"/>
                <w:lang w:val="en-GB" w:eastAsia="en-GB"/>
              </w:rPr>
              <w:tab/>
            </w:r>
            <w:r w:rsidRPr="00757CDF">
              <w:rPr>
                <w:rStyle w:val="Hyperlink"/>
                <w:noProof/>
              </w:rPr>
              <w:t>Steady state analysis</w:t>
            </w:r>
            <w:r>
              <w:rPr>
                <w:noProof/>
                <w:webHidden/>
              </w:rPr>
              <w:tab/>
            </w:r>
            <w:r>
              <w:rPr>
                <w:noProof/>
                <w:webHidden/>
              </w:rPr>
              <w:fldChar w:fldCharType="begin"/>
            </w:r>
            <w:r>
              <w:rPr>
                <w:noProof/>
                <w:webHidden/>
              </w:rPr>
              <w:instrText xml:space="preserve"> PAGEREF _Toc8811284 \h </w:instrText>
            </w:r>
            <w:r>
              <w:rPr>
                <w:noProof/>
                <w:webHidden/>
              </w:rPr>
            </w:r>
            <w:r>
              <w:rPr>
                <w:noProof/>
                <w:webHidden/>
              </w:rPr>
              <w:fldChar w:fldCharType="separate"/>
            </w:r>
            <w:r>
              <w:rPr>
                <w:noProof/>
                <w:webHidden/>
              </w:rPr>
              <w:t>79</w:t>
            </w:r>
            <w:r>
              <w:rPr>
                <w:noProof/>
                <w:webHidden/>
              </w:rPr>
              <w:fldChar w:fldCharType="end"/>
            </w:r>
          </w:hyperlink>
        </w:p>
        <w:p w14:paraId="58BE81F1" w14:textId="2045D87A" w:rsidR="00000824" w:rsidRDefault="00000824">
          <w:pPr>
            <w:pStyle w:val="TOC2"/>
            <w:tabs>
              <w:tab w:val="left" w:pos="1100"/>
              <w:tab w:val="right" w:leader="dot" w:pos="9010"/>
            </w:tabs>
            <w:rPr>
              <w:rFonts w:asciiTheme="minorHAnsi" w:hAnsiTheme="minorHAnsi"/>
              <w:noProof/>
              <w:sz w:val="22"/>
              <w:lang w:val="en-GB" w:eastAsia="en-GB"/>
            </w:rPr>
          </w:pPr>
          <w:hyperlink w:anchor="_Toc8811285" w:history="1">
            <w:r w:rsidRPr="00757CDF">
              <w:rPr>
                <w:rStyle w:val="Hyperlink"/>
                <w:noProof/>
              </w:rPr>
              <w:t>3.5</w:t>
            </w:r>
            <w:r>
              <w:rPr>
                <w:rFonts w:asciiTheme="minorHAnsi" w:hAnsiTheme="minorHAnsi"/>
                <w:noProof/>
                <w:sz w:val="22"/>
                <w:lang w:val="en-GB" w:eastAsia="en-GB"/>
              </w:rPr>
              <w:tab/>
            </w:r>
            <w:r w:rsidRPr="00757CDF">
              <w:rPr>
                <w:rStyle w:val="Hyperlink"/>
                <w:noProof/>
              </w:rPr>
              <w:t>Chapter conclusion</w:t>
            </w:r>
            <w:r>
              <w:rPr>
                <w:noProof/>
                <w:webHidden/>
              </w:rPr>
              <w:tab/>
            </w:r>
            <w:r>
              <w:rPr>
                <w:noProof/>
                <w:webHidden/>
              </w:rPr>
              <w:fldChar w:fldCharType="begin"/>
            </w:r>
            <w:r>
              <w:rPr>
                <w:noProof/>
                <w:webHidden/>
              </w:rPr>
              <w:instrText xml:space="preserve"> PAGEREF _Toc8811285 \h </w:instrText>
            </w:r>
            <w:r>
              <w:rPr>
                <w:noProof/>
                <w:webHidden/>
              </w:rPr>
            </w:r>
            <w:r>
              <w:rPr>
                <w:noProof/>
                <w:webHidden/>
              </w:rPr>
              <w:fldChar w:fldCharType="separate"/>
            </w:r>
            <w:r>
              <w:rPr>
                <w:noProof/>
                <w:webHidden/>
              </w:rPr>
              <w:t>81</w:t>
            </w:r>
            <w:r>
              <w:rPr>
                <w:noProof/>
                <w:webHidden/>
              </w:rPr>
              <w:fldChar w:fldCharType="end"/>
            </w:r>
          </w:hyperlink>
        </w:p>
        <w:p w14:paraId="1F8BE3AD" w14:textId="33EA4679" w:rsidR="00000824" w:rsidRDefault="00000824">
          <w:pPr>
            <w:pStyle w:val="TOC1"/>
            <w:rPr>
              <w:rFonts w:asciiTheme="minorHAnsi" w:hAnsiTheme="minorHAnsi"/>
              <w:noProof/>
              <w:sz w:val="22"/>
              <w:lang w:val="en-GB" w:eastAsia="en-GB"/>
            </w:rPr>
          </w:pPr>
          <w:hyperlink w:anchor="_Toc8811286" w:history="1">
            <w:r w:rsidRPr="00757CDF">
              <w:rPr>
                <w:rStyle w:val="Hyperlink"/>
                <w:noProof/>
              </w:rPr>
              <w:t>4</w:t>
            </w:r>
            <w:r>
              <w:rPr>
                <w:rFonts w:asciiTheme="minorHAnsi" w:hAnsiTheme="minorHAnsi"/>
                <w:noProof/>
                <w:sz w:val="22"/>
                <w:lang w:val="en-GB" w:eastAsia="en-GB"/>
              </w:rPr>
              <w:tab/>
            </w:r>
            <w:r w:rsidRPr="00757CDF">
              <w:rPr>
                <w:rStyle w:val="Hyperlink"/>
                <w:noProof/>
              </w:rPr>
              <w:t>Chapter 4 - Transient modelling</w:t>
            </w:r>
            <w:r>
              <w:rPr>
                <w:noProof/>
                <w:webHidden/>
              </w:rPr>
              <w:tab/>
            </w:r>
            <w:r>
              <w:rPr>
                <w:noProof/>
                <w:webHidden/>
              </w:rPr>
              <w:fldChar w:fldCharType="begin"/>
            </w:r>
            <w:r>
              <w:rPr>
                <w:noProof/>
                <w:webHidden/>
              </w:rPr>
              <w:instrText xml:space="preserve"> PAGEREF _Toc8811286 \h </w:instrText>
            </w:r>
            <w:r>
              <w:rPr>
                <w:noProof/>
                <w:webHidden/>
              </w:rPr>
            </w:r>
            <w:r>
              <w:rPr>
                <w:noProof/>
                <w:webHidden/>
              </w:rPr>
              <w:fldChar w:fldCharType="separate"/>
            </w:r>
            <w:r>
              <w:rPr>
                <w:noProof/>
                <w:webHidden/>
              </w:rPr>
              <w:t>82</w:t>
            </w:r>
            <w:r>
              <w:rPr>
                <w:noProof/>
                <w:webHidden/>
              </w:rPr>
              <w:fldChar w:fldCharType="end"/>
            </w:r>
          </w:hyperlink>
        </w:p>
        <w:p w14:paraId="54AA379E" w14:textId="63375412" w:rsidR="00000824" w:rsidRDefault="00000824">
          <w:pPr>
            <w:pStyle w:val="TOC2"/>
            <w:tabs>
              <w:tab w:val="left" w:pos="1100"/>
              <w:tab w:val="right" w:leader="dot" w:pos="9010"/>
            </w:tabs>
            <w:rPr>
              <w:rFonts w:asciiTheme="minorHAnsi" w:hAnsiTheme="minorHAnsi"/>
              <w:noProof/>
              <w:sz w:val="22"/>
              <w:lang w:val="en-GB" w:eastAsia="en-GB"/>
            </w:rPr>
          </w:pPr>
          <w:hyperlink w:anchor="_Toc8811287" w:history="1">
            <w:r w:rsidRPr="00757CDF">
              <w:rPr>
                <w:rStyle w:val="Hyperlink"/>
                <w:noProof/>
              </w:rPr>
              <w:t>4.1</w:t>
            </w:r>
            <w:r>
              <w:rPr>
                <w:rFonts w:asciiTheme="minorHAnsi" w:hAnsiTheme="minorHAnsi"/>
                <w:noProof/>
                <w:sz w:val="22"/>
                <w:lang w:val="en-GB" w:eastAsia="en-GB"/>
              </w:rPr>
              <w:tab/>
            </w:r>
            <w:r w:rsidRPr="00757CDF">
              <w:rPr>
                <w:rStyle w:val="Hyperlink"/>
                <w:noProof/>
              </w:rPr>
              <w:t>Point kinetics modelling of the control rod ejection</w:t>
            </w:r>
            <w:r>
              <w:rPr>
                <w:noProof/>
                <w:webHidden/>
              </w:rPr>
              <w:tab/>
            </w:r>
            <w:r>
              <w:rPr>
                <w:noProof/>
                <w:webHidden/>
              </w:rPr>
              <w:fldChar w:fldCharType="begin"/>
            </w:r>
            <w:r>
              <w:rPr>
                <w:noProof/>
                <w:webHidden/>
              </w:rPr>
              <w:instrText xml:space="preserve"> PAGEREF _Toc8811287 \h </w:instrText>
            </w:r>
            <w:r>
              <w:rPr>
                <w:noProof/>
                <w:webHidden/>
              </w:rPr>
            </w:r>
            <w:r>
              <w:rPr>
                <w:noProof/>
                <w:webHidden/>
              </w:rPr>
              <w:fldChar w:fldCharType="separate"/>
            </w:r>
            <w:r>
              <w:rPr>
                <w:noProof/>
                <w:webHidden/>
              </w:rPr>
              <w:t>82</w:t>
            </w:r>
            <w:r>
              <w:rPr>
                <w:noProof/>
                <w:webHidden/>
              </w:rPr>
              <w:fldChar w:fldCharType="end"/>
            </w:r>
          </w:hyperlink>
        </w:p>
        <w:p w14:paraId="21248516" w14:textId="4098A9AA" w:rsidR="00000824" w:rsidRDefault="00000824">
          <w:pPr>
            <w:pStyle w:val="TOC2"/>
            <w:tabs>
              <w:tab w:val="left" w:pos="1100"/>
              <w:tab w:val="right" w:leader="dot" w:pos="9010"/>
            </w:tabs>
            <w:rPr>
              <w:rFonts w:asciiTheme="minorHAnsi" w:hAnsiTheme="minorHAnsi"/>
              <w:noProof/>
              <w:sz w:val="22"/>
              <w:lang w:val="en-GB" w:eastAsia="en-GB"/>
            </w:rPr>
          </w:pPr>
          <w:hyperlink w:anchor="_Toc8811288" w:history="1">
            <w:r w:rsidRPr="00757CDF">
              <w:rPr>
                <w:rStyle w:val="Hyperlink"/>
                <w:noProof/>
              </w:rPr>
              <w:t>4.2</w:t>
            </w:r>
            <w:r>
              <w:rPr>
                <w:rFonts w:asciiTheme="minorHAnsi" w:hAnsiTheme="minorHAnsi"/>
                <w:noProof/>
                <w:sz w:val="22"/>
                <w:lang w:val="en-GB" w:eastAsia="en-GB"/>
              </w:rPr>
              <w:tab/>
            </w:r>
            <w:r w:rsidRPr="00757CDF">
              <w:rPr>
                <w:rStyle w:val="Hyperlink"/>
                <w:noProof/>
              </w:rPr>
              <w:t>Loss of coolant flow transient</w:t>
            </w:r>
            <w:r>
              <w:rPr>
                <w:noProof/>
                <w:webHidden/>
              </w:rPr>
              <w:tab/>
            </w:r>
            <w:r>
              <w:rPr>
                <w:noProof/>
                <w:webHidden/>
              </w:rPr>
              <w:fldChar w:fldCharType="begin"/>
            </w:r>
            <w:r>
              <w:rPr>
                <w:noProof/>
                <w:webHidden/>
              </w:rPr>
              <w:instrText xml:space="preserve"> PAGEREF _Toc8811288 \h </w:instrText>
            </w:r>
            <w:r>
              <w:rPr>
                <w:noProof/>
                <w:webHidden/>
              </w:rPr>
            </w:r>
            <w:r>
              <w:rPr>
                <w:noProof/>
                <w:webHidden/>
              </w:rPr>
              <w:fldChar w:fldCharType="separate"/>
            </w:r>
            <w:r>
              <w:rPr>
                <w:noProof/>
                <w:webHidden/>
              </w:rPr>
              <w:t>89</w:t>
            </w:r>
            <w:r>
              <w:rPr>
                <w:noProof/>
                <w:webHidden/>
              </w:rPr>
              <w:fldChar w:fldCharType="end"/>
            </w:r>
          </w:hyperlink>
        </w:p>
        <w:p w14:paraId="11126AEC" w14:textId="159E68FF" w:rsidR="00000824" w:rsidRDefault="00000824">
          <w:pPr>
            <w:pStyle w:val="TOC2"/>
            <w:tabs>
              <w:tab w:val="left" w:pos="1100"/>
              <w:tab w:val="right" w:leader="dot" w:pos="9010"/>
            </w:tabs>
            <w:rPr>
              <w:rFonts w:asciiTheme="minorHAnsi" w:hAnsiTheme="minorHAnsi"/>
              <w:noProof/>
              <w:sz w:val="22"/>
              <w:lang w:val="en-GB" w:eastAsia="en-GB"/>
            </w:rPr>
          </w:pPr>
          <w:hyperlink w:anchor="_Toc8811289" w:history="1">
            <w:r w:rsidRPr="00757CDF">
              <w:rPr>
                <w:rStyle w:val="Hyperlink"/>
                <w:noProof/>
              </w:rPr>
              <w:t>4.3</w:t>
            </w:r>
            <w:r>
              <w:rPr>
                <w:rFonts w:asciiTheme="minorHAnsi" w:hAnsiTheme="minorHAnsi"/>
                <w:noProof/>
                <w:sz w:val="22"/>
                <w:lang w:val="en-GB" w:eastAsia="en-GB"/>
              </w:rPr>
              <w:tab/>
            </w:r>
            <w:r w:rsidRPr="00757CDF">
              <w:rPr>
                <w:rStyle w:val="Hyperlink"/>
                <w:noProof/>
              </w:rPr>
              <w:t>Chapter conclusion</w:t>
            </w:r>
            <w:r>
              <w:rPr>
                <w:noProof/>
                <w:webHidden/>
              </w:rPr>
              <w:tab/>
            </w:r>
            <w:r>
              <w:rPr>
                <w:noProof/>
                <w:webHidden/>
              </w:rPr>
              <w:fldChar w:fldCharType="begin"/>
            </w:r>
            <w:r>
              <w:rPr>
                <w:noProof/>
                <w:webHidden/>
              </w:rPr>
              <w:instrText xml:space="preserve"> PAGEREF _Toc8811289 \h </w:instrText>
            </w:r>
            <w:r>
              <w:rPr>
                <w:noProof/>
                <w:webHidden/>
              </w:rPr>
            </w:r>
            <w:r>
              <w:rPr>
                <w:noProof/>
                <w:webHidden/>
              </w:rPr>
              <w:fldChar w:fldCharType="separate"/>
            </w:r>
            <w:r>
              <w:rPr>
                <w:noProof/>
                <w:webHidden/>
              </w:rPr>
              <w:t>91</w:t>
            </w:r>
            <w:r>
              <w:rPr>
                <w:noProof/>
                <w:webHidden/>
              </w:rPr>
              <w:fldChar w:fldCharType="end"/>
            </w:r>
          </w:hyperlink>
        </w:p>
        <w:p w14:paraId="0A9C8F9E" w14:textId="7961C5A2" w:rsidR="00000824" w:rsidRDefault="00000824">
          <w:pPr>
            <w:pStyle w:val="TOC1"/>
            <w:rPr>
              <w:rFonts w:asciiTheme="minorHAnsi" w:hAnsiTheme="minorHAnsi"/>
              <w:noProof/>
              <w:sz w:val="22"/>
              <w:lang w:val="en-GB" w:eastAsia="en-GB"/>
            </w:rPr>
          </w:pPr>
          <w:hyperlink w:anchor="_Toc8811290" w:history="1">
            <w:r w:rsidRPr="00757CDF">
              <w:rPr>
                <w:rStyle w:val="Hyperlink"/>
                <w:noProof/>
              </w:rPr>
              <w:t>5</w:t>
            </w:r>
            <w:r>
              <w:rPr>
                <w:rFonts w:asciiTheme="minorHAnsi" w:hAnsiTheme="minorHAnsi"/>
                <w:noProof/>
                <w:sz w:val="22"/>
                <w:lang w:val="en-GB" w:eastAsia="en-GB"/>
              </w:rPr>
              <w:tab/>
            </w:r>
            <w:r w:rsidRPr="00757CDF">
              <w:rPr>
                <w:rStyle w:val="Hyperlink"/>
                <w:noProof/>
              </w:rPr>
              <w:t>Chapter 5 - Conclusions</w:t>
            </w:r>
            <w:r>
              <w:rPr>
                <w:noProof/>
                <w:webHidden/>
              </w:rPr>
              <w:tab/>
            </w:r>
            <w:r>
              <w:rPr>
                <w:noProof/>
                <w:webHidden/>
              </w:rPr>
              <w:fldChar w:fldCharType="begin"/>
            </w:r>
            <w:r>
              <w:rPr>
                <w:noProof/>
                <w:webHidden/>
              </w:rPr>
              <w:instrText xml:space="preserve"> PAGEREF _Toc8811290 \h </w:instrText>
            </w:r>
            <w:r>
              <w:rPr>
                <w:noProof/>
                <w:webHidden/>
              </w:rPr>
            </w:r>
            <w:r>
              <w:rPr>
                <w:noProof/>
                <w:webHidden/>
              </w:rPr>
              <w:fldChar w:fldCharType="separate"/>
            </w:r>
            <w:r>
              <w:rPr>
                <w:noProof/>
                <w:webHidden/>
              </w:rPr>
              <w:t>92</w:t>
            </w:r>
            <w:r>
              <w:rPr>
                <w:noProof/>
                <w:webHidden/>
              </w:rPr>
              <w:fldChar w:fldCharType="end"/>
            </w:r>
          </w:hyperlink>
        </w:p>
        <w:p w14:paraId="333E567F" w14:textId="5F4021F4" w:rsidR="00000824" w:rsidRDefault="00000824">
          <w:pPr>
            <w:pStyle w:val="TOC2"/>
            <w:tabs>
              <w:tab w:val="left" w:pos="1100"/>
              <w:tab w:val="right" w:leader="dot" w:pos="9010"/>
            </w:tabs>
            <w:rPr>
              <w:rFonts w:asciiTheme="minorHAnsi" w:hAnsiTheme="minorHAnsi"/>
              <w:noProof/>
              <w:sz w:val="22"/>
              <w:lang w:val="en-GB" w:eastAsia="en-GB"/>
            </w:rPr>
          </w:pPr>
          <w:hyperlink w:anchor="_Toc8811291" w:history="1">
            <w:r w:rsidRPr="00757CDF">
              <w:rPr>
                <w:rStyle w:val="Hyperlink"/>
                <w:noProof/>
              </w:rPr>
              <w:t>5.1</w:t>
            </w:r>
            <w:r>
              <w:rPr>
                <w:rFonts w:asciiTheme="minorHAnsi" w:hAnsiTheme="minorHAnsi"/>
                <w:noProof/>
                <w:sz w:val="22"/>
                <w:lang w:val="en-GB" w:eastAsia="en-GB"/>
              </w:rPr>
              <w:tab/>
            </w:r>
            <w:r w:rsidRPr="00757CDF">
              <w:rPr>
                <w:rStyle w:val="Hyperlink"/>
                <w:noProof/>
              </w:rPr>
              <w:t>Evaluation of HTRs and the U-Battery</w:t>
            </w:r>
            <w:r>
              <w:rPr>
                <w:noProof/>
                <w:webHidden/>
              </w:rPr>
              <w:tab/>
            </w:r>
            <w:r>
              <w:rPr>
                <w:noProof/>
                <w:webHidden/>
              </w:rPr>
              <w:fldChar w:fldCharType="begin"/>
            </w:r>
            <w:r>
              <w:rPr>
                <w:noProof/>
                <w:webHidden/>
              </w:rPr>
              <w:instrText xml:space="preserve"> PAGEREF _Toc8811291 \h </w:instrText>
            </w:r>
            <w:r>
              <w:rPr>
                <w:noProof/>
                <w:webHidden/>
              </w:rPr>
            </w:r>
            <w:r>
              <w:rPr>
                <w:noProof/>
                <w:webHidden/>
              </w:rPr>
              <w:fldChar w:fldCharType="separate"/>
            </w:r>
            <w:r>
              <w:rPr>
                <w:noProof/>
                <w:webHidden/>
              </w:rPr>
              <w:t>92</w:t>
            </w:r>
            <w:r>
              <w:rPr>
                <w:noProof/>
                <w:webHidden/>
              </w:rPr>
              <w:fldChar w:fldCharType="end"/>
            </w:r>
          </w:hyperlink>
        </w:p>
        <w:p w14:paraId="79892584" w14:textId="7ADE3F22" w:rsidR="00000824" w:rsidRDefault="00000824">
          <w:pPr>
            <w:pStyle w:val="TOC2"/>
            <w:tabs>
              <w:tab w:val="left" w:pos="1100"/>
              <w:tab w:val="right" w:leader="dot" w:pos="9010"/>
            </w:tabs>
            <w:rPr>
              <w:rFonts w:asciiTheme="minorHAnsi" w:hAnsiTheme="minorHAnsi"/>
              <w:noProof/>
              <w:sz w:val="22"/>
              <w:lang w:val="en-GB" w:eastAsia="en-GB"/>
            </w:rPr>
          </w:pPr>
          <w:hyperlink w:anchor="_Toc8811292" w:history="1">
            <w:r w:rsidRPr="00757CDF">
              <w:rPr>
                <w:rStyle w:val="Hyperlink"/>
                <w:noProof/>
              </w:rPr>
              <w:t>5.2</w:t>
            </w:r>
            <w:r>
              <w:rPr>
                <w:rFonts w:asciiTheme="minorHAnsi" w:hAnsiTheme="minorHAnsi"/>
                <w:noProof/>
                <w:sz w:val="22"/>
                <w:lang w:val="en-GB" w:eastAsia="en-GB"/>
              </w:rPr>
              <w:tab/>
            </w:r>
            <w:r w:rsidRPr="00757CDF">
              <w:rPr>
                <w:rStyle w:val="Hyperlink"/>
                <w:noProof/>
              </w:rPr>
              <w:t>Design of reactivity control methods for a high loading HTR</w:t>
            </w:r>
            <w:r>
              <w:rPr>
                <w:noProof/>
                <w:webHidden/>
              </w:rPr>
              <w:tab/>
            </w:r>
            <w:r>
              <w:rPr>
                <w:noProof/>
                <w:webHidden/>
              </w:rPr>
              <w:fldChar w:fldCharType="begin"/>
            </w:r>
            <w:r>
              <w:rPr>
                <w:noProof/>
                <w:webHidden/>
              </w:rPr>
              <w:instrText xml:space="preserve"> PAGEREF _Toc8811292 \h </w:instrText>
            </w:r>
            <w:r>
              <w:rPr>
                <w:noProof/>
                <w:webHidden/>
              </w:rPr>
            </w:r>
            <w:r>
              <w:rPr>
                <w:noProof/>
                <w:webHidden/>
              </w:rPr>
              <w:fldChar w:fldCharType="separate"/>
            </w:r>
            <w:r>
              <w:rPr>
                <w:noProof/>
                <w:webHidden/>
              </w:rPr>
              <w:t>93</w:t>
            </w:r>
            <w:r>
              <w:rPr>
                <w:noProof/>
                <w:webHidden/>
              </w:rPr>
              <w:fldChar w:fldCharType="end"/>
            </w:r>
          </w:hyperlink>
        </w:p>
        <w:p w14:paraId="1D7141ED" w14:textId="7A423DCC" w:rsidR="00000824" w:rsidRDefault="00000824">
          <w:pPr>
            <w:pStyle w:val="TOC2"/>
            <w:tabs>
              <w:tab w:val="left" w:pos="1100"/>
              <w:tab w:val="right" w:leader="dot" w:pos="9010"/>
            </w:tabs>
            <w:rPr>
              <w:rFonts w:asciiTheme="minorHAnsi" w:hAnsiTheme="minorHAnsi"/>
              <w:noProof/>
              <w:sz w:val="22"/>
              <w:lang w:val="en-GB" w:eastAsia="en-GB"/>
            </w:rPr>
          </w:pPr>
          <w:hyperlink w:anchor="_Toc8811293" w:history="1">
            <w:r w:rsidRPr="00757CDF">
              <w:rPr>
                <w:rStyle w:val="Hyperlink"/>
                <w:noProof/>
              </w:rPr>
              <w:t>5.3</w:t>
            </w:r>
            <w:r>
              <w:rPr>
                <w:rFonts w:asciiTheme="minorHAnsi" w:hAnsiTheme="minorHAnsi"/>
                <w:noProof/>
                <w:sz w:val="22"/>
                <w:lang w:val="en-GB" w:eastAsia="en-GB"/>
              </w:rPr>
              <w:tab/>
            </w:r>
            <w:r w:rsidRPr="00757CDF">
              <w:rPr>
                <w:rStyle w:val="Hyperlink"/>
                <w:noProof/>
              </w:rPr>
              <w:t>Operational characteristics</w:t>
            </w:r>
            <w:r>
              <w:rPr>
                <w:noProof/>
                <w:webHidden/>
              </w:rPr>
              <w:tab/>
            </w:r>
            <w:r>
              <w:rPr>
                <w:noProof/>
                <w:webHidden/>
              </w:rPr>
              <w:fldChar w:fldCharType="begin"/>
            </w:r>
            <w:r>
              <w:rPr>
                <w:noProof/>
                <w:webHidden/>
              </w:rPr>
              <w:instrText xml:space="preserve"> PAGEREF _Toc8811293 \h </w:instrText>
            </w:r>
            <w:r>
              <w:rPr>
                <w:noProof/>
                <w:webHidden/>
              </w:rPr>
            </w:r>
            <w:r>
              <w:rPr>
                <w:noProof/>
                <w:webHidden/>
              </w:rPr>
              <w:fldChar w:fldCharType="separate"/>
            </w:r>
            <w:r>
              <w:rPr>
                <w:noProof/>
                <w:webHidden/>
              </w:rPr>
              <w:t>94</w:t>
            </w:r>
            <w:r>
              <w:rPr>
                <w:noProof/>
                <w:webHidden/>
              </w:rPr>
              <w:fldChar w:fldCharType="end"/>
            </w:r>
          </w:hyperlink>
        </w:p>
        <w:p w14:paraId="1CFAD613" w14:textId="56101AE2" w:rsidR="00000824" w:rsidRDefault="00000824">
          <w:pPr>
            <w:pStyle w:val="TOC2"/>
            <w:tabs>
              <w:tab w:val="left" w:pos="1100"/>
              <w:tab w:val="right" w:leader="dot" w:pos="9010"/>
            </w:tabs>
            <w:rPr>
              <w:rFonts w:asciiTheme="minorHAnsi" w:hAnsiTheme="minorHAnsi"/>
              <w:noProof/>
              <w:sz w:val="22"/>
              <w:lang w:val="en-GB" w:eastAsia="en-GB"/>
            </w:rPr>
          </w:pPr>
          <w:hyperlink w:anchor="_Toc8811294" w:history="1">
            <w:r w:rsidRPr="00757CDF">
              <w:rPr>
                <w:rStyle w:val="Hyperlink"/>
                <w:noProof/>
              </w:rPr>
              <w:t>5.4</w:t>
            </w:r>
            <w:r>
              <w:rPr>
                <w:rFonts w:asciiTheme="minorHAnsi" w:hAnsiTheme="minorHAnsi"/>
                <w:noProof/>
                <w:sz w:val="22"/>
                <w:lang w:val="en-GB" w:eastAsia="en-GB"/>
              </w:rPr>
              <w:tab/>
            </w:r>
            <w:r w:rsidRPr="00757CDF">
              <w:rPr>
                <w:rStyle w:val="Hyperlink"/>
                <w:noProof/>
              </w:rPr>
              <w:t>Concluding remarks</w:t>
            </w:r>
            <w:r>
              <w:rPr>
                <w:noProof/>
                <w:webHidden/>
              </w:rPr>
              <w:tab/>
            </w:r>
            <w:r>
              <w:rPr>
                <w:noProof/>
                <w:webHidden/>
              </w:rPr>
              <w:fldChar w:fldCharType="begin"/>
            </w:r>
            <w:r>
              <w:rPr>
                <w:noProof/>
                <w:webHidden/>
              </w:rPr>
              <w:instrText xml:space="preserve"> PAGEREF _Toc8811294 \h </w:instrText>
            </w:r>
            <w:r>
              <w:rPr>
                <w:noProof/>
                <w:webHidden/>
              </w:rPr>
            </w:r>
            <w:r>
              <w:rPr>
                <w:noProof/>
                <w:webHidden/>
              </w:rPr>
              <w:fldChar w:fldCharType="separate"/>
            </w:r>
            <w:r>
              <w:rPr>
                <w:noProof/>
                <w:webHidden/>
              </w:rPr>
              <w:t>94</w:t>
            </w:r>
            <w:r>
              <w:rPr>
                <w:noProof/>
                <w:webHidden/>
              </w:rPr>
              <w:fldChar w:fldCharType="end"/>
            </w:r>
          </w:hyperlink>
        </w:p>
        <w:p w14:paraId="5DF35A7C" w14:textId="09E2CD3C" w:rsidR="00000824" w:rsidRDefault="00000824">
          <w:pPr>
            <w:pStyle w:val="TOC1"/>
            <w:rPr>
              <w:rFonts w:asciiTheme="minorHAnsi" w:hAnsiTheme="minorHAnsi"/>
              <w:noProof/>
              <w:sz w:val="22"/>
              <w:lang w:val="en-GB" w:eastAsia="en-GB"/>
            </w:rPr>
          </w:pPr>
          <w:hyperlink w:anchor="_Toc8811295" w:history="1">
            <w:r w:rsidRPr="00757CDF">
              <w:rPr>
                <w:rStyle w:val="Hyperlink"/>
                <w:noProof/>
              </w:rPr>
              <w:t>6</w:t>
            </w:r>
            <w:r>
              <w:rPr>
                <w:rFonts w:asciiTheme="minorHAnsi" w:hAnsiTheme="minorHAnsi"/>
                <w:noProof/>
                <w:sz w:val="22"/>
                <w:lang w:val="en-GB" w:eastAsia="en-GB"/>
              </w:rPr>
              <w:tab/>
            </w:r>
            <w:r w:rsidRPr="00757CDF">
              <w:rPr>
                <w:rStyle w:val="Hyperlink"/>
                <w:noProof/>
              </w:rPr>
              <w:t>Chapter 6 -Further work</w:t>
            </w:r>
            <w:r>
              <w:rPr>
                <w:noProof/>
                <w:webHidden/>
              </w:rPr>
              <w:tab/>
            </w:r>
            <w:r>
              <w:rPr>
                <w:noProof/>
                <w:webHidden/>
              </w:rPr>
              <w:fldChar w:fldCharType="begin"/>
            </w:r>
            <w:r>
              <w:rPr>
                <w:noProof/>
                <w:webHidden/>
              </w:rPr>
              <w:instrText xml:space="preserve"> PAGEREF _Toc8811295 \h </w:instrText>
            </w:r>
            <w:r>
              <w:rPr>
                <w:noProof/>
                <w:webHidden/>
              </w:rPr>
            </w:r>
            <w:r>
              <w:rPr>
                <w:noProof/>
                <w:webHidden/>
              </w:rPr>
              <w:fldChar w:fldCharType="separate"/>
            </w:r>
            <w:r>
              <w:rPr>
                <w:noProof/>
                <w:webHidden/>
              </w:rPr>
              <w:t>96</w:t>
            </w:r>
            <w:r>
              <w:rPr>
                <w:noProof/>
                <w:webHidden/>
              </w:rPr>
              <w:fldChar w:fldCharType="end"/>
            </w:r>
          </w:hyperlink>
        </w:p>
        <w:p w14:paraId="5BE3411B" w14:textId="6CA04C5E" w:rsidR="00000824" w:rsidRDefault="00000824">
          <w:pPr>
            <w:pStyle w:val="TOC2"/>
            <w:tabs>
              <w:tab w:val="left" w:pos="1100"/>
              <w:tab w:val="right" w:leader="dot" w:pos="9010"/>
            </w:tabs>
            <w:rPr>
              <w:rFonts w:asciiTheme="minorHAnsi" w:hAnsiTheme="minorHAnsi"/>
              <w:noProof/>
              <w:sz w:val="22"/>
              <w:lang w:val="en-GB" w:eastAsia="en-GB"/>
            </w:rPr>
          </w:pPr>
          <w:hyperlink w:anchor="_Toc8811296" w:history="1">
            <w:r w:rsidRPr="00757CDF">
              <w:rPr>
                <w:rStyle w:val="Hyperlink"/>
                <w:noProof/>
              </w:rPr>
              <w:t>6.1</w:t>
            </w:r>
            <w:r>
              <w:rPr>
                <w:rFonts w:asciiTheme="minorHAnsi" w:hAnsiTheme="minorHAnsi"/>
                <w:noProof/>
                <w:sz w:val="22"/>
                <w:lang w:val="en-GB" w:eastAsia="en-GB"/>
              </w:rPr>
              <w:tab/>
            </w:r>
            <w:r w:rsidRPr="00757CDF">
              <w:rPr>
                <w:rStyle w:val="Hyperlink"/>
                <w:noProof/>
              </w:rPr>
              <w:t>Further work on the U-Battery concept</w:t>
            </w:r>
            <w:r>
              <w:rPr>
                <w:noProof/>
                <w:webHidden/>
              </w:rPr>
              <w:tab/>
            </w:r>
            <w:r>
              <w:rPr>
                <w:noProof/>
                <w:webHidden/>
              </w:rPr>
              <w:fldChar w:fldCharType="begin"/>
            </w:r>
            <w:r>
              <w:rPr>
                <w:noProof/>
                <w:webHidden/>
              </w:rPr>
              <w:instrText xml:space="preserve"> PAGEREF _Toc8811296 \h </w:instrText>
            </w:r>
            <w:r>
              <w:rPr>
                <w:noProof/>
                <w:webHidden/>
              </w:rPr>
            </w:r>
            <w:r>
              <w:rPr>
                <w:noProof/>
                <w:webHidden/>
              </w:rPr>
              <w:fldChar w:fldCharType="separate"/>
            </w:r>
            <w:r>
              <w:rPr>
                <w:noProof/>
                <w:webHidden/>
              </w:rPr>
              <w:t>96</w:t>
            </w:r>
            <w:r>
              <w:rPr>
                <w:noProof/>
                <w:webHidden/>
              </w:rPr>
              <w:fldChar w:fldCharType="end"/>
            </w:r>
          </w:hyperlink>
        </w:p>
        <w:p w14:paraId="38457E87" w14:textId="42654A54" w:rsidR="00000824" w:rsidRDefault="00000824">
          <w:pPr>
            <w:pStyle w:val="TOC2"/>
            <w:tabs>
              <w:tab w:val="left" w:pos="1100"/>
              <w:tab w:val="right" w:leader="dot" w:pos="9010"/>
            </w:tabs>
            <w:rPr>
              <w:rFonts w:asciiTheme="minorHAnsi" w:hAnsiTheme="minorHAnsi"/>
              <w:noProof/>
              <w:sz w:val="22"/>
              <w:lang w:val="en-GB" w:eastAsia="en-GB"/>
            </w:rPr>
          </w:pPr>
          <w:hyperlink w:anchor="_Toc8811297" w:history="1">
            <w:r w:rsidRPr="00757CDF">
              <w:rPr>
                <w:rStyle w:val="Hyperlink"/>
                <w:noProof/>
              </w:rPr>
              <w:t>6.2</w:t>
            </w:r>
            <w:r>
              <w:rPr>
                <w:rFonts w:asciiTheme="minorHAnsi" w:hAnsiTheme="minorHAnsi"/>
                <w:noProof/>
                <w:sz w:val="22"/>
                <w:lang w:val="en-GB" w:eastAsia="en-GB"/>
              </w:rPr>
              <w:tab/>
            </w:r>
            <w:r w:rsidRPr="00757CDF">
              <w:rPr>
                <w:rStyle w:val="Hyperlink"/>
                <w:noProof/>
              </w:rPr>
              <w:t>Further work on the moveable moderator concept</w:t>
            </w:r>
            <w:r>
              <w:rPr>
                <w:noProof/>
                <w:webHidden/>
              </w:rPr>
              <w:tab/>
            </w:r>
            <w:r>
              <w:rPr>
                <w:noProof/>
                <w:webHidden/>
              </w:rPr>
              <w:fldChar w:fldCharType="begin"/>
            </w:r>
            <w:r>
              <w:rPr>
                <w:noProof/>
                <w:webHidden/>
              </w:rPr>
              <w:instrText xml:space="preserve"> PAGEREF _Toc8811297 \h </w:instrText>
            </w:r>
            <w:r>
              <w:rPr>
                <w:noProof/>
                <w:webHidden/>
              </w:rPr>
            </w:r>
            <w:r>
              <w:rPr>
                <w:noProof/>
                <w:webHidden/>
              </w:rPr>
              <w:fldChar w:fldCharType="separate"/>
            </w:r>
            <w:r>
              <w:rPr>
                <w:noProof/>
                <w:webHidden/>
              </w:rPr>
              <w:t>96</w:t>
            </w:r>
            <w:r>
              <w:rPr>
                <w:noProof/>
                <w:webHidden/>
              </w:rPr>
              <w:fldChar w:fldCharType="end"/>
            </w:r>
          </w:hyperlink>
        </w:p>
        <w:p w14:paraId="5D13D317" w14:textId="01A1B711" w:rsidR="00000824" w:rsidRDefault="00000824">
          <w:pPr>
            <w:pStyle w:val="TOC2"/>
            <w:tabs>
              <w:tab w:val="left" w:pos="1100"/>
              <w:tab w:val="right" w:leader="dot" w:pos="9010"/>
            </w:tabs>
            <w:rPr>
              <w:rFonts w:asciiTheme="minorHAnsi" w:hAnsiTheme="minorHAnsi"/>
              <w:noProof/>
              <w:sz w:val="22"/>
              <w:lang w:val="en-GB" w:eastAsia="en-GB"/>
            </w:rPr>
          </w:pPr>
          <w:hyperlink w:anchor="_Toc8811298" w:history="1">
            <w:r w:rsidRPr="00757CDF">
              <w:rPr>
                <w:rStyle w:val="Hyperlink"/>
                <w:noProof/>
              </w:rPr>
              <w:t>6.3</w:t>
            </w:r>
            <w:r>
              <w:rPr>
                <w:rFonts w:asciiTheme="minorHAnsi" w:hAnsiTheme="minorHAnsi"/>
                <w:noProof/>
                <w:sz w:val="22"/>
                <w:lang w:val="en-GB" w:eastAsia="en-GB"/>
              </w:rPr>
              <w:tab/>
            </w:r>
            <w:r w:rsidRPr="00757CDF">
              <w:rPr>
                <w:rStyle w:val="Hyperlink"/>
                <w:noProof/>
              </w:rPr>
              <w:t>Further design work required</w:t>
            </w:r>
            <w:r>
              <w:rPr>
                <w:noProof/>
                <w:webHidden/>
              </w:rPr>
              <w:tab/>
            </w:r>
            <w:r>
              <w:rPr>
                <w:noProof/>
                <w:webHidden/>
              </w:rPr>
              <w:fldChar w:fldCharType="begin"/>
            </w:r>
            <w:r>
              <w:rPr>
                <w:noProof/>
                <w:webHidden/>
              </w:rPr>
              <w:instrText xml:space="preserve"> PAGEREF _Toc8811298 \h </w:instrText>
            </w:r>
            <w:r>
              <w:rPr>
                <w:noProof/>
                <w:webHidden/>
              </w:rPr>
            </w:r>
            <w:r>
              <w:rPr>
                <w:noProof/>
                <w:webHidden/>
              </w:rPr>
              <w:fldChar w:fldCharType="separate"/>
            </w:r>
            <w:r>
              <w:rPr>
                <w:noProof/>
                <w:webHidden/>
              </w:rPr>
              <w:t>97</w:t>
            </w:r>
            <w:r>
              <w:rPr>
                <w:noProof/>
                <w:webHidden/>
              </w:rPr>
              <w:fldChar w:fldCharType="end"/>
            </w:r>
          </w:hyperlink>
        </w:p>
        <w:p w14:paraId="5C95EF39" w14:textId="34BCD46D" w:rsidR="00000824" w:rsidRDefault="00000824">
          <w:pPr>
            <w:pStyle w:val="TOC2"/>
            <w:tabs>
              <w:tab w:val="left" w:pos="1100"/>
              <w:tab w:val="right" w:leader="dot" w:pos="9010"/>
            </w:tabs>
            <w:rPr>
              <w:rFonts w:asciiTheme="minorHAnsi" w:hAnsiTheme="minorHAnsi"/>
              <w:noProof/>
              <w:sz w:val="22"/>
              <w:lang w:val="en-GB" w:eastAsia="en-GB"/>
            </w:rPr>
          </w:pPr>
          <w:hyperlink w:anchor="_Toc8811299" w:history="1">
            <w:r w:rsidRPr="00757CDF">
              <w:rPr>
                <w:rStyle w:val="Hyperlink"/>
                <w:noProof/>
              </w:rPr>
              <w:t>6.4</w:t>
            </w:r>
            <w:r>
              <w:rPr>
                <w:rFonts w:asciiTheme="minorHAnsi" w:hAnsiTheme="minorHAnsi"/>
                <w:noProof/>
                <w:sz w:val="22"/>
                <w:lang w:val="en-GB" w:eastAsia="en-GB"/>
              </w:rPr>
              <w:tab/>
            </w:r>
            <w:r w:rsidRPr="00757CDF">
              <w:rPr>
                <w:rStyle w:val="Hyperlink"/>
                <w:noProof/>
              </w:rPr>
              <w:t>Further transient analysis work required</w:t>
            </w:r>
            <w:r>
              <w:rPr>
                <w:noProof/>
                <w:webHidden/>
              </w:rPr>
              <w:tab/>
            </w:r>
            <w:r>
              <w:rPr>
                <w:noProof/>
                <w:webHidden/>
              </w:rPr>
              <w:fldChar w:fldCharType="begin"/>
            </w:r>
            <w:r>
              <w:rPr>
                <w:noProof/>
                <w:webHidden/>
              </w:rPr>
              <w:instrText xml:space="preserve"> PAGEREF _Toc8811299 \h </w:instrText>
            </w:r>
            <w:r>
              <w:rPr>
                <w:noProof/>
                <w:webHidden/>
              </w:rPr>
            </w:r>
            <w:r>
              <w:rPr>
                <w:noProof/>
                <w:webHidden/>
              </w:rPr>
              <w:fldChar w:fldCharType="separate"/>
            </w:r>
            <w:r>
              <w:rPr>
                <w:noProof/>
                <w:webHidden/>
              </w:rPr>
              <w:t>97</w:t>
            </w:r>
            <w:r>
              <w:rPr>
                <w:noProof/>
                <w:webHidden/>
              </w:rPr>
              <w:fldChar w:fldCharType="end"/>
            </w:r>
          </w:hyperlink>
        </w:p>
        <w:p w14:paraId="7F073DB0" w14:textId="180954EA" w:rsidR="00000824" w:rsidRDefault="00000824">
          <w:pPr>
            <w:pStyle w:val="TOC1"/>
            <w:rPr>
              <w:rFonts w:asciiTheme="minorHAnsi" w:hAnsiTheme="minorHAnsi"/>
              <w:noProof/>
              <w:sz w:val="22"/>
              <w:lang w:val="en-GB" w:eastAsia="en-GB"/>
            </w:rPr>
          </w:pPr>
          <w:hyperlink w:anchor="_Toc8811300" w:history="1">
            <w:r w:rsidRPr="00757CDF">
              <w:rPr>
                <w:rStyle w:val="Hyperlink"/>
                <w:noProof/>
              </w:rPr>
              <w:t>7</w:t>
            </w:r>
            <w:r>
              <w:rPr>
                <w:rFonts w:asciiTheme="minorHAnsi" w:hAnsiTheme="minorHAnsi"/>
                <w:noProof/>
                <w:sz w:val="22"/>
                <w:lang w:val="en-GB" w:eastAsia="en-GB"/>
              </w:rPr>
              <w:tab/>
            </w:r>
            <w:r w:rsidRPr="00757CDF">
              <w:rPr>
                <w:rStyle w:val="Hyperlink"/>
                <w:noProof/>
              </w:rPr>
              <w:t>Chapter 7 -Appendices</w:t>
            </w:r>
            <w:r>
              <w:rPr>
                <w:noProof/>
                <w:webHidden/>
              </w:rPr>
              <w:tab/>
            </w:r>
            <w:r>
              <w:rPr>
                <w:noProof/>
                <w:webHidden/>
              </w:rPr>
              <w:fldChar w:fldCharType="begin"/>
            </w:r>
            <w:r>
              <w:rPr>
                <w:noProof/>
                <w:webHidden/>
              </w:rPr>
              <w:instrText xml:space="preserve"> PAGEREF _Toc8811300 \h </w:instrText>
            </w:r>
            <w:r>
              <w:rPr>
                <w:noProof/>
                <w:webHidden/>
              </w:rPr>
            </w:r>
            <w:r>
              <w:rPr>
                <w:noProof/>
                <w:webHidden/>
              </w:rPr>
              <w:fldChar w:fldCharType="separate"/>
            </w:r>
            <w:r>
              <w:rPr>
                <w:noProof/>
                <w:webHidden/>
              </w:rPr>
              <w:t>98</w:t>
            </w:r>
            <w:r>
              <w:rPr>
                <w:noProof/>
                <w:webHidden/>
              </w:rPr>
              <w:fldChar w:fldCharType="end"/>
            </w:r>
          </w:hyperlink>
        </w:p>
        <w:p w14:paraId="53D67CED" w14:textId="0B9105FC" w:rsidR="00000824" w:rsidRDefault="00000824">
          <w:pPr>
            <w:pStyle w:val="TOC2"/>
            <w:tabs>
              <w:tab w:val="left" w:pos="1100"/>
              <w:tab w:val="right" w:leader="dot" w:pos="9010"/>
            </w:tabs>
            <w:rPr>
              <w:rFonts w:asciiTheme="minorHAnsi" w:hAnsiTheme="minorHAnsi"/>
              <w:noProof/>
              <w:sz w:val="22"/>
              <w:lang w:val="en-GB" w:eastAsia="en-GB"/>
            </w:rPr>
          </w:pPr>
          <w:hyperlink w:anchor="_Toc8811301" w:history="1">
            <w:r w:rsidRPr="00757CDF">
              <w:rPr>
                <w:rStyle w:val="Hyperlink"/>
                <w:noProof/>
              </w:rPr>
              <w:t>7.1</w:t>
            </w:r>
            <w:r>
              <w:rPr>
                <w:rFonts w:asciiTheme="minorHAnsi" w:hAnsiTheme="minorHAnsi"/>
                <w:noProof/>
                <w:sz w:val="22"/>
                <w:lang w:val="en-GB" w:eastAsia="en-GB"/>
              </w:rPr>
              <w:tab/>
            </w:r>
            <w:r w:rsidRPr="00757CDF">
              <w:rPr>
                <w:rStyle w:val="Hyperlink"/>
                <w:noProof/>
              </w:rPr>
              <w:t>Small modular High Temperature Reactor Optimisation – Part 1: A comparison between BeO and nuclear graphite in a small-scale high temperature reactor</w:t>
            </w:r>
            <w:r>
              <w:rPr>
                <w:noProof/>
                <w:webHidden/>
              </w:rPr>
              <w:tab/>
            </w:r>
            <w:r>
              <w:rPr>
                <w:noProof/>
                <w:webHidden/>
              </w:rPr>
              <w:fldChar w:fldCharType="begin"/>
            </w:r>
            <w:r>
              <w:rPr>
                <w:noProof/>
                <w:webHidden/>
              </w:rPr>
              <w:instrText xml:space="preserve"> PAGEREF _Toc8811301 \h </w:instrText>
            </w:r>
            <w:r>
              <w:rPr>
                <w:noProof/>
                <w:webHidden/>
              </w:rPr>
            </w:r>
            <w:r>
              <w:rPr>
                <w:noProof/>
                <w:webHidden/>
              </w:rPr>
              <w:fldChar w:fldCharType="separate"/>
            </w:r>
            <w:r>
              <w:rPr>
                <w:noProof/>
                <w:webHidden/>
              </w:rPr>
              <w:t>98</w:t>
            </w:r>
            <w:r>
              <w:rPr>
                <w:noProof/>
                <w:webHidden/>
              </w:rPr>
              <w:fldChar w:fldCharType="end"/>
            </w:r>
          </w:hyperlink>
        </w:p>
        <w:p w14:paraId="668370D4" w14:textId="01D10B37" w:rsidR="00000824" w:rsidRDefault="00000824">
          <w:pPr>
            <w:pStyle w:val="TOC2"/>
            <w:tabs>
              <w:tab w:val="left" w:pos="1100"/>
              <w:tab w:val="right" w:leader="dot" w:pos="9010"/>
            </w:tabs>
            <w:rPr>
              <w:rFonts w:asciiTheme="minorHAnsi" w:hAnsiTheme="minorHAnsi"/>
              <w:noProof/>
              <w:sz w:val="22"/>
              <w:lang w:val="en-GB" w:eastAsia="en-GB"/>
            </w:rPr>
          </w:pPr>
          <w:hyperlink w:anchor="_Toc8811302" w:history="1">
            <w:r w:rsidRPr="00757CDF">
              <w:rPr>
                <w:rStyle w:val="Hyperlink"/>
                <w:noProof/>
              </w:rPr>
              <w:t>7.2</w:t>
            </w:r>
            <w:r>
              <w:rPr>
                <w:rFonts w:asciiTheme="minorHAnsi" w:hAnsiTheme="minorHAnsi"/>
                <w:noProof/>
                <w:sz w:val="22"/>
                <w:lang w:val="en-GB" w:eastAsia="en-GB"/>
              </w:rPr>
              <w:tab/>
            </w:r>
            <w:r w:rsidRPr="00757CDF">
              <w:rPr>
                <w:rStyle w:val="Hyperlink"/>
                <w:noProof/>
              </w:rPr>
              <w:t>Variable reactivity control in small modular high temperature reactors using moderation manipulation techniques</w:t>
            </w:r>
            <w:r>
              <w:rPr>
                <w:noProof/>
                <w:webHidden/>
              </w:rPr>
              <w:tab/>
            </w:r>
            <w:r>
              <w:rPr>
                <w:noProof/>
                <w:webHidden/>
              </w:rPr>
              <w:fldChar w:fldCharType="begin"/>
            </w:r>
            <w:r>
              <w:rPr>
                <w:noProof/>
                <w:webHidden/>
              </w:rPr>
              <w:instrText xml:space="preserve"> PAGEREF _Toc8811302 \h </w:instrText>
            </w:r>
            <w:r>
              <w:rPr>
                <w:noProof/>
                <w:webHidden/>
              </w:rPr>
            </w:r>
            <w:r>
              <w:rPr>
                <w:noProof/>
                <w:webHidden/>
              </w:rPr>
              <w:fldChar w:fldCharType="separate"/>
            </w:r>
            <w:r>
              <w:rPr>
                <w:noProof/>
                <w:webHidden/>
              </w:rPr>
              <w:t>113</w:t>
            </w:r>
            <w:r>
              <w:rPr>
                <w:noProof/>
                <w:webHidden/>
              </w:rPr>
              <w:fldChar w:fldCharType="end"/>
            </w:r>
          </w:hyperlink>
        </w:p>
        <w:p w14:paraId="5B8C61F6" w14:textId="3F711D84" w:rsidR="00000824" w:rsidRDefault="00000824">
          <w:pPr>
            <w:pStyle w:val="TOC2"/>
            <w:tabs>
              <w:tab w:val="left" w:pos="1100"/>
              <w:tab w:val="right" w:leader="dot" w:pos="9010"/>
            </w:tabs>
            <w:rPr>
              <w:rFonts w:asciiTheme="minorHAnsi" w:hAnsiTheme="minorHAnsi"/>
              <w:noProof/>
              <w:sz w:val="22"/>
              <w:lang w:val="en-GB" w:eastAsia="en-GB"/>
            </w:rPr>
          </w:pPr>
          <w:hyperlink w:anchor="_Toc8811303" w:history="1">
            <w:r w:rsidRPr="00757CDF">
              <w:rPr>
                <w:rStyle w:val="Hyperlink"/>
                <w:noProof/>
              </w:rPr>
              <w:t>7.3</w:t>
            </w:r>
            <w:r>
              <w:rPr>
                <w:rFonts w:asciiTheme="minorHAnsi" w:hAnsiTheme="minorHAnsi"/>
                <w:noProof/>
                <w:sz w:val="22"/>
                <w:lang w:val="en-GB" w:eastAsia="en-GB"/>
              </w:rPr>
              <w:tab/>
            </w:r>
            <w:r w:rsidRPr="00757CDF">
              <w:rPr>
                <w:rStyle w:val="Hyperlink"/>
                <w:noProof/>
              </w:rPr>
              <w:t>Small Modular High Temperature Reactor Optimisation Part 2:  Reactivity control for prismatic core high temperature small modular reactor, including fixed burnable poisons, spectrum hardening and control rods.</w:t>
            </w:r>
            <w:r>
              <w:rPr>
                <w:noProof/>
                <w:webHidden/>
              </w:rPr>
              <w:tab/>
            </w:r>
            <w:r>
              <w:rPr>
                <w:noProof/>
                <w:webHidden/>
              </w:rPr>
              <w:fldChar w:fldCharType="begin"/>
            </w:r>
            <w:r>
              <w:rPr>
                <w:noProof/>
                <w:webHidden/>
              </w:rPr>
              <w:instrText xml:space="preserve"> PAGEREF _Toc8811303 \h </w:instrText>
            </w:r>
            <w:r>
              <w:rPr>
                <w:noProof/>
                <w:webHidden/>
              </w:rPr>
            </w:r>
            <w:r>
              <w:rPr>
                <w:noProof/>
                <w:webHidden/>
              </w:rPr>
              <w:fldChar w:fldCharType="separate"/>
            </w:r>
            <w:r>
              <w:rPr>
                <w:noProof/>
                <w:webHidden/>
              </w:rPr>
              <w:t>122</w:t>
            </w:r>
            <w:r>
              <w:rPr>
                <w:noProof/>
                <w:webHidden/>
              </w:rPr>
              <w:fldChar w:fldCharType="end"/>
            </w:r>
          </w:hyperlink>
        </w:p>
        <w:p w14:paraId="3396F841" w14:textId="2AC88A1F" w:rsidR="00000824" w:rsidRDefault="00000824">
          <w:pPr>
            <w:pStyle w:val="TOC2"/>
            <w:tabs>
              <w:tab w:val="left" w:pos="1100"/>
              <w:tab w:val="right" w:leader="dot" w:pos="9010"/>
            </w:tabs>
            <w:rPr>
              <w:rFonts w:asciiTheme="minorHAnsi" w:hAnsiTheme="minorHAnsi"/>
              <w:noProof/>
              <w:sz w:val="22"/>
              <w:lang w:val="en-GB" w:eastAsia="en-GB"/>
            </w:rPr>
          </w:pPr>
          <w:hyperlink w:anchor="_Toc8811304" w:history="1">
            <w:r w:rsidRPr="00757CDF">
              <w:rPr>
                <w:rStyle w:val="Hyperlink"/>
                <w:noProof/>
              </w:rPr>
              <w:t>7.4</w:t>
            </w:r>
            <w:r>
              <w:rPr>
                <w:rFonts w:asciiTheme="minorHAnsi" w:hAnsiTheme="minorHAnsi"/>
                <w:noProof/>
                <w:sz w:val="22"/>
                <w:lang w:val="en-GB" w:eastAsia="en-GB"/>
              </w:rPr>
              <w:tab/>
            </w:r>
            <w:r w:rsidRPr="00757CDF">
              <w:rPr>
                <w:rStyle w:val="Hyperlink"/>
                <w:noProof/>
              </w:rPr>
              <w:t>Prismatic core high temperature reactor fuel modelling incorporating fuel rotation</w:t>
            </w:r>
            <w:r>
              <w:rPr>
                <w:noProof/>
                <w:webHidden/>
              </w:rPr>
              <w:tab/>
            </w:r>
            <w:r>
              <w:rPr>
                <w:noProof/>
                <w:webHidden/>
              </w:rPr>
              <w:fldChar w:fldCharType="begin"/>
            </w:r>
            <w:r>
              <w:rPr>
                <w:noProof/>
                <w:webHidden/>
              </w:rPr>
              <w:instrText xml:space="preserve"> PAGEREF _Toc8811304 \h </w:instrText>
            </w:r>
            <w:r>
              <w:rPr>
                <w:noProof/>
                <w:webHidden/>
              </w:rPr>
            </w:r>
            <w:r>
              <w:rPr>
                <w:noProof/>
                <w:webHidden/>
              </w:rPr>
              <w:fldChar w:fldCharType="separate"/>
            </w:r>
            <w:r>
              <w:rPr>
                <w:noProof/>
                <w:webHidden/>
              </w:rPr>
              <w:t>137</w:t>
            </w:r>
            <w:r>
              <w:rPr>
                <w:noProof/>
                <w:webHidden/>
              </w:rPr>
              <w:fldChar w:fldCharType="end"/>
            </w:r>
          </w:hyperlink>
        </w:p>
        <w:p w14:paraId="41BE9FF1" w14:textId="77BFCB50" w:rsidR="00000824" w:rsidRDefault="00000824">
          <w:pPr>
            <w:pStyle w:val="TOC2"/>
            <w:tabs>
              <w:tab w:val="left" w:pos="1100"/>
              <w:tab w:val="right" w:leader="dot" w:pos="9010"/>
            </w:tabs>
            <w:rPr>
              <w:rFonts w:asciiTheme="minorHAnsi" w:hAnsiTheme="minorHAnsi"/>
              <w:noProof/>
              <w:sz w:val="22"/>
              <w:lang w:val="en-GB" w:eastAsia="en-GB"/>
            </w:rPr>
          </w:pPr>
          <w:hyperlink w:anchor="_Toc8811305" w:history="1">
            <w:r w:rsidRPr="00757CDF">
              <w:rPr>
                <w:rStyle w:val="Hyperlink"/>
                <w:noProof/>
              </w:rPr>
              <w:t>7.5</w:t>
            </w:r>
            <w:r>
              <w:rPr>
                <w:rFonts w:asciiTheme="minorHAnsi" w:hAnsiTheme="minorHAnsi"/>
                <w:noProof/>
                <w:sz w:val="22"/>
                <w:lang w:val="en-GB" w:eastAsia="en-GB"/>
              </w:rPr>
              <w:tab/>
            </w:r>
            <w:r w:rsidRPr="00757CDF">
              <w:rPr>
                <w:rStyle w:val="Hyperlink"/>
                <w:noProof/>
              </w:rPr>
              <w:t>Validation between Serpent and MONK</w:t>
            </w:r>
            <w:r>
              <w:rPr>
                <w:noProof/>
                <w:webHidden/>
              </w:rPr>
              <w:tab/>
            </w:r>
            <w:r>
              <w:rPr>
                <w:noProof/>
                <w:webHidden/>
              </w:rPr>
              <w:fldChar w:fldCharType="begin"/>
            </w:r>
            <w:r>
              <w:rPr>
                <w:noProof/>
                <w:webHidden/>
              </w:rPr>
              <w:instrText xml:space="preserve"> PAGEREF _Toc8811305 \h </w:instrText>
            </w:r>
            <w:r>
              <w:rPr>
                <w:noProof/>
                <w:webHidden/>
              </w:rPr>
            </w:r>
            <w:r>
              <w:rPr>
                <w:noProof/>
                <w:webHidden/>
              </w:rPr>
              <w:fldChar w:fldCharType="separate"/>
            </w:r>
            <w:r>
              <w:rPr>
                <w:noProof/>
                <w:webHidden/>
              </w:rPr>
              <w:t>153</w:t>
            </w:r>
            <w:r>
              <w:rPr>
                <w:noProof/>
                <w:webHidden/>
              </w:rPr>
              <w:fldChar w:fldCharType="end"/>
            </w:r>
          </w:hyperlink>
        </w:p>
        <w:p w14:paraId="490AC195" w14:textId="068A1375" w:rsidR="00000824" w:rsidRDefault="00000824">
          <w:pPr>
            <w:pStyle w:val="TOC1"/>
            <w:rPr>
              <w:rFonts w:asciiTheme="minorHAnsi" w:hAnsiTheme="minorHAnsi"/>
              <w:noProof/>
              <w:sz w:val="22"/>
              <w:lang w:val="en-GB" w:eastAsia="en-GB"/>
            </w:rPr>
          </w:pPr>
          <w:hyperlink w:anchor="_Toc8811306" w:history="1">
            <w:r w:rsidRPr="00757CDF">
              <w:rPr>
                <w:rStyle w:val="Hyperlink"/>
                <w:noProof/>
              </w:rPr>
              <w:t>8</w:t>
            </w:r>
            <w:r>
              <w:rPr>
                <w:rFonts w:asciiTheme="minorHAnsi" w:hAnsiTheme="minorHAnsi"/>
                <w:noProof/>
                <w:sz w:val="22"/>
                <w:lang w:val="en-GB" w:eastAsia="en-GB"/>
              </w:rPr>
              <w:tab/>
            </w:r>
            <w:r w:rsidRPr="00757CDF">
              <w:rPr>
                <w:rStyle w:val="Hyperlink"/>
                <w:noProof/>
              </w:rPr>
              <w:t>References</w:t>
            </w:r>
            <w:r>
              <w:rPr>
                <w:noProof/>
                <w:webHidden/>
              </w:rPr>
              <w:tab/>
            </w:r>
            <w:r>
              <w:rPr>
                <w:noProof/>
                <w:webHidden/>
              </w:rPr>
              <w:fldChar w:fldCharType="begin"/>
            </w:r>
            <w:r>
              <w:rPr>
                <w:noProof/>
                <w:webHidden/>
              </w:rPr>
              <w:instrText xml:space="preserve"> PAGEREF _Toc8811306 \h </w:instrText>
            </w:r>
            <w:r>
              <w:rPr>
                <w:noProof/>
                <w:webHidden/>
              </w:rPr>
            </w:r>
            <w:r>
              <w:rPr>
                <w:noProof/>
                <w:webHidden/>
              </w:rPr>
              <w:fldChar w:fldCharType="separate"/>
            </w:r>
            <w:r>
              <w:rPr>
                <w:noProof/>
                <w:webHidden/>
              </w:rPr>
              <w:t>172</w:t>
            </w:r>
            <w:r>
              <w:rPr>
                <w:noProof/>
                <w:webHidden/>
              </w:rPr>
              <w:fldChar w:fldCharType="end"/>
            </w:r>
          </w:hyperlink>
        </w:p>
        <w:p w14:paraId="19CDD89B" w14:textId="35013B89" w:rsidR="005953DF" w:rsidRDefault="005953DF">
          <w:r>
            <w:rPr>
              <w:b/>
              <w:bCs/>
              <w:noProof/>
            </w:rPr>
            <w:fldChar w:fldCharType="end"/>
          </w:r>
        </w:p>
      </w:sdtContent>
    </w:sdt>
    <w:p w14:paraId="3C516CEF" w14:textId="77777777" w:rsidR="000A5497" w:rsidRDefault="000A5497"/>
    <w:p w14:paraId="41861BC2" w14:textId="77777777" w:rsidR="000A5497" w:rsidRDefault="000A5497"/>
    <w:p w14:paraId="4B22E945" w14:textId="77777777" w:rsidR="000A5497" w:rsidRDefault="000A5497"/>
    <w:p w14:paraId="00CDA413" w14:textId="77777777" w:rsidR="000A5497" w:rsidRDefault="000A5497"/>
    <w:p w14:paraId="0FD366BD" w14:textId="76ADE781" w:rsidR="00D43CD8" w:rsidRDefault="00D43CD8">
      <w:r>
        <w:br w:type="page"/>
      </w:r>
    </w:p>
    <w:p w14:paraId="7DA2EB3E" w14:textId="77777777" w:rsidR="000A5497" w:rsidRDefault="000A5497" w:rsidP="000A5497">
      <w:pPr>
        <w:pStyle w:val="Heading1"/>
        <w:numPr>
          <w:ilvl w:val="0"/>
          <w:numId w:val="0"/>
        </w:numPr>
        <w:ind w:left="360" w:hanging="360"/>
      </w:pPr>
      <w:bookmarkStart w:id="1" w:name="_Toc494218871"/>
      <w:bookmarkStart w:id="2" w:name="_Toc8811224"/>
      <w:r>
        <w:lastRenderedPageBreak/>
        <w:t>Acknowledgements</w:t>
      </w:r>
      <w:bookmarkStart w:id="3" w:name="Acknowledgements"/>
      <w:bookmarkEnd w:id="1"/>
      <w:bookmarkEnd w:id="2"/>
      <w:bookmarkEnd w:id="3"/>
      <w:r>
        <w:t xml:space="preserve"> </w:t>
      </w:r>
    </w:p>
    <w:p w14:paraId="6E2799FD" w14:textId="730A0438" w:rsidR="000A5497" w:rsidRDefault="000A5497" w:rsidP="000A5497">
      <w:pPr>
        <w:pStyle w:val="NoSpacing"/>
      </w:pPr>
      <w:r>
        <w:t>There is a long list of people which deserve recognition for the efforts contributed towards this doctoral thesis. Firstly, Tim who thought of the project and allowed me the opportunity to create my proposal around the U-Battery.</w:t>
      </w:r>
      <w:r w:rsidR="0032173E">
        <w:t xml:space="preserve"> </w:t>
      </w:r>
      <w:r>
        <w:t>Secondly is Karl Whittle who offered me support throughout, I know that I can be difficult at times and Karl has endured that for nearly four years now. I would also like to thank Julian Dean, who after Karl’s departure managed to pick up the reins to see me through the finish line.</w:t>
      </w:r>
    </w:p>
    <w:p w14:paraId="004B717B" w14:textId="420C6AD6" w:rsidR="000A5497" w:rsidRDefault="000A5497" w:rsidP="000A5497">
      <w:pPr>
        <w:pStyle w:val="NoSpacing"/>
      </w:pPr>
      <w:r>
        <w:t xml:space="preserve">I would like to thank the continued support of my family especially Roy Elliott who has been my proof reader throughout the project, which I have the deepest sympathy for. </w:t>
      </w:r>
    </w:p>
    <w:p w14:paraId="694D24D1" w14:textId="77777777" w:rsidR="000A5497" w:rsidRDefault="000A5497" w:rsidP="000A5497">
      <w:pPr>
        <w:pStyle w:val="NoSpacing"/>
      </w:pPr>
      <w:r>
        <w:t xml:space="preserve">There are several people which I don’t think I would have made it to this stage without their support. These include Radu Stephan and Nicola Connell through my undergraduate degree and Olga Negri who has supported me throughout this thesis. I would also like to thank Joel Turner who has always made himself available for anything I have needed. </w:t>
      </w:r>
    </w:p>
    <w:p w14:paraId="4F8A5B6A" w14:textId="4673FE64" w:rsidR="000A5497" w:rsidRDefault="000A5497" w:rsidP="000A5497">
      <w:pPr>
        <w:pStyle w:val="NoSpacing"/>
      </w:pPr>
      <w:r>
        <w:t>I have made an abundance of amazing friends for life through these four years, there are too many to name. However, through the hardest times you have always been there, including Shishir Mundra and Nazli Altin.</w:t>
      </w:r>
    </w:p>
    <w:p w14:paraId="09E1D28B" w14:textId="77777777" w:rsidR="000A5497" w:rsidRDefault="000A5497" w:rsidP="000A5497">
      <w:pPr>
        <w:pStyle w:val="NoSpacing"/>
      </w:pPr>
      <w:r>
        <w:t>I would also like to thank Mike Eedle, for always giving me the opportunity to “take a break” and let my hair down on our numerous adventures over the last decade and a half.</w:t>
      </w:r>
    </w:p>
    <w:p w14:paraId="3756DA97" w14:textId="77777777" w:rsidR="000A5497" w:rsidRDefault="000A5497" w:rsidP="000A5497">
      <w:pPr>
        <w:pStyle w:val="NoSpacing"/>
      </w:pPr>
      <w:r>
        <w:t>This thesis is dedicated to David Harrison, who was sadly taken too early to see me achieve this. Your kind words and bravery have been in the back of my mind throughout.</w:t>
      </w:r>
    </w:p>
    <w:p w14:paraId="1A0CA042" w14:textId="0BFAEC8B" w:rsidR="000A5497" w:rsidRDefault="000A5497" w:rsidP="000A5497">
      <w:pPr>
        <w:pStyle w:val="NoSpacing"/>
      </w:pPr>
      <w:r>
        <w:t xml:space="preserve">I would like to thank the support offered from the </w:t>
      </w:r>
      <w:r w:rsidR="00125B79">
        <w:t>software’s</w:t>
      </w:r>
      <w:r>
        <w:t xml:space="preserve"> I have used. The Serpent team, especially </w:t>
      </w:r>
      <w:r w:rsidRPr="0053406B">
        <w:t>J. Leppänen</w:t>
      </w:r>
      <w:r>
        <w:t xml:space="preserve"> and </w:t>
      </w:r>
      <w:r w:rsidRPr="0053406B">
        <w:t>V. Valtavirta</w:t>
      </w:r>
      <w:r>
        <w:t xml:space="preserve"> who have provided valuable support. </w:t>
      </w:r>
    </w:p>
    <w:p w14:paraId="716CCFCD" w14:textId="0B169499" w:rsidR="000A5497" w:rsidRDefault="000A5497" w:rsidP="000A5497">
      <w:pPr>
        <w:pStyle w:val="NoSpacing"/>
      </w:pPr>
      <w:r>
        <w:t>I would also like to thank Kevin Hesketh from the NNL who kindly agreed to read the final thesis.</w:t>
      </w:r>
    </w:p>
    <w:p w14:paraId="7C4F7431" w14:textId="04B472F1" w:rsidR="000A5497" w:rsidRDefault="000A5497" w:rsidP="000A5497">
      <w:pPr>
        <w:pStyle w:val="NoSpacing"/>
      </w:pPr>
      <w:r>
        <w:t>Continued – I would like to thank Bruno Merk for believing in me through the second stage of the thesis and following this, giving me the opportunity to continue within this industry. Also, thanks to Denis for all his help with DYN3D</w:t>
      </w:r>
      <w:r w:rsidR="00925B98">
        <w:t xml:space="preserve"> and concepts</w:t>
      </w:r>
      <w:r>
        <w:t>.</w:t>
      </w:r>
    </w:p>
    <w:p w14:paraId="08FB7500" w14:textId="40CCCA80" w:rsidR="0013799C" w:rsidRDefault="0013799C">
      <w:r>
        <w:br w:type="page"/>
      </w:r>
    </w:p>
    <w:p w14:paraId="223397F6" w14:textId="19A7592A" w:rsidR="00DE5E19" w:rsidRDefault="00DE5E19" w:rsidP="00DE5E19">
      <w:pPr>
        <w:pStyle w:val="Heading1"/>
        <w:numPr>
          <w:ilvl w:val="0"/>
          <w:numId w:val="0"/>
        </w:numPr>
        <w:ind w:left="360" w:hanging="360"/>
      </w:pPr>
      <w:bookmarkStart w:id="4" w:name="_Toc8811225"/>
      <w:r>
        <w:lastRenderedPageBreak/>
        <w:t>Abstract</w:t>
      </w:r>
      <w:bookmarkEnd w:id="4"/>
      <w:r>
        <w:t xml:space="preserve"> </w:t>
      </w:r>
    </w:p>
    <w:p w14:paraId="30598EFD" w14:textId="3A23059E" w:rsidR="00DE5E19" w:rsidRDefault="00DE5E19" w:rsidP="00DE5E19">
      <w:pPr>
        <w:pStyle w:val="NoSpacing"/>
      </w:pPr>
      <w:r>
        <w:t xml:space="preserve">This thesis aims to </w:t>
      </w:r>
      <w:r w:rsidR="00584626">
        <w:t xml:space="preserve">build on the concept of the U-Battery </w:t>
      </w:r>
      <w:r w:rsidR="00616441">
        <w:t>using</w:t>
      </w:r>
      <w:r w:rsidR="00584626">
        <w:t xml:space="preserve"> their initial co</w:t>
      </w:r>
      <w:r>
        <w:t>nceptual design of a 10MWth</w:t>
      </w:r>
      <w:r w:rsidR="00B6102D">
        <w:t xml:space="preserve"> nuclear reactor</w:t>
      </w:r>
      <w:r>
        <w:t xml:space="preserve">. The U-Battery is a high temperature reactor, with the main aims to utilise the option of remote deployment </w:t>
      </w:r>
      <w:r w:rsidR="0015209E">
        <w:t xml:space="preserve">to meet off grid and speciality applications. This follows the logical step that </w:t>
      </w:r>
      <w:r w:rsidR="007D31E8">
        <w:t xml:space="preserve">from </w:t>
      </w:r>
      <w:r w:rsidR="0015209E">
        <w:t xml:space="preserve">the Generation IV </w:t>
      </w:r>
      <w:r w:rsidR="007D31E8">
        <w:t xml:space="preserve">reactor designs the </w:t>
      </w:r>
      <w:r w:rsidR="00463B28">
        <w:t xml:space="preserve">VHTR </w:t>
      </w:r>
      <w:r w:rsidR="0015209E">
        <w:t xml:space="preserve">reactor is one of the most easily deployable reactors </w:t>
      </w:r>
      <w:r w:rsidR="008B7446">
        <w:t xml:space="preserve">and </w:t>
      </w:r>
      <w:r w:rsidR="0015209E">
        <w:t xml:space="preserve">the inherent passive safety features of high temperature reactors are </w:t>
      </w:r>
      <w:r w:rsidR="00B6102D">
        <w:t>promising</w:t>
      </w:r>
      <w:r w:rsidR="0015209E">
        <w:t xml:space="preserve"> to gain public support for. </w:t>
      </w:r>
    </w:p>
    <w:p w14:paraId="0F2928B0" w14:textId="64386603" w:rsidR="0015209E" w:rsidRDefault="0015209E" w:rsidP="00DE5E19">
      <w:pPr>
        <w:pStyle w:val="NoSpacing"/>
      </w:pPr>
      <w:r>
        <w:t xml:space="preserve">The </w:t>
      </w:r>
      <w:r w:rsidR="00584626">
        <w:t>re-</w:t>
      </w:r>
      <w:r>
        <w:t>design of the U-Battery was performed using Serpent as a neutronics package, which provides several benefits to that of other codes. These include, free distribution under NEA guidelines, no restrictions on parallelisation and a superb support network provided by the developers. The conceptual design includes</w:t>
      </w:r>
      <w:r w:rsidR="003F0737">
        <w:t>;</w:t>
      </w:r>
      <w:r>
        <w:t xml:space="preserve"> </w:t>
      </w:r>
      <w:r w:rsidR="000A5497">
        <w:t xml:space="preserve">a materials review of </w:t>
      </w:r>
      <w:r w:rsidR="003F0BC6">
        <w:t xml:space="preserve">Beryllium </w:t>
      </w:r>
      <w:r w:rsidR="0084641B">
        <w:t>oxide,</w:t>
      </w:r>
      <w:r w:rsidR="000A5497">
        <w:t xml:space="preserve"> </w:t>
      </w:r>
      <w:r>
        <w:t>fixed burnable poisons, reserve shutdown system, control rod design, fuel rotation and negative temperature coefficient where a variety of options have been analysed. Overall</w:t>
      </w:r>
      <w:r w:rsidR="00584626">
        <w:t>,</w:t>
      </w:r>
      <w:r>
        <w:t xml:space="preserve"> a maximum once through li</w:t>
      </w:r>
      <w:r w:rsidR="00463B28">
        <w:t xml:space="preserve">fetime of the fuel is </w:t>
      </w:r>
      <w:r w:rsidR="00AB48E5">
        <w:t>1362</w:t>
      </w:r>
      <w:r w:rsidR="00463B28">
        <w:t xml:space="preserve"> days</w:t>
      </w:r>
      <w:r w:rsidR="00B6102D">
        <w:t xml:space="preserve"> has been achieved</w:t>
      </w:r>
      <w:r w:rsidR="00463B28">
        <w:t>.</w:t>
      </w:r>
      <w:r w:rsidR="00B6102D">
        <w:t xml:space="preserve"> To improve the control and shutdown behaviour of the small size, long life reactor core an innovative approach to controlling excess reactivity by a moveable moderator have been developed and analysed in detail. This new approach allows improved control of the reactor without reducing the core lifetime like it is in the case for traditional approaches like control rods o</w:t>
      </w:r>
      <w:r w:rsidR="003F0737">
        <w:t>r</w:t>
      </w:r>
      <w:r w:rsidR="00B6102D">
        <w:t xml:space="preserve"> burnable poisons. </w:t>
      </w:r>
      <w:r>
        <w:t xml:space="preserve"> </w:t>
      </w:r>
    </w:p>
    <w:p w14:paraId="0808EA02" w14:textId="52E37596" w:rsidR="0015209E" w:rsidRDefault="007D31E8" w:rsidP="00DE5E19">
      <w:pPr>
        <w:pStyle w:val="NoSpacing"/>
      </w:pPr>
      <w:r>
        <w:t>This t</w:t>
      </w:r>
      <w:r w:rsidR="00AB48E5">
        <w:t xml:space="preserve">hesis investigates </w:t>
      </w:r>
      <w:r>
        <w:t>the steady state</w:t>
      </w:r>
      <w:r w:rsidR="00AB48E5">
        <w:t xml:space="preserve"> conditions within a newly designed core using the nodal neutronic</w:t>
      </w:r>
      <w:r w:rsidR="001428B9">
        <w:t xml:space="preserve"> </w:t>
      </w:r>
      <w:r w:rsidR="00AB48E5">
        <w:t>thermal</w:t>
      </w:r>
      <w:r w:rsidR="001428B9">
        <w:t>-hydraulic</w:t>
      </w:r>
      <w:r w:rsidR="00AB48E5">
        <w:t xml:space="preserve"> code DYN3D</w:t>
      </w:r>
      <w:r w:rsidR="001C36FC">
        <w:t xml:space="preserve">. </w:t>
      </w:r>
      <w:r w:rsidR="00AF7FCF">
        <w:t xml:space="preserve">DYN3D was used to perform a </w:t>
      </w:r>
      <w:r w:rsidR="00B6102D">
        <w:t>hot full power</w:t>
      </w:r>
      <w:r w:rsidR="00AF7FCF">
        <w:t xml:space="preserve"> analysis of the </w:t>
      </w:r>
      <w:r w:rsidR="00B6102D">
        <w:t xml:space="preserve">reactor to determine the </w:t>
      </w:r>
      <w:r w:rsidR="00DB41A8">
        <w:t>TRISO</w:t>
      </w:r>
      <w:r w:rsidR="00AF7FCF">
        <w:t xml:space="preserve"> fuel</w:t>
      </w:r>
      <w:r w:rsidR="00DB41A8">
        <w:t xml:space="preserve"> kernels</w:t>
      </w:r>
      <w:r w:rsidR="00AF7FCF">
        <w:t xml:space="preserve"> maximum temperature during steady state </w:t>
      </w:r>
      <w:r w:rsidR="00B6102D">
        <w:t xml:space="preserve">operation. The analysis is based on </w:t>
      </w:r>
      <w:r w:rsidR="00AF7FCF">
        <w:t xml:space="preserve">the maximum fuel loading period, </w:t>
      </w:r>
      <w:r w:rsidR="0051029D">
        <w:t>delivering a</w:t>
      </w:r>
      <w:r w:rsidR="00AF7FCF">
        <w:t xml:space="preserve"> kernel temperature </w:t>
      </w:r>
      <w:r w:rsidR="0051029D">
        <w:t>of</w:t>
      </w:r>
      <w:r w:rsidR="00AF7FCF">
        <w:t xml:space="preserve"> 850 </w:t>
      </w:r>
      <w:r w:rsidR="00AF7FCF">
        <w:rPr>
          <w:rFonts w:cs="Times New Roman"/>
        </w:rPr>
        <w:t xml:space="preserve">°C, which is sufficiently below the maximum operating temperature of </w:t>
      </w:r>
      <w:r>
        <w:rPr>
          <w:rFonts w:cs="Times New Roman"/>
        </w:rPr>
        <w:t xml:space="preserve">1900 °C for </w:t>
      </w:r>
      <w:r w:rsidR="00AF7FCF">
        <w:rPr>
          <w:rFonts w:cs="Times New Roman"/>
        </w:rPr>
        <w:t>the</w:t>
      </w:r>
      <w:r w:rsidR="0051029D">
        <w:rPr>
          <w:rFonts w:cs="Times New Roman"/>
        </w:rPr>
        <w:t xml:space="preserve"> TRISO</w:t>
      </w:r>
      <w:r w:rsidR="00AF7FCF">
        <w:rPr>
          <w:rFonts w:cs="Times New Roman"/>
        </w:rPr>
        <w:t xml:space="preserve"> fuel.</w:t>
      </w:r>
    </w:p>
    <w:p w14:paraId="6EC7165E" w14:textId="7DDD825A" w:rsidR="0015209E" w:rsidRPr="00AF7FCF" w:rsidRDefault="00AF7FCF" w:rsidP="00DE5E19">
      <w:pPr>
        <w:pStyle w:val="NoSpacing"/>
      </w:pPr>
      <w:r>
        <w:t xml:space="preserve">The final chapter </w:t>
      </w:r>
      <w:r w:rsidR="007D31E8">
        <w:t xml:space="preserve">investigates some transient behaviour in the core. The first example </w:t>
      </w:r>
      <w:r>
        <w:t>uses point kinetics to determine the behaviour of the core during a control rod ejection</w:t>
      </w:r>
      <w:r w:rsidR="0051029D">
        <w:t xml:space="preserve"> accident</w:t>
      </w:r>
      <w:r>
        <w:t xml:space="preserve">. In the case of this small core it was determined that the negative temperature feedback of the core can sufficiently reduce the power increase, this is due to the low (500 pcm) </w:t>
      </w:r>
      <w:r w:rsidR="007D31E8">
        <w:t>control rod worth</w:t>
      </w:r>
      <w:r>
        <w:t xml:space="preserve">. </w:t>
      </w:r>
    </w:p>
    <w:p w14:paraId="4414572E" w14:textId="77777777" w:rsidR="00DE5E19" w:rsidRDefault="00DE5E19" w:rsidP="00DE5E19">
      <w:pPr>
        <w:pStyle w:val="NoSpacing"/>
      </w:pPr>
    </w:p>
    <w:p w14:paraId="5B615F05" w14:textId="77777777" w:rsidR="00DE5E19" w:rsidRDefault="00DE5E19" w:rsidP="00DE5E19">
      <w:pPr>
        <w:pStyle w:val="NoSpacing"/>
      </w:pPr>
    </w:p>
    <w:p w14:paraId="09040229" w14:textId="4866C1B8" w:rsidR="00DE5E19" w:rsidRDefault="00DE5E19" w:rsidP="001C36FC">
      <w:pPr>
        <w:pStyle w:val="NoSpacing"/>
        <w:ind w:firstLine="0"/>
      </w:pPr>
    </w:p>
    <w:p w14:paraId="29229021" w14:textId="2E000520" w:rsidR="000A5497" w:rsidRDefault="000A5497" w:rsidP="001C36FC">
      <w:pPr>
        <w:pStyle w:val="NoSpacing"/>
        <w:ind w:firstLine="0"/>
      </w:pPr>
    </w:p>
    <w:p w14:paraId="08A9A704" w14:textId="2FEF64AF" w:rsidR="00D43CD8" w:rsidRDefault="00D43CD8">
      <w:r>
        <w:br w:type="page"/>
      </w:r>
    </w:p>
    <w:p w14:paraId="5A135A7D" w14:textId="2B807FD3" w:rsidR="000A5497" w:rsidRDefault="000A5497" w:rsidP="000A5497">
      <w:pPr>
        <w:pStyle w:val="Heading1"/>
        <w:numPr>
          <w:ilvl w:val="0"/>
          <w:numId w:val="0"/>
        </w:numPr>
        <w:ind w:left="360" w:hanging="360"/>
        <w:rPr>
          <w:sz w:val="72"/>
        </w:rPr>
      </w:pPr>
      <w:bookmarkStart w:id="5" w:name="_Toc8811226"/>
      <w:r w:rsidRPr="000A5497">
        <w:rPr>
          <w:sz w:val="72"/>
        </w:rPr>
        <w:lastRenderedPageBreak/>
        <w:t>Symbols and Acronyms</w:t>
      </w:r>
      <w:bookmarkEnd w:id="5"/>
      <w:r w:rsidRPr="000A5497">
        <w:rPr>
          <w:sz w:val="72"/>
        </w:rPr>
        <w:t xml:space="preserve"> </w:t>
      </w:r>
    </w:p>
    <w:tbl>
      <w:tblPr>
        <w:tblW w:w="9660" w:type="dxa"/>
        <w:tblInd w:w="108" w:type="dxa"/>
        <w:tblLook w:val="04A0" w:firstRow="1" w:lastRow="0" w:firstColumn="1" w:lastColumn="0" w:noHBand="0" w:noVBand="1"/>
      </w:tblPr>
      <w:tblGrid>
        <w:gridCol w:w="960"/>
        <w:gridCol w:w="3380"/>
        <w:gridCol w:w="520"/>
        <w:gridCol w:w="960"/>
        <w:gridCol w:w="580"/>
        <w:gridCol w:w="3260"/>
      </w:tblGrid>
      <w:tr w:rsidR="006C00F3" w:rsidRPr="006C00F3" w14:paraId="2F8243C4" w14:textId="77777777" w:rsidTr="001C3E85">
        <w:trPr>
          <w:gridAfter w:val="1"/>
          <w:wAfter w:w="3260" w:type="dxa"/>
          <w:trHeight w:val="315"/>
        </w:trPr>
        <w:tc>
          <w:tcPr>
            <w:tcW w:w="960" w:type="dxa"/>
            <w:tcBorders>
              <w:top w:val="nil"/>
              <w:left w:val="nil"/>
              <w:bottom w:val="double" w:sz="6" w:space="0" w:color="auto"/>
              <w:right w:val="nil"/>
            </w:tcBorders>
            <w:shd w:val="clear" w:color="auto" w:fill="auto"/>
            <w:noWrap/>
            <w:vAlign w:val="bottom"/>
            <w:hideMark/>
          </w:tcPr>
          <w:p w14:paraId="60FADAC1" w14:textId="77777777" w:rsidR="006C00F3" w:rsidRPr="006C00F3" w:rsidRDefault="006C00F3" w:rsidP="006C00F3">
            <w:pPr>
              <w:spacing w:after="0" w:line="240" w:lineRule="auto"/>
              <w:ind w:firstLine="0"/>
              <w:jc w:val="center"/>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Acronym</w:t>
            </w:r>
          </w:p>
        </w:tc>
        <w:tc>
          <w:tcPr>
            <w:tcW w:w="5440" w:type="dxa"/>
            <w:gridSpan w:val="4"/>
            <w:tcBorders>
              <w:top w:val="nil"/>
              <w:left w:val="nil"/>
              <w:bottom w:val="double" w:sz="6" w:space="0" w:color="auto"/>
              <w:right w:val="nil"/>
            </w:tcBorders>
            <w:shd w:val="clear" w:color="auto" w:fill="auto"/>
            <w:noWrap/>
            <w:vAlign w:val="bottom"/>
            <w:hideMark/>
          </w:tcPr>
          <w:p w14:paraId="12A7194C" w14:textId="77777777" w:rsidR="006C00F3" w:rsidRPr="006C00F3" w:rsidRDefault="006C00F3" w:rsidP="006C00F3">
            <w:pPr>
              <w:spacing w:after="0" w:line="240" w:lineRule="auto"/>
              <w:ind w:firstLine="0"/>
              <w:jc w:val="center"/>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Description</w:t>
            </w:r>
          </w:p>
        </w:tc>
      </w:tr>
      <w:tr w:rsidR="006C00F3" w:rsidRPr="006C00F3" w14:paraId="667E481A" w14:textId="77777777" w:rsidTr="001C3E85">
        <w:trPr>
          <w:gridAfter w:val="1"/>
          <w:wAfter w:w="3260" w:type="dxa"/>
          <w:trHeight w:val="315"/>
        </w:trPr>
        <w:tc>
          <w:tcPr>
            <w:tcW w:w="960" w:type="dxa"/>
            <w:tcBorders>
              <w:top w:val="nil"/>
              <w:left w:val="nil"/>
              <w:bottom w:val="nil"/>
              <w:right w:val="nil"/>
            </w:tcBorders>
            <w:shd w:val="clear" w:color="auto" w:fill="auto"/>
            <w:noWrap/>
            <w:vAlign w:val="bottom"/>
            <w:hideMark/>
          </w:tcPr>
          <w:p w14:paraId="336E70C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EPR  </w:t>
            </w:r>
          </w:p>
        </w:tc>
        <w:tc>
          <w:tcPr>
            <w:tcW w:w="5440" w:type="dxa"/>
            <w:gridSpan w:val="4"/>
            <w:tcBorders>
              <w:top w:val="nil"/>
              <w:left w:val="nil"/>
              <w:bottom w:val="nil"/>
              <w:right w:val="nil"/>
            </w:tcBorders>
            <w:shd w:val="clear" w:color="auto" w:fill="auto"/>
            <w:noWrap/>
            <w:vAlign w:val="bottom"/>
            <w:hideMark/>
          </w:tcPr>
          <w:p w14:paraId="2EEA1D9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European Pressurised Reactors </w:t>
            </w:r>
          </w:p>
        </w:tc>
      </w:tr>
      <w:tr w:rsidR="006C00F3" w:rsidRPr="006C00F3" w14:paraId="70666733"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5A0FF4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MWe  </w:t>
            </w:r>
          </w:p>
        </w:tc>
        <w:tc>
          <w:tcPr>
            <w:tcW w:w="5440" w:type="dxa"/>
            <w:gridSpan w:val="4"/>
            <w:tcBorders>
              <w:top w:val="nil"/>
              <w:left w:val="nil"/>
              <w:bottom w:val="nil"/>
              <w:right w:val="nil"/>
            </w:tcBorders>
            <w:shd w:val="clear" w:color="auto" w:fill="auto"/>
            <w:noWrap/>
            <w:vAlign w:val="bottom"/>
            <w:hideMark/>
          </w:tcPr>
          <w:p w14:paraId="5C6D83C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Mega Watt Electrical</w:t>
            </w:r>
          </w:p>
        </w:tc>
      </w:tr>
      <w:tr w:rsidR="006C00F3" w:rsidRPr="006C00F3" w14:paraId="499D51A6"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39208E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MWth  </w:t>
            </w:r>
          </w:p>
        </w:tc>
        <w:tc>
          <w:tcPr>
            <w:tcW w:w="5440" w:type="dxa"/>
            <w:gridSpan w:val="4"/>
            <w:tcBorders>
              <w:top w:val="nil"/>
              <w:left w:val="nil"/>
              <w:bottom w:val="nil"/>
              <w:right w:val="nil"/>
            </w:tcBorders>
            <w:shd w:val="clear" w:color="auto" w:fill="auto"/>
            <w:noWrap/>
            <w:vAlign w:val="bottom"/>
            <w:hideMark/>
          </w:tcPr>
          <w:p w14:paraId="346CB66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Mega Watt Thermal</w:t>
            </w:r>
          </w:p>
        </w:tc>
      </w:tr>
      <w:tr w:rsidR="006C00F3" w:rsidRPr="006C00F3" w14:paraId="7EE210A3"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33521FC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SMR  </w:t>
            </w:r>
          </w:p>
        </w:tc>
        <w:tc>
          <w:tcPr>
            <w:tcW w:w="5440" w:type="dxa"/>
            <w:gridSpan w:val="4"/>
            <w:tcBorders>
              <w:top w:val="nil"/>
              <w:left w:val="nil"/>
              <w:bottom w:val="nil"/>
              <w:right w:val="nil"/>
            </w:tcBorders>
            <w:shd w:val="clear" w:color="auto" w:fill="auto"/>
            <w:noWrap/>
            <w:vAlign w:val="bottom"/>
            <w:hideMark/>
          </w:tcPr>
          <w:p w14:paraId="709AD4C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Small Modular Reactor</w:t>
            </w:r>
          </w:p>
        </w:tc>
      </w:tr>
      <w:tr w:rsidR="006C00F3" w:rsidRPr="006C00F3" w14:paraId="6C730B30"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1A5338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AMR  </w:t>
            </w:r>
          </w:p>
        </w:tc>
        <w:tc>
          <w:tcPr>
            <w:tcW w:w="5440" w:type="dxa"/>
            <w:gridSpan w:val="4"/>
            <w:tcBorders>
              <w:top w:val="nil"/>
              <w:left w:val="nil"/>
              <w:bottom w:val="nil"/>
              <w:right w:val="nil"/>
            </w:tcBorders>
            <w:shd w:val="clear" w:color="auto" w:fill="auto"/>
            <w:noWrap/>
            <w:vAlign w:val="bottom"/>
            <w:hideMark/>
          </w:tcPr>
          <w:p w14:paraId="79B694B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Advanced Modular Reactor</w:t>
            </w:r>
          </w:p>
        </w:tc>
      </w:tr>
      <w:tr w:rsidR="006C00F3" w:rsidRPr="006C00F3" w14:paraId="74A0706E"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48115F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HTR  </w:t>
            </w:r>
          </w:p>
        </w:tc>
        <w:tc>
          <w:tcPr>
            <w:tcW w:w="5440" w:type="dxa"/>
            <w:gridSpan w:val="4"/>
            <w:tcBorders>
              <w:top w:val="nil"/>
              <w:left w:val="nil"/>
              <w:bottom w:val="nil"/>
              <w:right w:val="nil"/>
            </w:tcBorders>
            <w:shd w:val="clear" w:color="auto" w:fill="auto"/>
            <w:noWrap/>
            <w:vAlign w:val="bottom"/>
            <w:hideMark/>
          </w:tcPr>
          <w:p w14:paraId="3734835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High Temperature Reactor</w:t>
            </w:r>
          </w:p>
        </w:tc>
      </w:tr>
      <w:tr w:rsidR="006C00F3" w:rsidRPr="006C00F3" w14:paraId="44951961"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A06308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VHTR  </w:t>
            </w:r>
          </w:p>
        </w:tc>
        <w:tc>
          <w:tcPr>
            <w:tcW w:w="5440" w:type="dxa"/>
            <w:gridSpan w:val="4"/>
            <w:tcBorders>
              <w:top w:val="nil"/>
              <w:left w:val="nil"/>
              <w:bottom w:val="nil"/>
              <w:right w:val="nil"/>
            </w:tcBorders>
            <w:shd w:val="clear" w:color="auto" w:fill="auto"/>
            <w:noWrap/>
            <w:vAlign w:val="bottom"/>
            <w:hideMark/>
          </w:tcPr>
          <w:p w14:paraId="6A7FD18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Very High Temperature Reactor</w:t>
            </w:r>
          </w:p>
        </w:tc>
      </w:tr>
      <w:tr w:rsidR="006C00F3" w:rsidRPr="006C00F3" w14:paraId="09D9AFD5"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6FB7E1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TRISO  </w:t>
            </w:r>
          </w:p>
        </w:tc>
        <w:tc>
          <w:tcPr>
            <w:tcW w:w="5440" w:type="dxa"/>
            <w:gridSpan w:val="4"/>
            <w:tcBorders>
              <w:top w:val="nil"/>
              <w:left w:val="nil"/>
              <w:bottom w:val="nil"/>
              <w:right w:val="nil"/>
            </w:tcBorders>
            <w:shd w:val="clear" w:color="auto" w:fill="auto"/>
            <w:noWrap/>
            <w:vAlign w:val="bottom"/>
            <w:hideMark/>
          </w:tcPr>
          <w:p w14:paraId="19205E9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Tristructuralisotropic</w:t>
            </w:r>
          </w:p>
        </w:tc>
      </w:tr>
      <w:tr w:rsidR="006C00F3" w:rsidRPr="006C00F3" w14:paraId="71E5B81C"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7F3B443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HTTR</w:t>
            </w:r>
          </w:p>
        </w:tc>
        <w:tc>
          <w:tcPr>
            <w:tcW w:w="5440" w:type="dxa"/>
            <w:gridSpan w:val="4"/>
            <w:tcBorders>
              <w:top w:val="nil"/>
              <w:left w:val="nil"/>
              <w:bottom w:val="nil"/>
              <w:right w:val="nil"/>
            </w:tcBorders>
            <w:shd w:val="clear" w:color="auto" w:fill="auto"/>
            <w:noWrap/>
            <w:vAlign w:val="bottom"/>
            <w:hideMark/>
          </w:tcPr>
          <w:p w14:paraId="1FB4B08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High Temperature Engineering Test Reactor</w:t>
            </w:r>
          </w:p>
        </w:tc>
      </w:tr>
      <w:tr w:rsidR="006C00F3" w:rsidRPr="006C00F3" w14:paraId="6AD008C5"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4D4EE6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IAEA </w:t>
            </w:r>
          </w:p>
        </w:tc>
        <w:tc>
          <w:tcPr>
            <w:tcW w:w="5440" w:type="dxa"/>
            <w:gridSpan w:val="4"/>
            <w:tcBorders>
              <w:top w:val="nil"/>
              <w:left w:val="nil"/>
              <w:bottom w:val="nil"/>
              <w:right w:val="nil"/>
            </w:tcBorders>
            <w:shd w:val="clear" w:color="auto" w:fill="auto"/>
            <w:noWrap/>
            <w:vAlign w:val="bottom"/>
            <w:hideMark/>
          </w:tcPr>
          <w:p w14:paraId="47CBA6EF" w14:textId="7BC35084"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International Atomic Energy Agency</w:t>
            </w:r>
          </w:p>
        </w:tc>
      </w:tr>
      <w:tr w:rsidR="006C00F3" w:rsidRPr="006C00F3" w14:paraId="17BA2264"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9ED67A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AGR </w:t>
            </w:r>
          </w:p>
        </w:tc>
        <w:tc>
          <w:tcPr>
            <w:tcW w:w="5440" w:type="dxa"/>
            <w:gridSpan w:val="4"/>
            <w:tcBorders>
              <w:top w:val="nil"/>
              <w:left w:val="nil"/>
              <w:bottom w:val="nil"/>
              <w:right w:val="nil"/>
            </w:tcBorders>
            <w:shd w:val="clear" w:color="auto" w:fill="auto"/>
            <w:noWrap/>
            <w:vAlign w:val="bottom"/>
            <w:hideMark/>
          </w:tcPr>
          <w:p w14:paraId="33AD3AEB" w14:textId="0EF4C79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Advanced Gas</w:t>
            </w:r>
            <w:r>
              <w:rPr>
                <w:rFonts w:ascii="Calibri" w:eastAsia="Times New Roman" w:hAnsi="Calibri" w:cs="Times New Roman"/>
                <w:color w:val="000000"/>
                <w:sz w:val="20"/>
                <w:szCs w:val="20"/>
                <w:lang w:eastAsia="en-GB"/>
              </w:rPr>
              <w:t xml:space="preserve"> </w:t>
            </w:r>
            <w:r w:rsidRPr="006C00F3">
              <w:rPr>
                <w:rFonts w:ascii="Calibri" w:eastAsia="Times New Roman" w:hAnsi="Calibri" w:cs="Times New Roman"/>
                <w:color w:val="000000"/>
                <w:sz w:val="20"/>
                <w:szCs w:val="20"/>
                <w:lang w:eastAsia="en-GB"/>
              </w:rPr>
              <w:t xml:space="preserve">cooled Reactors </w:t>
            </w:r>
          </w:p>
        </w:tc>
      </w:tr>
      <w:tr w:rsidR="006C00F3" w:rsidRPr="006C00F3" w14:paraId="218CA96D"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AC601B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RPV  </w:t>
            </w:r>
          </w:p>
        </w:tc>
        <w:tc>
          <w:tcPr>
            <w:tcW w:w="5440" w:type="dxa"/>
            <w:gridSpan w:val="4"/>
            <w:tcBorders>
              <w:top w:val="nil"/>
              <w:left w:val="nil"/>
              <w:bottom w:val="nil"/>
              <w:right w:val="nil"/>
            </w:tcBorders>
            <w:shd w:val="clear" w:color="auto" w:fill="auto"/>
            <w:noWrap/>
            <w:vAlign w:val="bottom"/>
            <w:hideMark/>
          </w:tcPr>
          <w:p w14:paraId="793C8379" w14:textId="35DF548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Reactor Pressure </w:t>
            </w:r>
            <w:r>
              <w:rPr>
                <w:rFonts w:ascii="Calibri" w:eastAsia="Times New Roman" w:hAnsi="Calibri" w:cs="Times New Roman"/>
                <w:color w:val="000000"/>
                <w:sz w:val="20"/>
                <w:szCs w:val="20"/>
                <w:lang w:eastAsia="en-GB"/>
              </w:rPr>
              <w:t>Vessel</w:t>
            </w:r>
            <w:r w:rsidRPr="006C00F3">
              <w:rPr>
                <w:rFonts w:ascii="Calibri" w:eastAsia="Times New Roman" w:hAnsi="Calibri" w:cs="Times New Roman"/>
                <w:color w:val="000000"/>
                <w:sz w:val="20"/>
                <w:szCs w:val="20"/>
                <w:lang w:eastAsia="en-GB"/>
              </w:rPr>
              <w:t xml:space="preserve"> </w:t>
            </w:r>
          </w:p>
        </w:tc>
      </w:tr>
      <w:tr w:rsidR="006C00F3" w:rsidRPr="006C00F3" w14:paraId="310C80B6"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C4C86C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AGRFI </w:t>
            </w:r>
          </w:p>
        </w:tc>
        <w:tc>
          <w:tcPr>
            <w:tcW w:w="5440" w:type="dxa"/>
            <w:gridSpan w:val="4"/>
            <w:tcBorders>
              <w:top w:val="nil"/>
              <w:left w:val="nil"/>
              <w:bottom w:val="nil"/>
              <w:right w:val="nil"/>
            </w:tcBorders>
            <w:shd w:val="clear" w:color="auto" w:fill="auto"/>
            <w:noWrap/>
            <w:vAlign w:val="bottom"/>
            <w:hideMark/>
          </w:tcPr>
          <w:p w14:paraId="0EDC35E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Advanced Gas Reactor Fuel Irradiation</w:t>
            </w:r>
          </w:p>
        </w:tc>
      </w:tr>
      <w:tr w:rsidR="006C00F3" w:rsidRPr="006C00F3" w14:paraId="78B00FB7"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7B29CE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INL </w:t>
            </w:r>
          </w:p>
        </w:tc>
        <w:tc>
          <w:tcPr>
            <w:tcW w:w="5440" w:type="dxa"/>
            <w:gridSpan w:val="4"/>
            <w:tcBorders>
              <w:top w:val="nil"/>
              <w:left w:val="nil"/>
              <w:bottom w:val="nil"/>
              <w:right w:val="nil"/>
            </w:tcBorders>
            <w:shd w:val="clear" w:color="auto" w:fill="auto"/>
            <w:noWrap/>
            <w:vAlign w:val="bottom"/>
            <w:hideMark/>
          </w:tcPr>
          <w:p w14:paraId="2A3970FB" w14:textId="5F9A04E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Idaho National Laboratory</w:t>
            </w:r>
          </w:p>
        </w:tc>
      </w:tr>
      <w:tr w:rsidR="006C00F3" w:rsidRPr="006C00F3" w14:paraId="405A1F87"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557EB1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ONR  </w:t>
            </w:r>
          </w:p>
        </w:tc>
        <w:tc>
          <w:tcPr>
            <w:tcW w:w="5440" w:type="dxa"/>
            <w:gridSpan w:val="4"/>
            <w:tcBorders>
              <w:top w:val="nil"/>
              <w:left w:val="nil"/>
              <w:bottom w:val="nil"/>
              <w:right w:val="nil"/>
            </w:tcBorders>
            <w:shd w:val="clear" w:color="auto" w:fill="auto"/>
            <w:noWrap/>
            <w:vAlign w:val="bottom"/>
            <w:hideMark/>
          </w:tcPr>
          <w:p w14:paraId="68E1FAA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Office of Nuclear Regulation</w:t>
            </w:r>
          </w:p>
        </w:tc>
      </w:tr>
      <w:tr w:rsidR="006C00F3" w:rsidRPr="006C00F3" w14:paraId="23451F2B"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C785AB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EA  </w:t>
            </w:r>
          </w:p>
        </w:tc>
        <w:tc>
          <w:tcPr>
            <w:tcW w:w="5440" w:type="dxa"/>
            <w:gridSpan w:val="4"/>
            <w:tcBorders>
              <w:top w:val="nil"/>
              <w:left w:val="nil"/>
              <w:bottom w:val="nil"/>
              <w:right w:val="nil"/>
            </w:tcBorders>
            <w:shd w:val="clear" w:color="auto" w:fill="auto"/>
            <w:noWrap/>
            <w:vAlign w:val="bottom"/>
            <w:hideMark/>
          </w:tcPr>
          <w:p w14:paraId="103D85D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Environmental Agency</w:t>
            </w:r>
          </w:p>
        </w:tc>
      </w:tr>
      <w:tr w:rsidR="006C00F3" w:rsidRPr="006C00F3" w14:paraId="361937AD"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DC96AB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RHS  </w:t>
            </w:r>
          </w:p>
        </w:tc>
        <w:tc>
          <w:tcPr>
            <w:tcW w:w="5440" w:type="dxa"/>
            <w:gridSpan w:val="4"/>
            <w:tcBorders>
              <w:top w:val="nil"/>
              <w:left w:val="nil"/>
              <w:bottom w:val="nil"/>
              <w:right w:val="nil"/>
            </w:tcBorders>
            <w:shd w:val="clear" w:color="auto" w:fill="auto"/>
            <w:noWrap/>
            <w:vAlign w:val="bottom"/>
            <w:hideMark/>
          </w:tcPr>
          <w:p w14:paraId="230FF43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Right Hand Side</w:t>
            </w:r>
          </w:p>
        </w:tc>
      </w:tr>
      <w:tr w:rsidR="006C00F3" w:rsidRPr="006C00F3" w14:paraId="293CD5E1"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0079C33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LHS  </w:t>
            </w:r>
          </w:p>
        </w:tc>
        <w:tc>
          <w:tcPr>
            <w:tcW w:w="5440" w:type="dxa"/>
            <w:gridSpan w:val="4"/>
            <w:tcBorders>
              <w:top w:val="nil"/>
              <w:left w:val="nil"/>
              <w:bottom w:val="nil"/>
              <w:right w:val="nil"/>
            </w:tcBorders>
            <w:shd w:val="clear" w:color="auto" w:fill="auto"/>
            <w:noWrap/>
            <w:vAlign w:val="bottom"/>
            <w:hideMark/>
          </w:tcPr>
          <w:p w14:paraId="5A41CC0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Left Hand Side</w:t>
            </w:r>
          </w:p>
        </w:tc>
      </w:tr>
      <w:tr w:rsidR="006C00F3" w:rsidRPr="006C00F3" w14:paraId="1E040858"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DE5D38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VTT </w:t>
            </w:r>
          </w:p>
        </w:tc>
        <w:tc>
          <w:tcPr>
            <w:tcW w:w="5440" w:type="dxa"/>
            <w:gridSpan w:val="4"/>
            <w:tcBorders>
              <w:top w:val="nil"/>
              <w:left w:val="nil"/>
              <w:bottom w:val="nil"/>
              <w:right w:val="nil"/>
            </w:tcBorders>
            <w:shd w:val="clear" w:color="auto" w:fill="auto"/>
            <w:noWrap/>
            <w:vAlign w:val="bottom"/>
            <w:hideMark/>
          </w:tcPr>
          <w:p w14:paraId="14F1DEFB" w14:textId="53BBD50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Translation from Finnish to "Technical Research Centre"</w:t>
            </w:r>
          </w:p>
        </w:tc>
      </w:tr>
      <w:tr w:rsidR="006C00F3" w:rsidRPr="006C00F3" w14:paraId="489A04C1"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BC0E48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ENDF/B</w:t>
            </w:r>
          </w:p>
        </w:tc>
        <w:tc>
          <w:tcPr>
            <w:tcW w:w="5440" w:type="dxa"/>
            <w:gridSpan w:val="4"/>
            <w:tcBorders>
              <w:top w:val="nil"/>
              <w:left w:val="nil"/>
              <w:bottom w:val="nil"/>
              <w:right w:val="nil"/>
            </w:tcBorders>
            <w:shd w:val="clear" w:color="auto" w:fill="auto"/>
            <w:noWrap/>
            <w:vAlign w:val="bottom"/>
            <w:hideMark/>
          </w:tcPr>
          <w:p w14:paraId="520C9AC3" w14:textId="69A861F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Evaluated Nuclear Data File</w:t>
            </w:r>
          </w:p>
        </w:tc>
      </w:tr>
      <w:tr w:rsidR="006C00F3" w:rsidRPr="006C00F3" w14:paraId="1B8D9334"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7B538C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JEFF  </w:t>
            </w:r>
          </w:p>
        </w:tc>
        <w:tc>
          <w:tcPr>
            <w:tcW w:w="5440" w:type="dxa"/>
            <w:gridSpan w:val="4"/>
            <w:tcBorders>
              <w:top w:val="nil"/>
              <w:left w:val="nil"/>
              <w:bottom w:val="nil"/>
              <w:right w:val="nil"/>
            </w:tcBorders>
            <w:shd w:val="clear" w:color="auto" w:fill="auto"/>
            <w:noWrap/>
            <w:vAlign w:val="bottom"/>
            <w:hideMark/>
          </w:tcPr>
          <w:p w14:paraId="5E4F196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Joint Evaluated Fission and Fusion</w:t>
            </w:r>
          </w:p>
        </w:tc>
      </w:tr>
      <w:tr w:rsidR="006C00F3" w:rsidRPr="006C00F3" w14:paraId="78259D64"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154FA2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PWR </w:t>
            </w:r>
          </w:p>
        </w:tc>
        <w:tc>
          <w:tcPr>
            <w:tcW w:w="5440" w:type="dxa"/>
            <w:gridSpan w:val="4"/>
            <w:tcBorders>
              <w:top w:val="nil"/>
              <w:left w:val="nil"/>
              <w:bottom w:val="nil"/>
              <w:right w:val="nil"/>
            </w:tcBorders>
            <w:shd w:val="clear" w:color="auto" w:fill="auto"/>
            <w:noWrap/>
            <w:vAlign w:val="bottom"/>
            <w:hideMark/>
          </w:tcPr>
          <w:p w14:paraId="540C54FF" w14:textId="021A5500"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Pressurised Water Reactor</w:t>
            </w:r>
          </w:p>
        </w:tc>
      </w:tr>
      <w:tr w:rsidR="006C00F3" w:rsidRPr="006C00F3" w14:paraId="2BF299FC"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613EE9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AVR  </w:t>
            </w:r>
          </w:p>
        </w:tc>
        <w:tc>
          <w:tcPr>
            <w:tcW w:w="5440" w:type="dxa"/>
            <w:gridSpan w:val="4"/>
            <w:tcBorders>
              <w:top w:val="nil"/>
              <w:left w:val="nil"/>
              <w:bottom w:val="nil"/>
              <w:right w:val="nil"/>
            </w:tcBorders>
            <w:shd w:val="clear" w:color="auto" w:fill="auto"/>
            <w:noWrap/>
            <w:vAlign w:val="bottom"/>
            <w:hideMark/>
          </w:tcPr>
          <w:p w14:paraId="55B56BB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Very High Temperature Reactor</w:t>
            </w:r>
          </w:p>
        </w:tc>
      </w:tr>
      <w:tr w:rsidR="006C00F3" w:rsidRPr="006C00F3" w14:paraId="08C9D1EA"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50A231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NBG  </w:t>
            </w:r>
          </w:p>
        </w:tc>
        <w:tc>
          <w:tcPr>
            <w:tcW w:w="5440" w:type="dxa"/>
            <w:gridSpan w:val="4"/>
            <w:tcBorders>
              <w:top w:val="nil"/>
              <w:left w:val="nil"/>
              <w:bottom w:val="nil"/>
              <w:right w:val="nil"/>
            </w:tcBorders>
            <w:shd w:val="clear" w:color="auto" w:fill="auto"/>
            <w:noWrap/>
            <w:vAlign w:val="bottom"/>
            <w:hideMark/>
          </w:tcPr>
          <w:p w14:paraId="40F16C05" w14:textId="7AD1B15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Nuclear Block </w:t>
            </w:r>
            <w:r w:rsidR="00085ED7">
              <w:rPr>
                <w:rFonts w:ascii="Calibri" w:eastAsia="Times New Roman" w:hAnsi="Calibri" w:cs="Times New Roman"/>
                <w:color w:val="000000"/>
                <w:sz w:val="20"/>
                <w:szCs w:val="20"/>
                <w:lang w:eastAsia="en-GB"/>
              </w:rPr>
              <w:t>Graphite</w:t>
            </w:r>
          </w:p>
        </w:tc>
      </w:tr>
      <w:tr w:rsidR="006C00F3" w:rsidRPr="006C00F3" w14:paraId="0599FDBF"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186A62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ASME   </w:t>
            </w:r>
          </w:p>
        </w:tc>
        <w:tc>
          <w:tcPr>
            <w:tcW w:w="5440" w:type="dxa"/>
            <w:gridSpan w:val="4"/>
            <w:tcBorders>
              <w:top w:val="nil"/>
              <w:left w:val="nil"/>
              <w:bottom w:val="nil"/>
              <w:right w:val="nil"/>
            </w:tcBorders>
            <w:shd w:val="clear" w:color="auto" w:fill="auto"/>
            <w:noWrap/>
            <w:vAlign w:val="bottom"/>
            <w:hideMark/>
          </w:tcPr>
          <w:p w14:paraId="65A1A73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American Society of Mechanical Engineers </w:t>
            </w:r>
          </w:p>
        </w:tc>
      </w:tr>
      <w:tr w:rsidR="006C00F3" w:rsidRPr="006C00F3" w14:paraId="5B5BDDED"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7FA8446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NGNP  </w:t>
            </w:r>
          </w:p>
        </w:tc>
        <w:tc>
          <w:tcPr>
            <w:tcW w:w="5440" w:type="dxa"/>
            <w:gridSpan w:val="4"/>
            <w:tcBorders>
              <w:top w:val="nil"/>
              <w:left w:val="nil"/>
              <w:bottom w:val="nil"/>
              <w:right w:val="nil"/>
            </w:tcBorders>
            <w:shd w:val="clear" w:color="auto" w:fill="auto"/>
            <w:noWrap/>
            <w:vAlign w:val="bottom"/>
            <w:hideMark/>
          </w:tcPr>
          <w:p w14:paraId="7555103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Next Generation Nuclear Project</w:t>
            </w:r>
          </w:p>
        </w:tc>
      </w:tr>
      <w:tr w:rsidR="006C00F3" w:rsidRPr="006C00F3" w14:paraId="1117E1FB"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6E5DC61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LWR </w:t>
            </w:r>
          </w:p>
        </w:tc>
        <w:tc>
          <w:tcPr>
            <w:tcW w:w="5440" w:type="dxa"/>
            <w:gridSpan w:val="4"/>
            <w:tcBorders>
              <w:top w:val="nil"/>
              <w:left w:val="nil"/>
              <w:bottom w:val="nil"/>
              <w:right w:val="nil"/>
            </w:tcBorders>
            <w:shd w:val="clear" w:color="auto" w:fill="auto"/>
            <w:noWrap/>
            <w:vAlign w:val="bottom"/>
            <w:hideMark/>
          </w:tcPr>
          <w:p w14:paraId="1E85E110" w14:textId="3346910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Light Water Reactor</w:t>
            </w:r>
          </w:p>
        </w:tc>
      </w:tr>
      <w:tr w:rsidR="006C00F3" w:rsidRPr="006C00F3" w14:paraId="648D1AAD"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C45126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FBP  </w:t>
            </w:r>
          </w:p>
        </w:tc>
        <w:tc>
          <w:tcPr>
            <w:tcW w:w="5440" w:type="dxa"/>
            <w:gridSpan w:val="4"/>
            <w:tcBorders>
              <w:top w:val="nil"/>
              <w:left w:val="nil"/>
              <w:bottom w:val="nil"/>
              <w:right w:val="nil"/>
            </w:tcBorders>
            <w:shd w:val="clear" w:color="auto" w:fill="auto"/>
            <w:noWrap/>
            <w:vAlign w:val="bottom"/>
            <w:hideMark/>
          </w:tcPr>
          <w:p w14:paraId="60DEF5E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Fixed burnable poisons</w:t>
            </w:r>
          </w:p>
        </w:tc>
      </w:tr>
      <w:tr w:rsidR="006C00F3" w:rsidRPr="006C00F3" w14:paraId="025A2D92"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144544A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BWR  </w:t>
            </w:r>
          </w:p>
        </w:tc>
        <w:tc>
          <w:tcPr>
            <w:tcW w:w="5440" w:type="dxa"/>
            <w:gridSpan w:val="4"/>
            <w:tcBorders>
              <w:top w:val="nil"/>
              <w:left w:val="nil"/>
              <w:bottom w:val="nil"/>
              <w:right w:val="nil"/>
            </w:tcBorders>
            <w:shd w:val="clear" w:color="auto" w:fill="auto"/>
            <w:noWrap/>
            <w:vAlign w:val="bottom"/>
            <w:hideMark/>
          </w:tcPr>
          <w:p w14:paraId="406874E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Boiling Water Reactors</w:t>
            </w:r>
          </w:p>
        </w:tc>
      </w:tr>
      <w:tr w:rsidR="006C00F3" w:rsidRPr="006C00F3" w14:paraId="6E9C97F9"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892F77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RSS </w:t>
            </w:r>
          </w:p>
        </w:tc>
        <w:tc>
          <w:tcPr>
            <w:tcW w:w="5440" w:type="dxa"/>
            <w:gridSpan w:val="4"/>
            <w:tcBorders>
              <w:top w:val="nil"/>
              <w:left w:val="nil"/>
              <w:bottom w:val="nil"/>
              <w:right w:val="nil"/>
            </w:tcBorders>
            <w:shd w:val="clear" w:color="auto" w:fill="auto"/>
            <w:noWrap/>
            <w:vAlign w:val="bottom"/>
            <w:hideMark/>
          </w:tcPr>
          <w:p w14:paraId="192D016E" w14:textId="7EE3BEC4"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Reserve Shutdown System</w:t>
            </w:r>
          </w:p>
        </w:tc>
      </w:tr>
      <w:tr w:rsidR="006C00F3" w:rsidRPr="006C00F3" w14:paraId="492BB903"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087F227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LOCA   </w:t>
            </w:r>
          </w:p>
        </w:tc>
        <w:tc>
          <w:tcPr>
            <w:tcW w:w="5440" w:type="dxa"/>
            <w:gridSpan w:val="4"/>
            <w:tcBorders>
              <w:top w:val="nil"/>
              <w:left w:val="nil"/>
              <w:bottom w:val="nil"/>
              <w:right w:val="nil"/>
            </w:tcBorders>
            <w:shd w:val="clear" w:color="auto" w:fill="auto"/>
            <w:noWrap/>
            <w:vAlign w:val="bottom"/>
            <w:hideMark/>
          </w:tcPr>
          <w:p w14:paraId="105933F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Loss of Coolant Accident</w:t>
            </w:r>
          </w:p>
        </w:tc>
      </w:tr>
      <w:tr w:rsidR="006C00F3" w:rsidRPr="006C00F3" w14:paraId="6BE356F8"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2D6594F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GBP  </w:t>
            </w:r>
          </w:p>
        </w:tc>
        <w:tc>
          <w:tcPr>
            <w:tcW w:w="5440" w:type="dxa"/>
            <w:gridSpan w:val="4"/>
            <w:tcBorders>
              <w:top w:val="nil"/>
              <w:left w:val="nil"/>
              <w:bottom w:val="nil"/>
              <w:right w:val="nil"/>
            </w:tcBorders>
            <w:shd w:val="clear" w:color="auto" w:fill="auto"/>
            <w:noWrap/>
            <w:vAlign w:val="bottom"/>
            <w:hideMark/>
          </w:tcPr>
          <w:p w14:paraId="2D10784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Great British Pound</w:t>
            </w:r>
          </w:p>
        </w:tc>
      </w:tr>
      <w:tr w:rsidR="006C00F3" w:rsidRPr="006C00F3" w14:paraId="03002852"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0B8C48C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CenRef  </w:t>
            </w:r>
          </w:p>
        </w:tc>
        <w:tc>
          <w:tcPr>
            <w:tcW w:w="5440" w:type="dxa"/>
            <w:gridSpan w:val="4"/>
            <w:tcBorders>
              <w:top w:val="nil"/>
              <w:left w:val="nil"/>
              <w:bottom w:val="nil"/>
              <w:right w:val="nil"/>
            </w:tcBorders>
            <w:shd w:val="clear" w:color="auto" w:fill="auto"/>
            <w:noWrap/>
            <w:vAlign w:val="bottom"/>
            <w:hideMark/>
          </w:tcPr>
          <w:p w14:paraId="1FCFD3E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Central Reflector</w:t>
            </w:r>
          </w:p>
        </w:tc>
      </w:tr>
      <w:tr w:rsidR="006C00F3" w:rsidRPr="006C00F3" w14:paraId="57AE117E"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3817938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PBMR  </w:t>
            </w:r>
          </w:p>
        </w:tc>
        <w:tc>
          <w:tcPr>
            <w:tcW w:w="5440" w:type="dxa"/>
            <w:gridSpan w:val="4"/>
            <w:tcBorders>
              <w:top w:val="nil"/>
              <w:left w:val="nil"/>
              <w:bottom w:val="nil"/>
              <w:right w:val="nil"/>
            </w:tcBorders>
            <w:shd w:val="clear" w:color="auto" w:fill="auto"/>
            <w:noWrap/>
            <w:vAlign w:val="bottom"/>
            <w:hideMark/>
          </w:tcPr>
          <w:p w14:paraId="7B827AC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Pebble Bed Modular Reactor</w:t>
            </w:r>
          </w:p>
        </w:tc>
      </w:tr>
      <w:tr w:rsidR="006C00F3" w:rsidRPr="006C00F3" w14:paraId="762EEF36"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4BE1F4E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UKAEA </w:t>
            </w:r>
          </w:p>
        </w:tc>
        <w:tc>
          <w:tcPr>
            <w:tcW w:w="5440" w:type="dxa"/>
            <w:gridSpan w:val="4"/>
            <w:tcBorders>
              <w:top w:val="nil"/>
              <w:left w:val="nil"/>
              <w:bottom w:val="nil"/>
              <w:right w:val="nil"/>
            </w:tcBorders>
            <w:shd w:val="clear" w:color="auto" w:fill="auto"/>
            <w:noWrap/>
            <w:vAlign w:val="bottom"/>
            <w:hideMark/>
          </w:tcPr>
          <w:p w14:paraId="367D0B80" w14:textId="35368F7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United Kingdom Atomic Energy Authority</w:t>
            </w:r>
          </w:p>
        </w:tc>
      </w:tr>
      <w:tr w:rsidR="006C00F3" w:rsidRPr="006C00F3" w14:paraId="5D8C7702"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019BCFE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WIMS </w:t>
            </w:r>
          </w:p>
        </w:tc>
        <w:tc>
          <w:tcPr>
            <w:tcW w:w="5440" w:type="dxa"/>
            <w:gridSpan w:val="4"/>
            <w:tcBorders>
              <w:top w:val="nil"/>
              <w:left w:val="nil"/>
              <w:bottom w:val="nil"/>
              <w:right w:val="nil"/>
            </w:tcBorders>
            <w:shd w:val="clear" w:color="auto" w:fill="auto"/>
            <w:noWrap/>
            <w:vAlign w:val="bottom"/>
            <w:hideMark/>
          </w:tcPr>
          <w:p w14:paraId="51845A63" w14:textId="092B6F0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Winfrith Improved Multigroup Scheme</w:t>
            </w:r>
          </w:p>
        </w:tc>
      </w:tr>
      <w:tr w:rsidR="006C00F3" w:rsidRPr="006C00F3" w14:paraId="2890075B"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70BE745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RSE  </w:t>
            </w:r>
          </w:p>
        </w:tc>
        <w:tc>
          <w:tcPr>
            <w:tcW w:w="5440" w:type="dxa"/>
            <w:gridSpan w:val="4"/>
            <w:tcBorders>
              <w:top w:val="nil"/>
              <w:left w:val="nil"/>
              <w:bottom w:val="nil"/>
              <w:right w:val="nil"/>
            </w:tcBorders>
            <w:shd w:val="clear" w:color="auto" w:fill="auto"/>
            <w:noWrap/>
            <w:vAlign w:val="bottom"/>
            <w:hideMark/>
          </w:tcPr>
          <w:p w14:paraId="558348E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Relative Standard Error </w:t>
            </w:r>
          </w:p>
        </w:tc>
      </w:tr>
      <w:tr w:rsidR="006C00F3" w:rsidRPr="006C00F3" w14:paraId="2E60ADF7"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3876EE3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STDV </w:t>
            </w:r>
          </w:p>
        </w:tc>
        <w:tc>
          <w:tcPr>
            <w:tcW w:w="5440" w:type="dxa"/>
            <w:gridSpan w:val="4"/>
            <w:tcBorders>
              <w:top w:val="nil"/>
              <w:left w:val="nil"/>
              <w:bottom w:val="nil"/>
              <w:right w:val="nil"/>
            </w:tcBorders>
            <w:shd w:val="clear" w:color="auto" w:fill="auto"/>
            <w:noWrap/>
            <w:vAlign w:val="bottom"/>
            <w:hideMark/>
          </w:tcPr>
          <w:p w14:paraId="459CE096" w14:textId="624E1C8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Standard Deviation</w:t>
            </w:r>
          </w:p>
        </w:tc>
      </w:tr>
      <w:tr w:rsidR="00673B18" w:rsidRPr="006C00F3" w14:paraId="135D0818"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5258D2ED" w14:textId="064D26A2" w:rsidR="00673B18" w:rsidRPr="006C00F3" w:rsidRDefault="00673B18" w:rsidP="00673B18">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JAEA</w:t>
            </w:r>
            <w:r w:rsidRPr="006C00F3">
              <w:rPr>
                <w:rFonts w:ascii="Calibri" w:eastAsia="Times New Roman" w:hAnsi="Calibri" w:cs="Times New Roman"/>
                <w:color w:val="000000"/>
                <w:sz w:val="20"/>
                <w:szCs w:val="20"/>
                <w:lang w:eastAsia="en-GB"/>
              </w:rPr>
              <w:t xml:space="preserve"> </w:t>
            </w:r>
          </w:p>
        </w:tc>
        <w:tc>
          <w:tcPr>
            <w:tcW w:w="5440" w:type="dxa"/>
            <w:gridSpan w:val="4"/>
            <w:tcBorders>
              <w:top w:val="nil"/>
              <w:left w:val="nil"/>
              <w:bottom w:val="nil"/>
              <w:right w:val="nil"/>
            </w:tcBorders>
            <w:shd w:val="clear" w:color="auto" w:fill="auto"/>
            <w:noWrap/>
            <w:vAlign w:val="bottom"/>
            <w:hideMark/>
          </w:tcPr>
          <w:p w14:paraId="34A0AEC2" w14:textId="7CD30AD5" w:rsidR="00673B18" w:rsidRPr="006C00F3" w:rsidRDefault="00673B18" w:rsidP="00673B18">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Japanese Atomic Energy Agency</w:t>
            </w:r>
          </w:p>
        </w:tc>
      </w:tr>
      <w:tr w:rsidR="00AD0909" w:rsidRPr="006C00F3" w14:paraId="74BE2302"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7BDEA6B7" w14:textId="48242C47" w:rsidR="00AD0909" w:rsidRPr="006C00F3" w:rsidRDefault="00AD0909" w:rsidP="00146F09">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FP</w:t>
            </w:r>
            <w:r w:rsidRPr="006C00F3">
              <w:rPr>
                <w:rFonts w:ascii="Calibri" w:eastAsia="Times New Roman" w:hAnsi="Calibri" w:cs="Times New Roman"/>
                <w:color w:val="000000"/>
                <w:sz w:val="20"/>
                <w:szCs w:val="20"/>
                <w:lang w:eastAsia="en-GB"/>
              </w:rPr>
              <w:t xml:space="preserve"> </w:t>
            </w:r>
          </w:p>
        </w:tc>
        <w:tc>
          <w:tcPr>
            <w:tcW w:w="5440" w:type="dxa"/>
            <w:gridSpan w:val="4"/>
            <w:tcBorders>
              <w:top w:val="nil"/>
              <w:left w:val="nil"/>
              <w:bottom w:val="nil"/>
              <w:right w:val="nil"/>
            </w:tcBorders>
            <w:shd w:val="clear" w:color="auto" w:fill="auto"/>
            <w:noWrap/>
            <w:vAlign w:val="bottom"/>
            <w:hideMark/>
          </w:tcPr>
          <w:p w14:paraId="27AEB763" w14:textId="5B8237F7" w:rsidR="00AD0909" w:rsidRPr="006C00F3" w:rsidRDefault="00AD0909" w:rsidP="00146F09">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Fission Products</w:t>
            </w:r>
          </w:p>
        </w:tc>
      </w:tr>
      <w:tr w:rsidR="001C3E85" w:rsidRPr="006C00F3" w14:paraId="231718C2" w14:textId="77777777" w:rsidTr="001C3E85">
        <w:trPr>
          <w:gridAfter w:val="1"/>
          <w:wAfter w:w="3260" w:type="dxa"/>
          <w:trHeight w:val="300"/>
        </w:trPr>
        <w:tc>
          <w:tcPr>
            <w:tcW w:w="960" w:type="dxa"/>
            <w:tcBorders>
              <w:top w:val="nil"/>
              <w:left w:val="nil"/>
              <w:bottom w:val="nil"/>
              <w:right w:val="nil"/>
            </w:tcBorders>
            <w:shd w:val="clear" w:color="auto" w:fill="auto"/>
            <w:noWrap/>
            <w:vAlign w:val="bottom"/>
            <w:hideMark/>
          </w:tcPr>
          <w:p w14:paraId="7F41CB25" w14:textId="37E4B373" w:rsidR="001C3E85" w:rsidRPr="006C00F3" w:rsidRDefault="001C3E85" w:rsidP="00982776">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GLE</w:t>
            </w:r>
            <w:r w:rsidRPr="006C00F3">
              <w:rPr>
                <w:rFonts w:ascii="Calibri" w:eastAsia="Times New Roman" w:hAnsi="Calibri" w:cs="Times New Roman"/>
                <w:color w:val="000000"/>
                <w:sz w:val="20"/>
                <w:szCs w:val="20"/>
                <w:lang w:eastAsia="en-GB"/>
              </w:rPr>
              <w:t xml:space="preserve"> </w:t>
            </w:r>
          </w:p>
        </w:tc>
        <w:tc>
          <w:tcPr>
            <w:tcW w:w="5440" w:type="dxa"/>
            <w:gridSpan w:val="4"/>
            <w:tcBorders>
              <w:top w:val="nil"/>
              <w:left w:val="nil"/>
              <w:bottom w:val="nil"/>
              <w:right w:val="nil"/>
            </w:tcBorders>
            <w:shd w:val="clear" w:color="auto" w:fill="auto"/>
            <w:noWrap/>
            <w:vAlign w:val="bottom"/>
            <w:hideMark/>
          </w:tcPr>
          <w:p w14:paraId="1A1B4447" w14:textId="7CD629D3" w:rsidR="001C3E85" w:rsidRPr="006C00F3" w:rsidRDefault="001C3E85" w:rsidP="00982776">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Low enrichment German fuel used within the AVR reactor</w:t>
            </w:r>
          </w:p>
        </w:tc>
      </w:tr>
      <w:tr w:rsidR="006C00F3" w:rsidRPr="006C00F3" w14:paraId="618EC676" w14:textId="77777777" w:rsidTr="001C3E85">
        <w:trPr>
          <w:trHeight w:val="315"/>
        </w:trPr>
        <w:tc>
          <w:tcPr>
            <w:tcW w:w="960" w:type="dxa"/>
            <w:tcBorders>
              <w:top w:val="nil"/>
              <w:left w:val="nil"/>
              <w:bottom w:val="double" w:sz="6" w:space="0" w:color="auto"/>
              <w:right w:val="nil"/>
            </w:tcBorders>
            <w:shd w:val="clear" w:color="auto" w:fill="auto"/>
            <w:noWrap/>
            <w:vAlign w:val="bottom"/>
            <w:hideMark/>
          </w:tcPr>
          <w:p w14:paraId="67D2E6B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lastRenderedPageBreak/>
              <w:t>Symbol</w:t>
            </w:r>
          </w:p>
        </w:tc>
        <w:tc>
          <w:tcPr>
            <w:tcW w:w="3380" w:type="dxa"/>
            <w:tcBorders>
              <w:top w:val="nil"/>
              <w:left w:val="nil"/>
              <w:bottom w:val="double" w:sz="6" w:space="0" w:color="auto"/>
              <w:right w:val="nil"/>
            </w:tcBorders>
            <w:shd w:val="clear" w:color="auto" w:fill="auto"/>
            <w:noWrap/>
            <w:vAlign w:val="bottom"/>
            <w:hideMark/>
          </w:tcPr>
          <w:p w14:paraId="20E9AFE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Description</w:t>
            </w:r>
          </w:p>
        </w:tc>
        <w:tc>
          <w:tcPr>
            <w:tcW w:w="520" w:type="dxa"/>
            <w:tcBorders>
              <w:top w:val="nil"/>
              <w:left w:val="nil"/>
              <w:bottom w:val="nil"/>
              <w:right w:val="nil"/>
            </w:tcBorders>
            <w:shd w:val="clear" w:color="auto" w:fill="auto"/>
            <w:noWrap/>
            <w:vAlign w:val="bottom"/>
            <w:hideMark/>
          </w:tcPr>
          <w:p w14:paraId="400E1E5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double" w:sz="6" w:space="0" w:color="auto"/>
              <w:right w:val="nil"/>
            </w:tcBorders>
            <w:shd w:val="clear" w:color="auto" w:fill="auto"/>
            <w:noWrap/>
            <w:vAlign w:val="bottom"/>
            <w:hideMark/>
          </w:tcPr>
          <w:p w14:paraId="78ADC46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Symbol</w:t>
            </w:r>
          </w:p>
        </w:tc>
        <w:tc>
          <w:tcPr>
            <w:tcW w:w="3840" w:type="dxa"/>
            <w:gridSpan w:val="2"/>
            <w:tcBorders>
              <w:top w:val="nil"/>
              <w:left w:val="nil"/>
              <w:bottom w:val="double" w:sz="6" w:space="0" w:color="auto"/>
              <w:right w:val="nil"/>
            </w:tcBorders>
            <w:shd w:val="clear" w:color="auto" w:fill="auto"/>
            <w:noWrap/>
            <w:vAlign w:val="bottom"/>
            <w:hideMark/>
          </w:tcPr>
          <w:p w14:paraId="3D542EA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Description</w:t>
            </w:r>
          </w:p>
        </w:tc>
      </w:tr>
      <w:tr w:rsidR="006C00F3" w:rsidRPr="006C00F3" w14:paraId="0A73BDF2" w14:textId="77777777" w:rsidTr="001C3E85">
        <w:trPr>
          <w:trHeight w:val="315"/>
        </w:trPr>
        <w:tc>
          <w:tcPr>
            <w:tcW w:w="960" w:type="dxa"/>
            <w:tcBorders>
              <w:top w:val="nil"/>
              <w:left w:val="nil"/>
              <w:bottom w:val="nil"/>
              <w:right w:val="nil"/>
            </w:tcBorders>
            <w:shd w:val="clear" w:color="auto" w:fill="auto"/>
            <w:noWrap/>
            <w:vAlign w:val="bottom"/>
            <w:hideMark/>
          </w:tcPr>
          <w:p w14:paraId="3D60782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Keff</w:t>
            </w:r>
          </w:p>
        </w:tc>
        <w:tc>
          <w:tcPr>
            <w:tcW w:w="3380" w:type="dxa"/>
            <w:tcBorders>
              <w:top w:val="nil"/>
              <w:left w:val="nil"/>
              <w:bottom w:val="nil"/>
              <w:right w:val="nil"/>
            </w:tcBorders>
            <w:shd w:val="clear" w:color="auto" w:fill="auto"/>
            <w:noWrap/>
            <w:vAlign w:val="bottom"/>
            <w:hideMark/>
          </w:tcPr>
          <w:p w14:paraId="38ED6CF8" w14:textId="473B94C6"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Effective multiplication factor</w:t>
            </w:r>
          </w:p>
        </w:tc>
        <w:tc>
          <w:tcPr>
            <w:tcW w:w="520" w:type="dxa"/>
            <w:tcBorders>
              <w:top w:val="nil"/>
              <w:left w:val="nil"/>
              <w:bottom w:val="nil"/>
              <w:right w:val="nil"/>
            </w:tcBorders>
            <w:shd w:val="clear" w:color="auto" w:fill="auto"/>
            <w:noWrap/>
            <w:vAlign w:val="bottom"/>
            <w:hideMark/>
          </w:tcPr>
          <w:p w14:paraId="077A3DE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7A5E8FC" w14:textId="2EAB0D4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x</w:t>
            </w:r>
          </w:p>
        </w:tc>
        <w:tc>
          <w:tcPr>
            <w:tcW w:w="3840" w:type="dxa"/>
            <w:gridSpan w:val="2"/>
            <w:tcBorders>
              <w:top w:val="nil"/>
              <w:left w:val="nil"/>
              <w:bottom w:val="nil"/>
              <w:right w:val="nil"/>
            </w:tcBorders>
            <w:shd w:val="clear" w:color="auto" w:fill="auto"/>
            <w:noWrap/>
            <w:vAlign w:val="bottom"/>
            <w:hideMark/>
          </w:tcPr>
          <w:p w14:paraId="32E8077B" w14:textId="7AEEA78C" w:rsidR="006C00F3" w:rsidRPr="006C00F3" w:rsidRDefault="003F0BC6"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Cross-section</w:t>
            </w:r>
            <w:r w:rsidR="006C00F3" w:rsidRPr="006C00F3">
              <w:rPr>
                <w:rFonts w:ascii="Calibri" w:eastAsia="Times New Roman" w:hAnsi="Calibri" w:cs="Times New Roman"/>
                <w:color w:val="000000"/>
                <w:sz w:val="20"/>
                <w:szCs w:val="20"/>
                <w:lang w:eastAsia="en-GB"/>
              </w:rPr>
              <w:t>s destroying x</w:t>
            </w:r>
          </w:p>
        </w:tc>
      </w:tr>
      <w:tr w:rsidR="006C00F3" w:rsidRPr="006C00F3" w14:paraId="024843B9" w14:textId="77777777" w:rsidTr="001C3E85">
        <w:trPr>
          <w:trHeight w:val="300"/>
        </w:trPr>
        <w:tc>
          <w:tcPr>
            <w:tcW w:w="960" w:type="dxa"/>
            <w:tcBorders>
              <w:top w:val="nil"/>
              <w:left w:val="nil"/>
              <w:bottom w:val="nil"/>
              <w:right w:val="nil"/>
            </w:tcBorders>
            <w:shd w:val="clear" w:color="auto" w:fill="auto"/>
            <w:noWrap/>
            <w:vAlign w:val="bottom"/>
            <w:hideMark/>
          </w:tcPr>
          <w:p w14:paraId="154AB29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ε  </w:t>
            </w:r>
          </w:p>
        </w:tc>
        <w:tc>
          <w:tcPr>
            <w:tcW w:w="3380" w:type="dxa"/>
            <w:tcBorders>
              <w:top w:val="nil"/>
              <w:left w:val="nil"/>
              <w:bottom w:val="nil"/>
              <w:right w:val="nil"/>
            </w:tcBorders>
            <w:shd w:val="clear" w:color="auto" w:fill="auto"/>
            <w:noWrap/>
            <w:vAlign w:val="bottom"/>
            <w:hideMark/>
          </w:tcPr>
          <w:p w14:paraId="6DB26E9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Fast fission factor</w:t>
            </w:r>
          </w:p>
        </w:tc>
        <w:tc>
          <w:tcPr>
            <w:tcW w:w="520" w:type="dxa"/>
            <w:tcBorders>
              <w:top w:val="nil"/>
              <w:left w:val="nil"/>
              <w:bottom w:val="nil"/>
              <w:right w:val="nil"/>
            </w:tcBorders>
            <w:shd w:val="clear" w:color="auto" w:fill="auto"/>
            <w:noWrap/>
            <w:vAlign w:val="bottom"/>
            <w:hideMark/>
          </w:tcPr>
          <w:p w14:paraId="7148D2D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1CC9ED4" w14:textId="73298BAC"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perscript"/>
                <w:lang w:eastAsia="en-GB"/>
              </w:rPr>
              <w:t>(x→y)</w:t>
            </w:r>
            <w:r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71F5EB14" w14:textId="4DFA0C27" w:rsidR="006C00F3" w:rsidRPr="006C00F3" w:rsidRDefault="003F0BC6"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Cross-section</w:t>
            </w:r>
            <w:r w:rsidR="006C00F3" w:rsidRPr="006C00F3">
              <w:rPr>
                <w:rFonts w:ascii="Calibri" w:eastAsia="Times New Roman" w:hAnsi="Calibri" w:cs="Times New Roman"/>
                <w:color w:val="000000"/>
                <w:sz w:val="20"/>
                <w:szCs w:val="20"/>
                <w:lang w:eastAsia="en-GB"/>
              </w:rPr>
              <w:t>s on x creating y</w:t>
            </w:r>
          </w:p>
        </w:tc>
      </w:tr>
      <w:tr w:rsidR="006C00F3" w:rsidRPr="006C00F3" w14:paraId="475E7EE3" w14:textId="77777777" w:rsidTr="001C3E85">
        <w:trPr>
          <w:trHeight w:val="300"/>
        </w:trPr>
        <w:tc>
          <w:tcPr>
            <w:tcW w:w="960" w:type="dxa"/>
            <w:tcBorders>
              <w:top w:val="nil"/>
              <w:left w:val="nil"/>
              <w:bottom w:val="nil"/>
              <w:right w:val="nil"/>
            </w:tcBorders>
            <w:shd w:val="clear" w:color="auto" w:fill="auto"/>
            <w:noWrap/>
            <w:vAlign w:val="bottom"/>
            <w:hideMark/>
          </w:tcPr>
          <w:p w14:paraId="295AC19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L</w:t>
            </w:r>
            <w:r w:rsidRPr="006C00F3">
              <w:rPr>
                <w:rFonts w:ascii="Calibri" w:eastAsia="Times New Roman" w:hAnsi="Calibri" w:cs="Times New Roman"/>
                <w:color w:val="000000"/>
                <w:sz w:val="20"/>
                <w:szCs w:val="20"/>
                <w:vertAlign w:val="subscript"/>
                <w:lang w:eastAsia="en-GB"/>
              </w:rPr>
              <w:t xml:space="preserve">f </w:t>
            </w:r>
          </w:p>
        </w:tc>
        <w:tc>
          <w:tcPr>
            <w:tcW w:w="3380" w:type="dxa"/>
            <w:tcBorders>
              <w:top w:val="nil"/>
              <w:left w:val="nil"/>
              <w:bottom w:val="nil"/>
              <w:right w:val="nil"/>
            </w:tcBorders>
            <w:shd w:val="clear" w:color="auto" w:fill="auto"/>
            <w:noWrap/>
            <w:vAlign w:val="bottom"/>
            <w:hideMark/>
          </w:tcPr>
          <w:p w14:paraId="19C165DF" w14:textId="352FC23E"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Fast non</w:t>
            </w:r>
            <w:r>
              <w:rPr>
                <w:rFonts w:ascii="Calibri" w:eastAsia="Times New Roman" w:hAnsi="Calibri" w:cs="Times New Roman"/>
                <w:color w:val="000000"/>
                <w:sz w:val="20"/>
                <w:szCs w:val="20"/>
                <w:lang w:eastAsia="en-GB"/>
              </w:rPr>
              <w:t>-</w:t>
            </w:r>
            <w:r w:rsidRPr="006C00F3">
              <w:rPr>
                <w:rFonts w:ascii="Calibri" w:eastAsia="Times New Roman" w:hAnsi="Calibri" w:cs="Times New Roman"/>
                <w:color w:val="000000"/>
                <w:sz w:val="20"/>
                <w:szCs w:val="20"/>
                <w:lang w:eastAsia="en-GB"/>
              </w:rPr>
              <w:t>leakage fact</w:t>
            </w:r>
          </w:p>
        </w:tc>
        <w:tc>
          <w:tcPr>
            <w:tcW w:w="520" w:type="dxa"/>
            <w:tcBorders>
              <w:top w:val="nil"/>
              <w:left w:val="nil"/>
              <w:bottom w:val="nil"/>
              <w:right w:val="nil"/>
            </w:tcBorders>
            <w:shd w:val="clear" w:color="auto" w:fill="auto"/>
            <w:noWrap/>
            <w:vAlign w:val="bottom"/>
            <w:hideMark/>
          </w:tcPr>
          <w:p w14:paraId="2B6DE65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22A78A4" w14:textId="0593860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x</w:t>
            </w:r>
            <w:r w:rsidRPr="006C00F3">
              <w:rPr>
                <w:rFonts w:ascii="Calibri" w:eastAsia="Times New Roman" w:hAnsi="Calibri" w:cs="Times New Roman"/>
                <w:color w:val="000000"/>
                <w:sz w:val="20"/>
                <w:szCs w:val="20"/>
                <w:vertAlign w:val="superscript"/>
                <w:lang w:eastAsia="en-GB"/>
              </w:rPr>
              <w:t>f</w:t>
            </w:r>
          </w:p>
        </w:tc>
        <w:tc>
          <w:tcPr>
            <w:tcW w:w="3840" w:type="dxa"/>
            <w:gridSpan w:val="2"/>
            <w:tcBorders>
              <w:top w:val="nil"/>
              <w:left w:val="nil"/>
              <w:bottom w:val="nil"/>
              <w:right w:val="nil"/>
            </w:tcBorders>
            <w:shd w:val="clear" w:color="auto" w:fill="auto"/>
            <w:noWrap/>
            <w:vAlign w:val="bottom"/>
            <w:hideMark/>
          </w:tcPr>
          <w:p w14:paraId="2262E7AC" w14:textId="00114D4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F</w:t>
            </w:r>
            <w:r w:rsidRPr="006C00F3">
              <w:rPr>
                <w:rFonts w:ascii="Calibri" w:eastAsia="Times New Roman" w:hAnsi="Calibri" w:cs="Times New Roman"/>
                <w:color w:val="000000"/>
                <w:sz w:val="20"/>
                <w:szCs w:val="20"/>
                <w:lang w:eastAsia="en-GB"/>
              </w:rPr>
              <w:t xml:space="preserve">ission </w:t>
            </w:r>
            <w:r w:rsidR="003F0BC6">
              <w:rPr>
                <w:rFonts w:ascii="Calibri" w:eastAsia="Times New Roman" w:hAnsi="Calibri" w:cs="Times New Roman"/>
                <w:color w:val="000000"/>
                <w:sz w:val="20"/>
                <w:szCs w:val="20"/>
                <w:lang w:eastAsia="en-GB"/>
              </w:rPr>
              <w:t>cross-section</w:t>
            </w:r>
            <w:r w:rsidRPr="006C00F3">
              <w:rPr>
                <w:rFonts w:ascii="Calibri" w:eastAsia="Times New Roman" w:hAnsi="Calibri" w:cs="Times New Roman"/>
                <w:color w:val="000000"/>
                <w:sz w:val="20"/>
                <w:szCs w:val="20"/>
                <w:lang w:eastAsia="en-GB"/>
              </w:rPr>
              <w:t xml:space="preserve"> of x</w:t>
            </w:r>
          </w:p>
        </w:tc>
      </w:tr>
      <w:tr w:rsidR="006C00F3" w:rsidRPr="006C00F3" w14:paraId="2BEC79B6" w14:textId="77777777" w:rsidTr="001C3E85">
        <w:trPr>
          <w:trHeight w:val="300"/>
        </w:trPr>
        <w:tc>
          <w:tcPr>
            <w:tcW w:w="960" w:type="dxa"/>
            <w:tcBorders>
              <w:top w:val="nil"/>
              <w:left w:val="nil"/>
              <w:bottom w:val="nil"/>
              <w:right w:val="nil"/>
            </w:tcBorders>
            <w:shd w:val="clear" w:color="auto" w:fill="auto"/>
            <w:noWrap/>
            <w:vAlign w:val="bottom"/>
            <w:hideMark/>
          </w:tcPr>
          <w:p w14:paraId="0F36964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  </w:t>
            </w:r>
          </w:p>
        </w:tc>
        <w:tc>
          <w:tcPr>
            <w:tcW w:w="3380" w:type="dxa"/>
            <w:tcBorders>
              <w:top w:val="nil"/>
              <w:left w:val="nil"/>
              <w:bottom w:val="nil"/>
              <w:right w:val="nil"/>
            </w:tcBorders>
            <w:shd w:val="clear" w:color="auto" w:fill="auto"/>
            <w:noWrap/>
            <w:vAlign w:val="bottom"/>
            <w:hideMark/>
          </w:tcPr>
          <w:p w14:paraId="3C308E31" w14:textId="24EF5E74"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Resonance escape probability</w:t>
            </w:r>
          </w:p>
        </w:tc>
        <w:tc>
          <w:tcPr>
            <w:tcW w:w="520" w:type="dxa"/>
            <w:tcBorders>
              <w:top w:val="nil"/>
              <w:left w:val="nil"/>
              <w:bottom w:val="nil"/>
              <w:right w:val="nil"/>
            </w:tcBorders>
            <w:shd w:val="clear" w:color="auto" w:fill="auto"/>
            <w:noWrap/>
            <w:vAlign w:val="bottom"/>
            <w:hideMark/>
          </w:tcPr>
          <w:p w14:paraId="2DCBCA9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E26CB34" w14:textId="60965CA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Y</w:t>
            </w:r>
            <w:r w:rsidRPr="006C00F3">
              <w:rPr>
                <w:rFonts w:ascii="Calibri" w:eastAsia="Times New Roman" w:hAnsi="Calibri" w:cs="Times New Roman"/>
                <w:color w:val="000000"/>
                <w:sz w:val="20"/>
                <w:szCs w:val="20"/>
                <w:vertAlign w:val="subscript"/>
                <w:lang w:eastAsia="en-GB"/>
              </w:rPr>
              <w:t>x</w:t>
            </w:r>
            <w:r w:rsidRPr="006C00F3">
              <w:rPr>
                <w:rFonts w:ascii="Calibri" w:eastAsia="Times New Roman" w:hAnsi="Calibri" w:cs="Times New Roman"/>
                <w:color w:val="000000"/>
                <w:sz w:val="20"/>
                <w:szCs w:val="20"/>
                <w:vertAlign w:val="superscript"/>
                <w:lang w:eastAsia="en-GB"/>
              </w:rPr>
              <w:t>k</w:t>
            </w:r>
          </w:p>
        </w:tc>
        <w:tc>
          <w:tcPr>
            <w:tcW w:w="3840" w:type="dxa"/>
            <w:gridSpan w:val="2"/>
            <w:tcBorders>
              <w:top w:val="nil"/>
              <w:left w:val="nil"/>
              <w:bottom w:val="nil"/>
              <w:right w:val="nil"/>
            </w:tcBorders>
            <w:shd w:val="clear" w:color="auto" w:fill="auto"/>
            <w:noWrap/>
            <w:vAlign w:val="bottom"/>
            <w:hideMark/>
          </w:tcPr>
          <w:p w14:paraId="314E826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Independent fission yield of x from k</w:t>
            </w:r>
          </w:p>
        </w:tc>
      </w:tr>
      <w:tr w:rsidR="006C00F3" w:rsidRPr="006C00F3" w14:paraId="52B0564B" w14:textId="77777777" w:rsidTr="001C3E85">
        <w:trPr>
          <w:trHeight w:val="300"/>
        </w:trPr>
        <w:tc>
          <w:tcPr>
            <w:tcW w:w="960" w:type="dxa"/>
            <w:tcBorders>
              <w:top w:val="nil"/>
              <w:left w:val="nil"/>
              <w:bottom w:val="nil"/>
              <w:right w:val="nil"/>
            </w:tcBorders>
            <w:shd w:val="clear" w:color="auto" w:fill="auto"/>
            <w:noWrap/>
            <w:vAlign w:val="bottom"/>
            <w:hideMark/>
          </w:tcPr>
          <w:p w14:paraId="2A0616F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L</w:t>
            </w:r>
            <w:r w:rsidRPr="006C00F3">
              <w:rPr>
                <w:rFonts w:ascii="Calibri" w:eastAsia="Times New Roman" w:hAnsi="Calibri" w:cs="Times New Roman"/>
                <w:color w:val="000000"/>
                <w:sz w:val="20"/>
                <w:szCs w:val="20"/>
                <w:vertAlign w:val="subscript"/>
                <w:lang w:eastAsia="en-GB"/>
              </w:rPr>
              <w:t>t</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46AC692F" w14:textId="345158CE"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Thermal non</w:t>
            </w:r>
            <w:r w:rsidR="00125B79">
              <w:rPr>
                <w:rFonts w:ascii="Calibri" w:eastAsia="Times New Roman" w:hAnsi="Calibri" w:cs="Times New Roman"/>
                <w:color w:val="000000"/>
                <w:sz w:val="20"/>
                <w:szCs w:val="20"/>
                <w:lang w:eastAsia="en-GB"/>
              </w:rPr>
              <w:t>-</w:t>
            </w:r>
            <w:r w:rsidRPr="006C00F3">
              <w:rPr>
                <w:rFonts w:ascii="Calibri" w:eastAsia="Times New Roman" w:hAnsi="Calibri" w:cs="Times New Roman"/>
                <w:color w:val="000000"/>
                <w:sz w:val="20"/>
                <w:szCs w:val="20"/>
                <w:lang w:eastAsia="en-GB"/>
              </w:rPr>
              <w:t>leakage factor</w:t>
            </w:r>
          </w:p>
        </w:tc>
        <w:tc>
          <w:tcPr>
            <w:tcW w:w="520" w:type="dxa"/>
            <w:tcBorders>
              <w:top w:val="nil"/>
              <w:left w:val="nil"/>
              <w:bottom w:val="nil"/>
              <w:right w:val="nil"/>
            </w:tcBorders>
            <w:shd w:val="clear" w:color="auto" w:fill="auto"/>
            <w:noWrap/>
            <w:vAlign w:val="bottom"/>
            <w:hideMark/>
          </w:tcPr>
          <w:p w14:paraId="5F4C0D4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03A681DD" w14:textId="3C5464F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x̄</w:t>
            </w:r>
          </w:p>
        </w:tc>
        <w:tc>
          <w:tcPr>
            <w:tcW w:w="3840" w:type="dxa"/>
            <w:gridSpan w:val="2"/>
            <w:tcBorders>
              <w:top w:val="nil"/>
              <w:left w:val="nil"/>
              <w:bottom w:val="nil"/>
              <w:right w:val="nil"/>
            </w:tcBorders>
            <w:shd w:val="clear" w:color="auto" w:fill="auto"/>
            <w:noWrap/>
            <w:vAlign w:val="bottom"/>
            <w:hideMark/>
          </w:tcPr>
          <w:p w14:paraId="25D0B4A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Mean</w:t>
            </w:r>
          </w:p>
        </w:tc>
      </w:tr>
      <w:tr w:rsidR="006C00F3" w:rsidRPr="006C00F3" w14:paraId="20530D54" w14:textId="77777777" w:rsidTr="001C3E85">
        <w:trPr>
          <w:trHeight w:val="300"/>
        </w:trPr>
        <w:tc>
          <w:tcPr>
            <w:tcW w:w="960" w:type="dxa"/>
            <w:tcBorders>
              <w:top w:val="nil"/>
              <w:left w:val="nil"/>
              <w:bottom w:val="nil"/>
              <w:right w:val="nil"/>
            </w:tcBorders>
            <w:shd w:val="clear" w:color="auto" w:fill="auto"/>
            <w:noWrap/>
            <w:vAlign w:val="bottom"/>
            <w:hideMark/>
          </w:tcPr>
          <w:p w14:paraId="51EB685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f </w:t>
            </w:r>
          </w:p>
        </w:tc>
        <w:tc>
          <w:tcPr>
            <w:tcW w:w="3380" w:type="dxa"/>
            <w:tcBorders>
              <w:top w:val="nil"/>
              <w:left w:val="nil"/>
              <w:bottom w:val="nil"/>
              <w:right w:val="nil"/>
            </w:tcBorders>
            <w:shd w:val="clear" w:color="auto" w:fill="auto"/>
            <w:noWrap/>
            <w:vAlign w:val="bottom"/>
            <w:hideMark/>
          </w:tcPr>
          <w:p w14:paraId="4F0EBD6D" w14:textId="0E0747E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Thermal utilization factor</w:t>
            </w:r>
          </w:p>
        </w:tc>
        <w:tc>
          <w:tcPr>
            <w:tcW w:w="520" w:type="dxa"/>
            <w:tcBorders>
              <w:top w:val="nil"/>
              <w:left w:val="nil"/>
              <w:bottom w:val="nil"/>
              <w:right w:val="nil"/>
            </w:tcBorders>
            <w:shd w:val="clear" w:color="auto" w:fill="auto"/>
            <w:noWrap/>
            <w:vAlign w:val="bottom"/>
            <w:hideMark/>
          </w:tcPr>
          <w:p w14:paraId="0385E70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2FD9924" w14:textId="0CB36E4B"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σ(X) </w:t>
            </w:r>
          </w:p>
        </w:tc>
        <w:tc>
          <w:tcPr>
            <w:tcW w:w="3840" w:type="dxa"/>
            <w:gridSpan w:val="2"/>
            <w:tcBorders>
              <w:top w:val="nil"/>
              <w:left w:val="nil"/>
              <w:bottom w:val="nil"/>
              <w:right w:val="nil"/>
            </w:tcBorders>
            <w:shd w:val="clear" w:color="auto" w:fill="auto"/>
            <w:noWrap/>
            <w:vAlign w:val="bottom"/>
            <w:hideMark/>
          </w:tcPr>
          <w:p w14:paraId="15E8D57E" w14:textId="5A9AFD0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Standard deviation of X</w:t>
            </w:r>
          </w:p>
        </w:tc>
      </w:tr>
      <w:tr w:rsidR="006C00F3" w:rsidRPr="006C00F3" w14:paraId="40384412" w14:textId="77777777" w:rsidTr="001C3E85">
        <w:trPr>
          <w:trHeight w:val="300"/>
        </w:trPr>
        <w:tc>
          <w:tcPr>
            <w:tcW w:w="960" w:type="dxa"/>
            <w:tcBorders>
              <w:top w:val="nil"/>
              <w:left w:val="nil"/>
              <w:bottom w:val="nil"/>
              <w:right w:val="nil"/>
            </w:tcBorders>
            <w:shd w:val="clear" w:color="auto" w:fill="auto"/>
            <w:noWrap/>
            <w:vAlign w:val="bottom"/>
            <w:hideMark/>
          </w:tcPr>
          <w:p w14:paraId="2D331F1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ŋ  </w:t>
            </w:r>
          </w:p>
        </w:tc>
        <w:tc>
          <w:tcPr>
            <w:tcW w:w="3380" w:type="dxa"/>
            <w:tcBorders>
              <w:top w:val="nil"/>
              <w:left w:val="nil"/>
              <w:bottom w:val="nil"/>
              <w:right w:val="nil"/>
            </w:tcBorders>
            <w:shd w:val="clear" w:color="auto" w:fill="auto"/>
            <w:noWrap/>
            <w:vAlign w:val="bottom"/>
            <w:hideMark/>
          </w:tcPr>
          <w:p w14:paraId="1D3C8B7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Reproduction</w:t>
            </w:r>
          </w:p>
        </w:tc>
        <w:tc>
          <w:tcPr>
            <w:tcW w:w="520" w:type="dxa"/>
            <w:tcBorders>
              <w:top w:val="nil"/>
              <w:left w:val="nil"/>
              <w:bottom w:val="nil"/>
              <w:right w:val="nil"/>
            </w:tcBorders>
            <w:shd w:val="clear" w:color="auto" w:fill="auto"/>
            <w:noWrap/>
            <w:vAlign w:val="bottom"/>
            <w:hideMark/>
          </w:tcPr>
          <w:p w14:paraId="36BE894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6A6369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°C  </w:t>
            </w:r>
          </w:p>
        </w:tc>
        <w:tc>
          <w:tcPr>
            <w:tcW w:w="3840" w:type="dxa"/>
            <w:gridSpan w:val="2"/>
            <w:tcBorders>
              <w:top w:val="nil"/>
              <w:left w:val="nil"/>
              <w:bottom w:val="nil"/>
              <w:right w:val="nil"/>
            </w:tcBorders>
            <w:shd w:val="clear" w:color="auto" w:fill="auto"/>
            <w:noWrap/>
            <w:vAlign w:val="bottom"/>
            <w:hideMark/>
          </w:tcPr>
          <w:p w14:paraId="71896D70" w14:textId="7B749BF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Degrees Celsius</w:t>
            </w:r>
          </w:p>
        </w:tc>
      </w:tr>
      <w:tr w:rsidR="006C00F3" w:rsidRPr="006C00F3" w14:paraId="28BBC6D6" w14:textId="77777777" w:rsidTr="001C3E85">
        <w:trPr>
          <w:trHeight w:val="300"/>
        </w:trPr>
        <w:tc>
          <w:tcPr>
            <w:tcW w:w="960" w:type="dxa"/>
            <w:tcBorders>
              <w:top w:val="nil"/>
              <w:left w:val="nil"/>
              <w:bottom w:val="nil"/>
              <w:right w:val="nil"/>
            </w:tcBorders>
            <w:shd w:val="clear" w:color="auto" w:fill="auto"/>
            <w:noWrap/>
            <w:vAlign w:val="bottom"/>
            <w:hideMark/>
          </w:tcPr>
          <w:p w14:paraId="49982D0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Ω </w:t>
            </w:r>
          </w:p>
        </w:tc>
        <w:tc>
          <w:tcPr>
            <w:tcW w:w="3380" w:type="dxa"/>
            <w:tcBorders>
              <w:top w:val="nil"/>
              <w:left w:val="nil"/>
              <w:bottom w:val="nil"/>
              <w:right w:val="nil"/>
            </w:tcBorders>
            <w:shd w:val="clear" w:color="auto" w:fill="auto"/>
            <w:noWrap/>
            <w:vAlign w:val="bottom"/>
            <w:hideMark/>
          </w:tcPr>
          <w:p w14:paraId="6E04FC4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Directional vector</w:t>
            </w:r>
          </w:p>
        </w:tc>
        <w:tc>
          <w:tcPr>
            <w:tcW w:w="520" w:type="dxa"/>
            <w:tcBorders>
              <w:top w:val="nil"/>
              <w:left w:val="nil"/>
              <w:bottom w:val="nil"/>
              <w:right w:val="nil"/>
            </w:tcBorders>
            <w:shd w:val="clear" w:color="auto" w:fill="auto"/>
            <w:noWrap/>
            <w:vAlign w:val="bottom"/>
            <w:hideMark/>
          </w:tcPr>
          <w:p w14:paraId="504EFE3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017C7143" w14:textId="63DED583" w:rsidR="006C00F3" w:rsidRPr="006C00F3" w:rsidRDefault="008E1171"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K</w:t>
            </w:r>
            <w:r w:rsidR="006C00F3"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1E11B79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Kelvin</w:t>
            </w:r>
          </w:p>
        </w:tc>
      </w:tr>
      <w:tr w:rsidR="006C00F3" w:rsidRPr="006C00F3" w14:paraId="00B6FC8F" w14:textId="77777777" w:rsidTr="001C3E85">
        <w:trPr>
          <w:trHeight w:val="300"/>
        </w:trPr>
        <w:tc>
          <w:tcPr>
            <w:tcW w:w="960" w:type="dxa"/>
            <w:tcBorders>
              <w:top w:val="nil"/>
              <w:left w:val="nil"/>
              <w:bottom w:val="nil"/>
              <w:right w:val="nil"/>
            </w:tcBorders>
            <w:shd w:val="clear" w:color="auto" w:fill="auto"/>
            <w:noWrap/>
            <w:vAlign w:val="bottom"/>
            <w:hideMark/>
          </w:tcPr>
          <w:p w14:paraId="46C7D59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Ω'  </w:t>
            </w:r>
          </w:p>
        </w:tc>
        <w:tc>
          <w:tcPr>
            <w:tcW w:w="3380" w:type="dxa"/>
            <w:tcBorders>
              <w:top w:val="nil"/>
              <w:left w:val="nil"/>
              <w:bottom w:val="nil"/>
              <w:right w:val="nil"/>
            </w:tcBorders>
            <w:shd w:val="clear" w:color="auto" w:fill="auto"/>
            <w:noWrap/>
            <w:vAlign w:val="bottom"/>
            <w:hideMark/>
          </w:tcPr>
          <w:p w14:paraId="7B5931B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Directional vector of incoming neutron</w:t>
            </w:r>
          </w:p>
        </w:tc>
        <w:tc>
          <w:tcPr>
            <w:tcW w:w="520" w:type="dxa"/>
            <w:tcBorders>
              <w:top w:val="nil"/>
              <w:left w:val="nil"/>
              <w:bottom w:val="nil"/>
              <w:right w:val="nil"/>
            </w:tcBorders>
            <w:shd w:val="clear" w:color="auto" w:fill="auto"/>
            <w:noWrap/>
            <w:vAlign w:val="bottom"/>
            <w:hideMark/>
          </w:tcPr>
          <w:p w14:paraId="27D542C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B6E909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g/cm  </w:t>
            </w:r>
          </w:p>
        </w:tc>
        <w:tc>
          <w:tcPr>
            <w:tcW w:w="3840" w:type="dxa"/>
            <w:gridSpan w:val="2"/>
            <w:tcBorders>
              <w:top w:val="nil"/>
              <w:left w:val="nil"/>
              <w:bottom w:val="nil"/>
              <w:right w:val="nil"/>
            </w:tcBorders>
            <w:shd w:val="clear" w:color="auto" w:fill="auto"/>
            <w:noWrap/>
            <w:vAlign w:val="bottom"/>
            <w:hideMark/>
          </w:tcPr>
          <w:p w14:paraId="1BAE170D" w14:textId="2166243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grams per centimetre</w:t>
            </w:r>
          </w:p>
        </w:tc>
      </w:tr>
      <w:tr w:rsidR="006C00F3" w:rsidRPr="006C00F3" w14:paraId="1D6793B6" w14:textId="77777777" w:rsidTr="001C3E85">
        <w:trPr>
          <w:trHeight w:val="300"/>
        </w:trPr>
        <w:tc>
          <w:tcPr>
            <w:tcW w:w="960" w:type="dxa"/>
            <w:tcBorders>
              <w:top w:val="nil"/>
              <w:left w:val="nil"/>
              <w:bottom w:val="nil"/>
              <w:right w:val="nil"/>
            </w:tcBorders>
            <w:shd w:val="clear" w:color="auto" w:fill="auto"/>
            <w:noWrap/>
            <w:vAlign w:val="bottom"/>
            <w:hideMark/>
          </w:tcPr>
          <w:p w14:paraId="07039B3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x  </w:t>
            </w:r>
          </w:p>
        </w:tc>
        <w:tc>
          <w:tcPr>
            <w:tcW w:w="3380" w:type="dxa"/>
            <w:tcBorders>
              <w:top w:val="nil"/>
              <w:left w:val="nil"/>
              <w:bottom w:val="nil"/>
              <w:right w:val="nil"/>
            </w:tcBorders>
            <w:shd w:val="clear" w:color="auto" w:fill="auto"/>
            <w:noWrap/>
            <w:vAlign w:val="bottom"/>
            <w:hideMark/>
          </w:tcPr>
          <w:p w14:paraId="30667FB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Position vector</w:t>
            </w:r>
          </w:p>
        </w:tc>
        <w:tc>
          <w:tcPr>
            <w:tcW w:w="520" w:type="dxa"/>
            <w:tcBorders>
              <w:top w:val="nil"/>
              <w:left w:val="nil"/>
              <w:bottom w:val="nil"/>
              <w:right w:val="nil"/>
            </w:tcBorders>
            <w:shd w:val="clear" w:color="auto" w:fill="auto"/>
            <w:noWrap/>
            <w:vAlign w:val="bottom"/>
            <w:hideMark/>
          </w:tcPr>
          <w:p w14:paraId="673DB88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5DCE19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45C7CF4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Percent</w:t>
            </w:r>
          </w:p>
        </w:tc>
      </w:tr>
      <w:tr w:rsidR="006C00F3" w:rsidRPr="006C00F3" w14:paraId="11572C73" w14:textId="77777777" w:rsidTr="001C3E85">
        <w:trPr>
          <w:trHeight w:val="300"/>
        </w:trPr>
        <w:tc>
          <w:tcPr>
            <w:tcW w:w="960" w:type="dxa"/>
            <w:tcBorders>
              <w:top w:val="nil"/>
              <w:left w:val="nil"/>
              <w:bottom w:val="nil"/>
              <w:right w:val="nil"/>
            </w:tcBorders>
            <w:shd w:val="clear" w:color="auto" w:fill="auto"/>
            <w:noWrap/>
            <w:vAlign w:val="bottom"/>
            <w:hideMark/>
          </w:tcPr>
          <w:p w14:paraId="299A7A7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E  </w:t>
            </w:r>
          </w:p>
        </w:tc>
        <w:tc>
          <w:tcPr>
            <w:tcW w:w="3380" w:type="dxa"/>
            <w:tcBorders>
              <w:top w:val="nil"/>
              <w:left w:val="nil"/>
              <w:bottom w:val="nil"/>
              <w:right w:val="nil"/>
            </w:tcBorders>
            <w:shd w:val="clear" w:color="auto" w:fill="auto"/>
            <w:noWrap/>
            <w:vAlign w:val="bottom"/>
            <w:hideMark/>
          </w:tcPr>
          <w:p w14:paraId="26582C4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Energy</w:t>
            </w:r>
          </w:p>
        </w:tc>
        <w:tc>
          <w:tcPr>
            <w:tcW w:w="520" w:type="dxa"/>
            <w:tcBorders>
              <w:top w:val="nil"/>
              <w:left w:val="nil"/>
              <w:bottom w:val="nil"/>
              <w:right w:val="nil"/>
            </w:tcBorders>
            <w:shd w:val="clear" w:color="auto" w:fill="auto"/>
            <w:noWrap/>
            <w:vAlign w:val="bottom"/>
            <w:hideMark/>
          </w:tcPr>
          <w:p w14:paraId="1FA7508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0C7F48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µm  </w:t>
            </w:r>
          </w:p>
        </w:tc>
        <w:tc>
          <w:tcPr>
            <w:tcW w:w="3840" w:type="dxa"/>
            <w:gridSpan w:val="2"/>
            <w:tcBorders>
              <w:top w:val="nil"/>
              <w:left w:val="nil"/>
              <w:bottom w:val="nil"/>
              <w:right w:val="nil"/>
            </w:tcBorders>
            <w:shd w:val="clear" w:color="auto" w:fill="auto"/>
            <w:noWrap/>
            <w:vAlign w:val="bottom"/>
            <w:hideMark/>
          </w:tcPr>
          <w:p w14:paraId="41FC911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Micro meters</w:t>
            </w:r>
          </w:p>
        </w:tc>
      </w:tr>
      <w:tr w:rsidR="006C00F3" w:rsidRPr="006C00F3" w14:paraId="323567EE" w14:textId="77777777" w:rsidTr="001C3E85">
        <w:trPr>
          <w:trHeight w:val="300"/>
        </w:trPr>
        <w:tc>
          <w:tcPr>
            <w:tcW w:w="960" w:type="dxa"/>
            <w:tcBorders>
              <w:top w:val="nil"/>
              <w:left w:val="nil"/>
              <w:bottom w:val="nil"/>
              <w:right w:val="nil"/>
            </w:tcBorders>
            <w:shd w:val="clear" w:color="auto" w:fill="auto"/>
            <w:noWrap/>
            <w:vAlign w:val="bottom"/>
            <w:hideMark/>
          </w:tcPr>
          <w:p w14:paraId="5850EC6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E'  </w:t>
            </w:r>
          </w:p>
        </w:tc>
        <w:tc>
          <w:tcPr>
            <w:tcW w:w="3380" w:type="dxa"/>
            <w:tcBorders>
              <w:top w:val="nil"/>
              <w:left w:val="nil"/>
              <w:bottom w:val="nil"/>
              <w:right w:val="nil"/>
            </w:tcBorders>
            <w:shd w:val="clear" w:color="auto" w:fill="auto"/>
            <w:noWrap/>
            <w:vAlign w:val="bottom"/>
            <w:hideMark/>
          </w:tcPr>
          <w:p w14:paraId="33890C5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Energy of incoming neutrons</w:t>
            </w:r>
          </w:p>
        </w:tc>
        <w:tc>
          <w:tcPr>
            <w:tcW w:w="520" w:type="dxa"/>
            <w:tcBorders>
              <w:top w:val="nil"/>
              <w:left w:val="nil"/>
              <w:bottom w:val="nil"/>
              <w:right w:val="nil"/>
            </w:tcBorders>
            <w:shd w:val="clear" w:color="auto" w:fill="auto"/>
            <w:noWrap/>
            <w:vAlign w:val="bottom"/>
            <w:hideMark/>
          </w:tcPr>
          <w:p w14:paraId="2BAB744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B984EE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MPa  </w:t>
            </w:r>
          </w:p>
        </w:tc>
        <w:tc>
          <w:tcPr>
            <w:tcW w:w="3840" w:type="dxa"/>
            <w:gridSpan w:val="2"/>
            <w:tcBorders>
              <w:top w:val="nil"/>
              <w:left w:val="nil"/>
              <w:bottom w:val="nil"/>
              <w:right w:val="nil"/>
            </w:tcBorders>
            <w:shd w:val="clear" w:color="auto" w:fill="auto"/>
            <w:noWrap/>
            <w:vAlign w:val="bottom"/>
            <w:hideMark/>
          </w:tcPr>
          <w:p w14:paraId="4D18244C" w14:textId="3A9A2A1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Mega Pascals</w:t>
            </w:r>
          </w:p>
        </w:tc>
      </w:tr>
      <w:tr w:rsidR="006C00F3" w:rsidRPr="006C00F3" w14:paraId="16459AD1" w14:textId="77777777" w:rsidTr="001C3E85">
        <w:trPr>
          <w:trHeight w:val="300"/>
        </w:trPr>
        <w:tc>
          <w:tcPr>
            <w:tcW w:w="960" w:type="dxa"/>
            <w:tcBorders>
              <w:top w:val="nil"/>
              <w:left w:val="nil"/>
              <w:bottom w:val="nil"/>
              <w:right w:val="nil"/>
            </w:tcBorders>
            <w:shd w:val="clear" w:color="auto" w:fill="auto"/>
            <w:noWrap/>
            <w:vAlign w:val="bottom"/>
            <w:hideMark/>
          </w:tcPr>
          <w:p w14:paraId="45E0D3A7" w14:textId="043B9C5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t</w:t>
            </w:r>
          </w:p>
        </w:tc>
        <w:tc>
          <w:tcPr>
            <w:tcW w:w="3380" w:type="dxa"/>
            <w:tcBorders>
              <w:top w:val="nil"/>
              <w:left w:val="nil"/>
              <w:bottom w:val="nil"/>
              <w:right w:val="nil"/>
            </w:tcBorders>
            <w:shd w:val="clear" w:color="auto" w:fill="auto"/>
            <w:noWrap/>
            <w:vAlign w:val="bottom"/>
            <w:hideMark/>
          </w:tcPr>
          <w:p w14:paraId="5D247E5D" w14:textId="419F4CCB"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Total macroscopic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5C10A7A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05FD754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ρ  </w:t>
            </w:r>
          </w:p>
        </w:tc>
        <w:tc>
          <w:tcPr>
            <w:tcW w:w="3840" w:type="dxa"/>
            <w:gridSpan w:val="2"/>
            <w:tcBorders>
              <w:top w:val="nil"/>
              <w:left w:val="nil"/>
              <w:bottom w:val="nil"/>
              <w:right w:val="nil"/>
            </w:tcBorders>
            <w:shd w:val="clear" w:color="auto" w:fill="auto"/>
            <w:noWrap/>
            <w:vAlign w:val="bottom"/>
            <w:hideMark/>
          </w:tcPr>
          <w:p w14:paraId="6789386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Density</w:t>
            </w:r>
          </w:p>
        </w:tc>
      </w:tr>
      <w:tr w:rsidR="006C00F3" w:rsidRPr="006C00F3" w14:paraId="71F6DA68" w14:textId="77777777" w:rsidTr="001C3E85">
        <w:trPr>
          <w:trHeight w:val="300"/>
        </w:trPr>
        <w:tc>
          <w:tcPr>
            <w:tcW w:w="960" w:type="dxa"/>
            <w:tcBorders>
              <w:top w:val="nil"/>
              <w:left w:val="nil"/>
              <w:bottom w:val="nil"/>
              <w:right w:val="nil"/>
            </w:tcBorders>
            <w:shd w:val="clear" w:color="auto" w:fill="auto"/>
            <w:noWrap/>
            <w:vAlign w:val="bottom"/>
            <w:hideMark/>
          </w:tcPr>
          <w:p w14:paraId="0750FDC6" w14:textId="7DE98AF2"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f</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49245119" w14:textId="3AEEED2C"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Fission macroscopic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1148007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24629D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 </w:t>
            </w:r>
          </w:p>
        </w:tc>
        <w:tc>
          <w:tcPr>
            <w:tcW w:w="3840" w:type="dxa"/>
            <w:gridSpan w:val="2"/>
            <w:tcBorders>
              <w:top w:val="nil"/>
              <w:left w:val="nil"/>
              <w:bottom w:val="nil"/>
              <w:right w:val="nil"/>
            </w:tcBorders>
            <w:shd w:val="clear" w:color="auto" w:fill="auto"/>
            <w:noWrap/>
            <w:vAlign w:val="bottom"/>
            <w:hideMark/>
          </w:tcPr>
          <w:p w14:paraId="28C03D27" w14:textId="06EAB25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Pressure</w:t>
            </w:r>
          </w:p>
        </w:tc>
      </w:tr>
      <w:tr w:rsidR="006C00F3" w:rsidRPr="006C00F3" w14:paraId="738898D0" w14:textId="77777777" w:rsidTr="001C3E85">
        <w:trPr>
          <w:trHeight w:val="300"/>
        </w:trPr>
        <w:tc>
          <w:tcPr>
            <w:tcW w:w="960" w:type="dxa"/>
            <w:tcBorders>
              <w:top w:val="nil"/>
              <w:left w:val="nil"/>
              <w:bottom w:val="nil"/>
              <w:right w:val="nil"/>
            </w:tcBorders>
            <w:shd w:val="clear" w:color="auto" w:fill="auto"/>
            <w:noWrap/>
            <w:vAlign w:val="bottom"/>
            <w:hideMark/>
          </w:tcPr>
          <w:p w14:paraId="2625AE6F" w14:textId="038461D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 xml:space="preserve">s </w:t>
            </w:r>
          </w:p>
        </w:tc>
        <w:tc>
          <w:tcPr>
            <w:tcW w:w="3380" w:type="dxa"/>
            <w:tcBorders>
              <w:top w:val="nil"/>
              <w:left w:val="nil"/>
              <w:bottom w:val="nil"/>
              <w:right w:val="nil"/>
            </w:tcBorders>
            <w:shd w:val="clear" w:color="auto" w:fill="auto"/>
            <w:noWrap/>
            <w:vAlign w:val="bottom"/>
            <w:hideMark/>
          </w:tcPr>
          <w:p w14:paraId="0EA1AC79" w14:textId="53681D3E"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Scattering macroscopic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6B6250C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5C1022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T  </w:t>
            </w:r>
          </w:p>
        </w:tc>
        <w:tc>
          <w:tcPr>
            <w:tcW w:w="3840" w:type="dxa"/>
            <w:gridSpan w:val="2"/>
            <w:tcBorders>
              <w:top w:val="nil"/>
              <w:left w:val="nil"/>
              <w:bottom w:val="nil"/>
              <w:right w:val="nil"/>
            </w:tcBorders>
            <w:shd w:val="clear" w:color="auto" w:fill="auto"/>
            <w:noWrap/>
            <w:vAlign w:val="bottom"/>
            <w:hideMark/>
          </w:tcPr>
          <w:p w14:paraId="487CB71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Temperature</w:t>
            </w:r>
          </w:p>
        </w:tc>
      </w:tr>
      <w:tr w:rsidR="006C00F3" w:rsidRPr="006C00F3" w14:paraId="3302360A" w14:textId="77777777" w:rsidTr="001C3E85">
        <w:trPr>
          <w:trHeight w:val="300"/>
        </w:trPr>
        <w:tc>
          <w:tcPr>
            <w:tcW w:w="960" w:type="dxa"/>
            <w:tcBorders>
              <w:top w:val="nil"/>
              <w:left w:val="nil"/>
              <w:bottom w:val="nil"/>
              <w:right w:val="nil"/>
            </w:tcBorders>
            <w:shd w:val="clear" w:color="auto" w:fill="auto"/>
            <w:noWrap/>
            <w:vAlign w:val="bottom"/>
            <w:hideMark/>
          </w:tcPr>
          <w:p w14:paraId="5A5B4AE3" w14:textId="08AA861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a</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7B54D2E2" w14:textId="3B68BAA5"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Absorption macroscopic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002B21F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1C1B52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To  </w:t>
            </w:r>
          </w:p>
        </w:tc>
        <w:tc>
          <w:tcPr>
            <w:tcW w:w="3840" w:type="dxa"/>
            <w:gridSpan w:val="2"/>
            <w:tcBorders>
              <w:top w:val="nil"/>
              <w:left w:val="nil"/>
              <w:bottom w:val="nil"/>
              <w:right w:val="nil"/>
            </w:tcBorders>
            <w:shd w:val="clear" w:color="auto" w:fill="auto"/>
            <w:noWrap/>
            <w:vAlign w:val="bottom"/>
            <w:hideMark/>
          </w:tcPr>
          <w:p w14:paraId="4F4F5F2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Original temperature</w:t>
            </w:r>
          </w:p>
        </w:tc>
      </w:tr>
      <w:tr w:rsidR="006C00F3" w:rsidRPr="006C00F3" w14:paraId="029CC6AE" w14:textId="77777777" w:rsidTr="001C3E85">
        <w:trPr>
          <w:trHeight w:val="300"/>
        </w:trPr>
        <w:tc>
          <w:tcPr>
            <w:tcW w:w="960" w:type="dxa"/>
            <w:tcBorders>
              <w:top w:val="nil"/>
              <w:left w:val="nil"/>
              <w:bottom w:val="nil"/>
              <w:right w:val="nil"/>
            </w:tcBorders>
            <w:shd w:val="clear" w:color="auto" w:fill="auto"/>
            <w:noWrap/>
            <w:vAlign w:val="bottom"/>
            <w:hideMark/>
          </w:tcPr>
          <w:p w14:paraId="76DFE5A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σ  </w:t>
            </w:r>
          </w:p>
        </w:tc>
        <w:tc>
          <w:tcPr>
            <w:tcW w:w="3380" w:type="dxa"/>
            <w:tcBorders>
              <w:top w:val="nil"/>
              <w:left w:val="nil"/>
              <w:bottom w:val="nil"/>
              <w:right w:val="nil"/>
            </w:tcBorders>
            <w:shd w:val="clear" w:color="auto" w:fill="auto"/>
            <w:noWrap/>
            <w:vAlign w:val="bottom"/>
            <w:hideMark/>
          </w:tcPr>
          <w:p w14:paraId="06798D6A" w14:textId="45AB584C"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Microscopic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0032BDE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5AC08B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Kg  </w:t>
            </w:r>
          </w:p>
        </w:tc>
        <w:tc>
          <w:tcPr>
            <w:tcW w:w="3840" w:type="dxa"/>
            <w:gridSpan w:val="2"/>
            <w:tcBorders>
              <w:top w:val="nil"/>
              <w:left w:val="nil"/>
              <w:bottom w:val="nil"/>
              <w:right w:val="nil"/>
            </w:tcBorders>
            <w:shd w:val="clear" w:color="auto" w:fill="auto"/>
            <w:noWrap/>
            <w:vAlign w:val="bottom"/>
            <w:hideMark/>
          </w:tcPr>
          <w:p w14:paraId="23D6CDA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Kilogram</w:t>
            </w:r>
          </w:p>
        </w:tc>
      </w:tr>
      <w:tr w:rsidR="006C00F3" w:rsidRPr="006C00F3" w14:paraId="03F9353D" w14:textId="77777777" w:rsidTr="001C3E85">
        <w:trPr>
          <w:trHeight w:val="300"/>
        </w:trPr>
        <w:tc>
          <w:tcPr>
            <w:tcW w:w="960" w:type="dxa"/>
            <w:tcBorders>
              <w:top w:val="nil"/>
              <w:left w:val="nil"/>
              <w:bottom w:val="nil"/>
              <w:right w:val="nil"/>
            </w:tcBorders>
            <w:shd w:val="clear" w:color="auto" w:fill="auto"/>
            <w:noWrap/>
            <w:vAlign w:val="bottom"/>
            <w:hideMark/>
          </w:tcPr>
          <w:p w14:paraId="537EC578" w14:textId="10E70C6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σ</w:t>
            </w:r>
            <w:r w:rsidRPr="006C00F3">
              <w:rPr>
                <w:rFonts w:ascii="Calibri" w:eastAsia="Times New Roman" w:hAnsi="Calibri" w:cs="Times New Roman"/>
                <w:color w:val="000000"/>
                <w:sz w:val="20"/>
                <w:szCs w:val="20"/>
                <w:vertAlign w:val="subscript"/>
                <w:lang w:eastAsia="en-GB"/>
              </w:rPr>
              <w:t>f</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416A78A5" w14:textId="67C50B16"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Microscopic fission </w:t>
            </w:r>
            <w:r w:rsidR="003F0BC6">
              <w:rPr>
                <w:rFonts w:ascii="Calibri" w:eastAsia="Times New Roman" w:hAnsi="Calibri" w:cs="Times New Roman"/>
                <w:color w:val="000000"/>
                <w:sz w:val="20"/>
                <w:szCs w:val="20"/>
                <w:lang w:eastAsia="en-GB"/>
              </w:rPr>
              <w:t>cross-section</w:t>
            </w:r>
          </w:p>
        </w:tc>
        <w:tc>
          <w:tcPr>
            <w:tcW w:w="520" w:type="dxa"/>
            <w:tcBorders>
              <w:top w:val="nil"/>
              <w:left w:val="nil"/>
              <w:bottom w:val="nil"/>
              <w:right w:val="nil"/>
            </w:tcBorders>
            <w:shd w:val="clear" w:color="auto" w:fill="auto"/>
            <w:noWrap/>
            <w:vAlign w:val="bottom"/>
            <w:hideMark/>
          </w:tcPr>
          <w:p w14:paraId="2CA3199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0818E8C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m  </w:t>
            </w:r>
          </w:p>
        </w:tc>
        <w:tc>
          <w:tcPr>
            <w:tcW w:w="3840" w:type="dxa"/>
            <w:gridSpan w:val="2"/>
            <w:tcBorders>
              <w:top w:val="nil"/>
              <w:left w:val="nil"/>
              <w:bottom w:val="nil"/>
              <w:right w:val="nil"/>
            </w:tcBorders>
            <w:shd w:val="clear" w:color="auto" w:fill="auto"/>
            <w:noWrap/>
            <w:vAlign w:val="bottom"/>
            <w:hideMark/>
          </w:tcPr>
          <w:p w14:paraId="3EA6117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Meter</w:t>
            </w:r>
          </w:p>
        </w:tc>
      </w:tr>
      <w:tr w:rsidR="006C00F3" w:rsidRPr="006C00F3" w14:paraId="11BE5DCF" w14:textId="77777777" w:rsidTr="001C3E85">
        <w:trPr>
          <w:trHeight w:val="300"/>
        </w:trPr>
        <w:tc>
          <w:tcPr>
            <w:tcW w:w="960" w:type="dxa"/>
            <w:tcBorders>
              <w:top w:val="nil"/>
              <w:left w:val="nil"/>
              <w:bottom w:val="nil"/>
              <w:right w:val="nil"/>
            </w:tcBorders>
            <w:shd w:val="clear" w:color="auto" w:fill="auto"/>
            <w:noWrap/>
            <w:vAlign w:val="bottom"/>
            <w:hideMark/>
          </w:tcPr>
          <w:p w14:paraId="0A7C165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ϕ  </w:t>
            </w:r>
          </w:p>
        </w:tc>
        <w:tc>
          <w:tcPr>
            <w:tcW w:w="3380" w:type="dxa"/>
            <w:tcBorders>
              <w:top w:val="nil"/>
              <w:left w:val="nil"/>
              <w:bottom w:val="nil"/>
              <w:right w:val="nil"/>
            </w:tcBorders>
            <w:shd w:val="clear" w:color="auto" w:fill="auto"/>
            <w:noWrap/>
            <w:vAlign w:val="bottom"/>
            <w:hideMark/>
          </w:tcPr>
          <w:p w14:paraId="5570DAE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Angular neutron flux</w:t>
            </w:r>
          </w:p>
        </w:tc>
        <w:tc>
          <w:tcPr>
            <w:tcW w:w="520" w:type="dxa"/>
            <w:tcBorders>
              <w:top w:val="nil"/>
              <w:left w:val="nil"/>
              <w:bottom w:val="nil"/>
              <w:right w:val="nil"/>
            </w:tcBorders>
            <w:shd w:val="clear" w:color="auto" w:fill="auto"/>
            <w:noWrap/>
            <w:vAlign w:val="bottom"/>
            <w:hideMark/>
          </w:tcPr>
          <w:p w14:paraId="658A693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09F4588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7DF3EC5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Euro</w:t>
            </w:r>
          </w:p>
        </w:tc>
      </w:tr>
      <w:tr w:rsidR="006C00F3" w:rsidRPr="006C00F3" w14:paraId="149BF60F" w14:textId="77777777" w:rsidTr="001C3E85">
        <w:trPr>
          <w:trHeight w:val="300"/>
        </w:trPr>
        <w:tc>
          <w:tcPr>
            <w:tcW w:w="960" w:type="dxa"/>
            <w:tcBorders>
              <w:top w:val="nil"/>
              <w:left w:val="nil"/>
              <w:bottom w:val="nil"/>
              <w:right w:val="nil"/>
            </w:tcBorders>
            <w:shd w:val="clear" w:color="auto" w:fill="auto"/>
            <w:noWrap/>
            <w:vAlign w:val="bottom"/>
            <w:hideMark/>
          </w:tcPr>
          <w:p w14:paraId="4F219B7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 </w:t>
            </w:r>
          </w:p>
        </w:tc>
        <w:tc>
          <w:tcPr>
            <w:tcW w:w="3380" w:type="dxa"/>
            <w:tcBorders>
              <w:top w:val="nil"/>
              <w:left w:val="nil"/>
              <w:bottom w:val="nil"/>
              <w:right w:val="nil"/>
            </w:tcBorders>
            <w:shd w:val="clear" w:color="auto" w:fill="auto"/>
            <w:noWrap/>
            <w:vAlign w:val="bottom"/>
            <w:hideMark/>
          </w:tcPr>
          <w:p w14:paraId="57556F08" w14:textId="740A6B8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Neutron gain</w:t>
            </w:r>
          </w:p>
        </w:tc>
        <w:tc>
          <w:tcPr>
            <w:tcW w:w="520" w:type="dxa"/>
            <w:tcBorders>
              <w:top w:val="nil"/>
              <w:left w:val="nil"/>
              <w:bottom w:val="nil"/>
              <w:right w:val="nil"/>
            </w:tcBorders>
            <w:shd w:val="clear" w:color="auto" w:fill="auto"/>
            <w:noWrap/>
            <w:vAlign w:val="bottom"/>
            <w:hideMark/>
          </w:tcPr>
          <w:p w14:paraId="0391611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B46B1B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W  </w:t>
            </w:r>
          </w:p>
        </w:tc>
        <w:tc>
          <w:tcPr>
            <w:tcW w:w="3840" w:type="dxa"/>
            <w:gridSpan w:val="2"/>
            <w:tcBorders>
              <w:top w:val="nil"/>
              <w:left w:val="nil"/>
              <w:bottom w:val="nil"/>
              <w:right w:val="nil"/>
            </w:tcBorders>
            <w:shd w:val="clear" w:color="auto" w:fill="auto"/>
            <w:noWrap/>
            <w:vAlign w:val="bottom"/>
            <w:hideMark/>
          </w:tcPr>
          <w:p w14:paraId="621D2ED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Watt</w:t>
            </w:r>
          </w:p>
        </w:tc>
      </w:tr>
      <w:tr w:rsidR="006C00F3" w:rsidRPr="006C00F3" w14:paraId="30F19DA7" w14:textId="77777777" w:rsidTr="001C3E85">
        <w:trPr>
          <w:trHeight w:val="300"/>
        </w:trPr>
        <w:tc>
          <w:tcPr>
            <w:tcW w:w="960" w:type="dxa"/>
            <w:tcBorders>
              <w:top w:val="nil"/>
              <w:left w:val="nil"/>
              <w:bottom w:val="nil"/>
              <w:right w:val="nil"/>
            </w:tcBorders>
            <w:shd w:val="clear" w:color="auto" w:fill="auto"/>
            <w:noWrap/>
            <w:vAlign w:val="bottom"/>
            <w:hideMark/>
          </w:tcPr>
          <w:p w14:paraId="3E3B5725" w14:textId="0AD3A26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Sext  </w:t>
            </w:r>
          </w:p>
        </w:tc>
        <w:tc>
          <w:tcPr>
            <w:tcW w:w="3380" w:type="dxa"/>
            <w:tcBorders>
              <w:top w:val="nil"/>
              <w:left w:val="nil"/>
              <w:bottom w:val="nil"/>
              <w:right w:val="nil"/>
            </w:tcBorders>
            <w:shd w:val="clear" w:color="auto" w:fill="auto"/>
            <w:noWrap/>
            <w:vAlign w:val="bottom"/>
            <w:hideMark/>
          </w:tcPr>
          <w:p w14:paraId="058AFB0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External neutron gain</w:t>
            </w:r>
          </w:p>
        </w:tc>
        <w:tc>
          <w:tcPr>
            <w:tcW w:w="520" w:type="dxa"/>
            <w:tcBorders>
              <w:top w:val="nil"/>
              <w:left w:val="nil"/>
              <w:bottom w:val="nil"/>
              <w:right w:val="nil"/>
            </w:tcBorders>
            <w:shd w:val="clear" w:color="auto" w:fill="auto"/>
            <w:noWrap/>
            <w:vAlign w:val="bottom"/>
            <w:hideMark/>
          </w:tcPr>
          <w:p w14:paraId="3FCD64E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5A3F90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pcm  </w:t>
            </w:r>
          </w:p>
        </w:tc>
        <w:tc>
          <w:tcPr>
            <w:tcW w:w="3840" w:type="dxa"/>
            <w:gridSpan w:val="2"/>
            <w:tcBorders>
              <w:top w:val="nil"/>
              <w:left w:val="nil"/>
              <w:bottom w:val="nil"/>
              <w:right w:val="nil"/>
            </w:tcBorders>
            <w:shd w:val="clear" w:color="auto" w:fill="auto"/>
            <w:noWrap/>
            <w:vAlign w:val="bottom"/>
            <w:hideMark/>
          </w:tcPr>
          <w:p w14:paraId="3E968ED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Per centimilli</w:t>
            </w:r>
          </w:p>
        </w:tc>
      </w:tr>
      <w:tr w:rsidR="006C00F3" w:rsidRPr="006C00F3" w14:paraId="7EA069EF" w14:textId="77777777" w:rsidTr="001C3E85">
        <w:trPr>
          <w:trHeight w:val="300"/>
        </w:trPr>
        <w:tc>
          <w:tcPr>
            <w:tcW w:w="960" w:type="dxa"/>
            <w:tcBorders>
              <w:top w:val="nil"/>
              <w:left w:val="nil"/>
              <w:bottom w:val="nil"/>
              <w:right w:val="nil"/>
            </w:tcBorders>
            <w:shd w:val="clear" w:color="auto" w:fill="auto"/>
            <w:noWrap/>
            <w:vAlign w:val="bottom"/>
            <w:hideMark/>
          </w:tcPr>
          <w:p w14:paraId="4039CC3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045C047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Scalar product notation</w:t>
            </w:r>
          </w:p>
        </w:tc>
        <w:tc>
          <w:tcPr>
            <w:tcW w:w="520" w:type="dxa"/>
            <w:tcBorders>
              <w:top w:val="nil"/>
              <w:left w:val="nil"/>
              <w:bottom w:val="nil"/>
              <w:right w:val="nil"/>
            </w:tcBorders>
            <w:shd w:val="clear" w:color="auto" w:fill="auto"/>
            <w:noWrap/>
            <w:vAlign w:val="bottom"/>
            <w:hideMark/>
          </w:tcPr>
          <w:p w14:paraId="592422B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5A53DBD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Q  </w:t>
            </w:r>
          </w:p>
        </w:tc>
        <w:tc>
          <w:tcPr>
            <w:tcW w:w="3840" w:type="dxa"/>
            <w:gridSpan w:val="2"/>
            <w:tcBorders>
              <w:top w:val="nil"/>
              <w:left w:val="nil"/>
              <w:bottom w:val="nil"/>
              <w:right w:val="nil"/>
            </w:tcBorders>
            <w:shd w:val="clear" w:color="auto" w:fill="auto"/>
            <w:noWrap/>
            <w:vAlign w:val="bottom"/>
            <w:hideMark/>
          </w:tcPr>
          <w:p w14:paraId="5E264E8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Neutron source</w:t>
            </w:r>
          </w:p>
        </w:tc>
      </w:tr>
      <w:tr w:rsidR="006C00F3" w:rsidRPr="006C00F3" w14:paraId="46658EEB" w14:textId="77777777" w:rsidTr="001C3E85">
        <w:trPr>
          <w:trHeight w:val="300"/>
        </w:trPr>
        <w:tc>
          <w:tcPr>
            <w:tcW w:w="960" w:type="dxa"/>
            <w:tcBorders>
              <w:top w:val="nil"/>
              <w:left w:val="nil"/>
              <w:bottom w:val="nil"/>
              <w:right w:val="nil"/>
            </w:tcBorders>
            <w:shd w:val="clear" w:color="auto" w:fill="auto"/>
            <w:noWrap/>
            <w:vAlign w:val="bottom"/>
            <w:hideMark/>
          </w:tcPr>
          <w:p w14:paraId="6B0CF98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mbria Math" w:eastAsia="Times New Roman" w:hAnsi="Cambria Math" w:cs="Cambria Math"/>
                <w:color w:val="000000"/>
                <w:sz w:val="20"/>
                <w:szCs w:val="20"/>
                <w:lang w:eastAsia="en-GB"/>
              </w:rPr>
              <w:t>∇</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6BCE5649" w14:textId="3D0FBDFC" w:rsidR="006C00F3" w:rsidRPr="006C00F3" w:rsidRDefault="00125B79"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Gradient</w:t>
            </w:r>
            <w:r w:rsidR="006C00F3" w:rsidRPr="006C00F3">
              <w:rPr>
                <w:rFonts w:ascii="Calibri" w:eastAsia="Times New Roman" w:hAnsi="Calibri" w:cs="Times New Roman"/>
                <w:color w:val="000000"/>
                <w:sz w:val="20"/>
                <w:szCs w:val="20"/>
                <w:lang w:eastAsia="en-GB"/>
              </w:rPr>
              <w:t xml:space="preserve"> notation</w:t>
            </w:r>
          </w:p>
        </w:tc>
        <w:tc>
          <w:tcPr>
            <w:tcW w:w="520" w:type="dxa"/>
            <w:tcBorders>
              <w:top w:val="nil"/>
              <w:left w:val="nil"/>
              <w:bottom w:val="nil"/>
              <w:right w:val="nil"/>
            </w:tcBorders>
            <w:shd w:val="clear" w:color="auto" w:fill="auto"/>
            <w:noWrap/>
            <w:vAlign w:val="bottom"/>
            <w:hideMark/>
          </w:tcPr>
          <w:p w14:paraId="65D1140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0FAEEF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J  </w:t>
            </w:r>
          </w:p>
        </w:tc>
        <w:tc>
          <w:tcPr>
            <w:tcW w:w="3840" w:type="dxa"/>
            <w:gridSpan w:val="2"/>
            <w:tcBorders>
              <w:top w:val="nil"/>
              <w:left w:val="nil"/>
              <w:bottom w:val="nil"/>
              <w:right w:val="nil"/>
            </w:tcBorders>
            <w:shd w:val="clear" w:color="auto" w:fill="auto"/>
            <w:noWrap/>
            <w:vAlign w:val="bottom"/>
            <w:hideMark/>
          </w:tcPr>
          <w:p w14:paraId="55AF6FE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Joules</w:t>
            </w:r>
          </w:p>
        </w:tc>
      </w:tr>
      <w:tr w:rsidR="006C00F3" w:rsidRPr="006C00F3" w14:paraId="11678990" w14:textId="77777777" w:rsidTr="001C3E85">
        <w:trPr>
          <w:trHeight w:val="300"/>
        </w:trPr>
        <w:tc>
          <w:tcPr>
            <w:tcW w:w="960" w:type="dxa"/>
            <w:tcBorders>
              <w:top w:val="nil"/>
              <w:left w:val="nil"/>
              <w:bottom w:val="nil"/>
              <w:right w:val="nil"/>
            </w:tcBorders>
            <w:shd w:val="clear" w:color="auto" w:fill="auto"/>
            <w:noWrap/>
            <w:vAlign w:val="bottom"/>
            <w:hideMark/>
          </w:tcPr>
          <w:p w14:paraId="4128B39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Δ  </w:t>
            </w:r>
          </w:p>
        </w:tc>
        <w:tc>
          <w:tcPr>
            <w:tcW w:w="3380" w:type="dxa"/>
            <w:tcBorders>
              <w:top w:val="nil"/>
              <w:left w:val="nil"/>
              <w:bottom w:val="nil"/>
              <w:right w:val="nil"/>
            </w:tcBorders>
            <w:shd w:val="clear" w:color="auto" w:fill="auto"/>
            <w:noWrap/>
            <w:vAlign w:val="bottom"/>
            <w:hideMark/>
          </w:tcPr>
          <w:p w14:paraId="517DDEF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Range</w:t>
            </w:r>
          </w:p>
        </w:tc>
        <w:tc>
          <w:tcPr>
            <w:tcW w:w="520" w:type="dxa"/>
            <w:tcBorders>
              <w:top w:val="nil"/>
              <w:left w:val="nil"/>
              <w:bottom w:val="nil"/>
              <w:right w:val="nil"/>
            </w:tcBorders>
            <w:shd w:val="clear" w:color="auto" w:fill="auto"/>
            <w:noWrap/>
            <w:vAlign w:val="bottom"/>
            <w:hideMark/>
          </w:tcPr>
          <w:p w14:paraId="64DEF43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584C611C" w14:textId="2E79CED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P</w:t>
            </w:r>
            <w:r w:rsidRPr="006C00F3">
              <w:rPr>
                <w:rFonts w:ascii="Calibri" w:eastAsia="Times New Roman" w:hAnsi="Calibri" w:cs="Times New Roman"/>
                <w:color w:val="000000"/>
                <w:sz w:val="20"/>
                <w:szCs w:val="20"/>
                <w:vertAlign w:val="superscript"/>
                <w:lang w:eastAsia="en-GB"/>
              </w:rPr>
              <w:t>n</w:t>
            </w:r>
            <w:r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05365BA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Power in node n</w:t>
            </w:r>
          </w:p>
        </w:tc>
      </w:tr>
      <w:tr w:rsidR="006C00F3" w:rsidRPr="006C00F3" w14:paraId="06AB4982" w14:textId="77777777" w:rsidTr="001C3E85">
        <w:trPr>
          <w:trHeight w:val="300"/>
        </w:trPr>
        <w:tc>
          <w:tcPr>
            <w:tcW w:w="960" w:type="dxa"/>
            <w:tcBorders>
              <w:top w:val="nil"/>
              <w:left w:val="nil"/>
              <w:bottom w:val="nil"/>
              <w:right w:val="nil"/>
            </w:tcBorders>
            <w:shd w:val="clear" w:color="auto" w:fill="auto"/>
            <w:noWrap/>
            <w:vAlign w:val="bottom"/>
            <w:hideMark/>
          </w:tcPr>
          <w:p w14:paraId="4C15160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v </w:t>
            </w:r>
          </w:p>
        </w:tc>
        <w:tc>
          <w:tcPr>
            <w:tcW w:w="3380" w:type="dxa"/>
            <w:tcBorders>
              <w:top w:val="nil"/>
              <w:left w:val="nil"/>
              <w:bottom w:val="nil"/>
              <w:right w:val="nil"/>
            </w:tcBorders>
            <w:shd w:val="clear" w:color="auto" w:fill="auto"/>
            <w:noWrap/>
            <w:vAlign w:val="bottom"/>
            <w:hideMark/>
          </w:tcPr>
          <w:p w14:paraId="5FFA032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Neutron multiplicity Factor</w:t>
            </w:r>
          </w:p>
        </w:tc>
        <w:tc>
          <w:tcPr>
            <w:tcW w:w="520" w:type="dxa"/>
            <w:tcBorders>
              <w:top w:val="nil"/>
              <w:left w:val="nil"/>
              <w:bottom w:val="nil"/>
              <w:right w:val="nil"/>
            </w:tcBorders>
            <w:shd w:val="clear" w:color="auto" w:fill="auto"/>
            <w:noWrap/>
            <w:vAlign w:val="bottom"/>
            <w:hideMark/>
          </w:tcPr>
          <w:p w14:paraId="15579A0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5CBCD47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Cp</w:t>
            </w:r>
          </w:p>
        </w:tc>
        <w:tc>
          <w:tcPr>
            <w:tcW w:w="3840" w:type="dxa"/>
            <w:gridSpan w:val="2"/>
            <w:tcBorders>
              <w:top w:val="nil"/>
              <w:left w:val="nil"/>
              <w:bottom w:val="nil"/>
              <w:right w:val="nil"/>
            </w:tcBorders>
            <w:shd w:val="clear" w:color="auto" w:fill="auto"/>
            <w:noWrap/>
            <w:vAlign w:val="bottom"/>
            <w:hideMark/>
          </w:tcPr>
          <w:p w14:paraId="53307FFF" w14:textId="22D82544"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S</w:t>
            </w:r>
            <w:r w:rsidRPr="006C00F3">
              <w:rPr>
                <w:rFonts w:ascii="Calibri" w:eastAsia="Times New Roman" w:hAnsi="Calibri" w:cs="Times New Roman"/>
                <w:color w:val="000000"/>
                <w:sz w:val="20"/>
                <w:szCs w:val="20"/>
                <w:lang w:eastAsia="en-GB"/>
              </w:rPr>
              <w:t>pecific heat capacity</w:t>
            </w:r>
          </w:p>
        </w:tc>
      </w:tr>
      <w:tr w:rsidR="006C00F3" w:rsidRPr="006C00F3" w14:paraId="3FE12CC6" w14:textId="77777777" w:rsidTr="001C3E85">
        <w:trPr>
          <w:trHeight w:val="300"/>
        </w:trPr>
        <w:tc>
          <w:tcPr>
            <w:tcW w:w="960" w:type="dxa"/>
            <w:tcBorders>
              <w:top w:val="nil"/>
              <w:left w:val="nil"/>
              <w:bottom w:val="nil"/>
              <w:right w:val="nil"/>
            </w:tcBorders>
            <w:shd w:val="clear" w:color="auto" w:fill="auto"/>
            <w:noWrap/>
            <w:vAlign w:val="bottom"/>
            <w:hideMark/>
          </w:tcPr>
          <w:p w14:paraId="742FBAF8" w14:textId="357D1E43"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Xp  </w:t>
            </w:r>
          </w:p>
        </w:tc>
        <w:tc>
          <w:tcPr>
            <w:tcW w:w="3380" w:type="dxa"/>
            <w:tcBorders>
              <w:top w:val="nil"/>
              <w:left w:val="nil"/>
              <w:bottom w:val="nil"/>
              <w:right w:val="nil"/>
            </w:tcBorders>
            <w:shd w:val="clear" w:color="auto" w:fill="auto"/>
            <w:noWrap/>
            <w:vAlign w:val="bottom"/>
            <w:hideMark/>
          </w:tcPr>
          <w:p w14:paraId="6624A58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Probability of neutron being born</w:t>
            </w:r>
          </w:p>
        </w:tc>
        <w:tc>
          <w:tcPr>
            <w:tcW w:w="520" w:type="dxa"/>
            <w:tcBorders>
              <w:top w:val="nil"/>
              <w:left w:val="nil"/>
              <w:bottom w:val="nil"/>
              <w:right w:val="nil"/>
            </w:tcBorders>
            <w:shd w:val="clear" w:color="auto" w:fill="auto"/>
            <w:noWrap/>
            <w:vAlign w:val="bottom"/>
            <w:hideMark/>
          </w:tcPr>
          <w:p w14:paraId="26EEA8A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CC9A1A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k </w:t>
            </w:r>
          </w:p>
        </w:tc>
        <w:tc>
          <w:tcPr>
            <w:tcW w:w="3840" w:type="dxa"/>
            <w:gridSpan w:val="2"/>
            <w:tcBorders>
              <w:top w:val="nil"/>
              <w:left w:val="nil"/>
              <w:bottom w:val="nil"/>
              <w:right w:val="nil"/>
            </w:tcBorders>
            <w:shd w:val="clear" w:color="auto" w:fill="auto"/>
            <w:noWrap/>
            <w:vAlign w:val="bottom"/>
            <w:hideMark/>
          </w:tcPr>
          <w:p w14:paraId="4E4B7555" w14:textId="4D3B621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E</w:t>
            </w:r>
            <w:r w:rsidRPr="006C00F3">
              <w:rPr>
                <w:rFonts w:ascii="Calibri" w:eastAsia="Times New Roman" w:hAnsi="Calibri" w:cs="Times New Roman"/>
                <w:color w:val="000000"/>
                <w:sz w:val="20"/>
                <w:szCs w:val="20"/>
                <w:lang w:eastAsia="en-GB"/>
              </w:rPr>
              <w:t>ffective heat transfer coefficient</w:t>
            </w:r>
          </w:p>
        </w:tc>
      </w:tr>
      <w:tr w:rsidR="006C00F3" w:rsidRPr="006C00F3" w14:paraId="5A2A90D4" w14:textId="77777777" w:rsidTr="001C3E85">
        <w:trPr>
          <w:trHeight w:val="300"/>
        </w:trPr>
        <w:tc>
          <w:tcPr>
            <w:tcW w:w="960" w:type="dxa"/>
            <w:tcBorders>
              <w:top w:val="nil"/>
              <w:left w:val="nil"/>
              <w:bottom w:val="nil"/>
              <w:right w:val="nil"/>
            </w:tcBorders>
            <w:shd w:val="clear" w:color="auto" w:fill="auto"/>
            <w:noWrap/>
            <w:vAlign w:val="bottom"/>
            <w:hideMark/>
          </w:tcPr>
          <w:p w14:paraId="3C7F7B2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V  </w:t>
            </w:r>
          </w:p>
        </w:tc>
        <w:tc>
          <w:tcPr>
            <w:tcW w:w="3380" w:type="dxa"/>
            <w:tcBorders>
              <w:top w:val="nil"/>
              <w:left w:val="nil"/>
              <w:bottom w:val="nil"/>
              <w:right w:val="nil"/>
            </w:tcBorders>
            <w:shd w:val="clear" w:color="auto" w:fill="auto"/>
            <w:noWrap/>
            <w:vAlign w:val="bottom"/>
            <w:hideMark/>
          </w:tcPr>
          <w:p w14:paraId="01A53FA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Volume</w:t>
            </w:r>
          </w:p>
        </w:tc>
        <w:tc>
          <w:tcPr>
            <w:tcW w:w="520" w:type="dxa"/>
            <w:tcBorders>
              <w:top w:val="nil"/>
              <w:left w:val="nil"/>
              <w:bottom w:val="nil"/>
              <w:right w:val="nil"/>
            </w:tcBorders>
            <w:shd w:val="clear" w:color="auto" w:fill="auto"/>
            <w:noWrap/>
            <w:vAlign w:val="bottom"/>
            <w:hideMark/>
          </w:tcPr>
          <w:p w14:paraId="3B867B2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1301A9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Nf  </w:t>
            </w:r>
          </w:p>
        </w:tc>
        <w:tc>
          <w:tcPr>
            <w:tcW w:w="3840" w:type="dxa"/>
            <w:gridSpan w:val="2"/>
            <w:tcBorders>
              <w:top w:val="nil"/>
              <w:left w:val="nil"/>
              <w:bottom w:val="nil"/>
              <w:right w:val="nil"/>
            </w:tcBorders>
            <w:shd w:val="clear" w:color="auto" w:fill="auto"/>
            <w:noWrap/>
            <w:vAlign w:val="bottom"/>
            <w:hideMark/>
          </w:tcPr>
          <w:p w14:paraId="1D79868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Number of fuel particles</w:t>
            </w:r>
          </w:p>
        </w:tc>
      </w:tr>
      <w:tr w:rsidR="006C00F3" w:rsidRPr="006C00F3" w14:paraId="659C4923" w14:textId="77777777" w:rsidTr="001C3E85">
        <w:trPr>
          <w:trHeight w:val="300"/>
        </w:trPr>
        <w:tc>
          <w:tcPr>
            <w:tcW w:w="960" w:type="dxa"/>
            <w:tcBorders>
              <w:top w:val="nil"/>
              <w:left w:val="nil"/>
              <w:bottom w:val="nil"/>
              <w:right w:val="nil"/>
            </w:tcBorders>
            <w:shd w:val="clear" w:color="auto" w:fill="auto"/>
            <w:noWrap/>
            <w:vAlign w:val="bottom"/>
            <w:hideMark/>
          </w:tcPr>
          <w:p w14:paraId="2E03002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t  </w:t>
            </w:r>
          </w:p>
        </w:tc>
        <w:tc>
          <w:tcPr>
            <w:tcW w:w="3380" w:type="dxa"/>
            <w:tcBorders>
              <w:top w:val="nil"/>
              <w:left w:val="nil"/>
              <w:bottom w:val="nil"/>
              <w:right w:val="nil"/>
            </w:tcBorders>
            <w:shd w:val="clear" w:color="auto" w:fill="auto"/>
            <w:noWrap/>
            <w:vAlign w:val="bottom"/>
            <w:hideMark/>
          </w:tcPr>
          <w:p w14:paraId="442A1B5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Time</w:t>
            </w:r>
          </w:p>
        </w:tc>
        <w:tc>
          <w:tcPr>
            <w:tcW w:w="520" w:type="dxa"/>
            <w:tcBorders>
              <w:top w:val="nil"/>
              <w:left w:val="nil"/>
              <w:bottom w:val="nil"/>
              <w:right w:val="nil"/>
            </w:tcBorders>
            <w:shd w:val="clear" w:color="auto" w:fill="auto"/>
            <w:noWrap/>
            <w:vAlign w:val="bottom"/>
            <w:hideMark/>
          </w:tcPr>
          <w:p w14:paraId="1E68529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3345CB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q  </w:t>
            </w:r>
          </w:p>
        </w:tc>
        <w:tc>
          <w:tcPr>
            <w:tcW w:w="3840" w:type="dxa"/>
            <w:gridSpan w:val="2"/>
            <w:tcBorders>
              <w:top w:val="nil"/>
              <w:left w:val="nil"/>
              <w:bottom w:val="nil"/>
              <w:right w:val="nil"/>
            </w:tcBorders>
            <w:shd w:val="clear" w:color="auto" w:fill="auto"/>
            <w:noWrap/>
            <w:vAlign w:val="bottom"/>
            <w:hideMark/>
          </w:tcPr>
          <w:p w14:paraId="2AD5C2BB" w14:textId="63F783B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H</w:t>
            </w:r>
            <w:r w:rsidRPr="006C00F3">
              <w:rPr>
                <w:rFonts w:ascii="Calibri" w:eastAsia="Times New Roman" w:hAnsi="Calibri" w:cs="Times New Roman"/>
                <w:color w:val="000000"/>
                <w:sz w:val="20"/>
                <w:szCs w:val="20"/>
                <w:lang w:eastAsia="en-GB"/>
              </w:rPr>
              <w:t>eat produced</w:t>
            </w:r>
          </w:p>
        </w:tc>
      </w:tr>
      <w:tr w:rsidR="006C00F3" w:rsidRPr="006C00F3" w14:paraId="50E80A4B" w14:textId="77777777" w:rsidTr="001C3E85">
        <w:trPr>
          <w:trHeight w:val="300"/>
        </w:trPr>
        <w:tc>
          <w:tcPr>
            <w:tcW w:w="960" w:type="dxa"/>
            <w:tcBorders>
              <w:top w:val="nil"/>
              <w:left w:val="nil"/>
              <w:bottom w:val="nil"/>
              <w:right w:val="nil"/>
            </w:tcBorders>
            <w:shd w:val="clear" w:color="auto" w:fill="auto"/>
            <w:noWrap/>
            <w:vAlign w:val="bottom"/>
            <w:hideMark/>
          </w:tcPr>
          <w:p w14:paraId="37AEAF5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4388639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Infinity</w:t>
            </w:r>
          </w:p>
        </w:tc>
        <w:tc>
          <w:tcPr>
            <w:tcW w:w="520" w:type="dxa"/>
            <w:tcBorders>
              <w:top w:val="nil"/>
              <w:left w:val="nil"/>
              <w:bottom w:val="nil"/>
              <w:right w:val="nil"/>
            </w:tcBorders>
            <w:shd w:val="clear" w:color="auto" w:fill="auto"/>
            <w:noWrap/>
            <w:vAlign w:val="bottom"/>
            <w:hideMark/>
          </w:tcPr>
          <w:p w14:paraId="62621F7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95D7F6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ƛg  </w:t>
            </w:r>
          </w:p>
        </w:tc>
        <w:tc>
          <w:tcPr>
            <w:tcW w:w="3840" w:type="dxa"/>
            <w:gridSpan w:val="2"/>
            <w:tcBorders>
              <w:top w:val="nil"/>
              <w:left w:val="nil"/>
              <w:bottom w:val="nil"/>
              <w:right w:val="nil"/>
            </w:tcBorders>
            <w:shd w:val="clear" w:color="auto" w:fill="auto"/>
            <w:noWrap/>
            <w:vAlign w:val="bottom"/>
            <w:hideMark/>
          </w:tcPr>
          <w:p w14:paraId="42EE7414" w14:textId="7876745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H</w:t>
            </w:r>
            <w:r w:rsidRPr="006C00F3">
              <w:rPr>
                <w:rFonts w:ascii="Calibri" w:eastAsia="Times New Roman" w:hAnsi="Calibri" w:cs="Times New Roman"/>
                <w:color w:val="000000"/>
                <w:sz w:val="20"/>
                <w:szCs w:val="20"/>
                <w:lang w:eastAsia="en-GB"/>
              </w:rPr>
              <w:t>eat conduction coefficient</w:t>
            </w:r>
          </w:p>
        </w:tc>
      </w:tr>
      <w:tr w:rsidR="006C00F3" w:rsidRPr="006C00F3" w14:paraId="34B81B45" w14:textId="77777777" w:rsidTr="001C3E85">
        <w:trPr>
          <w:trHeight w:val="300"/>
        </w:trPr>
        <w:tc>
          <w:tcPr>
            <w:tcW w:w="960" w:type="dxa"/>
            <w:tcBorders>
              <w:top w:val="nil"/>
              <w:left w:val="nil"/>
              <w:bottom w:val="nil"/>
              <w:right w:val="nil"/>
            </w:tcBorders>
            <w:shd w:val="clear" w:color="auto" w:fill="auto"/>
            <w:noWrap/>
            <w:vAlign w:val="bottom"/>
            <w:hideMark/>
          </w:tcPr>
          <w:p w14:paraId="70DFAFB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Q  </w:t>
            </w:r>
          </w:p>
        </w:tc>
        <w:tc>
          <w:tcPr>
            <w:tcW w:w="3380" w:type="dxa"/>
            <w:tcBorders>
              <w:top w:val="nil"/>
              <w:left w:val="nil"/>
              <w:bottom w:val="nil"/>
              <w:right w:val="nil"/>
            </w:tcBorders>
            <w:shd w:val="clear" w:color="auto" w:fill="auto"/>
            <w:noWrap/>
            <w:vAlign w:val="bottom"/>
            <w:hideMark/>
          </w:tcPr>
          <w:p w14:paraId="506502D4" w14:textId="62459606"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Additional neutrons</w:t>
            </w:r>
          </w:p>
        </w:tc>
        <w:tc>
          <w:tcPr>
            <w:tcW w:w="520" w:type="dxa"/>
            <w:tcBorders>
              <w:top w:val="nil"/>
              <w:left w:val="nil"/>
              <w:bottom w:val="nil"/>
              <w:right w:val="nil"/>
            </w:tcBorders>
            <w:shd w:val="clear" w:color="auto" w:fill="auto"/>
            <w:noWrap/>
            <w:vAlign w:val="bottom"/>
            <w:hideMark/>
          </w:tcPr>
          <w:p w14:paraId="4E2A68E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C06BF8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α</w:t>
            </w:r>
          </w:p>
        </w:tc>
        <w:tc>
          <w:tcPr>
            <w:tcW w:w="3840" w:type="dxa"/>
            <w:gridSpan w:val="2"/>
            <w:tcBorders>
              <w:top w:val="nil"/>
              <w:left w:val="nil"/>
              <w:bottom w:val="nil"/>
              <w:right w:val="nil"/>
            </w:tcBorders>
            <w:shd w:val="clear" w:color="auto" w:fill="auto"/>
            <w:noWrap/>
            <w:vAlign w:val="bottom"/>
            <w:hideMark/>
          </w:tcPr>
          <w:p w14:paraId="39EF846D" w14:textId="41D5B12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H</w:t>
            </w:r>
            <w:r w:rsidRPr="006C00F3">
              <w:rPr>
                <w:rFonts w:ascii="Calibri" w:eastAsia="Times New Roman" w:hAnsi="Calibri" w:cs="Times New Roman"/>
                <w:color w:val="000000"/>
                <w:sz w:val="20"/>
                <w:szCs w:val="20"/>
                <w:lang w:eastAsia="en-GB"/>
              </w:rPr>
              <w:t>eat transfer coefficient</w:t>
            </w:r>
          </w:p>
        </w:tc>
      </w:tr>
      <w:tr w:rsidR="006C00F3" w:rsidRPr="006C00F3" w14:paraId="2FF3AD59" w14:textId="77777777" w:rsidTr="001C3E85">
        <w:trPr>
          <w:trHeight w:val="300"/>
        </w:trPr>
        <w:tc>
          <w:tcPr>
            <w:tcW w:w="960" w:type="dxa"/>
            <w:tcBorders>
              <w:top w:val="nil"/>
              <w:left w:val="nil"/>
              <w:bottom w:val="nil"/>
              <w:right w:val="nil"/>
            </w:tcBorders>
            <w:shd w:val="clear" w:color="auto" w:fill="auto"/>
            <w:noWrap/>
            <w:vAlign w:val="bottom"/>
            <w:hideMark/>
          </w:tcPr>
          <w:p w14:paraId="15FAFF7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π </w:t>
            </w:r>
          </w:p>
        </w:tc>
        <w:tc>
          <w:tcPr>
            <w:tcW w:w="3380" w:type="dxa"/>
            <w:tcBorders>
              <w:top w:val="nil"/>
              <w:left w:val="nil"/>
              <w:bottom w:val="nil"/>
              <w:right w:val="nil"/>
            </w:tcBorders>
            <w:shd w:val="clear" w:color="auto" w:fill="auto"/>
            <w:noWrap/>
            <w:vAlign w:val="bottom"/>
            <w:hideMark/>
          </w:tcPr>
          <w:p w14:paraId="5926F9BA" w14:textId="2299461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Pi</w:t>
            </w:r>
          </w:p>
        </w:tc>
        <w:tc>
          <w:tcPr>
            <w:tcW w:w="520" w:type="dxa"/>
            <w:tcBorders>
              <w:top w:val="nil"/>
              <w:left w:val="nil"/>
              <w:bottom w:val="nil"/>
              <w:right w:val="nil"/>
            </w:tcBorders>
            <w:shd w:val="clear" w:color="auto" w:fill="auto"/>
            <w:noWrap/>
            <w:vAlign w:val="bottom"/>
            <w:hideMark/>
          </w:tcPr>
          <w:p w14:paraId="474746B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146F99E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u  </w:t>
            </w:r>
          </w:p>
        </w:tc>
        <w:tc>
          <w:tcPr>
            <w:tcW w:w="3840" w:type="dxa"/>
            <w:gridSpan w:val="2"/>
            <w:tcBorders>
              <w:top w:val="nil"/>
              <w:left w:val="nil"/>
              <w:bottom w:val="nil"/>
              <w:right w:val="nil"/>
            </w:tcBorders>
            <w:shd w:val="clear" w:color="auto" w:fill="auto"/>
            <w:noWrap/>
            <w:vAlign w:val="bottom"/>
            <w:hideMark/>
          </w:tcPr>
          <w:p w14:paraId="187086E5" w14:textId="473251B8"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V</w:t>
            </w:r>
            <w:r w:rsidRPr="006C00F3">
              <w:rPr>
                <w:rFonts w:ascii="Calibri" w:eastAsia="Times New Roman" w:hAnsi="Calibri" w:cs="Times New Roman"/>
                <w:color w:val="000000"/>
                <w:sz w:val="20"/>
                <w:szCs w:val="20"/>
                <w:lang w:eastAsia="en-GB"/>
              </w:rPr>
              <w:t>elocity</w:t>
            </w:r>
          </w:p>
        </w:tc>
      </w:tr>
      <w:tr w:rsidR="006C00F3" w:rsidRPr="006C00F3" w14:paraId="3E2689DF" w14:textId="77777777" w:rsidTr="001C3E85">
        <w:trPr>
          <w:trHeight w:val="300"/>
        </w:trPr>
        <w:tc>
          <w:tcPr>
            <w:tcW w:w="960" w:type="dxa"/>
            <w:tcBorders>
              <w:top w:val="nil"/>
              <w:left w:val="nil"/>
              <w:bottom w:val="nil"/>
              <w:right w:val="nil"/>
            </w:tcBorders>
            <w:shd w:val="clear" w:color="auto" w:fill="auto"/>
            <w:noWrap/>
            <w:vAlign w:val="bottom"/>
            <w:hideMark/>
          </w:tcPr>
          <w:p w14:paraId="324E04F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D  </w:t>
            </w:r>
          </w:p>
        </w:tc>
        <w:tc>
          <w:tcPr>
            <w:tcW w:w="3380" w:type="dxa"/>
            <w:tcBorders>
              <w:top w:val="nil"/>
              <w:left w:val="nil"/>
              <w:bottom w:val="nil"/>
              <w:right w:val="nil"/>
            </w:tcBorders>
            <w:shd w:val="clear" w:color="auto" w:fill="auto"/>
            <w:noWrap/>
            <w:vAlign w:val="bottom"/>
            <w:hideMark/>
          </w:tcPr>
          <w:p w14:paraId="7621B5E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Diffusion coefficient</w:t>
            </w:r>
          </w:p>
        </w:tc>
        <w:tc>
          <w:tcPr>
            <w:tcW w:w="520" w:type="dxa"/>
            <w:tcBorders>
              <w:top w:val="nil"/>
              <w:left w:val="nil"/>
              <w:bottom w:val="nil"/>
              <w:right w:val="nil"/>
            </w:tcBorders>
            <w:shd w:val="clear" w:color="auto" w:fill="auto"/>
            <w:noWrap/>
            <w:vAlign w:val="bottom"/>
            <w:hideMark/>
          </w:tcPr>
          <w:p w14:paraId="064C128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F703E2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grav   </w:t>
            </w:r>
          </w:p>
        </w:tc>
        <w:tc>
          <w:tcPr>
            <w:tcW w:w="3840" w:type="dxa"/>
            <w:gridSpan w:val="2"/>
            <w:tcBorders>
              <w:top w:val="nil"/>
              <w:left w:val="nil"/>
              <w:bottom w:val="nil"/>
              <w:right w:val="nil"/>
            </w:tcBorders>
            <w:shd w:val="clear" w:color="auto" w:fill="auto"/>
            <w:noWrap/>
            <w:vAlign w:val="bottom"/>
            <w:hideMark/>
          </w:tcPr>
          <w:p w14:paraId="000E42D5" w14:textId="721ED7E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G</w:t>
            </w:r>
            <w:r w:rsidRPr="006C00F3">
              <w:rPr>
                <w:rFonts w:ascii="Calibri" w:eastAsia="Times New Roman" w:hAnsi="Calibri" w:cs="Times New Roman"/>
                <w:color w:val="000000"/>
                <w:sz w:val="20"/>
                <w:szCs w:val="20"/>
                <w:lang w:eastAsia="en-GB"/>
              </w:rPr>
              <w:t>ravity</w:t>
            </w:r>
          </w:p>
        </w:tc>
      </w:tr>
      <w:tr w:rsidR="006C00F3" w:rsidRPr="006C00F3" w14:paraId="15B3E3E7" w14:textId="77777777" w:rsidTr="001C3E85">
        <w:trPr>
          <w:trHeight w:val="300"/>
        </w:trPr>
        <w:tc>
          <w:tcPr>
            <w:tcW w:w="960" w:type="dxa"/>
            <w:tcBorders>
              <w:top w:val="nil"/>
              <w:left w:val="nil"/>
              <w:bottom w:val="nil"/>
              <w:right w:val="nil"/>
            </w:tcBorders>
            <w:shd w:val="clear" w:color="auto" w:fill="auto"/>
            <w:noWrap/>
            <w:vAlign w:val="bottom"/>
            <w:hideMark/>
          </w:tcPr>
          <w:p w14:paraId="6783F51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J</w:t>
            </w:r>
          </w:p>
        </w:tc>
        <w:tc>
          <w:tcPr>
            <w:tcW w:w="3380" w:type="dxa"/>
            <w:tcBorders>
              <w:top w:val="nil"/>
              <w:left w:val="nil"/>
              <w:bottom w:val="nil"/>
              <w:right w:val="nil"/>
            </w:tcBorders>
            <w:shd w:val="clear" w:color="auto" w:fill="auto"/>
            <w:noWrap/>
            <w:vAlign w:val="bottom"/>
            <w:hideMark/>
          </w:tcPr>
          <w:p w14:paraId="4C5E9354" w14:textId="255C33E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Current density</w:t>
            </w:r>
          </w:p>
        </w:tc>
        <w:tc>
          <w:tcPr>
            <w:tcW w:w="520" w:type="dxa"/>
            <w:tcBorders>
              <w:top w:val="nil"/>
              <w:left w:val="nil"/>
              <w:bottom w:val="nil"/>
              <w:right w:val="nil"/>
            </w:tcBorders>
            <w:shd w:val="clear" w:color="auto" w:fill="auto"/>
            <w:noWrap/>
            <w:vAlign w:val="bottom"/>
            <w:hideMark/>
          </w:tcPr>
          <w:p w14:paraId="6346CFC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E9E3CCB"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h   </w:t>
            </w:r>
          </w:p>
        </w:tc>
        <w:tc>
          <w:tcPr>
            <w:tcW w:w="3840" w:type="dxa"/>
            <w:gridSpan w:val="2"/>
            <w:tcBorders>
              <w:top w:val="nil"/>
              <w:left w:val="nil"/>
              <w:bottom w:val="nil"/>
              <w:right w:val="nil"/>
            </w:tcBorders>
            <w:shd w:val="clear" w:color="auto" w:fill="auto"/>
            <w:noWrap/>
            <w:vAlign w:val="bottom"/>
            <w:hideMark/>
          </w:tcPr>
          <w:p w14:paraId="078F0B5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Enthalpy</w:t>
            </w:r>
          </w:p>
        </w:tc>
      </w:tr>
      <w:tr w:rsidR="006C00F3" w:rsidRPr="006C00F3" w14:paraId="1A04D83F" w14:textId="77777777" w:rsidTr="001C3E85">
        <w:trPr>
          <w:trHeight w:val="300"/>
        </w:trPr>
        <w:tc>
          <w:tcPr>
            <w:tcW w:w="960" w:type="dxa"/>
            <w:tcBorders>
              <w:top w:val="nil"/>
              <w:left w:val="nil"/>
              <w:bottom w:val="nil"/>
              <w:right w:val="nil"/>
            </w:tcBorders>
            <w:shd w:val="clear" w:color="auto" w:fill="auto"/>
            <w:noWrap/>
            <w:vAlign w:val="bottom"/>
            <w:hideMark/>
          </w:tcPr>
          <w:p w14:paraId="313AC4B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µ  </w:t>
            </w:r>
          </w:p>
        </w:tc>
        <w:tc>
          <w:tcPr>
            <w:tcW w:w="3380" w:type="dxa"/>
            <w:tcBorders>
              <w:top w:val="nil"/>
              <w:left w:val="nil"/>
              <w:bottom w:val="nil"/>
              <w:right w:val="nil"/>
            </w:tcBorders>
            <w:shd w:val="clear" w:color="auto" w:fill="auto"/>
            <w:noWrap/>
            <w:vAlign w:val="bottom"/>
            <w:hideMark/>
          </w:tcPr>
          <w:p w14:paraId="3699C2B3" w14:textId="075F9BF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w:t>
            </w:r>
            <w:r w:rsidRPr="006C00F3">
              <w:rPr>
                <w:rFonts w:ascii="Calibri" w:eastAsia="Times New Roman" w:hAnsi="Calibri" w:cs="Times New Roman"/>
                <w:color w:val="000000"/>
                <w:sz w:val="20"/>
                <w:szCs w:val="20"/>
                <w:lang w:eastAsia="en-GB"/>
              </w:rPr>
              <w:t xml:space="preserve">verage cosine scattering angel </w:t>
            </w:r>
          </w:p>
        </w:tc>
        <w:tc>
          <w:tcPr>
            <w:tcW w:w="520" w:type="dxa"/>
            <w:tcBorders>
              <w:top w:val="nil"/>
              <w:left w:val="nil"/>
              <w:bottom w:val="nil"/>
              <w:right w:val="nil"/>
            </w:tcBorders>
            <w:shd w:val="clear" w:color="auto" w:fill="auto"/>
            <w:noWrap/>
            <w:vAlign w:val="bottom"/>
            <w:hideMark/>
          </w:tcPr>
          <w:p w14:paraId="43CF308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E85B3A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s  </w:t>
            </w:r>
          </w:p>
        </w:tc>
        <w:tc>
          <w:tcPr>
            <w:tcW w:w="3840" w:type="dxa"/>
            <w:gridSpan w:val="2"/>
            <w:tcBorders>
              <w:top w:val="nil"/>
              <w:left w:val="nil"/>
              <w:bottom w:val="nil"/>
              <w:right w:val="nil"/>
            </w:tcBorders>
            <w:shd w:val="clear" w:color="auto" w:fill="auto"/>
            <w:noWrap/>
            <w:vAlign w:val="bottom"/>
            <w:hideMark/>
          </w:tcPr>
          <w:p w14:paraId="6A495312" w14:textId="5E3DBEDB"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S</w:t>
            </w:r>
            <w:r w:rsidRPr="006C00F3">
              <w:rPr>
                <w:rFonts w:ascii="Calibri" w:eastAsia="Times New Roman" w:hAnsi="Calibri" w:cs="Times New Roman"/>
                <w:color w:val="000000"/>
                <w:sz w:val="20"/>
                <w:szCs w:val="20"/>
                <w:lang w:eastAsia="en-GB"/>
              </w:rPr>
              <w:t>econd</w:t>
            </w:r>
          </w:p>
        </w:tc>
      </w:tr>
      <w:tr w:rsidR="006C00F3" w:rsidRPr="006C00F3" w14:paraId="114DA8B7" w14:textId="77777777" w:rsidTr="001C3E85">
        <w:trPr>
          <w:trHeight w:val="300"/>
        </w:trPr>
        <w:tc>
          <w:tcPr>
            <w:tcW w:w="960" w:type="dxa"/>
            <w:tcBorders>
              <w:top w:val="nil"/>
              <w:left w:val="nil"/>
              <w:bottom w:val="nil"/>
              <w:right w:val="nil"/>
            </w:tcBorders>
            <w:shd w:val="clear" w:color="auto" w:fill="auto"/>
            <w:noWrap/>
            <w:vAlign w:val="bottom"/>
            <w:hideMark/>
          </w:tcPr>
          <w:p w14:paraId="46E8A24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g  </w:t>
            </w:r>
          </w:p>
        </w:tc>
        <w:tc>
          <w:tcPr>
            <w:tcW w:w="3380" w:type="dxa"/>
            <w:tcBorders>
              <w:top w:val="nil"/>
              <w:left w:val="nil"/>
              <w:bottom w:val="nil"/>
              <w:right w:val="nil"/>
            </w:tcBorders>
            <w:shd w:val="clear" w:color="auto" w:fill="auto"/>
            <w:noWrap/>
            <w:vAlign w:val="bottom"/>
            <w:hideMark/>
          </w:tcPr>
          <w:p w14:paraId="65A6833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Energy group</w:t>
            </w:r>
          </w:p>
        </w:tc>
        <w:tc>
          <w:tcPr>
            <w:tcW w:w="520" w:type="dxa"/>
            <w:tcBorders>
              <w:top w:val="nil"/>
              <w:left w:val="nil"/>
              <w:bottom w:val="nil"/>
              <w:right w:val="nil"/>
            </w:tcBorders>
            <w:shd w:val="clear" w:color="auto" w:fill="auto"/>
            <w:noWrap/>
            <w:vAlign w:val="bottom"/>
            <w:hideMark/>
          </w:tcPr>
          <w:p w14:paraId="4005A84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414B17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β  </w:t>
            </w:r>
          </w:p>
        </w:tc>
        <w:tc>
          <w:tcPr>
            <w:tcW w:w="3840" w:type="dxa"/>
            <w:gridSpan w:val="2"/>
            <w:tcBorders>
              <w:top w:val="nil"/>
              <w:left w:val="nil"/>
              <w:bottom w:val="nil"/>
              <w:right w:val="nil"/>
            </w:tcBorders>
            <w:shd w:val="clear" w:color="auto" w:fill="auto"/>
            <w:noWrap/>
            <w:vAlign w:val="bottom"/>
            <w:hideMark/>
          </w:tcPr>
          <w:p w14:paraId="18E7D7C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Delayed neutron fraction</w:t>
            </w:r>
          </w:p>
        </w:tc>
      </w:tr>
      <w:tr w:rsidR="006C00F3" w:rsidRPr="006C00F3" w14:paraId="6B4A6BCC" w14:textId="77777777" w:rsidTr="001C3E85">
        <w:trPr>
          <w:trHeight w:val="300"/>
        </w:trPr>
        <w:tc>
          <w:tcPr>
            <w:tcW w:w="960" w:type="dxa"/>
            <w:tcBorders>
              <w:top w:val="nil"/>
              <w:left w:val="nil"/>
              <w:bottom w:val="nil"/>
              <w:right w:val="nil"/>
            </w:tcBorders>
            <w:shd w:val="clear" w:color="auto" w:fill="auto"/>
            <w:noWrap/>
            <w:vAlign w:val="bottom"/>
            <w:hideMark/>
          </w:tcPr>
          <w:p w14:paraId="6B4E298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1D  </w:t>
            </w:r>
          </w:p>
        </w:tc>
        <w:tc>
          <w:tcPr>
            <w:tcW w:w="3380" w:type="dxa"/>
            <w:tcBorders>
              <w:top w:val="nil"/>
              <w:left w:val="nil"/>
              <w:bottom w:val="nil"/>
              <w:right w:val="nil"/>
            </w:tcBorders>
            <w:shd w:val="clear" w:color="auto" w:fill="auto"/>
            <w:noWrap/>
            <w:vAlign w:val="bottom"/>
            <w:hideMark/>
          </w:tcPr>
          <w:p w14:paraId="309C10F6" w14:textId="46C6162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One Dimensional</w:t>
            </w:r>
          </w:p>
        </w:tc>
        <w:tc>
          <w:tcPr>
            <w:tcW w:w="520" w:type="dxa"/>
            <w:tcBorders>
              <w:top w:val="nil"/>
              <w:left w:val="nil"/>
              <w:bottom w:val="nil"/>
              <w:right w:val="nil"/>
            </w:tcBorders>
            <w:shd w:val="clear" w:color="auto" w:fill="auto"/>
            <w:noWrap/>
            <w:vAlign w:val="bottom"/>
            <w:hideMark/>
          </w:tcPr>
          <w:p w14:paraId="6E437D0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2E1FDF84" w14:textId="01CFC4C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pf </w:t>
            </w:r>
          </w:p>
        </w:tc>
        <w:tc>
          <w:tcPr>
            <w:tcW w:w="3840" w:type="dxa"/>
            <w:gridSpan w:val="2"/>
            <w:tcBorders>
              <w:top w:val="nil"/>
              <w:left w:val="nil"/>
              <w:bottom w:val="nil"/>
              <w:right w:val="nil"/>
            </w:tcBorders>
            <w:shd w:val="clear" w:color="auto" w:fill="auto"/>
            <w:noWrap/>
            <w:vAlign w:val="bottom"/>
            <w:hideMark/>
          </w:tcPr>
          <w:p w14:paraId="17CE9582" w14:textId="238888F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Packing fraction</w:t>
            </w:r>
          </w:p>
        </w:tc>
      </w:tr>
      <w:tr w:rsidR="006C00F3" w:rsidRPr="006C00F3" w14:paraId="31644210" w14:textId="77777777" w:rsidTr="001C3E85">
        <w:trPr>
          <w:trHeight w:val="300"/>
        </w:trPr>
        <w:tc>
          <w:tcPr>
            <w:tcW w:w="960" w:type="dxa"/>
            <w:tcBorders>
              <w:top w:val="nil"/>
              <w:left w:val="nil"/>
              <w:bottom w:val="nil"/>
              <w:right w:val="nil"/>
            </w:tcBorders>
            <w:shd w:val="clear" w:color="auto" w:fill="auto"/>
            <w:noWrap/>
            <w:vAlign w:val="bottom"/>
            <w:hideMark/>
          </w:tcPr>
          <w:p w14:paraId="21166D9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2D  </w:t>
            </w:r>
          </w:p>
        </w:tc>
        <w:tc>
          <w:tcPr>
            <w:tcW w:w="3380" w:type="dxa"/>
            <w:tcBorders>
              <w:top w:val="nil"/>
              <w:left w:val="nil"/>
              <w:bottom w:val="nil"/>
              <w:right w:val="nil"/>
            </w:tcBorders>
            <w:shd w:val="clear" w:color="auto" w:fill="auto"/>
            <w:noWrap/>
            <w:vAlign w:val="bottom"/>
            <w:hideMark/>
          </w:tcPr>
          <w:p w14:paraId="74762246" w14:textId="7D1B235F"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Two Dimensional</w:t>
            </w:r>
          </w:p>
        </w:tc>
        <w:tc>
          <w:tcPr>
            <w:tcW w:w="520" w:type="dxa"/>
            <w:tcBorders>
              <w:top w:val="nil"/>
              <w:left w:val="nil"/>
              <w:bottom w:val="nil"/>
              <w:right w:val="nil"/>
            </w:tcBorders>
            <w:shd w:val="clear" w:color="auto" w:fill="auto"/>
            <w:noWrap/>
            <w:vAlign w:val="bottom"/>
            <w:hideMark/>
          </w:tcPr>
          <w:p w14:paraId="730DC60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272B1E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pfr  </w:t>
            </w:r>
          </w:p>
        </w:tc>
        <w:tc>
          <w:tcPr>
            <w:tcW w:w="3840" w:type="dxa"/>
            <w:gridSpan w:val="2"/>
            <w:tcBorders>
              <w:top w:val="nil"/>
              <w:left w:val="nil"/>
              <w:bottom w:val="nil"/>
              <w:right w:val="nil"/>
            </w:tcBorders>
            <w:shd w:val="clear" w:color="auto" w:fill="auto"/>
            <w:noWrap/>
            <w:vAlign w:val="bottom"/>
            <w:hideMark/>
          </w:tcPr>
          <w:p w14:paraId="352040D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Power fraction</w:t>
            </w:r>
          </w:p>
        </w:tc>
      </w:tr>
      <w:tr w:rsidR="006C00F3" w:rsidRPr="006C00F3" w14:paraId="020AD857" w14:textId="77777777" w:rsidTr="001C3E85">
        <w:trPr>
          <w:trHeight w:val="300"/>
        </w:trPr>
        <w:tc>
          <w:tcPr>
            <w:tcW w:w="960" w:type="dxa"/>
            <w:tcBorders>
              <w:top w:val="nil"/>
              <w:left w:val="nil"/>
              <w:bottom w:val="nil"/>
              <w:right w:val="nil"/>
            </w:tcBorders>
            <w:shd w:val="clear" w:color="auto" w:fill="auto"/>
            <w:noWrap/>
            <w:vAlign w:val="bottom"/>
            <w:hideMark/>
          </w:tcPr>
          <w:p w14:paraId="6E471E0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3D </w:t>
            </w:r>
          </w:p>
        </w:tc>
        <w:tc>
          <w:tcPr>
            <w:tcW w:w="3380" w:type="dxa"/>
            <w:tcBorders>
              <w:top w:val="nil"/>
              <w:left w:val="nil"/>
              <w:bottom w:val="nil"/>
              <w:right w:val="nil"/>
            </w:tcBorders>
            <w:shd w:val="clear" w:color="auto" w:fill="auto"/>
            <w:noWrap/>
            <w:vAlign w:val="bottom"/>
            <w:hideMark/>
          </w:tcPr>
          <w:p w14:paraId="3956DD10" w14:textId="7663534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Three Dimensional</w:t>
            </w:r>
          </w:p>
        </w:tc>
        <w:tc>
          <w:tcPr>
            <w:tcW w:w="520" w:type="dxa"/>
            <w:tcBorders>
              <w:top w:val="nil"/>
              <w:left w:val="nil"/>
              <w:bottom w:val="nil"/>
              <w:right w:val="nil"/>
            </w:tcBorders>
            <w:shd w:val="clear" w:color="auto" w:fill="auto"/>
            <w:noWrap/>
            <w:vAlign w:val="bottom"/>
            <w:hideMark/>
          </w:tcPr>
          <w:p w14:paraId="546B7A6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A4418E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Po </w:t>
            </w:r>
          </w:p>
        </w:tc>
        <w:tc>
          <w:tcPr>
            <w:tcW w:w="3840" w:type="dxa"/>
            <w:gridSpan w:val="2"/>
            <w:tcBorders>
              <w:top w:val="nil"/>
              <w:left w:val="nil"/>
              <w:bottom w:val="nil"/>
              <w:right w:val="nil"/>
            </w:tcBorders>
            <w:shd w:val="clear" w:color="auto" w:fill="auto"/>
            <w:noWrap/>
            <w:vAlign w:val="bottom"/>
            <w:hideMark/>
          </w:tcPr>
          <w:p w14:paraId="617C8BC4" w14:textId="47FB6BB5"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Fractional power deviation</w:t>
            </w:r>
          </w:p>
        </w:tc>
      </w:tr>
      <w:tr w:rsidR="006C00F3" w:rsidRPr="006C00F3" w14:paraId="25DF0959" w14:textId="77777777" w:rsidTr="001C3E85">
        <w:trPr>
          <w:trHeight w:val="300"/>
        </w:trPr>
        <w:tc>
          <w:tcPr>
            <w:tcW w:w="960" w:type="dxa"/>
            <w:tcBorders>
              <w:top w:val="nil"/>
              <w:left w:val="nil"/>
              <w:bottom w:val="nil"/>
              <w:right w:val="nil"/>
            </w:tcBorders>
            <w:shd w:val="clear" w:color="auto" w:fill="auto"/>
            <w:noWrap/>
            <w:vAlign w:val="bottom"/>
            <w:hideMark/>
          </w:tcPr>
          <w:p w14:paraId="751A37E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  </w:t>
            </w:r>
          </w:p>
        </w:tc>
        <w:tc>
          <w:tcPr>
            <w:tcW w:w="3380" w:type="dxa"/>
            <w:tcBorders>
              <w:top w:val="nil"/>
              <w:left w:val="nil"/>
              <w:bottom w:val="nil"/>
              <w:right w:val="nil"/>
            </w:tcBorders>
            <w:shd w:val="clear" w:color="auto" w:fill="auto"/>
            <w:noWrap/>
            <w:vAlign w:val="bottom"/>
            <w:hideMark/>
          </w:tcPr>
          <w:p w14:paraId="09E0736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Node</w:t>
            </w:r>
          </w:p>
        </w:tc>
        <w:tc>
          <w:tcPr>
            <w:tcW w:w="520" w:type="dxa"/>
            <w:tcBorders>
              <w:top w:val="nil"/>
              <w:left w:val="nil"/>
              <w:bottom w:val="nil"/>
              <w:right w:val="nil"/>
            </w:tcBorders>
            <w:shd w:val="clear" w:color="auto" w:fill="auto"/>
            <w:noWrap/>
            <w:vAlign w:val="bottom"/>
            <w:hideMark/>
          </w:tcPr>
          <w:p w14:paraId="02B78A4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5640ECE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l0 </w:t>
            </w:r>
          </w:p>
        </w:tc>
        <w:tc>
          <w:tcPr>
            <w:tcW w:w="3840" w:type="dxa"/>
            <w:gridSpan w:val="2"/>
            <w:tcBorders>
              <w:top w:val="nil"/>
              <w:left w:val="nil"/>
              <w:bottom w:val="nil"/>
              <w:right w:val="nil"/>
            </w:tcBorders>
            <w:shd w:val="clear" w:color="auto" w:fill="auto"/>
            <w:noWrap/>
            <w:vAlign w:val="bottom"/>
            <w:hideMark/>
          </w:tcPr>
          <w:p w14:paraId="13CC7632" w14:textId="135FE1E3"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Average neutron lifetime in the system</w:t>
            </w:r>
          </w:p>
        </w:tc>
      </w:tr>
      <w:tr w:rsidR="006C00F3" w:rsidRPr="006C00F3" w14:paraId="7A487C61" w14:textId="77777777" w:rsidTr="001C3E85">
        <w:trPr>
          <w:trHeight w:val="300"/>
        </w:trPr>
        <w:tc>
          <w:tcPr>
            <w:tcW w:w="960" w:type="dxa"/>
            <w:tcBorders>
              <w:top w:val="nil"/>
              <w:left w:val="nil"/>
              <w:bottom w:val="nil"/>
              <w:right w:val="nil"/>
            </w:tcBorders>
            <w:shd w:val="clear" w:color="auto" w:fill="auto"/>
            <w:noWrap/>
            <w:vAlign w:val="bottom"/>
            <w:hideMark/>
          </w:tcPr>
          <w:p w14:paraId="7876631C"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B  </w:t>
            </w:r>
          </w:p>
        </w:tc>
        <w:tc>
          <w:tcPr>
            <w:tcW w:w="3380" w:type="dxa"/>
            <w:tcBorders>
              <w:top w:val="nil"/>
              <w:left w:val="nil"/>
              <w:bottom w:val="nil"/>
              <w:right w:val="nil"/>
            </w:tcBorders>
            <w:shd w:val="clear" w:color="auto" w:fill="auto"/>
            <w:noWrap/>
            <w:vAlign w:val="bottom"/>
            <w:hideMark/>
          </w:tcPr>
          <w:p w14:paraId="70C529D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Buckling factor</w:t>
            </w:r>
          </w:p>
        </w:tc>
        <w:tc>
          <w:tcPr>
            <w:tcW w:w="520" w:type="dxa"/>
            <w:tcBorders>
              <w:top w:val="nil"/>
              <w:left w:val="nil"/>
              <w:bottom w:val="nil"/>
              <w:right w:val="nil"/>
            </w:tcBorders>
            <w:shd w:val="clear" w:color="auto" w:fill="auto"/>
            <w:noWrap/>
            <w:vAlign w:val="bottom"/>
            <w:hideMark/>
          </w:tcPr>
          <w:p w14:paraId="56E258D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477448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λi </w:t>
            </w:r>
          </w:p>
        </w:tc>
        <w:tc>
          <w:tcPr>
            <w:tcW w:w="3840" w:type="dxa"/>
            <w:gridSpan w:val="2"/>
            <w:tcBorders>
              <w:top w:val="nil"/>
              <w:left w:val="nil"/>
              <w:bottom w:val="nil"/>
              <w:right w:val="nil"/>
            </w:tcBorders>
            <w:shd w:val="clear" w:color="auto" w:fill="auto"/>
            <w:noWrap/>
            <w:vAlign w:val="bottom"/>
            <w:hideMark/>
          </w:tcPr>
          <w:p w14:paraId="2E8D357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Decay constant of the precursor group</w:t>
            </w:r>
          </w:p>
        </w:tc>
      </w:tr>
      <w:tr w:rsidR="006C00F3" w:rsidRPr="006C00F3" w14:paraId="2975DA43" w14:textId="77777777" w:rsidTr="001C3E85">
        <w:trPr>
          <w:trHeight w:val="300"/>
        </w:trPr>
        <w:tc>
          <w:tcPr>
            <w:tcW w:w="960" w:type="dxa"/>
            <w:tcBorders>
              <w:top w:val="nil"/>
              <w:left w:val="nil"/>
              <w:bottom w:val="nil"/>
              <w:right w:val="nil"/>
            </w:tcBorders>
            <w:shd w:val="clear" w:color="auto" w:fill="auto"/>
            <w:noWrap/>
            <w:vAlign w:val="bottom"/>
            <w:hideMark/>
          </w:tcPr>
          <w:p w14:paraId="49D87BE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ƛ</w:t>
            </w:r>
            <w:r w:rsidRPr="006C00F3">
              <w:rPr>
                <w:rFonts w:ascii="Calibri" w:eastAsia="Times New Roman" w:hAnsi="Calibri" w:cs="Times New Roman"/>
                <w:color w:val="000000"/>
                <w:sz w:val="20"/>
                <w:szCs w:val="20"/>
                <w:vertAlign w:val="subscript"/>
                <w:lang w:eastAsia="en-GB"/>
              </w:rPr>
              <w:t>j</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1115ADFA" w14:textId="5B7EBE8E"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Decay constant of nuclide j</w:t>
            </w:r>
          </w:p>
        </w:tc>
        <w:tc>
          <w:tcPr>
            <w:tcW w:w="520" w:type="dxa"/>
            <w:tcBorders>
              <w:top w:val="nil"/>
              <w:left w:val="nil"/>
              <w:bottom w:val="nil"/>
              <w:right w:val="nil"/>
            </w:tcBorders>
            <w:shd w:val="clear" w:color="auto" w:fill="auto"/>
            <w:noWrap/>
            <w:vAlign w:val="bottom"/>
            <w:hideMark/>
          </w:tcPr>
          <w:p w14:paraId="07C002A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C316D7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Ci </w:t>
            </w:r>
          </w:p>
        </w:tc>
        <w:tc>
          <w:tcPr>
            <w:tcW w:w="3840" w:type="dxa"/>
            <w:gridSpan w:val="2"/>
            <w:tcBorders>
              <w:top w:val="nil"/>
              <w:left w:val="nil"/>
              <w:bottom w:val="nil"/>
              <w:right w:val="nil"/>
            </w:tcBorders>
            <w:shd w:val="clear" w:color="auto" w:fill="auto"/>
            <w:noWrap/>
            <w:vAlign w:val="bottom"/>
            <w:hideMark/>
          </w:tcPr>
          <w:p w14:paraId="3F408688"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Concentration of neutrons </w:t>
            </w:r>
          </w:p>
        </w:tc>
      </w:tr>
      <w:tr w:rsidR="006C00F3" w:rsidRPr="006C00F3" w14:paraId="3F5EE0A8" w14:textId="77777777" w:rsidTr="001C3E85">
        <w:trPr>
          <w:trHeight w:val="300"/>
        </w:trPr>
        <w:tc>
          <w:tcPr>
            <w:tcW w:w="960" w:type="dxa"/>
            <w:tcBorders>
              <w:top w:val="nil"/>
              <w:left w:val="nil"/>
              <w:bottom w:val="nil"/>
              <w:right w:val="nil"/>
            </w:tcBorders>
            <w:shd w:val="clear" w:color="auto" w:fill="auto"/>
            <w:noWrap/>
            <w:vAlign w:val="bottom"/>
            <w:hideMark/>
          </w:tcPr>
          <w:p w14:paraId="2943016D" w14:textId="79F02FAB"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C</w:t>
            </w:r>
            <w:r w:rsidRPr="006C00F3">
              <w:rPr>
                <w:rFonts w:ascii="Calibri" w:eastAsia="Times New Roman" w:hAnsi="Calibri" w:cs="Times New Roman"/>
                <w:color w:val="000000"/>
                <w:sz w:val="20"/>
                <w:szCs w:val="20"/>
                <w:vertAlign w:val="subscript"/>
                <w:lang w:eastAsia="en-GB"/>
              </w:rPr>
              <w:t xml:space="preserve">j  </w:t>
            </w:r>
          </w:p>
        </w:tc>
        <w:tc>
          <w:tcPr>
            <w:tcW w:w="3380" w:type="dxa"/>
            <w:tcBorders>
              <w:top w:val="nil"/>
              <w:left w:val="nil"/>
              <w:bottom w:val="nil"/>
              <w:right w:val="nil"/>
            </w:tcBorders>
            <w:shd w:val="clear" w:color="auto" w:fill="auto"/>
            <w:noWrap/>
            <w:vAlign w:val="bottom"/>
            <w:hideMark/>
          </w:tcPr>
          <w:p w14:paraId="0A9A7836" w14:textId="5C49059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Concentration of nuclide j</w:t>
            </w:r>
          </w:p>
        </w:tc>
        <w:tc>
          <w:tcPr>
            <w:tcW w:w="520" w:type="dxa"/>
            <w:tcBorders>
              <w:top w:val="nil"/>
              <w:left w:val="nil"/>
              <w:bottom w:val="nil"/>
              <w:right w:val="nil"/>
            </w:tcBorders>
            <w:shd w:val="clear" w:color="auto" w:fill="auto"/>
            <w:noWrap/>
            <w:vAlign w:val="bottom"/>
            <w:hideMark/>
          </w:tcPr>
          <w:p w14:paraId="63025947"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C27D254"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Βi </w:t>
            </w:r>
          </w:p>
        </w:tc>
        <w:tc>
          <w:tcPr>
            <w:tcW w:w="3840" w:type="dxa"/>
            <w:gridSpan w:val="2"/>
            <w:tcBorders>
              <w:top w:val="nil"/>
              <w:left w:val="nil"/>
              <w:bottom w:val="nil"/>
              <w:right w:val="nil"/>
            </w:tcBorders>
            <w:shd w:val="clear" w:color="auto" w:fill="auto"/>
            <w:noWrap/>
            <w:vAlign w:val="bottom"/>
            <w:hideMark/>
          </w:tcPr>
          <w:p w14:paraId="4EBCE30A"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Delayed neutron fraction of precursor group</w:t>
            </w:r>
          </w:p>
        </w:tc>
      </w:tr>
      <w:tr w:rsidR="006C00F3" w:rsidRPr="006C00F3" w14:paraId="79D9B54B" w14:textId="77777777" w:rsidTr="001C3E85">
        <w:trPr>
          <w:trHeight w:val="300"/>
        </w:trPr>
        <w:tc>
          <w:tcPr>
            <w:tcW w:w="960" w:type="dxa"/>
            <w:tcBorders>
              <w:top w:val="nil"/>
              <w:left w:val="nil"/>
              <w:bottom w:val="nil"/>
              <w:right w:val="nil"/>
            </w:tcBorders>
            <w:shd w:val="clear" w:color="auto" w:fill="auto"/>
            <w:noWrap/>
            <w:vAlign w:val="bottom"/>
            <w:hideMark/>
          </w:tcPr>
          <w:p w14:paraId="35DD67B2" w14:textId="0E61AF81"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RR</w:t>
            </w:r>
            <w:r w:rsidRPr="006C00F3">
              <w:rPr>
                <w:rFonts w:ascii="Calibri" w:eastAsia="Times New Roman" w:hAnsi="Calibri" w:cs="Times New Roman"/>
                <w:color w:val="000000"/>
                <w:sz w:val="20"/>
                <w:szCs w:val="20"/>
                <w:vertAlign w:val="subscript"/>
                <w:lang w:eastAsia="en-GB"/>
              </w:rPr>
              <w:t>f</w:t>
            </w:r>
            <w:r w:rsidRPr="006C00F3">
              <w:rPr>
                <w:rFonts w:ascii="Calibri" w:eastAsia="Times New Roman" w:hAnsi="Calibri" w:cs="Times New Roman"/>
                <w:color w:val="000000"/>
                <w:sz w:val="20"/>
                <w:szCs w:val="20"/>
                <w:lang w:eastAsia="en-GB"/>
              </w:rPr>
              <w:t xml:space="preserve"> </w:t>
            </w:r>
          </w:p>
        </w:tc>
        <w:tc>
          <w:tcPr>
            <w:tcW w:w="3380" w:type="dxa"/>
            <w:tcBorders>
              <w:top w:val="nil"/>
              <w:left w:val="nil"/>
              <w:bottom w:val="nil"/>
              <w:right w:val="nil"/>
            </w:tcBorders>
            <w:shd w:val="clear" w:color="auto" w:fill="auto"/>
            <w:noWrap/>
            <w:vAlign w:val="bottom"/>
            <w:hideMark/>
          </w:tcPr>
          <w:p w14:paraId="09DFE944" w14:textId="28613FD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Reaction rate fission</w:t>
            </w:r>
          </w:p>
        </w:tc>
        <w:tc>
          <w:tcPr>
            <w:tcW w:w="520" w:type="dxa"/>
            <w:tcBorders>
              <w:top w:val="nil"/>
              <w:left w:val="nil"/>
              <w:bottom w:val="nil"/>
              <w:right w:val="nil"/>
            </w:tcBorders>
            <w:shd w:val="clear" w:color="auto" w:fill="auto"/>
            <w:noWrap/>
            <w:vAlign w:val="bottom"/>
            <w:hideMark/>
          </w:tcPr>
          <w:p w14:paraId="6E0481C2"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3DF2E83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ρ</w:t>
            </w:r>
          </w:p>
        </w:tc>
        <w:tc>
          <w:tcPr>
            <w:tcW w:w="3840" w:type="dxa"/>
            <w:gridSpan w:val="2"/>
            <w:tcBorders>
              <w:top w:val="nil"/>
              <w:left w:val="nil"/>
              <w:bottom w:val="nil"/>
              <w:right w:val="nil"/>
            </w:tcBorders>
            <w:shd w:val="clear" w:color="auto" w:fill="auto"/>
            <w:noWrap/>
            <w:vAlign w:val="bottom"/>
            <w:hideMark/>
          </w:tcPr>
          <w:p w14:paraId="2AC244E4" w14:textId="606980DA"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Reactivity, a measure of criticality change </w:t>
            </w:r>
          </w:p>
        </w:tc>
      </w:tr>
      <w:tr w:rsidR="006C00F3" w:rsidRPr="006C00F3" w14:paraId="10F5F150" w14:textId="77777777" w:rsidTr="001C3E85">
        <w:trPr>
          <w:trHeight w:val="300"/>
        </w:trPr>
        <w:tc>
          <w:tcPr>
            <w:tcW w:w="960" w:type="dxa"/>
            <w:tcBorders>
              <w:top w:val="nil"/>
              <w:left w:val="nil"/>
              <w:bottom w:val="nil"/>
              <w:right w:val="nil"/>
            </w:tcBorders>
            <w:shd w:val="clear" w:color="auto" w:fill="auto"/>
            <w:noWrap/>
            <w:vAlign w:val="bottom"/>
            <w:hideMark/>
          </w:tcPr>
          <w:p w14:paraId="300CEF9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N  </w:t>
            </w:r>
          </w:p>
        </w:tc>
        <w:tc>
          <w:tcPr>
            <w:tcW w:w="3380" w:type="dxa"/>
            <w:tcBorders>
              <w:top w:val="nil"/>
              <w:left w:val="nil"/>
              <w:bottom w:val="nil"/>
              <w:right w:val="nil"/>
            </w:tcBorders>
            <w:shd w:val="clear" w:color="auto" w:fill="auto"/>
            <w:noWrap/>
            <w:vAlign w:val="bottom"/>
            <w:hideMark/>
          </w:tcPr>
          <w:p w14:paraId="7B512D21" w14:textId="371332A4"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Atomic density</w:t>
            </w:r>
          </w:p>
        </w:tc>
        <w:tc>
          <w:tcPr>
            <w:tcW w:w="520" w:type="dxa"/>
            <w:tcBorders>
              <w:top w:val="nil"/>
              <w:left w:val="nil"/>
              <w:bottom w:val="nil"/>
              <w:right w:val="nil"/>
            </w:tcBorders>
            <w:shd w:val="clear" w:color="auto" w:fill="auto"/>
            <w:noWrap/>
            <w:vAlign w:val="bottom"/>
            <w:hideMark/>
          </w:tcPr>
          <w:p w14:paraId="743D35AF"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B416D9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L  </w:t>
            </w:r>
          </w:p>
        </w:tc>
        <w:tc>
          <w:tcPr>
            <w:tcW w:w="3840" w:type="dxa"/>
            <w:gridSpan w:val="2"/>
            <w:tcBorders>
              <w:top w:val="nil"/>
              <w:left w:val="nil"/>
              <w:bottom w:val="nil"/>
              <w:right w:val="nil"/>
            </w:tcBorders>
            <w:shd w:val="clear" w:color="auto" w:fill="auto"/>
            <w:noWrap/>
            <w:vAlign w:val="bottom"/>
            <w:hideMark/>
          </w:tcPr>
          <w:p w14:paraId="48160CC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Mean generation time</w:t>
            </w:r>
          </w:p>
        </w:tc>
      </w:tr>
      <w:tr w:rsidR="006C00F3" w:rsidRPr="006C00F3" w14:paraId="7049341B" w14:textId="77777777" w:rsidTr="001C3E85">
        <w:trPr>
          <w:trHeight w:val="300"/>
        </w:trPr>
        <w:tc>
          <w:tcPr>
            <w:tcW w:w="960" w:type="dxa"/>
            <w:tcBorders>
              <w:top w:val="nil"/>
              <w:left w:val="nil"/>
              <w:bottom w:val="nil"/>
              <w:right w:val="nil"/>
            </w:tcBorders>
            <w:shd w:val="clear" w:color="auto" w:fill="auto"/>
            <w:noWrap/>
            <w:vAlign w:val="bottom"/>
            <w:hideMark/>
          </w:tcPr>
          <w:p w14:paraId="46373F90" w14:textId="5496AF6B"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N</w:t>
            </w:r>
            <w:r w:rsidRPr="006C00F3">
              <w:rPr>
                <w:rFonts w:ascii="Calibri" w:eastAsia="Times New Roman" w:hAnsi="Calibri" w:cs="Times New Roman"/>
                <w:color w:val="000000"/>
                <w:sz w:val="20"/>
                <w:szCs w:val="20"/>
                <w:vertAlign w:val="subscript"/>
                <w:lang w:eastAsia="en-GB"/>
              </w:rPr>
              <w:t>x</w:t>
            </w:r>
          </w:p>
        </w:tc>
        <w:tc>
          <w:tcPr>
            <w:tcW w:w="3380" w:type="dxa"/>
            <w:tcBorders>
              <w:top w:val="nil"/>
              <w:left w:val="nil"/>
              <w:bottom w:val="nil"/>
              <w:right w:val="nil"/>
            </w:tcBorders>
            <w:shd w:val="clear" w:color="auto" w:fill="auto"/>
            <w:noWrap/>
            <w:vAlign w:val="bottom"/>
            <w:hideMark/>
          </w:tcPr>
          <w:p w14:paraId="508E455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Atomic density of isotope x</w:t>
            </w:r>
          </w:p>
        </w:tc>
        <w:tc>
          <w:tcPr>
            <w:tcW w:w="520" w:type="dxa"/>
            <w:tcBorders>
              <w:top w:val="nil"/>
              <w:left w:val="nil"/>
              <w:bottom w:val="nil"/>
              <w:right w:val="nil"/>
            </w:tcBorders>
            <w:shd w:val="clear" w:color="auto" w:fill="auto"/>
            <w:noWrap/>
            <w:vAlign w:val="bottom"/>
            <w:hideMark/>
          </w:tcPr>
          <w:p w14:paraId="7D05EB4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671FB4C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  </w:t>
            </w:r>
          </w:p>
        </w:tc>
        <w:tc>
          <w:tcPr>
            <w:tcW w:w="3840" w:type="dxa"/>
            <w:gridSpan w:val="2"/>
            <w:tcBorders>
              <w:top w:val="nil"/>
              <w:left w:val="nil"/>
              <w:bottom w:val="nil"/>
              <w:right w:val="nil"/>
            </w:tcBorders>
            <w:shd w:val="clear" w:color="auto" w:fill="auto"/>
            <w:noWrap/>
            <w:vAlign w:val="bottom"/>
            <w:hideMark/>
          </w:tcPr>
          <w:p w14:paraId="4666C966"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Great British Pound</w:t>
            </w:r>
          </w:p>
        </w:tc>
      </w:tr>
      <w:tr w:rsidR="006C00F3" w:rsidRPr="006C00F3" w14:paraId="2E322E28" w14:textId="77777777" w:rsidTr="001C3E85">
        <w:trPr>
          <w:trHeight w:val="300"/>
        </w:trPr>
        <w:tc>
          <w:tcPr>
            <w:tcW w:w="960" w:type="dxa"/>
            <w:tcBorders>
              <w:top w:val="nil"/>
              <w:left w:val="nil"/>
              <w:bottom w:val="nil"/>
              <w:right w:val="nil"/>
            </w:tcBorders>
            <w:shd w:val="clear" w:color="auto" w:fill="auto"/>
            <w:noWrap/>
            <w:vAlign w:val="bottom"/>
            <w:hideMark/>
          </w:tcPr>
          <w:p w14:paraId="4360D8C9" w14:textId="768A989D"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lastRenderedPageBreak/>
              <w:t>γ</w:t>
            </w:r>
            <w:r w:rsidRPr="006C00F3">
              <w:rPr>
                <w:rFonts w:ascii="Calibri" w:eastAsia="Times New Roman" w:hAnsi="Calibri" w:cs="Times New Roman"/>
                <w:color w:val="000000"/>
                <w:sz w:val="20"/>
                <w:szCs w:val="20"/>
                <w:vertAlign w:val="subscript"/>
                <w:lang w:eastAsia="en-GB"/>
              </w:rPr>
              <w:t>x</w:t>
            </w:r>
          </w:p>
        </w:tc>
        <w:tc>
          <w:tcPr>
            <w:tcW w:w="3380" w:type="dxa"/>
            <w:tcBorders>
              <w:top w:val="nil"/>
              <w:left w:val="nil"/>
              <w:bottom w:val="nil"/>
              <w:right w:val="nil"/>
            </w:tcBorders>
            <w:shd w:val="clear" w:color="auto" w:fill="auto"/>
            <w:noWrap/>
            <w:vAlign w:val="bottom"/>
            <w:hideMark/>
          </w:tcPr>
          <w:p w14:paraId="75695CED" w14:textId="4A811EA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Decay constant of isotope x</w:t>
            </w:r>
          </w:p>
        </w:tc>
        <w:tc>
          <w:tcPr>
            <w:tcW w:w="520" w:type="dxa"/>
            <w:tcBorders>
              <w:top w:val="nil"/>
              <w:left w:val="nil"/>
              <w:bottom w:val="nil"/>
              <w:right w:val="nil"/>
            </w:tcBorders>
            <w:shd w:val="clear" w:color="auto" w:fill="auto"/>
            <w:noWrap/>
            <w:vAlign w:val="bottom"/>
            <w:hideMark/>
          </w:tcPr>
          <w:p w14:paraId="661EDBFE"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8EA8EB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d  </w:t>
            </w:r>
          </w:p>
        </w:tc>
        <w:tc>
          <w:tcPr>
            <w:tcW w:w="3840" w:type="dxa"/>
            <w:gridSpan w:val="2"/>
            <w:tcBorders>
              <w:top w:val="nil"/>
              <w:left w:val="nil"/>
              <w:bottom w:val="nil"/>
              <w:right w:val="nil"/>
            </w:tcBorders>
            <w:shd w:val="clear" w:color="auto" w:fill="auto"/>
            <w:noWrap/>
            <w:vAlign w:val="bottom"/>
            <w:hideMark/>
          </w:tcPr>
          <w:p w14:paraId="6970F9F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Days</w:t>
            </w:r>
          </w:p>
        </w:tc>
      </w:tr>
      <w:tr w:rsidR="006C00F3" w:rsidRPr="006C00F3" w14:paraId="2648ED70" w14:textId="77777777" w:rsidTr="001C3E85">
        <w:trPr>
          <w:trHeight w:val="300"/>
        </w:trPr>
        <w:tc>
          <w:tcPr>
            <w:tcW w:w="960" w:type="dxa"/>
            <w:tcBorders>
              <w:top w:val="nil"/>
              <w:left w:val="nil"/>
              <w:bottom w:val="nil"/>
              <w:right w:val="nil"/>
            </w:tcBorders>
            <w:shd w:val="clear" w:color="auto" w:fill="auto"/>
            <w:noWrap/>
            <w:vAlign w:val="bottom"/>
            <w:hideMark/>
          </w:tcPr>
          <w:p w14:paraId="56217B90" w14:textId="3E0DB379"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γ</w:t>
            </w:r>
            <w:r w:rsidRPr="006C00F3">
              <w:rPr>
                <w:rFonts w:ascii="Calibri" w:eastAsia="Times New Roman" w:hAnsi="Calibri" w:cs="Times New Roman"/>
                <w:color w:val="000000"/>
                <w:sz w:val="20"/>
                <w:szCs w:val="20"/>
                <w:vertAlign w:val="superscript"/>
                <w:lang w:eastAsia="en-GB"/>
              </w:rPr>
              <w:t>(x→y)</w:t>
            </w:r>
          </w:p>
        </w:tc>
        <w:tc>
          <w:tcPr>
            <w:tcW w:w="3380" w:type="dxa"/>
            <w:tcBorders>
              <w:top w:val="nil"/>
              <w:left w:val="nil"/>
              <w:bottom w:val="nil"/>
              <w:right w:val="nil"/>
            </w:tcBorders>
            <w:shd w:val="clear" w:color="auto" w:fill="auto"/>
            <w:noWrap/>
            <w:vAlign w:val="bottom"/>
            <w:hideMark/>
          </w:tcPr>
          <w:p w14:paraId="5D8E24A5"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Decay constant of x to y</w:t>
            </w:r>
          </w:p>
        </w:tc>
        <w:tc>
          <w:tcPr>
            <w:tcW w:w="520" w:type="dxa"/>
            <w:tcBorders>
              <w:top w:val="nil"/>
              <w:left w:val="nil"/>
              <w:bottom w:val="nil"/>
              <w:right w:val="nil"/>
            </w:tcBorders>
            <w:shd w:val="clear" w:color="auto" w:fill="auto"/>
            <w:noWrap/>
            <w:vAlign w:val="bottom"/>
            <w:hideMark/>
          </w:tcPr>
          <w:p w14:paraId="3120A5E9"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4C899890"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U  </w:t>
            </w:r>
          </w:p>
        </w:tc>
        <w:tc>
          <w:tcPr>
            <w:tcW w:w="3840" w:type="dxa"/>
            <w:gridSpan w:val="2"/>
            <w:tcBorders>
              <w:top w:val="nil"/>
              <w:left w:val="nil"/>
              <w:bottom w:val="nil"/>
              <w:right w:val="nil"/>
            </w:tcBorders>
            <w:shd w:val="clear" w:color="auto" w:fill="auto"/>
            <w:noWrap/>
            <w:vAlign w:val="bottom"/>
            <w:hideMark/>
          </w:tcPr>
          <w:p w14:paraId="55AE99A3"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Uranium</w:t>
            </w:r>
          </w:p>
        </w:tc>
      </w:tr>
      <w:tr w:rsidR="006C00F3" w:rsidRPr="006C00F3" w14:paraId="21D00973" w14:textId="77777777" w:rsidTr="001C3E85">
        <w:trPr>
          <w:trHeight w:val="300"/>
        </w:trPr>
        <w:tc>
          <w:tcPr>
            <w:tcW w:w="960" w:type="dxa"/>
            <w:tcBorders>
              <w:top w:val="nil"/>
              <w:left w:val="nil"/>
              <w:bottom w:val="nil"/>
              <w:right w:val="nil"/>
            </w:tcBorders>
            <w:shd w:val="clear" w:color="auto" w:fill="auto"/>
            <w:noWrap/>
            <w:vAlign w:val="bottom"/>
            <w:hideMark/>
          </w:tcPr>
          <w:p w14:paraId="56C9B8C1"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p>
        </w:tc>
        <w:tc>
          <w:tcPr>
            <w:tcW w:w="3380" w:type="dxa"/>
            <w:tcBorders>
              <w:top w:val="nil"/>
              <w:left w:val="nil"/>
              <w:bottom w:val="nil"/>
              <w:right w:val="nil"/>
            </w:tcBorders>
            <w:shd w:val="clear" w:color="auto" w:fill="auto"/>
            <w:noWrap/>
            <w:vAlign w:val="bottom"/>
            <w:hideMark/>
          </w:tcPr>
          <w:p w14:paraId="13C1A081" w14:textId="77777777" w:rsidR="006C00F3" w:rsidRPr="006C00F3" w:rsidRDefault="006C00F3" w:rsidP="006C00F3">
            <w:pPr>
              <w:spacing w:after="0" w:line="240" w:lineRule="auto"/>
              <w:ind w:firstLine="0"/>
              <w:rPr>
                <w:rFonts w:eastAsia="Times New Roman" w:cs="Times New Roman"/>
                <w:sz w:val="20"/>
                <w:szCs w:val="20"/>
                <w:lang w:eastAsia="en-GB"/>
              </w:rPr>
            </w:pPr>
          </w:p>
        </w:tc>
        <w:tc>
          <w:tcPr>
            <w:tcW w:w="520" w:type="dxa"/>
            <w:tcBorders>
              <w:top w:val="nil"/>
              <w:left w:val="nil"/>
              <w:bottom w:val="nil"/>
              <w:right w:val="nil"/>
            </w:tcBorders>
            <w:shd w:val="clear" w:color="auto" w:fill="auto"/>
            <w:noWrap/>
            <w:vAlign w:val="bottom"/>
            <w:hideMark/>
          </w:tcPr>
          <w:p w14:paraId="063726EB" w14:textId="77777777" w:rsidR="006C00F3" w:rsidRPr="006C00F3" w:rsidRDefault="006C00F3" w:rsidP="006C00F3">
            <w:pPr>
              <w:spacing w:after="0" w:line="240" w:lineRule="auto"/>
              <w:ind w:firstLine="0"/>
              <w:rPr>
                <w:rFonts w:eastAsia="Times New Roman" w:cs="Times New Roman"/>
                <w:sz w:val="20"/>
                <w:szCs w:val="20"/>
                <w:lang w:eastAsia="en-GB"/>
              </w:rPr>
            </w:pPr>
          </w:p>
        </w:tc>
        <w:tc>
          <w:tcPr>
            <w:tcW w:w="960" w:type="dxa"/>
            <w:tcBorders>
              <w:top w:val="nil"/>
              <w:left w:val="nil"/>
              <w:bottom w:val="nil"/>
              <w:right w:val="nil"/>
            </w:tcBorders>
            <w:shd w:val="clear" w:color="auto" w:fill="auto"/>
            <w:noWrap/>
            <w:vAlign w:val="bottom"/>
            <w:hideMark/>
          </w:tcPr>
          <w:p w14:paraId="0CDCC5BD" w14:textId="77777777"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 xml:space="preserve">FM  </w:t>
            </w:r>
          </w:p>
        </w:tc>
        <w:tc>
          <w:tcPr>
            <w:tcW w:w="3840" w:type="dxa"/>
            <w:gridSpan w:val="2"/>
            <w:tcBorders>
              <w:top w:val="nil"/>
              <w:left w:val="nil"/>
              <w:bottom w:val="nil"/>
              <w:right w:val="nil"/>
            </w:tcBorders>
            <w:shd w:val="clear" w:color="auto" w:fill="auto"/>
            <w:noWrap/>
            <w:vAlign w:val="bottom"/>
            <w:hideMark/>
          </w:tcPr>
          <w:p w14:paraId="0C9A9843" w14:textId="10FF8220" w:rsidR="006C00F3" w:rsidRPr="006C00F3" w:rsidRDefault="006C00F3" w:rsidP="006C00F3">
            <w:pPr>
              <w:spacing w:after="0" w:line="240" w:lineRule="auto"/>
              <w:ind w:firstLine="0"/>
              <w:rPr>
                <w:rFonts w:ascii="Calibri" w:eastAsia="Times New Roman" w:hAnsi="Calibri" w:cs="Times New Roman"/>
                <w:color w:val="000000"/>
                <w:sz w:val="20"/>
                <w:szCs w:val="20"/>
                <w:lang w:eastAsia="en-GB"/>
              </w:rPr>
            </w:pPr>
            <w:r w:rsidRPr="006C00F3">
              <w:rPr>
                <w:rFonts w:ascii="Calibri" w:eastAsia="Times New Roman" w:hAnsi="Calibri" w:cs="Times New Roman"/>
                <w:color w:val="000000"/>
                <w:sz w:val="20"/>
                <w:szCs w:val="20"/>
                <w:lang w:eastAsia="en-GB"/>
              </w:rPr>
              <w:t>Fuelling Machine</w:t>
            </w:r>
          </w:p>
        </w:tc>
      </w:tr>
    </w:tbl>
    <w:p w14:paraId="759709A4" w14:textId="77777777" w:rsidR="00BC1A32" w:rsidRPr="00BC1A32" w:rsidRDefault="00BC1A32" w:rsidP="00BC1A32">
      <w:pPr>
        <w:pStyle w:val="NoSpacing"/>
        <w:ind w:firstLine="0"/>
      </w:pPr>
    </w:p>
    <w:p w14:paraId="1349E7A6" w14:textId="352D4394" w:rsidR="000A5497" w:rsidRDefault="000A5497" w:rsidP="000A5497">
      <w:pPr>
        <w:pStyle w:val="NoSpacing"/>
      </w:pPr>
    </w:p>
    <w:p w14:paraId="1BC112F9" w14:textId="5901A516" w:rsidR="000A5497" w:rsidRDefault="000A5497" w:rsidP="000A5497">
      <w:pPr>
        <w:pStyle w:val="NoSpacing"/>
      </w:pPr>
    </w:p>
    <w:p w14:paraId="2F271389" w14:textId="092540BF" w:rsidR="000A5497" w:rsidRDefault="000A5497" w:rsidP="000A5497">
      <w:pPr>
        <w:pStyle w:val="NoSpacing"/>
      </w:pPr>
    </w:p>
    <w:p w14:paraId="753187EC" w14:textId="08384CD8" w:rsidR="000A5497" w:rsidRDefault="000A5497" w:rsidP="000A5497">
      <w:pPr>
        <w:pStyle w:val="NoSpacing"/>
      </w:pPr>
    </w:p>
    <w:p w14:paraId="72E8A15B" w14:textId="61830450" w:rsidR="000A5497" w:rsidRDefault="000A5497" w:rsidP="000A5497">
      <w:pPr>
        <w:pStyle w:val="NoSpacing"/>
      </w:pPr>
    </w:p>
    <w:p w14:paraId="7A494C66" w14:textId="6904CF00" w:rsidR="000A5497" w:rsidRDefault="000A5497" w:rsidP="000A5497">
      <w:pPr>
        <w:pStyle w:val="NoSpacing"/>
      </w:pPr>
    </w:p>
    <w:p w14:paraId="78862D34" w14:textId="4E812DE8" w:rsidR="000A5497" w:rsidRDefault="000A5497" w:rsidP="000A5497">
      <w:pPr>
        <w:pStyle w:val="NoSpacing"/>
      </w:pPr>
    </w:p>
    <w:p w14:paraId="4CCB0D99" w14:textId="24D58B23" w:rsidR="000A5497" w:rsidRDefault="000A5497" w:rsidP="000A5497">
      <w:pPr>
        <w:pStyle w:val="NoSpacing"/>
      </w:pPr>
    </w:p>
    <w:p w14:paraId="2F478E6A" w14:textId="672F4409" w:rsidR="000A5497" w:rsidRDefault="000A5497" w:rsidP="000A5497">
      <w:pPr>
        <w:pStyle w:val="NoSpacing"/>
      </w:pPr>
    </w:p>
    <w:p w14:paraId="1B51EAB5" w14:textId="30A5E8A3" w:rsidR="000A5497" w:rsidRDefault="000A5497" w:rsidP="000A5497">
      <w:pPr>
        <w:pStyle w:val="NoSpacing"/>
      </w:pPr>
    </w:p>
    <w:p w14:paraId="67DA889C" w14:textId="45B7A8E1" w:rsidR="000A5497" w:rsidRDefault="000A5497" w:rsidP="000A5497">
      <w:pPr>
        <w:pStyle w:val="NoSpacing"/>
      </w:pPr>
    </w:p>
    <w:p w14:paraId="31D6A245" w14:textId="121C0570" w:rsidR="000A5497" w:rsidRDefault="000A5497" w:rsidP="000A5497">
      <w:pPr>
        <w:pStyle w:val="NoSpacing"/>
      </w:pPr>
    </w:p>
    <w:p w14:paraId="58096165" w14:textId="7AEA3302" w:rsidR="000A5497" w:rsidRDefault="000A5497" w:rsidP="000A5497">
      <w:pPr>
        <w:pStyle w:val="NoSpacing"/>
      </w:pPr>
    </w:p>
    <w:p w14:paraId="05B3D355" w14:textId="5EBF243E" w:rsidR="000A5497" w:rsidRDefault="000A5497" w:rsidP="000A5497">
      <w:pPr>
        <w:pStyle w:val="NoSpacing"/>
      </w:pPr>
    </w:p>
    <w:p w14:paraId="65DE397C" w14:textId="19503785" w:rsidR="000A5497" w:rsidRDefault="000A5497" w:rsidP="000A5497">
      <w:pPr>
        <w:pStyle w:val="NoSpacing"/>
      </w:pPr>
    </w:p>
    <w:p w14:paraId="356EAB41" w14:textId="71ACB075" w:rsidR="000A5497" w:rsidRDefault="000A5497" w:rsidP="000A5497">
      <w:pPr>
        <w:pStyle w:val="NoSpacing"/>
      </w:pPr>
    </w:p>
    <w:p w14:paraId="08FA5C2A" w14:textId="07AE5ADA" w:rsidR="000A5497" w:rsidRDefault="000A5497" w:rsidP="000A5497">
      <w:pPr>
        <w:pStyle w:val="NoSpacing"/>
      </w:pPr>
    </w:p>
    <w:p w14:paraId="39C51DC1" w14:textId="6CB87640" w:rsidR="00D43CD8" w:rsidRDefault="00D43CD8">
      <w:r>
        <w:br w:type="page"/>
      </w:r>
    </w:p>
    <w:p w14:paraId="42FA943C" w14:textId="5873959B" w:rsidR="00E075D2" w:rsidRDefault="00E075D2" w:rsidP="00E075D2">
      <w:pPr>
        <w:pStyle w:val="Heading1"/>
      </w:pPr>
      <w:bookmarkStart w:id="6" w:name="_Toc8811227"/>
      <w:r>
        <w:lastRenderedPageBreak/>
        <w:t>Chapter 1</w:t>
      </w:r>
      <w:r w:rsidR="00061D72">
        <w:t xml:space="preserve"> </w:t>
      </w:r>
      <w:r w:rsidR="00061D72">
        <w:br/>
      </w:r>
      <w:r w:rsidR="00061D72" w:rsidRPr="00061D72">
        <w:rPr>
          <w:sz w:val="72"/>
        </w:rPr>
        <w:t>Introduction and Literature review</w:t>
      </w:r>
      <w:bookmarkEnd w:id="6"/>
    </w:p>
    <w:p w14:paraId="6757B900" w14:textId="028ADFE1" w:rsidR="00BE3671" w:rsidRDefault="00BE3671" w:rsidP="00E075D2">
      <w:pPr>
        <w:pStyle w:val="Heading2"/>
      </w:pPr>
      <w:bookmarkStart w:id="7" w:name="_Toc8811228"/>
      <w:r>
        <w:t>Introduction</w:t>
      </w:r>
      <w:bookmarkEnd w:id="7"/>
    </w:p>
    <w:p w14:paraId="6C5E8731" w14:textId="625E98F6" w:rsidR="004D3E10" w:rsidRDefault="00F777DE" w:rsidP="009F174E">
      <w:r>
        <w:t>G</w:t>
      </w:r>
      <w:r w:rsidR="004D3E10">
        <w:t>overnment polic</w:t>
      </w:r>
      <w:r>
        <w:t>ies around the world are</w:t>
      </w:r>
      <w:r w:rsidR="004D3E10">
        <w:t xml:space="preserve"> </w:t>
      </w:r>
      <w:r w:rsidR="00C810BD">
        <w:t xml:space="preserve">aiming to </w:t>
      </w:r>
      <w:r w:rsidR="00B43914">
        <w:t>formulate</w:t>
      </w:r>
      <w:r w:rsidR="00C810BD">
        <w:t xml:space="preserve"> an effective method to provide energy security for the future. </w:t>
      </w:r>
      <w:r w:rsidR="004D3E10">
        <w:t xml:space="preserve">Each country has very different </w:t>
      </w:r>
      <w:r w:rsidR="003F0737">
        <w:t>potential solution</w:t>
      </w:r>
      <w:r w:rsidR="0042508B">
        <w:t>,</w:t>
      </w:r>
      <w:r w:rsidR="003F0737">
        <w:t xml:space="preserve"> </w:t>
      </w:r>
      <w:r w:rsidR="0079752E">
        <w:t>which</w:t>
      </w:r>
      <w:r w:rsidR="0042508B">
        <w:t xml:space="preserve"> depend</w:t>
      </w:r>
      <w:r w:rsidR="003F0737">
        <w:t xml:space="preserve">s </w:t>
      </w:r>
      <w:r w:rsidR="00410A41">
        <w:t>on</w:t>
      </w:r>
      <w:r w:rsidR="003F0737">
        <w:t xml:space="preserve"> many </w:t>
      </w:r>
      <w:r>
        <w:t>local conditions</w:t>
      </w:r>
      <w:r w:rsidR="00B43914">
        <w:t>,</w:t>
      </w:r>
      <w:r w:rsidR="003F0737">
        <w:t xml:space="preserve"> ranging from politics to weather.</w:t>
      </w:r>
      <w:r w:rsidR="004D3E10">
        <w:t xml:space="preserve"> </w:t>
      </w:r>
      <w:r>
        <w:t>I</w:t>
      </w:r>
      <w:r w:rsidR="004D3E10">
        <w:t>n the UK</w:t>
      </w:r>
      <w:r w:rsidR="003F0737">
        <w:t>,</w:t>
      </w:r>
      <w:r w:rsidR="004D3E10">
        <w:t xml:space="preserve"> the prospect of shale gas </w:t>
      </w:r>
      <w:r w:rsidR="00F0665F">
        <w:t>can</w:t>
      </w:r>
      <w:r w:rsidR="004D3E10">
        <w:t xml:space="preserve"> cater for our own needs for </w:t>
      </w:r>
      <w:r w:rsidR="00A3336D">
        <w:t xml:space="preserve">several </w:t>
      </w:r>
      <w:r w:rsidR="004D3E10">
        <w:t>generations. However</w:t>
      </w:r>
      <w:r w:rsidR="008B7446">
        <w:t>,</w:t>
      </w:r>
      <w:r w:rsidR="004D3E10">
        <w:t xml:space="preserve"> </w:t>
      </w:r>
      <w:r w:rsidR="00F526C6">
        <w:t xml:space="preserve">some future </w:t>
      </w:r>
      <w:r w:rsidR="003F0737">
        <w:t>proposed solutions</w:t>
      </w:r>
      <w:r w:rsidR="00F526C6">
        <w:t xml:space="preserve"> </w:t>
      </w:r>
      <w:r w:rsidR="00F526C6">
        <w:fldChar w:fldCharType="begin" w:fldLock="1"/>
      </w:r>
      <w:r w:rsidR="00146F09">
        <w:instrText>ADDIN CSL_CITATION {"citationItems":[{"id":"ITEM-1","itemData":{"ISBN":"9780955078460","URL":"https://assets.publishing.service.gov.uk/government/uploads/system/uploads/attachment_data/file/168048/bis-13-627-nuclear-industrial-strategy-the-uks-nuclear-future.pdf","abstract":"The Nuclear Industrial Strategy (the Strategy) is part of a series of industrial strategies across a number of sectors to be published by Government and co- created with industry. These strategies will establish a consistent, long-term approach to the deployment of Government and industry resources to grow commercial opportunities, stimulating economic growth and job creation. The Strategy sets out the Government’s clear expectation that nuclear will play a significant role in the UK energy mix in the future. The Government sees the domestic new build and wider nuclear market as an essential platform to further enhance the UK nuclear commercial base and grow global market share. The Strategy builds on the review undertaken last year to respond to the House of Lords 2011 report1 on the UK’s nuclear R&amp;D capabilities. That response included a Nuclear Industrial Vision Statement detailing industry’s own ambitions for the UK to become once again a ‘top table’ nuclear nation; a Long-term Nuclear Energy Strategy which underlines the increasingly significant role that nuclear energy can play in the UK’s energy mix up to 2050 and beyond; an R&amp;D Roadmap detailing what R&amp;D is required for different future scenarios; and an overview of the UK’s current nuclear R&amp;D Landscape. The Nuclear Supply Chain Action Plan2, published in December 2012, focuses on near-term opportunities predominantly in the nuclear new build sector and is a forerunner to this Strategy. New nuclear power is essential to meeting the Government’s objective of delivering a secure, sustainable and low-carbon energy future. The UK has everything to gain from becoming the number one destination to invest in new nuclear. That is why Government and industry are taking action now. Huge opportunities lie ahead. Over the coming decades, the nuclear industry is set for a global expansion. Around £930 billion investment is planned globally to build new reactors3 and £250 billion decommissioning those that are coming off-line4. Added to this is a significant potential market of extending the life of existing nuclear reactors, enhancing their efficiency – another area of UK experience.","accessed":{"date-parts":[["2018","5","14"]]},"author":[{"dropping-particle":"","family":"HM Government","given":"","non-dropping-particle":"","parse-names":false,"suffix":""}],"container-title":"Nuclear Industrial Strategy -The UK's Nuclear Future","id":"ITEM-1","issued":{"date-parts":[["2013"]]},"title":"The UKs Nuclear Future","type":"webpage"},"uris":["http://www.mendeley.com/documents/?uuid=bae523d9-38ae-4cdb-bc78-7c79348b18af"]}],"mendeley":{"formattedCitation":"[1]","plainTextFormattedCitation":"[1]","previouslyFormattedCitation":"[1]"},"properties":{"noteIndex":0},"schema":"https://github.com/citation-style-language/schema/raw/master/csl-citation.json"}</w:instrText>
      </w:r>
      <w:r w:rsidR="00F526C6">
        <w:fldChar w:fldCharType="separate"/>
      </w:r>
      <w:r w:rsidR="005A303B" w:rsidRPr="005A303B">
        <w:rPr>
          <w:noProof/>
        </w:rPr>
        <w:t>[1]</w:t>
      </w:r>
      <w:r w:rsidR="00F526C6">
        <w:fldChar w:fldCharType="end"/>
      </w:r>
      <w:r w:rsidR="00F526C6">
        <w:t xml:space="preserve"> </w:t>
      </w:r>
      <w:r w:rsidR="004D3E10">
        <w:t xml:space="preserve">heavily depend on nuclear energy, </w:t>
      </w:r>
      <w:r w:rsidR="00F526C6">
        <w:t xml:space="preserve">continuing the UK’s legacy of </w:t>
      </w:r>
      <w:r w:rsidR="004D3E10">
        <w:t xml:space="preserve">being </w:t>
      </w:r>
      <w:r w:rsidR="00584626">
        <w:t>one of the</w:t>
      </w:r>
      <w:r w:rsidR="004D3E10">
        <w:t xml:space="preserve"> first countr</w:t>
      </w:r>
      <w:r w:rsidR="00584626">
        <w:t>ies</w:t>
      </w:r>
      <w:r w:rsidR="004D3E10">
        <w:t xml:space="preserve"> to produce domestic electricity to the national grid in </w:t>
      </w:r>
      <w:r w:rsidR="004C1035">
        <w:t>1956</w:t>
      </w:r>
      <w:r w:rsidR="004129FC">
        <w:t xml:space="preserve"> </w:t>
      </w:r>
      <w:r w:rsidR="004129FC">
        <w:fldChar w:fldCharType="begin" w:fldLock="1"/>
      </w:r>
      <w:r w:rsidR="00146F09">
        <w:instrText>ADDIN CSL_CITATION {"citationItems":[{"id":"ITEM-1","itemData":{"URL":"http://www.world-nuclear-news.org/ON-UK-marks-60th-anniversary-of-Calder-Hall-18101601.html","accessed":{"date-parts":[["2018","5","14"]]},"author":[{"dropping-particle":"","family":"World Nuclear News","given":"","non-dropping-particle":"","parse-names":false,"suffix":""}],"id":"ITEM-1","issued":{"date-parts":[["2016"]]},"title":"UK marks 60th anniversary of Calder Hall","type":"webpage"},"uris":["http://www.mendeley.com/documents/?uuid=395b5457-185f-4095-a259-03447cba604e"]}],"mendeley":{"formattedCitation":"[2]","plainTextFormattedCitation":"[2]","previouslyFormattedCitation":"[2]"},"properties":{"noteIndex":0},"schema":"https://github.com/citation-style-language/schema/raw/master/csl-citation.json"}</w:instrText>
      </w:r>
      <w:r w:rsidR="004129FC">
        <w:fldChar w:fldCharType="separate"/>
      </w:r>
      <w:r w:rsidR="005A303B" w:rsidRPr="005A303B">
        <w:rPr>
          <w:noProof/>
        </w:rPr>
        <w:t>[2]</w:t>
      </w:r>
      <w:r w:rsidR="004129FC">
        <w:fldChar w:fldCharType="end"/>
      </w:r>
      <w:r w:rsidR="004D3E10">
        <w:t>.</w:t>
      </w:r>
      <w:r w:rsidR="0079752E">
        <w:t>Currently in the UK</w:t>
      </w:r>
      <w:r w:rsidR="00B43914">
        <w:t>,</w:t>
      </w:r>
      <w:r w:rsidR="0079752E">
        <w:t xml:space="preserve"> nuclear power provides a steady base load of around 20% of demand</w:t>
      </w:r>
      <w:r w:rsidR="004D3E10">
        <w:t xml:space="preserve"> </w:t>
      </w:r>
      <w:r w:rsidR="00BA7675">
        <w:fldChar w:fldCharType="begin" w:fldLock="1"/>
      </w:r>
      <w:r w:rsidR="00146F09">
        <w:instrText>ADDIN CSL_CITATION {"citationItems":[{"id":"ITEM-1","itemData":{"ISBN":"9780955078460","URL":"https://assets.publishing.service.gov.uk/government/uploads/system/uploads/attachment_data/file/168048/bis-13-627-nuclear-industrial-strategy-the-uks-nuclear-future.pdf","abstract":"The Nuclear Industrial Strategy (the Strategy) is part of a series of industrial strategies across a number of sectors to be published by Government and co- created with industry. These strategies will establish a consistent, long-term approach to the deployment of Government and industry resources to grow commercial opportunities, stimulating economic growth and job creation. The Strategy sets out the Government’s clear expectation that nuclear will play a significant role in the UK energy mix in the future. The Government sees the domestic new build and wider nuclear market as an essential platform to further enhance the UK nuclear commercial base and grow global market share. The Strategy builds on the review undertaken last year to respond to the House of Lords 2011 report1 on the UK’s nuclear R&amp;D capabilities. That response included a Nuclear Industrial Vision Statement detailing industry’s own ambitions for the UK to become once again a ‘top table’ nuclear nation; a Long-term Nuclear Energy Strategy which underlines the increasingly significant role that nuclear energy can play in the UK’s energy mix up to 2050 and beyond; an R&amp;D Roadmap detailing what R&amp;D is required for different future scenarios; and an overview of the UK’s current nuclear R&amp;D Landscape. The Nuclear Supply Chain Action Plan2, published in December 2012, focuses on near-term opportunities predominantly in the nuclear new build sector and is a forerunner to this Strategy. New nuclear power is essential to meeting the Government’s objective of delivering a secure, sustainable and low-carbon energy future. The UK has everything to gain from becoming the number one destination to invest in new nuclear. That is why Government and industry are taking action now. Huge opportunities lie ahead. Over the coming decades, the nuclear industry is set for a global expansion. Around £930 billion investment is planned globally to build new reactors3 and £250 billion decommissioning those that are coming off-line4. Added to this is a significant potential market of extending the life of existing nuclear reactors, enhancing their efficiency – another area of UK experience.","accessed":{"date-parts":[["2018","5","14"]]},"author":[{"dropping-particle":"","family":"HM Government","given":"","non-dropping-particle":"","parse-names":false,"suffix":""}],"container-title":"Nuclear Industrial Strategy -The UK's Nuclear Future","id":"ITEM-1","issued":{"date-parts":[["2013"]]},"title":"The UKs Nuclear Future","type":"webpage"},"uris":["http://www.mendeley.com/documents/?uuid=bae523d9-38ae-4cdb-bc78-7c79348b18af"]}],"mendeley":{"formattedCitation":"[1]","plainTextFormattedCitation":"[1]","previouslyFormattedCitation":"[1]"},"properties":{"noteIndex":0},"schema":"https://github.com/citation-style-language/schema/raw/master/csl-citation.json"}</w:instrText>
      </w:r>
      <w:r w:rsidR="00BA7675">
        <w:fldChar w:fldCharType="separate"/>
      </w:r>
      <w:r w:rsidR="005A303B" w:rsidRPr="005A303B">
        <w:rPr>
          <w:noProof/>
        </w:rPr>
        <w:t>[1]</w:t>
      </w:r>
      <w:r w:rsidR="00BA7675">
        <w:fldChar w:fldCharType="end"/>
      </w:r>
      <w:r w:rsidR="00BA7675">
        <w:t xml:space="preserve"> </w:t>
      </w:r>
      <w:r w:rsidR="004D3E10">
        <w:t>which is due to remain constant up until 2020-2024</w:t>
      </w:r>
      <w:r w:rsidR="00B43914">
        <w:t>,</w:t>
      </w:r>
      <w:r w:rsidR="004D3E10">
        <w:t xml:space="preserve"> when the existing nuclear reactors are due to be decommissioned. </w:t>
      </w:r>
      <w:r w:rsidR="00C810BD">
        <w:t>In 2010</w:t>
      </w:r>
      <w:r w:rsidR="00B43914">
        <w:t>,</w:t>
      </w:r>
      <w:r w:rsidR="00C810BD">
        <w:t xml:space="preserve"> the UK committed to building </w:t>
      </w:r>
      <w:r w:rsidR="009F174E">
        <w:t>16</w:t>
      </w:r>
      <w:r w:rsidR="000A5497">
        <w:t xml:space="preserve"> </w:t>
      </w:r>
      <w:r w:rsidR="009F174E">
        <w:t>GW of new nuclear power stations on five sites b</w:t>
      </w:r>
      <w:r w:rsidR="00BA7675">
        <w:t xml:space="preserve">y 2030 </w:t>
      </w:r>
      <w:r w:rsidR="00BA7675">
        <w:fldChar w:fldCharType="begin" w:fldLock="1"/>
      </w:r>
      <w:r w:rsidR="00146F09">
        <w:instrText>ADDIN CSL_CITATION {"citationItems":[{"id":"ITEM-1","itemData":{"ISBN":"9780955078460","URL":"https://assets.publishing.service.gov.uk/government/uploads/system/uploads/attachment_data/file/168048/bis-13-627-nuclear-industrial-strategy-the-uks-nuclear-future.pdf","abstract":"The Nuclear Industrial Strategy (the Strategy) is part of a series of industrial strategies across a number of sectors to be published by Government and co- created with industry. These strategies will establish a consistent, long-term approach to the deployment of Government and industry resources to grow commercial opportunities, stimulating economic growth and job creation. The Strategy sets out the Government’s clear expectation that nuclear will play a significant role in the UK energy mix in the future. The Government sees the domestic new build and wider nuclear market as an essential platform to further enhance the UK nuclear commercial base and grow global market share. The Strategy builds on the review undertaken last year to respond to the House of Lords 2011 report1 on the UK’s nuclear R&amp;D capabilities. That response included a Nuclear Industrial Vision Statement detailing industry’s own ambitions for the UK to become once again a ‘top table’ nuclear nation; a Long-term Nuclear Energy Strategy which underlines the increasingly significant role that nuclear energy can play in the UK’s energy mix up to 2050 and beyond; an R&amp;D Roadmap detailing what R&amp;D is required for different future scenarios; and an overview of the UK’s current nuclear R&amp;D Landscape. The Nuclear Supply Chain Action Plan2, published in December 2012, focuses on near-term opportunities predominantly in the nuclear new build sector and is a forerunner to this Strategy. New nuclear power is essential to meeting the Government’s objective of delivering a secure, sustainable and low-carbon energy future. The UK has everything to gain from becoming the number one destination to invest in new nuclear. That is why Government and industry are taking action now. Huge opportunities lie ahead. Over the coming decades, the nuclear industry is set for a global expansion. Around £930 billion investment is planned globally to build new reactors3 and £250 billion decommissioning those that are coming off-line4. Added to this is a significant potential market of extending the life of existing nuclear reactors, enhancing their efficiency – another area of UK experience.","accessed":{"date-parts":[["2018","5","14"]]},"author":[{"dropping-particle":"","family":"HM Government","given":"","non-dropping-particle":"","parse-names":false,"suffix":""}],"container-title":"Nuclear Industrial Strategy -The UK's Nuclear Future","id":"ITEM-1","issued":{"date-parts":[["2013"]]},"title":"The UKs Nuclear Future","type":"webpage"},"uris":["http://www.mendeley.com/documents/?uuid=bae523d9-38ae-4cdb-bc78-7c79348b18af"]}],"mendeley":{"formattedCitation":"[1]","plainTextFormattedCitation":"[1]","previouslyFormattedCitation":"[1]"},"properties":{"noteIndex":0},"schema":"https://github.com/citation-style-language/schema/raw/master/csl-citation.json"}</w:instrText>
      </w:r>
      <w:r w:rsidR="00BA7675">
        <w:fldChar w:fldCharType="separate"/>
      </w:r>
      <w:r w:rsidR="005A303B" w:rsidRPr="005A303B">
        <w:rPr>
          <w:noProof/>
        </w:rPr>
        <w:t>[1]</w:t>
      </w:r>
      <w:r w:rsidR="00BA7675">
        <w:fldChar w:fldCharType="end"/>
      </w:r>
      <w:r w:rsidR="009F174E">
        <w:t xml:space="preserve">, with a potential eight locations for large nuclear power being identified in </w:t>
      </w:r>
      <w:r w:rsidR="00AB48E5">
        <w:fldChar w:fldCharType="begin"/>
      </w:r>
      <w:r w:rsidR="00AB48E5">
        <w:instrText xml:space="preserve"> REF _Ref512419759 \h </w:instrText>
      </w:r>
      <w:r w:rsidR="00AB48E5">
        <w:fldChar w:fldCharType="separate"/>
      </w:r>
      <w:r w:rsidR="008D3A37">
        <w:t xml:space="preserve">Figure </w:t>
      </w:r>
      <w:r w:rsidR="008D3A37">
        <w:rPr>
          <w:noProof/>
        </w:rPr>
        <w:t>1</w:t>
      </w:r>
      <w:r w:rsidR="008D3A37">
        <w:t>.</w:t>
      </w:r>
      <w:r w:rsidR="008D3A37">
        <w:rPr>
          <w:noProof/>
        </w:rPr>
        <w:t>1</w:t>
      </w:r>
      <w:r w:rsidR="00AB48E5">
        <w:fldChar w:fldCharType="end"/>
      </w:r>
      <w:r w:rsidR="004B3697">
        <w:t>.</w:t>
      </w:r>
    </w:p>
    <w:p w14:paraId="34E2FCCE" w14:textId="77777777" w:rsidR="00AB48E5" w:rsidRDefault="00F777DE" w:rsidP="00AB48E5">
      <w:pPr>
        <w:pStyle w:val="NoSpacing"/>
        <w:keepNext/>
        <w:jc w:val="center"/>
      </w:pPr>
      <w:r>
        <w:rPr>
          <w:noProof/>
          <w:lang w:eastAsia="en-GB"/>
        </w:rPr>
        <w:drawing>
          <wp:inline distT="0" distB="0" distL="0" distR="0" wp14:anchorId="578186A7" wp14:editId="529ECE30">
            <wp:extent cx="2541270" cy="313690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1270" cy="3136900"/>
                    </a:xfrm>
                    <a:prstGeom prst="rect">
                      <a:avLst/>
                    </a:prstGeom>
                    <a:noFill/>
                    <a:ln>
                      <a:noFill/>
                    </a:ln>
                  </pic:spPr>
                </pic:pic>
              </a:graphicData>
            </a:graphic>
          </wp:inline>
        </w:drawing>
      </w:r>
    </w:p>
    <w:p w14:paraId="5FC226C0" w14:textId="5190564F" w:rsidR="004C1035" w:rsidRDefault="00AB48E5" w:rsidP="00AB48E5">
      <w:pPr>
        <w:pStyle w:val="Caption"/>
      </w:pPr>
      <w:bookmarkStart w:id="8" w:name="_Ref51241975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w:t>
      </w:r>
      <w:r w:rsidR="003F0737">
        <w:rPr>
          <w:noProof/>
        </w:rPr>
        <w:fldChar w:fldCharType="end"/>
      </w:r>
      <w:bookmarkEnd w:id="8"/>
      <w:r w:rsidR="00A75EFC">
        <w:rPr>
          <w:noProof/>
        </w:rPr>
        <w:t xml:space="preserve"> </w:t>
      </w:r>
      <w:r>
        <w:t xml:space="preserve">- </w:t>
      </w:r>
      <w:r w:rsidR="00215899">
        <w:t>Map of the UK highlighting new sites for large nuclear power plants</w:t>
      </w:r>
      <w:r w:rsidRPr="00541B72">
        <w:t xml:space="preserve">. Figure adapted from </w:t>
      </w:r>
      <w:r w:rsidRPr="00AB48E5">
        <w:rPr>
          <w:rStyle w:val="Strong"/>
          <w:b/>
          <w:sz w:val="18"/>
        </w:rPr>
        <w:fldChar w:fldCharType="begin" w:fldLock="1"/>
      </w:r>
      <w:r w:rsidR="00FD6B07">
        <w:rPr>
          <w:rStyle w:val="Strong"/>
          <w:b/>
          <w:sz w:val="18"/>
        </w:rPr>
        <w:instrText>ADDIN CSL_CITATION {"citationItems":[{"id":"ITEM-1","itemData":{"URL":"http://www.bbc.co.uk/news/world-13887579","accessed":{"date-parts":[["2017","5","11"]]},"author":[{"dropping-particle":"","family":"BBC News","given":"","non-dropping-particle":"","parse-names":false,"suffix":""}],"id":"ITEM-1","issued":{"date-parts":[["2011"]]},"title":"New UK nuclear plant sites named","type":"webpage"},"uris":["http://www.mendeley.com/documents/?uuid=76f8e027-2c9b-41c2-9822-a6d5aef7a8d8"]}],"mendeley":{"formattedCitation":"[3]","plainTextFormattedCitation":"[3]","previouslyFormattedCitation":"[3]"},"properties":{"noteIndex":0},"schema":"https://github.com/citation-style-language/schema/raw/master/csl-citation.json"}</w:instrText>
      </w:r>
      <w:r w:rsidRPr="00AB48E5">
        <w:rPr>
          <w:rStyle w:val="Strong"/>
          <w:b/>
          <w:sz w:val="18"/>
        </w:rPr>
        <w:fldChar w:fldCharType="separate"/>
      </w:r>
      <w:r w:rsidR="006E799F" w:rsidRPr="006E799F">
        <w:rPr>
          <w:rStyle w:val="Strong"/>
          <w:noProof/>
          <w:sz w:val="18"/>
        </w:rPr>
        <w:t>[3]</w:t>
      </w:r>
      <w:r w:rsidRPr="00AB48E5">
        <w:rPr>
          <w:rStyle w:val="Strong"/>
          <w:b/>
          <w:sz w:val="18"/>
        </w:rPr>
        <w:fldChar w:fldCharType="end"/>
      </w:r>
    </w:p>
    <w:p w14:paraId="5AA3D0EB" w14:textId="77777777" w:rsidR="00F526C6" w:rsidRDefault="00F526C6" w:rsidP="00256B63">
      <w:pPr>
        <w:pStyle w:val="NoSpacing"/>
      </w:pPr>
    </w:p>
    <w:p w14:paraId="32C22793" w14:textId="16568785" w:rsidR="009F174E" w:rsidRDefault="009F174E" w:rsidP="00256B63">
      <w:pPr>
        <w:pStyle w:val="NoSpacing"/>
      </w:pPr>
      <w:r>
        <w:lastRenderedPageBreak/>
        <w:t>T</w:t>
      </w:r>
      <w:r w:rsidR="00256B63">
        <w:t>o date</w:t>
      </w:r>
      <w:r w:rsidR="00B43914">
        <w:t>,</w:t>
      </w:r>
      <w:r w:rsidR="004B3697">
        <w:t xml:space="preserve"> confirmations </w:t>
      </w:r>
      <w:r w:rsidR="00256B63">
        <w:t xml:space="preserve">has only been made </w:t>
      </w:r>
      <w:r w:rsidR="004B3697">
        <w:t xml:space="preserve">of Hinkley point C to host </w:t>
      </w:r>
      <w:r w:rsidR="00AD757D">
        <w:t>two</w:t>
      </w:r>
      <w:r w:rsidR="004B3697">
        <w:t xml:space="preserve"> European pressurised reactor</w:t>
      </w:r>
      <w:r w:rsidR="00D41256">
        <w:t>s</w:t>
      </w:r>
      <w:r w:rsidR="004B3697">
        <w:t xml:space="preserve"> (EPR</w:t>
      </w:r>
      <w:r w:rsidR="00256B63">
        <w:t>)</w:t>
      </w:r>
      <w:r w:rsidR="004B3697">
        <w:t xml:space="preserve">. The EPR reactor is a </w:t>
      </w:r>
      <w:r w:rsidR="00F526C6">
        <w:t xml:space="preserve">Generation </w:t>
      </w:r>
      <w:r w:rsidR="004B3697">
        <w:t>3+ reactor, capable of producing 1600</w:t>
      </w:r>
      <w:r w:rsidR="000A5497">
        <w:t xml:space="preserve"> </w:t>
      </w:r>
      <w:r w:rsidR="004B3697">
        <w:t>MW</w:t>
      </w:r>
      <w:r w:rsidR="00AD5D5F">
        <w:t>e</w:t>
      </w:r>
      <w:r w:rsidR="004B3697">
        <w:t xml:space="preserve">, </w:t>
      </w:r>
      <w:r w:rsidR="002A7E22">
        <w:t>with a</w:t>
      </w:r>
      <w:r w:rsidR="00AD757D">
        <w:t xml:space="preserve"> twin unit aiming to provide </w:t>
      </w:r>
      <w:r w:rsidR="004B3697">
        <w:t xml:space="preserve">roughly 7% of the UK’s electricity requirements from a nearly zero </w:t>
      </w:r>
      <w:r w:rsidR="00163D5C">
        <w:t>Carbon</w:t>
      </w:r>
      <w:r w:rsidR="004B3697">
        <w:t xml:space="preserve"> source</w:t>
      </w:r>
      <w:r w:rsidR="00BA7675">
        <w:t xml:space="preserve"> </w:t>
      </w:r>
      <w:r w:rsidR="00BA7675">
        <w:fldChar w:fldCharType="begin" w:fldLock="1"/>
      </w:r>
      <w:r w:rsidR="00FD6B07">
        <w:instrText>ADDIN CSL_CITATION {"citationItems":[{"id":"ITEM-1","itemData":{"URL":"https://publications.parliament.uk/pa/cm201719/cmselect/cmpubacc/393/393.pdf","accessed":{"date-parts":[["2018","5","14"]]},"author":[{"dropping-particle":"","family":"Clark","given":"Greg","non-dropping-particle":"","parse-names":false,"suffix":""},{"dropping-particle":"","family":"Conservative","given":"M P","non-dropping-particle":"","parse-names":false,"suffix":""},{"dropping-particle":"","family":"Wells","given":"Tunbridge","non-dropping-particle":"","parse-names":false,"suffix":""},{"dropping-particle":"","family":"Hon","given":"Rt","non-dropping-particle":"","parse-names":false,"suffix":""},{"dropping-particle":"","family":"Curry","given":"David","non-dropping-particle":"","parse-names":false,"suffix":""}],"id":"ITEM-1","issue":"November","issued":{"date-parts":[["2017"]]},"title":"House of Commons Committee of Public Accounts - Hinkley Point C","type":"webpage"},"uris":["http://www.mendeley.com/documents/?uuid=30de1245-eb73-4189-88f5-65e67938cf33"]}],"mendeley":{"formattedCitation":"[4]","plainTextFormattedCitation":"[4]","previouslyFormattedCitation":"[4]"},"properties":{"noteIndex":0},"schema":"https://github.com/citation-style-language/schema/raw/master/csl-citation.json"}</w:instrText>
      </w:r>
      <w:r w:rsidR="00BA7675">
        <w:fldChar w:fldCharType="separate"/>
      </w:r>
      <w:r w:rsidR="006E799F" w:rsidRPr="006E799F">
        <w:rPr>
          <w:noProof/>
        </w:rPr>
        <w:t>[4]</w:t>
      </w:r>
      <w:r w:rsidR="00BA7675">
        <w:fldChar w:fldCharType="end"/>
      </w:r>
      <w:r w:rsidR="004B3697">
        <w:t xml:space="preserve">. </w:t>
      </w:r>
      <w:r w:rsidR="0051029D">
        <w:t xml:space="preserve">Advanced talks are now underway </w:t>
      </w:r>
      <w:r w:rsidR="00B43914">
        <w:t>regarding</w:t>
      </w:r>
      <w:r w:rsidR="0051029D">
        <w:t xml:space="preserve"> a</w:t>
      </w:r>
      <w:r w:rsidR="008B7446">
        <w:t xml:space="preserve"> twin unit</w:t>
      </w:r>
      <w:r w:rsidR="0051029D">
        <w:t xml:space="preserve"> GE-Hitachi ABWR </w:t>
      </w:r>
      <w:r w:rsidR="008B7446">
        <w:t xml:space="preserve">providing 1300 MWe </w:t>
      </w:r>
      <w:r w:rsidR="0051029D">
        <w:t xml:space="preserve">to be built at </w:t>
      </w:r>
      <w:r w:rsidR="00125B79">
        <w:t>Wylfa</w:t>
      </w:r>
      <w:r w:rsidR="0051029D">
        <w:t xml:space="preserve">, but </w:t>
      </w:r>
      <w:r w:rsidR="008B7446">
        <w:t xml:space="preserve">confirmation </w:t>
      </w:r>
      <w:r w:rsidR="00B43914">
        <w:t>of</w:t>
      </w:r>
      <w:r w:rsidR="008B7446">
        <w:t xml:space="preserve"> </w:t>
      </w:r>
      <w:r w:rsidR="0051029D">
        <w:t xml:space="preserve">the build decision has not yet been announced </w:t>
      </w:r>
      <w:r w:rsidR="00656DC8">
        <w:fldChar w:fldCharType="begin" w:fldLock="1"/>
      </w:r>
      <w:r w:rsidR="00FD6B07">
        <w:instrText>ADDIN CSL_CITATION {"citationItems":[{"id":"ITEM-1","itemData":{"URL":"https://www.bbc.co.uk/news/uk-wales-north-west-wales-44364447","accessed":{"date-parts":[["2018","7","18"]]},"author":[{"dropping-particle":"","family":"BBC","given":"","non-dropping-particle":"","parse-names":false,"suffix":""}],"id":"ITEM-1","issued":{"date-parts":[["0"]]},"title":"Wylfa Newydd_ First minister's nuclear power talks call - BBC News","type":"webpage"},"uris":["http://www.mendeley.com/documents/?uuid=7019f186-9746-4219-bc51-f0e8dbc1bbd9"]}],"mendeley":{"formattedCitation":"[5]","plainTextFormattedCitation":"[5]","previouslyFormattedCitation":"[5]"},"properties":{"noteIndex":0},"schema":"https://github.com/citation-style-language/schema/raw/master/csl-citation.json"}</w:instrText>
      </w:r>
      <w:r w:rsidR="00656DC8">
        <w:fldChar w:fldCharType="separate"/>
      </w:r>
      <w:r w:rsidR="006E799F" w:rsidRPr="006E799F">
        <w:rPr>
          <w:noProof/>
        </w:rPr>
        <w:t>[5]</w:t>
      </w:r>
      <w:r w:rsidR="00656DC8">
        <w:fldChar w:fldCharType="end"/>
      </w:r>
      <w:r w:rsidR="0051029D">
        <w:t xml:space="preserve">. </w:t>
      </w:r>
    </w:p>
    <w:p w14:paraId="226AFEE6" w14:textId="740AC7F5" w:rsidR="009F174E" w:rsidRDefault="009F174E" w:rsidP="00256B63">
      <w:pPr>
        <w:pStyle w:val="NoSpacing"/>
      </w:pPr>
      <w:r>
        <w:t>In 2010</w:t>
      </w:r>
      <w:r w:rsidR="00B43914">
        <w:t>,</w:t>
      </w:r>
      <w:r>
        <w:t xml:space="preserve"> the nuclear industry </w:t>
      </w:r>
      <w:r w:rsidR="000E7C18">
        <w:t>was</w:t>
      </w:r>
      <w:r>
        <w:t xml:space="preserve"> under the consensus that the larger the nuclear power plant</w:t>
      </w:r>
      <w:bookmarkStart w:id="9" w:name="largeplantcosts"/>
      <w:bookmarkEnd w:id="9"/>
      <w:r>
        <w:t xml:space="preserve">, the </w:t>
      </w:r>
      <w:r w:rsidR="00F526C6">
        <w:t>lower</w:t>
      </w:r>
      <w:r w:rsidR="006E799F">
        <w:t xml:space="preserve"> the overnight construction costs were </w:t>
      </w:r>
      <w:r w:rsidR="003F0737">
        <w:t>per MWe</w:t>
      </w:r>
      <w:r w:rsidR="00B43914">
        <w:t>,</w:t>
      </w:r>
      <w:r w:rsidR="003F0737">
        <w:t xml:space="preserve"> </w:t>
      </w:r>
      <w:r w:rsidR="006E799F">
        <w:t xml:space="preserve">as shown in </w:t>
      </w:r>
      <w:r w:rsidR="006E799F">
        <w:fldChar w:fldCharType="begin"/>
      </w:r>
      <w:r w:rsidR="006E799F">
        <w:instrText xml:space="preserve"> REF _Ref529022581 \h </w:instrText>
      </w:r>
      <w:r w:rsidR="006E799F">
        <w:fldChar w:fldCharType="separate"/>
      </w:r>
      <w:r w:rsidR="00DA1E28">
        <w:t xml:space="preserve">Figure </w:t>
      </w:r>
      <w:r w:rsidR="00DA1E28">
        <w:rPr>
          <w:noProof/>
        </w:rPr>
        <w:t>1</w:t>
      </w:r>
      <w:r w:rsidR="00DA1E28">
        <w:t>.</w:t>
      </w:r>
      <w:r w:rsidR="00DA1E28">
        <w:rPr>
          <w:noProof/>
        </w:rPr>
        <w:t>2</w:t>
      </w:r>
      <w:r w:rsidR="006E799F">
        <w:fldChar w:fldCharType="end"/>
      </w:r>
      <w:r w:rsidR="006E799F">
        <w:t>.</w:t>
      </w:r>
    </w:p>
    <w:p w14:paraId="149036E6" w14:textId="5D8A1108" w:rsidR="006E799F" w:rsidRDefault="00B43914" w:rsidP="00B43914">
      <w:pPr>
        <w:pStyle w:val="NoSpacing"/>
        <w:keepNext/>
        <w:jc w:val="center"/>
      </w:pPr>
      <w:r>
        <w:rPr>
          <w:noProof/>
          <w:lang w:eastAsia="en-GB"/>
        </w:rPr>
        <w:drawing>
          <wp:inline distT="0" distB="0" distL="0" distR="0" wp14:anchorId="14BC5971" wp14:editId="34A45D3C">
            <wp:extent cx="5727700" cy="334200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342005"/>
                    </a:xfrm>
                    <a:prstGeom prst="rect">
                      <a:avLst/>
                    </a:prstGeom>
                  </pic:spPr>
                </pic:pic>
              </a:graphicData>
            </a:graphic>
          </wp:inline>
        </w:drawing>
      </w:r>
    </w:p>
    <w:p w14:paraId="1975924D" w14:textId="7D878DCA" w:rsidR="006E799F" w:rsidRDefault="006E799F" w:rsidP="006E799F">
      <w:pPr>
        <w:pStyle w:val="Caption"/>
      </w:pPr>
      <w:bookmarkStart w:id="10" w:name="_Ref52902258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w:t>
      </w:r>
      <w:r w:rsidR="003F0737">
        <w:rPr>
          <w:noProof/>
        </w:rPr>
        <w:fldChar w:fldCharType="end"/>
      </w:r>
      <w:bookmarkEnd w:id="10"/>
      <w:r>
        <w:t xml:space="preserve"> - </w:t>
      </w:r>
      <w:r w:rsidRPr="00296E2B">
        <w:t>The French’s forecasting</w:t>
      </w:r>
      <w:r>
        <w:t xml:space="preserve"> % </w:t>
      </w:r>
      <w:r w:rsidRPr="00296E2B">
        <w:t>for overnight costs</w:t>
      </w:r>
      <w:r w:rsidR="00F526C6">
        <w:t xml:space="preserve"> (</w:t>
      </w:r>
      <w:r w:rsidR="00F526C6">
        <w:rPr>
          <w:rFonts w:cs="Times New Roman"/>
        </w:rPr>
        <w:t>€</w:t>
      </w:r>
      <w:r w:rsidR="00F526C6">
        <w:t>/MWe)</w:t>
      </w:r>
      <w:r w:rsidRPr="00296E2B">
        <w:t xml:space="preserve"> of a 300</w:t>
      </w:r>
      <w:r w:rsidR="00215899">
        <w:t>-1350</w:t>
      </w:r>
      <w:r w:rsidRPr="00296E2B">
        <w:t xml:space="preserve"> MWe plant </w:t>
      </w:r>
      <w:r w:rsidR="00215899">
        <w:t xml:space="preserve">capacity </w:t>
      </w:r>
      <w:r>
        <w:fldChar w:fldCharType="begin" w:fldLock="1"/>
      </w:r>
      <w:r w:rsidR="00FD6B07">
        <w:instrText>ADDIN CSL_CITATION {"citationItems":[{"id":"ITEM-1","itemData":{"URL":"https://www.oecd-nea.org/ndd/pubs/2000/2088-reduction-capital-costs.pdf","accessed":{"date-parts":[["2018","11","3"]]},"author":[{"dropping-particle":"","family":"AEN-NEA","given":"","non-dropping-particle":"","parse-names":false,"suffix":""}],"id":"ITEM-1","issued":{"date-parts":[["2015"]]},"title":"Reduction of Capital Costs of Nuclear Power Plants","type":"webpage"},"uris":["http://www.mendeley.com/documents/?uuid=b6cffff3-f018-4c22-8543-4dd4f8b00e4a"]}],"mendeley":{"formattedCitation":"[6]","plainTextFormattedCitation":"[6]","previouslyFormattedCitation":"[6]"},"properties":{"noteIndex":0},"schema":"https://github.com/citation-style-language/schema/raw/master/csl-citation.json"}</w:instrText>
      </w:r>
      <w:r>
        <w:fldChar w:fldCharType="separate"/>
      </w:r>
      <w:r w:rsidRPr="006E799F">
        <w:rPr>
          <w:b w:val="0"/>
          <w:noProof/>
        </w:rPr>
        <w:t>[6]</w:t>
      </w:r>
      <w:r>
        <w:fldChar w:fldCharType="end"/>
      </w:r>
    </w:p>
    <w:p w14:paraId="4D156BED" w14:textId="4B3C51A7" w:rsidR="00F526C6" w:rsidRDefault="00F526C6" w:rsidP="00F526C6">
      <w:r>
        <w:t xml:space="preserve">Even with the construction of the Generation 3+ reactors, their colossal size and cost has been driven by the economical assessment in </w:t>
      </w:r>
      <w:r>
        <w:fldChar w:fldCharType="begin"/>
      </w:r>
      <w:r>
        <w:instrText xml:space="preserve"> REF _Ref529022581 \h </w:instrText>
      </w:r>
      <w:r>
        <w:fldChar w:fldCharType="separate"/>
      </w:r>
      <w:r w:rsidR="008D3A37">
        <w:t xml:space="preserve">Figure </w:t>
      </w:r>
      <w:r w:rsidR="008D3A37">
        <w:rPr>
          <w:noProof/>
        </w:rPr>
        <w:t>1</w:t>
      </w:r>
      <w:r w:rsidR="008D3A37">
        <w:t>.</w:t>
      </w:r>
      <w:r w:rsidR="008D3A37">
        <w:rPr>
          <w:noProof/>
        </w:rPr>
        <w:t>2</w:t>
      </w:r>
      <w:r>
        <w:fldChar w:fldCharType="end"/>
      </w:r>
      <w:r>
        <w:t xml:space="preserve">. </w:t>
      </w:r>
      <w:r w:rsidR="00B43914">
        <w:t>T</w:t>
      </w:r>
      <w:r w:rsidR="00520FF0">
        <w:t xml:space="preserve">he large construction costs </w:t>
      </w:r>
      <w:r w:rsidR="00B43914">
        <w:t>have</w:t>
      </w:r>
      <w:r w:rsidR="00520FF0">
        <w:t xml:space="preserve"> meant that only government </w:t>
      </w:r>
      <w:r w:rsidR="00CC25D0">
        <w:t>supported</w:t>
      </w:r>
      <w:r w:rsidR="00520FF0">
        <w:t xml:space="preserve"> projects could be built. </w:t>
      </w:r>
    </w:p>
    <w:p w14:paraId="62A6CA19" w14:textId="18D45703" w:rsidR="006E799F" w:rsidRDefault="00520FF0" w:rsidP="00520FF0">
      <w:pPr>
        <w:pStyle w:val="NoSpacing"/>
      </w:pPr>
      <w:bookmarkStart w:id="11" w:name="smrs"/>
      <w:bookmarkEnd w:id="11"/>
      <w:r>
        <w:t xml:space="preserve">This </w:t>
      </w:r>
      <w:r w:rsidR="00B43914">
        <w:t>invites</w:t>
      </w:r>
      <w:r>
        <w:t xml:space="preserve"> the question, is there an alternative to large scale nuclear</w:t>
      </w:r>
      <w:r w:rsidR="0079752E">
        <w:t xml:space="preserve"> power</w:t>
      </w:r>
      <w:r>
        <w:t xml:space="preserve"> plants? One </w:t>
      </w:r>
      <w:r w:rsidR="00B43914">
        <w:t>alternative</w:t>
      </w:r>
      <w:r>
        <w:t xml:space="preserve"> is to utilise the economies of multiples by centralising manufacturing and reducing the construction time/cost by allowing for smaller plants. This </w:t>
      </w:r>
      <w:r w:rsidR="00B43914">
        <w:t>idea</w:t>
      </w:r>
      <w:r>
        <w:t xml:space="preserve"> brought about the concept of the </w:t>
      </w:r>
      <w:r w:rsidR="006E799F">
        <w:t>small modular reactor (SMR)</w:t>
      </w:r>
      <w:r w:rsidR="00FD6B07">
        <w:t xml:space="preserve">. A SMR is defined as a reactor producing </w:t>
      </w:r>
      <w:r w:rsidR="00CC25D0" w:rsidRPr="00CC25D0">
        <w:t>≤</w:t>
      </w:r>
      <w:r w:rsidR="0013681A">
        <w:t xml:space="preserve"> </w:t>
      </w:r>
      <w:r w:rsidR="00FD6B07">
        <w:t>300 MWe</w:t>
      </w:r>
      <w:r w:rsidR="00A51EC0">
        <w:t xml:space="preserve"> (~ 600 MWth)</w:t>
      </w:r>
      <w:r w:rsidR="00FD6B07">
        <w:t xml:space="preserve">, making the physical size significantly smaller, with the </w:t>
      </w:r>
      <w:r w:rsidR="00B43914">
        <w:t xml:space="preserve">option </w:t>
      </w:r>
      <w:r w:rsidR="00FD6B07">
        <w:t xml:space="preserve">of adding multiple modules to a single site to acquire the required power </w:t>
      </w:r>
      <w:r w:rsidR="00FD6B07">
        <w:fldChar w:fldCharType="begin" w:fldLock="1"/>
      </w:r>
      <w:r w:rsidR="00FD6B07">
        <w:instrText>ADDIN CSL_CITATION {"citationItems":[{"id":"ITEM-1","itemData":{"URL":"https://www.iaea.org/topics/small-modular-reactors","abstract":"Small and medium-sized or modular reactors are an option to fulfil the need for flexible power generation for a wider range of users and applications. Small modular reactors, deployable either as single or multi-module plant, offer the possibility to combine nuclear with alternative energy sources, including renewables.","accessed":{"date-parts":[["2018","11","3"]]},"author":[{"dropping-particle":"","family":"International Atomic Energy Agency","given":"","non-dropping-particle":"","parse-names":false,"suffix":""}],"id":"ITEM-1","issued":{"date-parts":[["0"]]},"title":"Small modular reactors (SMR)AEA","type":"webpage"},"uris":["http://www.mendeley.com/documents/?uuid=76714966-131f-4a1e-9721-df7fef4d48d1"]}],"mendeley":{"formattedCitation":"[7]","plainTextFormattedCitation":"[7]","previouslyFormattedCitation":"[7]"},"properties":{"noteIndex":0},"schema":"https://github.com/citation-style-language/schema/raw/master/csl-citation.json"}</w:instrText>
      </w:r>
      <w:r w:rsidR="00FD6B07">
        <w:fldChar w:fldCharType="separate"/>
      </w:r>
      <w:r w:rsidR="00FD6B07" w:rsidRPr="00FD6B07">
        <w:rPr>
          <w:noProof/>
        </w:rPr>
        <w:t>[7]</w:t>
      </w:r>
      <w:r w:rsidR="00FD6B07">
        <w:fldChar w:fldCharType="end"/>
      </w:r>
      <w:r w:rsidR="00FD6B07">
        <w:t>. By using multiple modules</w:t>
      </w:r>
      <w:r w:rsidR="00B43914">
        <w:t>,</w:t>
      </w:r>
      <w:r w:rsidR="00FD6B07">
        <w:t xml:space="preserve"> this practi</w:t>
      </w:r>
      <w:r w:rsidR="00B43914">
        <w:t>c</w:t>
      </w:r>
      <w:r w:rsidR="00FD6B07">
        <w:t>e aims to</w:t>
      </w:r>
      <w:r w:rsidR="006E799F">
        <w:t xml:space="preserve"> </w:t>
      </w:r>
      <w:r>
        <w:t>simplify construction and use specialised expert construction partners to install each unit, thus retaining the experience of these personnel, which will reduce the overall construction time</w:t>
      </w:r>
      <w:r w:rsidR="006E799F">
        <w:t>.</w:t>
      </w:r>
      <w:r w:rsidR="00627717">
        <w:t xml:space="preserve"> This practice has yet to be proven</w:t>
      </w:r>
      <w:r w:rsidR="00FD6B07">
        <w:t xml:space="preserve">, although there is significant literature </w:t>
      </w:r>
      <w:r w:rsidR="00B43914">
        <w:t>highlighting</w:t>
      </w:r>
      <w:r w:rsidR="00FD6B07">
        <w:t xml:space="preserve"> the best methods to implement this </w:t>
      </w:r>
      <w:r w:rsidR="00FD6B07">
        <w:fldChar w:fldCharType="begin" w:fldLock="1"/>
      </w:r>
      <w:r w:rsidR="000E43C1">
        <w:instrText>ADDIN CSL_CITATION {"citationItems":[{"id":"ITEM-1","itemData":{"URL":"https://www.eti.co.uk/insights/preparing-for-deployment-of-a-uk-small-modular-reactor-by-2030","accessed":{"date-parts":[["2018","11","3"]]},"author":[{"dropping-particle":"","family":"ETI","given":"","non-dropping-particle":"","parse-names":false,"suffix":""}],"id":"ITEM-1","issued":{"date-parts":[["216"]]},"title":"Preparing For Deployment of A UK Small Modular Reactor By 2030","type":"webpage"},"uris":["http://www.mendeley.com/documents/?uuid=ff026049-42a0-4273-912f-baca69af5033"]},{"id":"ITEM-2","itemData":{"URL":"https://www.oecd-nea.org/ndd/pubs/2000/2088-reduction-capital-costs.pdf","accessed":{"date-parts":[["2018","11","3"]]},"author":[{"dropping-particle":"","family":"AEN-NEA","given":"","non-dropping-particle":"","parse-names":false,"suffix":""}],"id":"ITEM-2","issued":{"date-parts":[["2015"]]},"title":"Reduction of Capital Costs of Nuclear Power Plants","type":"webpage"},"uris":["http://www.mendeley.com/documents/?uuid=b6cffff3-f018-4c22-8543-4dd4f8b00e4a"]}],"mendeley":{"formattedCitation":"[6], [8]","manualFormatting":"[6] [8]. ","plainTextFormattedCitation":"[6], [8]","previouslyFormattedCitation":"[6], [8]"},"properties":{"noteIndex":0},"schema":"https://github.com/citation-style-language/schema/raw/master/csl-citation.json"}</w:instrText>
      </w:r>
      <w:r w:rsidR="00FD6B07">
        <w:fldChar w:fldCharType="separate"/>
      </w:r>
      <w:r w:rsidR="00FD6B07" w:rsidRPr="00FD6B07">
        <w:rPr>
          <w:noProof/>
        </w:rPr>
        <w:t>[6]</w:t>
      </w:r>
      <w:r w:rsidR="00CC25D0" w:rsidRPr="00CC25D0">
        <w:rPr>
          <w:noProof/>
        </w:rPr>
        <w:t xml:space="preserve"> </w:t>
      </w:r>
      <w:r w:rsidR="00CC25D0" w:rsidRPr="00FD6B07">
        <w:rPr>
          <w:noProof/>
        </w:rPr>
        <w:t>[8]</w:t>
      </w:r>
      <w:r w:rsidR="00CC25D0">
        <w:rPr>
          <w:noProof/>
        </w:rPr>
        <w:t>.</w:t>
      </w:r>
      <w:r w:rsidR="00FD6B07" w:rsidRPr="00FD6B07">
        <w:rPr>
          <w:noProof/>
        </w:rPr>
        <w:t xml:space="preserve"> </w:t>
      </w:r>
      <w:r w:rsidR="00FD6B07">
        <w:fldChar w:fldCharType="end"/>
      </w:r>
      <w:r w:rsidR="000E7C18">
        <w:t xml:space="preserve"> </w:t>
      </w:r>
    </w:p>
    <w:p w14:paraId="64BF55F1" w14:textId="77777777" w:rsidR="0079752E" w:rsidRDefault="0079752E" w:rsidP="00520FF0">
      <w:pPr>
        <w:pStyle w:val="NoSpacing"/>
      </w:pPr>
    </w:p>
    <w:p w14:paraId="3970BA40" w14:textId="03F0DF71" w:rsidR="000E7C18" w:rsidRPr="000E7C18" w:rsidRDefault="000E7C18" w:rsidP="000E7C18">
      <w:pPr>
        <w:pStyle w:val="NoSpacing"/>
      </w:pPr>
      <w:bookmarkStart w:id="12" w:name="amrs"/>
      <w:bookmarkEnd w:id="12"/>
      <w:r>
        <w:lastRenderedPageBreak/>
        <w:t xml:space="preserve">The UK government has taken a significant step towards </w:t>
      </w:r>
      <w:r w:rsidR="00F526C6">
        <w:t>developing</w:t>
      </w:r>
      <w:r>
        <w:t xml:space="preserve"> </w:t>
      </w:r>
      <w:r w:rsidR="00B43914">
        <w:t>SMRs</w:t>
      </w:r>
      <w:r>
        <w:t xml:space="preserve"> by providing a SMR competition in 2016 </w:t>
      </w:r>
      <w:r>
        <w:fldChar w:fldCharType="begin" w:fldLock="1"/>
      </w:r>
      <w:r w:rsidR="00443DB6">
        <w:instrText>ADDIN CSL_CITATION {"citationItems":[{"id":"ITEM-1","itemData":{"URL":"www.nationalarchives.gov.uk/doc/open-government-licence/%0Ahttps://www.gov.uk/government/publications/small-modular-reactors-competition-phase-one","accessed":{"date-parts":[["2018","11","3"]]},"author":[{"dropping-particle":"","family":"DECC","given":"","non-dropping-particle":"","parse-names":false,"suffix":""}],"container-title":"HM Government Webpages","id":"ITEM-1","issued":{"date-parts":[["2016"]]},"title":"Small Modular Reactors Competition Phase One","type":"webpage"},"uris":["http://www.mendeley.com/documents/?uuid=3fd305c3-3550-4ea4-9bbc-da376a66529f"]}],"mendeley":{"formattedCitation":"[9]","plainTextFormattedCitation":"[9]","previouslyFormattedCitation":"[9]"},"properties":{"noteIndex":0},"schema":"https://github.com/citation-style-language/schema/raw/master/csl-citation.json"}</w:instrText>
      </w:r>
      <w:r>
        <w:fldChar w:fldCharType="separate"/>
      </w:r>
      <w:r w:rsidRPr="000E7C18">
        <w:rPr>
          <w:noProof/>
        </w:rPr>
        <w:t>[9]</w:t>
      </w:r>
      <w:r>
        <w:fldChar w:fldCharType="end"/>
      </w:r>
      <w:r>
        <w:t xml:space="preserve"> which allowed interested parties to apply for government funding for future nuclear projects. However, this was re-designed in 2018 to the Advanced Modular Reactor (AMR) and feasibility and development project </w:t>
      </w:r>
      <w:r w:rsidR="003D192B">
        <w:t>and</w:t>
      </w:r>
      <w:r>
        <w:t xml:space="preserve"> £44 million has been provided towards developing AMR technology. The shift in the </w:t>
      </w:r>
      <w:r w:rsidR="00620615">
        <w:t>government’s</w:t>
      </w:r>
      <w:r>
        <w:t xml:space="preserve"> priorities highlighted the importance of nuclear technology to utilise other market potential away from conventional electricity generation. </w:t>
      </w:r>
      <w:r w:rsidR="00013378">
        <w:t xml:space="preserve">This is part of the progression from the current generation (Generation </w:t>
      </w:r>
      <w:r w:rsidR="00520FF0">
        <w:t>3</w:t>
      </w:r>
      <w:r w:rsidR="00013378">
        <w:t xml:space="preserve">+ Hinkley point C) to Generation IV technology, which aims to </w:t>
      </w:r>
      <w:r w:rsidR="00830784">
        <w:t>challenge the idea that nuclear power plants can only be used to produce electricity</w:t>
      </w:r>
      <w:r w:rsidR="00CC25D0">
        <w:t xml:space="preserve">. </w:t>
      </w:r>
      <w:r w:rsidR="00620615">
        <w:t xml:space="preserve">This paves the way towards higher technological advancements, with the aim of capitalising on multiple output markets within the future. A brief breakdown of the current </w:t>
      </w:r>
      <w:r w:rsidR="003D192B">
        <w:t>AMRs</w:t>
      </w:r>
      <w:r w:rsidR="00620615">
        <w:t xml:space="preserve"> is </w:t>
      </w:r>
      <w:r w:rsidR="003D192B">
        <w:t>displayed</w:t>
      </w:r>
      <w:r w:rsidR="00620615">
        <w:t xml:space="preserve"> in </w:t>
      </w:r>
      <w:r w:rsidR="00C27B59">
        <w:fldChar w:fldCharType="begin"/>
      </w:r>
      <w:r w:rsidR="00C27B59">
        <w:instrText xml:space="preserve"> REF _Ref529029059 \h </w:instrText>
      </w:r>
      <w:r w:rsidR="00C27B59">
        <w:fldChar w:fldCharType="separate"/>
      </w:r>
      <w:r w:rsidR="00DA1E28">
        <w:t xml:space="preserve">Table </w:t>
      </w:r>
      <w:r w:rsidR="00DA1E28">
        <w:rPr>
          <w:noProof/>
        </w:rPr>
        <w:t>1</w:t>
      </w:r>
      <w:r w:rsidR="00DA1E28">
        <w:t>.</w:t>
      </w:r>
      <w:r w:rsidR="00DA1E28">
        <w:rPr>
          <w:noProof/>
        </w:rPr>
        <w:t>1</w:t>
      </w:r>
      <w:r w:rsidR="00C27B59">
        <w:fldChar w:fldCharType="end"/>
      </w:r>
      <w:r w:rsidR="00620615">
        <w:t xml:space="preserve">. </w:t>
      </w:r>
    </w:p>
    <w:p w14:paraId="4B749CC5" w14:textId="313E587D" w:rsidR="00443DB6" w:rsidRDefault="00443DB6" w:rsidP="008418B9">
      <w:pPr>
        <w:pStyle w:val="Caption"/>
        <w:keepNext/>
      </w:pPr>
      <w:bookmarkStart w:id="13" w:name="_Ref529029059"/>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w:t>
      </w:r>
      <w:r w:rsidR="003F0737">
        <w:rPr>
          <w:noProof/>
        </w:rPr>
        <w:fldChar w:fldCharType="end"/>
      </w:r>
      <w:bookmarkEnd w:id="13"/>
      <w:r>
        <w:t xml:space="preserve"> - Breakdown of phase 1 of the A</w:t>
      </w:r>
      <w:r w:rsidR="00410E55">
        <w:t>MR</w:t>
      </w:r>
      <w:r>
        <w:t xml:space="preserve"> competition</w:t>
      </w:r>
      <w:r w:rsidR="00215899">
        <w:t xml:space="preserve"> participants and designs</w:t>
      </w:r>
      <w:r>
        <w:t xml:space="preserve">  </w:t>
      </w:r>
      <w:r>
        <w:fldChar w:fldCharType="begin" w:fldLock="1"/>
      </w:r>
      <w:r w:rsidR="00F92383">
        <w:instrText>ADDIN CSL_CITATION {"citationItems":[{"id":"ITEM-1","itemData":{"author":[{"dropping-particle":"","family":"BEIS","given":"","non-dropping-particle":"","parse-names":false,"suffix":""}],"id":"ITEM-1","issue":"August 2018","issued":{"date-parts":[["2018"]]},"title":"Advanced Modular Reactor (AMR) Feasibility and Development (F&amp;D) Project - Abstracts from the Applicant Organisations","type":"article-journal"},"uris":["http://www.mendeley.com/documents/?uuid=7467aae5-4b2a-4e9e-9df9-9a85830f2532"]}],"mendeley":{"formattedCitation":"[10]","plainTextFormattedCitation":"[10]","previouslyFormattedCitation":"[10]"},"properties":{"noteIndex":0},"schema":"https://github.com/citation-style-language/schema/raw/master/csl-citation.json"}</w:instrText>
      </w:r>
      <w:r>
        <w:fldChar w:fldCharType="separate"/>
      </w:r>
      <w:r w:rsidRPr="00443DB6">
        <w:rPr>
          <w:b w:val="0"/>
          <w:noProof/>
        </w:rPr>
        <w:t>[10]</w:t>
      </w:r>
      <w:r>
        <w:fldChar w:fldCharType="end"/>
      </w:r>
    </w:p>
    <w:tbl>
      <w:tblPr>
        <w:tblW w:w="8669" w:type="dxa"/>
        <w:tblInd w:w="108" w:type="dxa"/>
        <w:tblLook w:val="04A0" w:firstRow="1" w:lastRow="0" w:firstColumn="1" w:lastColumn="0" w:noHBand="0" w:noVBand="1"/>
      </w:tblPr>
      <w:tblGrid>
        <w:gridCol w:w="1813"/>
        <w:gridCol w:w="2279"/>
        <w:gridCol w:w="1072"/>
        <w:gridCol w:w="1276"/>
        <w:gridCol w:w="1267"/>
        <w:gridCol w:w="962"/>
      </w:tblGrid>
      <w:tr w:rsidR="00443DB6" w:rsidRPr="00443DB6" w14:paraId="1DBF46D7" w14:textId="77777777" w:rsidTr="00000824">
        <w:trPr>
          <w:trHeight w:val="867"/>
        </w:trPr>
        <w:tc>
          <w:tcPr>
            <w:tcW w:w="1907" w:type="dxa"/>
            <w:tcBorders>
              <w:top w:val="single" w:sz="4" w:space="0" w:color="auto"/>
              <w:left w:val="nil"/>
              <w:bottom w:val="single" w:sz="4" w:space="0" w:color="auto"/>
              <w:right w:val="nil"/>
            </w:tcBorders>
            <w:shd w:val="clear" w:color="auto" w:fill="auto"/>
            <w:vAlign w:val="center"/>
            <w:hideMark/>
          </w:tcPr>
          <w:p w14:paraId="437878C2"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Company name</w:t>
            </w:r>
          </w:p>
        </w:tc>
        <w:tc>
          <w:tcPr>
            <w:tcW w:w="2536" w:type="dxa"/>
            <w:tcBorders>
              <w:top w:val="single" w:sz="4" w:space="0" w:color="auto"/>
              <w:left w:val="nil"/>
              <w:bottom w:val="single" w:sz="4" w:space="0" w:color="auto"/>
              <w:right w:val="nil"/>
            </w:tcBorders>
            <w:shd w:val="clear" w:color="auto" w:fill="auto"/>
            <w:vAlign w:val="center"/>
            <w:hideMark/>
          </w:tcPr>
          <w:p w14:paraId="7FBD9073"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Project title</w:t>
            </w:r>
          </w:p>
        </w:tc>
        <w:tc>
          <w:tcPr>
            <w:tcW w:w="959" w:type="dxa"/>
            <w:tcBorders>
              <w:top w:val="single" w:sz="4" w:space="0" w:color="auto"/>
              <w:left w:val="nil"/>
              <w:bottom w:val="single" w:sz="4" w:space="0" w:color="auto"/>
              <w:right w:val="nil"/>
            </w:tcBorders>
            <w:shd w:val="clear" w:color="auto" w:fill="auto"/>
            <w:vAlign w:val="center"/>
            <w:hideMark/>
          </w:tcPr>
          <w:p w14:paraId="265B9426"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Company base</w:t>
            </w:r>
          </w:p>
        </w:tc>
        <w:tc>
          <w:tcPr>
            <w:tcW w:w="1278" w:type="dxa"/>
            <w:tcBorders>
              <w:top w:val="single" w:sz="4" w:space="0" w:color="auto"/>
              <w:left w:val="nil"/>
              <w:bottom w:val="single" w:sz="4" w:space="0" w:color="auto"/>
              <w:right w:val="nil"/>
            </w:tcBorders>
            <w:shd w:val="clear" w:color="auto" w:fill="auto"/>
            <w:vAlign w:val="center"/>
            <w:hideMark/>
          </w:tcPr>
          <w:p w14:paraId="224F3FC3"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Reactor type</w:t>
            </w:r>
          </w:p>
        </w:tc>
        <w:tc>
          <w:tcPr>
            <w:tcW w:w="1122" w:type="dxa"/>
            <w:tcBorders>
              <w:top w:val="single" w:sz="4" w:space="0" w:color="auto"/>
              <w:left w:val="nil"/>
              <w:bottom w:val="single" w:sz="4" w:space="0" w:color="auto"/>
              <w:right w:val="nil"/>
            </w:tcBorders>
            <w:shd w:val="clear" w:color="auto" w:fill="auto"/>
            <w:vAlign w:val="center"/>
            <w:hideMark/>
          </w:tcPr>
          <w:p w14:paraId="554DDA0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Technology gaps</w:t>
            </w:r>
          </w:p>
        </w:tc>
        <w:tc>
          <w:tcPr>
            <w:tcW w:w="867" w:type="dxa"/>
            <w:tcBorders>
              <w:top w:val="single" w:sz="4" w:space="0" w:color="auto"/>
              <w:left w:val="nil"/>
              <w:bottom w:val="single" w:sz="4" w:space="0" w:color="auto"/>
              <w:right w:val="nil"/>
            </w:tcBorders>
            <w:shd w:val="clear" w:color="auto" w:fill="auto"/>
            <w:vAlign w:val="center"/>
            <w:hideMark/>
          </w:tcPr>
          <w:p w14:paraId="26B2359B"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Thermal capacity (MWth)</w:t>
            </w:r>
          </w:p>
        </w:tc>
      </w:tr>
      <w:tr w:rsidR="00443DB6" w:rsidRPr="00443DB6" w14:paraId="01832F7E" w14:textId="77777777" w:rsidTr="00000824">
        <w:trPr>
          <w:trHeight w:val="805"/>
        </w:trPr>
        <w:tc>
          <w:tcPr>
            <w:tcW w:w="1907" w:type="dxa"/>
            <w:tcBorders>
              <w:top w:val="single" w:sz="4" w:space="0" w:color="auto"/>
              <w:left w:val="nil"/>
              <w:bottom w:val="nil"/>
              <w:right w:val="nil"/>
            </w:tcBorders>
            <w:shd w:val="clear" w:color="auto" w:fill="auto"/>
            <w:vAlign w:val="center"/>
            <w:hideMark/>
          </w:tcPr>
          <w:p w14:paraId="4E0D5D2D"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Moltex Energy Limited</w:t>
            </w:r>
          </w:p>
        </w:tc>
        <w:tc>
          <w:tcPr>
            <w:tcW w:w="2536" w:type="dxa"/>
            <w:tcBorders>
              <w:top w:val="single" w:sz="4" w:space="0" w:color="auto"/>
              <w:left w:val="nil"/>
              <w:bottom w:val="nil"/>
              <w:right w:val="nil"/>
            </w:tcBorders>
            <w:shd w:val="clear" w:color="auto" w:fill="auto"/>
            <w:vAlign w:val="center"/>
            <w:hideMark/>
          </w:tcPr>
          <w:p w14:paraId="71BC7497"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UK SSR Feasibility</w:t>
            </w:r>
          </w:p>
        </w:tc>
        <w:tc>
          <w:tcPr>
            <w:tcW w:w="959" w:type="dxa"/>
            <w:tcBorders>
              <w:top w:val="single" w:sz="4" w:space="0" w:color="auto"/>
              <w:left w:val="nil"/>
              <w:bottom w:val="nil"/>
              <w:right w:val="nil"/>
            </w:tcBorders>
            <w:shd w:val="clear" w:color="auto" w:fill="auto"/>
            <w:vAlign w:val="center"/>
            <w:hideMark/>
          </w:tcPr>
          <w:p w14:paraId="65D1BE9D"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UK</w:t>
            </w:r>
          </w:p>
        </w:tc>
        <w:tc>
          <w:tcPr>
            <w:tcW w:w="1278" w:type="dxa"/>
            <w:tcBorders>
              <w:top w:val="single" w:sz="4" w:space="0" w:color="auto"/>
              <w:left w:val="nil"/>
              <w:bottom w:val="nil"/>
              <w:right w:val="nil"/>
            </w:tcBorders>
            <w:shd w:val="clear" w:color="auto" w:fill="auto"/>
            <w:vAlign w:val="center"/>
            <w:hideMark/>
          </w:tcPr>
          <w:p w14:paraId="3A8A6D52"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Molten Salt</w:t>
            </w:r>
          </w:p>
        </w:tc>
        <w:tc>
          <w:tcPr>
            <w:tcW w:w="1122" w:type="dxa"/>
            <w:tcBorders>
              <w:top w:val="single" w:sz="4" w:space="0" w:color="auto"/>
              <w:left w:val="nil"/>
              <w:bottom w:val="nil"/>
              <w:right w:val="nil"/>
            </w:tcBorders>
            <w:shd w:val="clear" w:color="auto" w:fill="auto"/>
            <w:vAlign w:val="center"/>
            <w:hideMark/>
          </w:tcPr>
          <w:p w14:paraId="6B90A5EC"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Medium </w:t>
            </w:r>
          </w:p>
        </w:tc>
        <w:tc>
          <w:tcPr>
            <w:tcW w:w="867" w:type="dxa"/>
            <w:tcBorders>
              <w:top w:val="single" w:sz="4" w:space="0" w:color="auto"/>
              <w:left w:val="nil"/>
              <w:bottom w:val="nil"/>
              <w:right w:val="nil"/>
            </w:tcBorders>
            <w:shd w:val="clear" w:color="auto" w:fill="auto"/>
            <w:vAlign w:val="center"/>
            <w:hideMark/>
          </w:tcPr>
          <w:p w14:paraId="273A4559"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375</w:t>
            </w:r>
          </w:p>
        </w:tc>
      </w:tr>
      <w:tr w:rsidR="00443DB6" w:rsidRPr="00443DB6" w14:paraId="222B8B14" w14:textId="77777777" w:rsidTr="003D192B">
        <w:trPr>
          <w:trHeight w:val="990"/>
        </w:trPr>
        <w:tc>
          <w:tcPr>
            <w:tcW w:w="1907" w:type="dxa"/>
            <w:tcBorders>
              <w:top w:val="nil"/>
              <w:left w:val="nil"/>
              <w:bottom w:val="nil"/>
              <w:right w:val="nil"/>
            </w:tcBorders>
            <w:shd w:val="clear" w:color="auto" w:fill="auto"/>
            <w:vAlign w:val="center"/>
            <w:hideMark/>
          </w:tcPr>
          <w:p w14:paraId="20C1A52E"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Tokamak Energy Ltd</w:t>
            </w:r>
          </w:p>
        </w:tc>
        <w:tc>
          <w:tcPr>
            <w:tcW w:w="2536" w:type="dxa"/>
            <w:tcBorders>
              <w:top w:val="nil"/>
              <w:left w:val="nil"/>
              <w:bottom w:val="nil"/>
              <w:right w:val="nil"/>
            </w:tcBorders>
            <w:shd w:val="clear" w:color="auto" w:fill="auto"/>
            <w:vAlign w:val="center"/>
            <w:hideMark/>
          </w:tcPr>
          <w:p w14:paraId="3FEA963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Advanced Modular Fusion - The Spherical Tokamak</w:t>
            </w:r>
          </w:p>
        </w:tc>
        <w:tc>
          <w:tcPr>
            <w:tcW w:w="959" w:type="dxa"/>
            <w:tcBorders>
              <w:top w:val="nil"/>
              <w:left w:val="nil"/>
              <w:bottom w:val="nil"/>
              <w:right w:val="nil"/>
            </w:tcBorders>
            <w:shd w:val="clear" w:color="auto" w:fill="auto"/>
            <w:vAlign w:val="center"/>
            <w:hideMark/>
          </w:tcPr>
          <w:p w14:paraId="2591FD1C"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UK</w:t>
            </w:r>
          </w:p>
        </w:tc>
        <w:tc>
          <w:tcPr>
            <w:tcW w:w="1278" w:type="dxa"/>
            <w:tcBorders>
              <w:top w:val="nil"/>
              <w:left w:val="nil"/>
              <w:bottom w:val="nil"/>
              <w:right w:val="nil"/>
            </w:tcBorders>
            <w:shd w:val="clear" w:color="auto" w:fill="auto"/>
            <w:vAlign w:val="center"/>
            <w:hideMark/>
          </w:tcPr>
          <w:p w14:paraId="6CA7E8A5"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Fusion</w:t>
            </w:r>
          </w:p>
        </w:tc>
        <w:tc>
          <w:tcPr>
            <w:tcW w:w="1122" w:type="dxa"/>
            <w:tcBorders>
              <w:top w:val="nil"/>
              <w:left w:val="nil"/>
              <w:bottom w:val="nil"/>
              <w:right w:val="nil"/>
            </w:tcBorders>
            <w:shd w:val="clear" w:color="auto" w:fill="auto"/>
            <w:vAlign w:val="center"/>
            <w:hideMark/>
          </w:tcPr>
          <w:p w14:paraId="0094FB1B"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Very high</w:t>
            </w:r>
          </w:p>
        </w:tc>
        <w:tc>
          <w:tcPr>
            <w:tcW w:w="867" w:type="dxa"/>
            <w:tcBorders>
              <w:top w:val="nil"/>
              <w:left w:val="nil"/>
              <w:bottom w:val="nil"/>
              <w:right w:val="nil"/>
            </w:tcBorders>
            <w:shd w:val="clear" w:color="auto" w:fill="auto"/>
            <w:vAlign w:val="center"/>
            <w:hideMark/>
          </w:tcPr>
          <w:p w14:paraId="6E71E358" w14:textId="4AB8AB12"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100</w:t>
            </w:r>
          </w:p>
        </w:tc>
      </w:tr>
      <w:tr w:rsidR="00443DB6" w:rsidRPr="00443DB6" w14:paraId="4A365B9A" w14:textId="77777777" w:rsidTr="003D192B">
        <w:trPr>
          <w:trHeight w:val="1273"/>
        </w:trPr>
        <w:tc>
          <w:tcPr>
            <w:tcW w:w="1907" w:type="dxa"/>
            <w:tcBorders>
              <w:top w:val="nil"/>
              <w:left w:val="nil"/>
              <w:bottom w:val="nil"/>
              <w:right w:val="nil"/>
            </w:tcBorders>
            <w:shd w:val="clear" w:color="auto" w:fill="auto"/>
            <w:vAlign w:val="center"/>
            <w:hideMark/>
          </w:tcPr>
          <w:p w14:paraId="7B8330B0"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Westinghouse Electric Company</w:t>
            </w:r>
          </w:p>
        </w:tc>
        <w:tc>
          <w:tcPr>
            <w:tcW w:w="2536" w:type="dxa"/>
            <w:tcBorders>
              <w:top w:val="nil"/>
              <w:left w:val="nil"/>
              <w:bottom w:val="nil"/>
              <w:right w:val="nil"/>
            </w:tcBorders>
            <w:shd w:val="clear" w:color="auto" w:fill="auto"/>
            <w:vAlign w:val="center"/>
            <w:hideMark/>
          </w:tcPr>
          <w:p w14:paraId="72EFD981"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An Innovative Nuclear Solution based on Lead Fast Reactor Technology</w:t>
            </w:r>
          </w:p>
        </w:tc>
        <w:tc>
          <w:tcPr>
            <w:tcW w:w="959" w:type="dxa"/>
            <w:tcBorders>
              <w:top w:val="nil"/>
              <w:left w:val="nil"/>
              <w:bottom w:val="nil"/>
              <w:right w:val="nil"/>
            </w:tcBorders>
            <w:shd w:val="clear" w:color="auto" w:fill="auto"/>
            <w:vAlign w:val="center"/>
            <w:hideMark/>
          </w:tcPr>
          <w:p w14:paraId="76781695"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USA</w:t>
            </w:r>
          </w:p>
        </w:tc>
        <w:tc>
          <w:tcPr>
            <w:tcW w:w="1278" w:type="dxa"/>
            <w:tcBorders>
              <w:top w:val="nil"/>
              <w:left w:val="nil"/>
              <w:bottom w:val="nil"/>
              <w:right w:val="nil"/>
            </w:tcBorders>
            <w:shd w:val="clear" w:color="auto" w:fill="auto"/>
            <w:vAlign w:val="center"/>
            <w:hideMark/>
          </w:tcPr>
          <w:p w14:paraId="7807418B"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Lead cooled fast </w:t>
            </w:r>
          </w:p>
        </w:tc>
        <w:tc>
          <w:tcPr>
            <w:tcW w:w="1122" w:type="dxa"/>
            <w:tcBorders>
              <w:top w:val="nil"/>
              <w:left w:val="nil"/>
              <w:bottom w:val="nil"/>
              <w:right w:val="nil"/>
            </w:tcBorders>
            <w:shd w:val="clear" w:color="auto" w:fill="auto"/>
            <w:vAlign w:val="center"/>
            <w:hideMark/>
          </w:tcPr>
          <w:p w14:paraId="496A759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Medium</w:t>
            </w:r>
          </w:p>
        </w:tc>
        <w:tc>
          <w:tcPr>
            <w:tcW w:w="867" w:type="dxa"/>
            <w:tcBorders>
              <w:top w:val="nil"/>
              <w:left w:val="nil"/>
              <w:bottom w:val="nil"/>
              <w:right w:val="nil"/>
            </w:tcBorders>
            <w:shd w:val="clear" w:color="auto" w:fill="auto"/>
            <w:vAlign w:val="center"/>
            <w:hideMark/>
          </w:tcPr>
          <w:p w14:paraId="142E2B0D"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&lt;300</w:t>
            </w:r>
          </w:p>
        </w:tc>
      </w:tr>
      <w:tr w:rsidR="00443DB6" w:rsidRPr="00443DB6" w14:paraId="7C1A6386" w14:textId="77777777" w:rsidTr="003D192B">
        <w:trPr>
          <w:trHeight w:val="1135"/>
        </w:trPr>
        <w:tc>
          <w:tcPr>
            <w:tcW w:w="1907" w:type="dxa"/>
            <w:tcBorders>
              <w:top w:val="nil"/>
              <w:left w:val="nil"/>
              <w:bottom w:val="nil"/>
              <w:right w:val="nil"/>
            </w:tcBorders>
            <w:shd w:val="clear" w:color="auto" w:fill="auto"/>
            <w:vAlign w:val="center"/>
            <w:hideMark/>
          </w:tcPr>
          <w:p w14:paraId="2265008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Blykalla Reaktorer Stockholm AB (LeadCold)</w:t>
            </w:r>
          </w:p>
        </w:tc>
        <w:tc>
          <w:tcPr>
            <w:tcW w:w="2536" w:type="dxa"/>
            <w:tcBorders>
              <w:top w:val="nil"/>
              <w:left w:val="nil"/>
              <w:bottom w:val="nil"/>
              <w:right w:val="nil"/>
            </w:tcBorders>
            <w:shd w:val="clear" w:color="auto" w:fill="auto"/>
            <w:vAlign w:val="center"/>
            <w:hideMark/>
          </w:tcPr>
          <w:p w14:paraId="17D2363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Small, Economic and Agile Lead-cooled Reactors for the UK (SEALER-UK)</w:t>
            </w:r>
          </w:p>
        </w:tc>
        <w:tc>
          <w:tcPr>
            <w:tcW w:w="959" w:type="dxa"/>
            <w:tcBorders>
              <w:top w:val="nil"/>
              <w:left w:val="nil"/>
              <w:bottom w:val="nil"/>
              <w:right w:val="nil"/>
            </w:tcBorders>
            <w:shd w:val="clear" w:color="auto" w:fill="auto"/>
            <w:vAlign w:val="center"/>
            <w:hideMark/>
          </w:tcPr>
          <w:p w14:paraId="76771A3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Sweden</w:t>
            </w:r>
          </w:p>
        </w:tc>
        <w:tc>
          <w:tcPr>
            <w:tcW w:w="1278" w:type="dxa"/>
            <w:tcBorders>
              <w:top w:val="nil"/>
              <w:left w:val="nil"/>
              <w:bottom w:val="nil"/>
              <w:right w:val="nil"/>
            </w:tcBorders>
            <w:shd w:val="clear" w:color="auto" w:fill="auto"/>
            <w:vAlign w:val="center"/>
            <w:hideMark/>
          </w:tcPr>
          <w:p w14:paraId="5235DDA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Lead cooled</w:t>
            </w:r>
          </w:p>
        </w:tc>
        <w:tc>
          <w:tcPr>
            <w:tcW w:w="1122" w:type="dxa"/>
            <w:tcBorders>
              <w:top w:val="nil"/>
              <w:left w:val="nil"/>
              <w:bottom w:val="nil"/>
              <w:right w:val="nil"/>
            </w:tcBorders>
            <w:shd w:val="clear" w:color="auto" w:fill="auto"/>
            <w:vAlign w:val="center"/>
            <w:hideMark/>
          </w:tcPr>
          <w:p w14:paraId="77859E64" w14:textId="5D7D6C9F"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Medium</w:t>
            </w:r>
          </w:p>
        </w:tc>
        <w:tc>
          <w:tcPr>
            <w:tcW w:w="867" w:type="dxa"/>
            <w:tcBorders>
              <w:top w:val="nil"/>
              <w:left w:val="nil"/>
              <w:bottom w:val="nil"/>
              <w:right w:val="nil"/>
            </w:tcBorders>
            <w:shd w:val="clear" w:color="auto" w:fill="auto"/>
            <w:vAlign w:val="center"/>
            <w:hideMark/>
          </w:tcPr>
          <w:p w14:paraId="5C1A6826"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~80</w:t>
            </w:r>
          </w:p>
        </w:tc>
      </w:tr>
      <w:tr w:rsidR="00443DB6" w:rsidRPr="00443DB6" w14:paraId="2130AE74" w14:textId="77777777" w:rsidTr="003D192B">
        <w:trPr>
          <w:trHeight w:val="854"/>
        </w:trPr>
        <w:tc>
          <w:tcPr>
            <w:tcW w:w="1907" w:type="dxa"/>
            <w:tcBorders>
              <w:top w:val="nil"/>
              <w:left w:val="nil"/>
              <w:bottom w:val="nil"/>
              <w:right w:val="nil"/>
            </w:tcBorders>
            <w:shd w:val="clear" w:color="auto" w:fill="auto"/>
            <w:vAlign w:val="center"/>
            <w:hideMark/>
          </w:tcPr>
          <w:p w14:paraId="1B691733"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U-Battery Developments Ltd</w:t>
            </w:r>
          </w:p>
        </w:tc>
        <w:tc>
          <w:tcPr>
            <w:tcW w:w="2536" w:type="dxa"/>
            <w:tcBorders>
              <w:top w:val="nil"/>
              <w:left w:val="nil"/>
              <w:bottom w:val="nil"/>
              <w:right w:val="nil"/>
            </w:tcBorders>
            <w:shd w:val="clear" w:color="auto" w:fill="auto"/>
            <w:vAlign w:val="center"/>
            <w:hideMark/>
          </w:tcPr>
          <w:p w14:paraId="29ABBB66"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U-Battery</w:t>
            </w:r>
          </w:p>
        </w:tc>
        <w:tc>
          <w:tcPr>
            <w:tcW w:w="959" w:type="dxa"/>
            <w:tcBorders>
              <w:top w:val="nil"/>
              <w:left w:val="nil"/>
              <w:bottom w:val="nil"/>
              <w:right w:val="nil"/>
            </w:tcBorders>
            <w:shd w:val="clear" w:color="auto" w:fill="auto"/>
            <w:vAlign w:val="center"/>
            <w:hideMark/>
          </w:tcPr>
          <w:p w14:paraId="3C40F08D"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UK</w:t>
            </w:r>
          </w:p>
        </w:tc>
        <w:tc>
          <w:tcPr>
            <w:tcW w:w="1278" w:type="dxa"/>
            <w:tcBorders>
              <w:top w:val="nil"/>
              <w:left w:val="nil"/>
              <w:bottom w:val="nil"/>
              <w:right w:val="nil"/>
            </w:tcBorders>
            <w:shd w:val="clear" w:color="auto" w:fill="auto"/>
            <w:vAlign w:val="center"/>
            <w:hideMark/>
          </w:tcPr>
          <w:p w14:paraId="2259296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High temperature </w:t>
            </w:r>
          </w:p>
        </w:tc>
        <w:tc>
          <w:tcPr>
            <w:tcW w:w="1122" w:type="dxa"/>
            <w:tcBorders>
              <w:top w:val="nil"/>
              <w:left w:val="nil"/>
              <w:bottom w:val="nil"/>
              <w:right w:val="nil"/>
            </w:tcBorders>
            <w:shd w:val="clear" w:color="auto" w:fill="auto"/>
            <w:vAlign w:val="center"/>
            <w:hideMark/>
          </w:tcPr>
          <w:p w14:paraId="51969954"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Low</w:t>
            </w:r>
          </w:p>
        </w:tc>
        <w:tc>
          <w:tcPr>
            <w:tcW w:w="867" w:type="dxa"/>
            <w:tcBorders>
              <w:top w:val="nil"/>
              <w:left w:val="nil"/>
              <w:bottom w:val="nil"/>
              <w:right w:val="nil"/>
            </w:tcBorders>
            <w:shd w:val="clear" w:color="auto" w:fill="auto"/>
            <w:vAlign w:val="center"/>
            <w:hideMark/>
          </w:tcPr>
          <w:p w14:paraId="198512D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10</w:t>
            </w:r>
          </w:p>
        </w:tc>
      </w:tr>
      <w:tr w:rsidR="00443DB6" w:rsidRPr="00443DB6" w14:paraId="3A2C7E44" w14:textId="77777777" w:rsidTr="003D192B">
        <w:trPr>
          <w:trHeight w:val="1136"/>
        </w:trPr>
        <w:tc>
          <w:tcPr>
            <w:tcW w:w="1907" w:type="dxa"/>
            <w:tcBorders>
              <w:top w:val="nil"/>
              <w:left w:val="nil"/>
              <w:bottom w:val="nil"/>
              <w:right w:val="nil"/>
            </w:tcBorders>
            <w:shd w:val="clear" w:color="auto" w:fill="auto"/>
            <w:vAlign w:val="center"/>
            <w:hideMark/>
          </w:tcPr>
          <w:p w14:paraId="63A164A4"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Advanced Reactor Concepts LLC</w:t>
            </w:r>
          </w:p>
        </w:tc>
        <w:tc>
          <w:tcPr>
            <w:tcW w:w="2536" w:type="dxa"/>
            <w:tcBorders>
              <w:top w:val="nil"/>
              <w:left w:val="nil"/>
              <w:bottom w:val="nil"/>
              <w:right w:val="nil"/>
            </w:tcBorders>
            <w:shd w:val="clear" w:color="auto" w:fill="auto"/>
            <w:vAlign w:val="center"/>
            <w:hideMark/>
          </w:tcPr>
          <w:p w14:paraId="419ED2E0"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ARC-100: Sodium Cooled Fast Reactor Employing Metallic Fuel</w:t>
            </w:r>
          </w:p>
        </w:tc>
        <w:tc>
          <w:tcPr>
            <w:tcW w:w="959" w:type="dxa"/>
            <w:tcBorders>
              <w:top w:val="nil"/>
              <w:left w:val="nil"/>
              <w:bottom w:val="nil"/>
              <w:right w:val="nil"/>
            </w:tcBorders>
            <w:shd w:val="clear" w:color="auto" w:fill="auto"/>
            <w:vAlign w:val="center"/>
            <w:hideMark/>
          </w:tcPr>
          <w:p w14:paraId="050CB96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Canada</w:t>
            </w:r>
          </w:p>
        </w:tc>
        <w:tc>
          <w:tcPr>
            <w:tcW w:w="1278" w:type="dxa"/>
            <w:tcBorders>
              <w:top w:val="nil"/>
              <w:left w:val="nil"/>
              <w:bottom w:val="nil"/>
              <w:right w:val="nil"/>
            </w:tcBorders>
            <w:shd w:val="clear" w:color="auto" w:fill="auto"/>
            <w:vAlign w:val="center"/>
            <w:hideMark/>
          </w:tcPr>
          <w:p w14:paraId="5431C969"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Sodium cooled fast </w:t>
            </w:r>
          </w:p>
        </w:tc>
        <w:tc>
          <w:tcPr>
            <w:tcW w:w="1122" w:type="dxa"/>
            <w:tcBorders>
              <w:top w:val="nil"/>
              <w:left w:val="nil"/>
              <w:bottom w:val="nil"/>
              <w:right w:val="nil"/>
            </w:tcBorders>
            <w:shd w:val="clear" w:color="auto" w:fill="auto"/>
            <w:vAlign w:val="center"/>
            <w:hideMark/>
          </w:tcPr>
          <w:p w14:paraId="150899F0"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Medium</w:t>
            </w:r>
          </w:p>
        </w:tc>
        <w:tc>
          <w:tcPr>
            <w:tcW w:w="867" w:type="dxa"/>
            <w:tcBorders>
              <w:top w:val="nil"/>
              <w:left w:val="nil"/>
              <w:bottom w:val="nil"/>
              <w:right w:val="nil"/>
            </w:tcBorders>
            <w:shd w:val="clear" w:color="auto" w:fill="auto"/>
            <w:vAlign w:val="center"/>
            <w:hideMark/>
          </w:tcPr>
          <w:p w14:paraId="0606490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~200</w:t>
            </w:r>
          </w:p>
        </w:tc>
      </w:tr>
      <w:tr w:rsidR="00443DB6" w:rsidRPr="00443DB6" w14:paraId="1B267325" w14:textId="77777777" w:rsidTr="00000824">
        <w:trPr>
          <w:trHeight w:val="698"/>
        </w:trPr>
        <w:tc>
          <w:tcPr>
            <w:tcW w:w="1907" w:type="dxa"/>
            <w:tcBorders>
              <w:top w:val="nil"/>
              <w:left w:val="nil"/>
              <w:right w:val="nil"/>
            </w:tcBorders>
            <w:shd w:val="clear" w:color="auto" w:fill="auto"/>
            <w:vAlign w:val="center"/>
            <w:hideMark/>
          </w:tcPr>
          <w:p w14:paraId="57F4BFAF"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DBD Limited</w:t>
            </w:r>
          </w:p>
        </w:tc>
        <w:tc>
          <w:tcPr>
            <w:tcW w:w="2536" w:type="dxa"/>
            <w:tcBorders>
              <w:top w:val="nil"/>
              <w:left w:val="nil"/>
              <w:right w:val="nil"/>
            </w:tcBorders>
            <w:shd w:val="clear" w:color="auto" w:fill="auto"/>
            <w:vAlign w:val="center"/>
            <w:hideMark/>
          </w:tcPr>
          <w:p w14:paraId="636A7344"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High Temperature Gas Cooled Reactors</w:t>
            </w:r>
          </w:p>
        </w:tc>
        <w:tc>
          <w:tcPr>
            <w:tcW w:w="959" w:type="dxa"/>
            <w:tcBorders>
              <w:top w:val="nil"/>
              <w:left w:val="nil"/>
              <w:right w:val="nil"/>
            </w:tcBorders>
            <w:shd w:val="clear" w:color="auto" w:fill="auto"/>
            <w:vAlign w:val="center"/>
            <w:hideMark/>
          </w:tcPr>
          <w:p w14:paraId="05D4D79D"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China</w:t>
            </w:r>
          </w:p>
        </w:tc>
        <w:tc>
          <w:tcPr>
            <w:tcW w:w="1278" w:type="dxa"/>
            <w:tcBorders>
              <w:top w:val="nil"/>
              <w:left w:val="nil"/>
              <w:right w:val="nil"/>
            </w:tcBorders>
            <w:shd w:val="clear" w:color="auto" w:fill="auto"/>
            <w:vAlign w:val="center"/>
            <w:hideMark/>
          </w:tcPr>
          <w:p w14:paraId="516068B1"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High temperature </w:t>
            </w:r>
          </w:p>
        </w:tc>
        <w:tc>
          <w:tcPr>
            <w:tcW w:w="1122" w:type="dxa"/>
            <w:tcBorders>
              <w:top w:val="nil"/>
              <w:left w:val="nil"/>
              <w:right w:val="nil"/>
            </w:tcBorders>
            <w:shd w:val="clear" w:color="auto" w:fill="auto"/>
            <w:vAlign w:val="center"/>
            <w:hideMark/>
          </w:tcPr>
          <w:p w14:paraId="7A9D3327"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Low</w:t>
            </w:r>
          </w:p>
        </w:tc>
        <w:tc>
          <w:tcPr>
            <w:tcW w:w="867" w:type="dxa"/>
            <w:tcBorders>
              <w:top w:val="nil"/>
              <w:left w:val="nil"/>
              <w:right w:val="nil"/>
            </w:tcBorders>
            <w:shd w:val="clear" w:color="auto" w:fill="auto"/>
            <w:vAlign w:val="center"/>
            <w:hideMark/>
          </w:tcPr>
          <w:p w14:paraId="7BC04BBC" w14:textId="33DEF5A1" w:rsidR="00443DB6" w:rsidRPr="003D192B" w:rsidRDefault="0079752E"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~200</w:t>
            </w:r>
          </w:p>
        </w:tc>
      </w:tr>
      <w:tr w:rsidR="00443DB6" w:rsidRPr="00443DB6" w14:paraId="12972538" w14:textId="77777777" w:rsidTr="00000824">
        <w:trPr>
          <w:trHeight w:val="853"/>
        </w:trPr>
        <w:tc>
          <w:tcPr>
            <w:tcW w:w="1907" w:type="dxa"/>
            <w:tcBorders>
              <w:top w:val="nil"/>
              <w:left w:val="nil"/>
              <w:bottom w:val="single" w:sz="4" w:space="0" w:color="auto"/>
              <w:right w:val="nil"/>
            </w:tcBorders>
            <w:shd w:val="clear" w:color="auto" w:fill="auto"/>
            <w:vAlign w:val="center"/>
            <w:hideMark/>
          </w:tcPr>
          <w:p w14:paraId="2D1C120F"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Ultra Safe Nuclear Corporation</w:t>
            </w:r>
          </w:p>
        </w:tc>
        <w:tc>
          <w:tcPr>
            <w:tcW w:w="2536" w:type="dxa"/>
            <w:tcBorders>
              <w:top w:val="nil"/>
              <w:left w:val="nil"/>
              <w:bottom w:val="single" w:sz="4" w:space="0" w:color="auto"/>
              <w:right w:val="nil"/>
            </w:tcBorders>
            <w:shd w:val="clear" w:color="auto" w:fill="auto"/>
            <w:vAlign w:val="center"/>
            <w:hideMark/>
          </w:tcPr>
          <w:p w14:paraId="28ED851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MMR, a novel nuclear cogeneration system for multipurpose applications</w:t>
            </w:r>
          </w:p>
        </w:tc>
        <w:tc>
          <w:tcPr>
            <w:tcW w:w="959" w:type="dxa"/>
            <w:tcBorders>
              <w:top w:val="nil"/>
              <w:left w:val="nil"/>
              <w:bottom w:val="single" w:sz="4" w:space="0" w:color="auto"/>
              <w:right w:val="nil"/>
            </w:tcBorders>
            <w:shd w:val="clear" w:color="auto" w:fill="auto"/>
            <w:vAlign w:val="center"/>
            <w:hideMark/>
          </w:tcPr>
          <w:p w14:paraId="3B17B3AC"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USA</w:t>
            </w:r>
          </w:p>
        </w:tc>
        <w:tc>
          <w:tcPr>
            <w:tcW w:w="1278" w:type="dxa"/>
            <w:tcBorders>
              <w:top w:val="nil"/>
              <w:left w:val="nil"/>
              <w:bottom w:val="single" w:sz="4" w:space="0" w:color="auto"/>
              <w:right w:val="nil"/>
            </w:tcBorders>
            <w:shd w:val="clear" w:color="auto" w:fill="auto"/>
            <w:vAlign w:val="center"/>
            <w:hideMark/>
          </w:tcPr>
          <w:p w14:paraId="1754B20A"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 xml:space="preserve">High temperature </w:t>
            </w:r>
          </w:p>
        </w:tc>
        <w:tc>
          <w:tcPr>
            <w:tcW w:w="1122" w:type="dxa"/>
            <w:tcBorders>
              <w:top w:val="nil"/>
              <w:left w:val="nil"/>
              <w:bottom w:val="single" w:sz="4" w:space="0" w:color="auto"/>
              <w:right w:val="nil"/>
            </w:tcBorders>
            <w:shd w:val="clear" w:color="auto" w:fill="auto"/>
            <w:vAlign w:val="center"/>
            <w:hideMark/>
          </w:tcPr>
          <w:p w14:paraId="273EFA55" w14:textId="11AFFE0B" w:rsidR="00443DB6" w:rsidRPr="003D192B" w:rsidRDefault="00520FF0"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Medium</w:t>
            </w:r>
          </w:p>
        </w:tc>
        <w:tc>
          <w:tcPr>
            <w:tcW w:w="867" w:type="dxa"/>
            <w:tcBorders>
              <w:top w:val="nil"/>
              <w:left w:val="nil"/>
              <w:bottom w:val="single" w:sz="4" w:space="0" w:color="auto"/>
              <w:right w:val="nil"/>
            </w:tcBorders>
            <w:shd w:val="clear" w:color="auto" w:fill="auto"/>
            <w:vAlign w:val="center"/>
            <w:hideMark/>
          </w:tcPr>
          <w:p w14:paraId="36165A68" w14:textId="77777777" w:rsidR="00443DB6" w:rsidRPr="003D192B" w:rsidRDefault="00443DB6" w:rsidP="00443DB6">
            <w:pPr>
              <w:spacing w:after="0" w:line="240" w:lineRule="auto"/>
              <w:ind w:firstLine="0"/>
              <w:jc w:val="center"/>
              <w:rPr>
                <w:rFonts w:eastAsia="Times New Roman" w:cs="Times New Roman"/>
                <w:color w:val="000000"/>
                <w:sz w:val="22"/>
                <w:lang w:eastAsia="en-GB"/>
              </w:rPr>
            </w:pPr>
            <w:r w:rsidRPr="003D192B">
              <w:rPr>
                <w:rFonts w:eastAsia="Times New Roman" w:cs="Times New Roman"/>
                <w:color w:val="000000"/>
                <w:sz w:val="22"/>
                <w:lang w:eastAsia="en-GB"/>
              </w:rPr>
              <w:t>15</w:t>
            </w:r>
          </w:p>
        </w:tc>
      </w:tr>
    </w:tbl>
    <w:p w14:paraId="4600041C" w14:textId="339936FC" w:rsidR="006E799F" w:rsidRDefault="006E799F" w:rsidP="006E799F">
      <w:pPr>
        <w:pStyle w:val="NoSpacing"/>
      </w:pPr>
    </w:p>
    <w:p w14:paraId="17DF23DC" w14:textId="4D660868" w:rsidR="00C27B59" w:rsidRDefault="00C27B59" w:rsidP="006E799F">
      <w:pPr>
        <w:pStyle w:val="NoSpacing"/>
      </w:pPr>
      <w:r>
        <w:lastRenderedPageBreak/>
        <w:t>The A</w:t>
      </w:r>
      <w:r w:rsidR="00410E55">
        <w:t>MR</w:t>
      </w:r>
      <w:r>
        <w:t xml:space="preserve"> competition has </w:t>
      </w:r>
      <w:r w:rsidR="00410E55">
        <w:t xml:space="preserve">provided </w:t>
      </w:r>
      <w:r w:rsidR="009C7AD6">
        <w:t>several new</w:t>
      </w:r>
      <w:r w:rsidR="00410E55">
        <w:t xml:space="preserve"> technologies, all with their own benefits and drawbacks. The most advanced option is the inclusion of fusion technology, </w:t>
      </w:r>
      <w:r w:rsidR="003D192B">
        <w:t>because</w:t>
      </w:r>
      <w:r w:rsidR="00410E55">
        <w:t xml:space="preserve"> this technology not yet being proven</w:t>
      </w:r>
      <w:r w:rsidR="009C7AD6">
        <w:t xml:space="preserve"> economically feasible</w:t>
      </w:r>
      <w:r w:rsidR="00410E55">
        <w:t xml:space="preserve">. The </w:t>
      </w:r>
      <w:r w:rsidR="00013378">
        <w:t>sodium, lead and molten salt designs all show promising progression into Generation IV technology</w:t>
      </w:r>
      <w:r w:rsidR="003D192B">
        <w:t>.</w:t>
      </w:r>
      <w:r w:rsidR="00013378">
        <w:t xml:space="preserve"> </w:t>
      </w:r>
      <w:r w:rsidR="003D192B">
        <w:t>H</w:t>
      </w:r>
      <w:r w:rsidR="00013378">
        <w:t>owever, this brings large technological and regulatory gaps to overcome. Due to the inclusion of the requirement for additional applications, the easily deployable high temperature reactor (HTR) has emerged, with existing prototypes already existing within this technology</w:t>
      </w:r>
      <w:r w:rsidR="00C354A2">
        <w:t xml:space="preserve"> </w:t>
      </w:r>
      <w:r w:rsidR="00C354A2">
        <w:fldChar w:fldCharType="begin" w:fldLock="1"/>
      </w:r>
      <w:r w:rsidR="0046145F">
        <w:instrText>ADDIN CSL_CITATION {"citationItems":[{"id":"ITEM-1","itemData":{"author":[{"dropping-particle":"","family":"Japan atomic energy research centre - JAERI 1332","given":"","non-dropping-particle":"","parse-names":false,"suffix":""}],"id":"ITEM-1","issued":{"date-parts":[["1994"]]},"number-of-pages":"67","title":"Design of the HTTR","type":"report"},"uris":["http://www.mendeley.com/documents/?uuid=f79b13a5-a120-412b-8276-c1f39c8b4db4"]}],"mendeley":{"formattedCitation":"[11]","plainTextFormattedCitation":"[11]","previouslyFormattedCitation":"[11]"},"properties":{"noteIndex":0},"schema":"https://github.com/citation-style-language/schema/raw/master/csl-citation.json"}</w:instrText>
      </w:r>
      <w:r w:rsidR="00C354A2">
        <w:fldChar w:fldCharType="separate"/>
      </w:r>
      <w:r w:rsidR="00F92383" w:rsidRPr="00F92383">
        <w:rPr>
          <w:noProof/>
        </w:rPr>
        <w:t>[11]</w:t>
      </w:r>
      <w:r w:rsidR="00C354A2">
        <w:fldChar w:fldCharType="end"/>
      </w:r>
      <w:r w:rsidR="00C354A2" w:rsidRPr="00C354A2">
        <w:t xml:space="preserve"> </w:t>
      </w:r>
      <w:r w:rsidR="00C354A2">
        <w:fldChar w:fldCharType="begin" w:fldLock="1"/>
      </w:r>
      <w:r w:rsidR="0046145F">
        <w:instrText>ADDIN CSL_CITATION {"citationItems":[{"id":"ITEM-1","itemData":{"DOI":"10.1016/S0029-5493(02)00182-6","ISSN":"00295493","author":[{"dropping-particle":"","family":"Wu","given":"Zongxin","non-dropping-particle":"","parse-names":false,"suffix":""},{"dropping-particle":"","family":"Lin","given":"Dengcai","non-dropping-particle":"","parse-names":false,"suffix":""},{"dropping-particle":"","family":"Zhong","given":"Daxin","non-dropping-particle":"","parse-names":false,"suffix":""}],"container-title":"Nuclear Engineering and Design","id":"ITEM-1","issue":"1-3","issued":{"date-parts":[["2002","10"]]},"page":"25-32","title":"The design features of the HTR-10","type":"article-journal","volume":"218"},"uris":["http://www.mendeley.com/documents/?uuid=44ad2635-cf0f-4f09-8e11-45c126b56eb5"]}],"mendeley":{"formattedCitation":"[12]","plainTextFormattedCitation":"[12]","previouslyFormattedCitation":"[12]"},"properties":{"noteIndex":0},"schema":"https://github.com/citation-style-language/schema/raw/master/csl-citation.json"}</w:instrText>
      </w:r>
      <w:r w:rsidR="00C354A2">
        <w:fldChar w:fldCharType="separate"/>
      </w:r>
      <w:r w:rsidR="00F92383" w:rsidRPr="00F92383">
        <w:rPr>
          <w:noProof/>
        </w:rPr>
        <w:t>[12]</w:t>
      </w:r>
      <w:r w:rsidR="00C354A2">
        <w:fldChar w:fldCharType="end"/>
      </w:r>
      <w:r w:rsidR="00013378">
        <w:t xml:space="preserve">. </w:t>
      </w:r>
      <w:r w:rsidR="00E45874">
        <w:t xml:space="preserve">Focusing on the capacities, the HTRs offer a much smaller </w:t>
      </w:r>
      <w:r w:rsidR="0079752E">
        <w:t>thermal capacit</w:t>
      </w:r>
      <w:r w:rsidR="003D192B">
        <w:t>y</w:t>
      </w:r>
      <w:r w:rsidR="00E45874">
        <w:t xml:space="preserve"> than the other AMRs and the U-Battery and MMR reactor are termed “micro” reactors due to their extremely small capacity. </w:t>
      </w:r>
    </w:p>
    <w:p w14:paraId="3A345BA5" w14:textId="44173AFF" w:rsidR="00C354A2" w:rsidRDefault="001F1859" w:rsidP="006E799F">
      <w:pPr>
        <w:pStyle w:val="NoSpacing"/>
      </w:pPr>
      <w:bookmarkStart w:id="14" w:name="versatlity"/>
      <w:bookmarkEnd w:id="14"/>
      <w:r>
        <w:t xml:space="preserve">HTRs </w:t>
      </w:r>
      <w:r w:rsidR="009C7AD6">
        <w:t>are a</w:t>
      </w:r>
      <w:r>
        <w:t xml:space="preserve"> versatile type of reactor due to their ability to provide elevated outlet temperatures </w:t>
      </w:r>
      <w:r w:rsidR="009C7AD6">
        <w:t xml:space="preserve">of </w:t>
      </w:r>
      <w:r>
        <w:t xml:space="preserve">&gt;700 </w:t>
      </w:r>
      <w:r>
        <w:rPr>
          <w:rFonts w:cs="Times New Roman"/>
        </w:rPr>
        <w:t>°</w:t>
      </w:r>
      <w:r>
        <w:t xml:space="preserve">C. The additional temperature can provide benefits </w:t>
      </w:r>
      <w:r w:rsidR="003D192B">
        <w:t>regarding</w:t>
      </w:r>
      <w:r>
        <w:t xml:space="preserve"> the efficiency of the electrical generation cycle through the utilisation of a Brayton cycle o</w:t>
      </w:r>
      <w:r w:rsidR="009C7AD6">
        <w:t>r</w:t>
      </w:r>
      <w:r>
        <w:t xml:space="preserve"> improved efficiency of the Rankin cycle. </w:t>
      </w:r>
      <w:r w:rsidR="00F92383">
        <w:t xml:space="preserve">One of the most </w:t>
      </w:r>
      <w:r w:rsidR="003D192B">
        <w:t xml:space="preserve">frequently </w:t>
      </w:r>
      <w:r w:rsidR="00F92383">
        <w:t xml:space="preserve">investigated applications is the use of these high temperatures for process heat towards hydrogen production </w:t>
      </w:r>
      <w:r w:rsidR="00F92383">
        <w:fldChar w:fldCharType="begin" w:fldLock="1"/>
      </w:r>
      <w:r w:rsidR="0046145F">
        <w:instrText>ADDIN CSL_CITATION {"citationItems":[{"id":"ITEM-1","itemData":{"DOI":"10.1016/j.pnucene.2008.11.001","ISSN":"01491970","author":[{"dropping-particle":"","family":"Elder","given":"Rachael","non-dropping-particle":"","parse-names":false,"suffix":""},{"dropping-particle":"","family":"Allen","given":"Ray","non-dropping-particle":"","parse-names":false,"suffix":""}],"container-title":"Progress in Nuclear Energy","id":"ITEM-1","issue":"3","issued":{"date-parts":[["2009","4"]]},"page":"500-525","publisher":"Elsevier Ltd","title":"Nuclear heat for hydrogen production: Coupling a very high/high temperature reactor to a hydrogen production plant","type":"article-journal","volume":"51"},"uris":["http://www.mendeley.com/documents/?uuid=58212965-4367-4dff-a885-08aa8580c456"]}],"mendeley":{"formattedCitation":"[13]","plainTextFormattedCitation":"[13]","previouslyFormattedCitation":"[13]"},"properties":{"noteIndex":0},"schema":"https://github.com/citation-style-language/schema/raw/master/csl-citation.json"}</w:instrText>
      </w:r>
      <w:r w:rsidR="00F92383">
        <w:fldChar w:fldCharType="separate"/>
      </w:r>
      <w:r w:rsidR="00F92383" w:rsidRPr="00F92383">
        <w:rPr>
          <w:noProof/>
        </w:rPr>
        <w:t>[13]</w:t>
      </w:r>
      <w:r w:rsidR="00F92383">
        <w:fldChar w:fldCharType="end"/>
      </w:r>
      <w:r w:rsidR="00F92383">
        <w:t xml:space="preserve">. Hydrogen production is </w:t>
      </w:r>
      <w:r w:rsidR="003D192B">
        <w:t>predicted</w:t>
      </w:r>
      <w:r w:rsidR="00F92383">
        <w:t xml:space="preserve"> to significantly increase due to the </w:t>
      </w:r>
      <w:r w:rsidR="003D192B">
        <w:t>rise</w:t>
      </w:r>
      <w:r w:rsidR="00F92383">
        <w:t xml:space="preserve"> of the electrical vehicle market </w:t>
      </w:r>
      <w:r w:rsidR="0046145F">
        <w:t xml:space="preserve">and global </w:t>
      </w:r>
      <w:r w:rsidR="00A51EC0">
        <w:t xml:space="preserve">hydrogen </w:t>
      </w:r>
      <w:r w:rsidR="0046145F">
        <w:t xml:space="preserve">demand </w:t>
      </w:r>
      <w:r w:rsidR="0046145F">
        <w:fldChar w:fldCharType="begin" w:fldLock="1"/>
      </w:r>
      <w:r w:rsidR="00C761EC">
        <w:instrText>ADDIN CSL_CITATION {"citationItems":[{"id":"ITEM-1","itemData":{"DOI":"10.1017/CBO9780511635359.021","ISBN":"9780511635359","ISSN":"03603199","abstract":"The following article is reproduced from 'The Hydrogen Economy: Opportunities and Challenges', edited by Michael Ball and Martin Wietschel, to be published by Cambridge University Press in June 2009. In the light of ever-increasing global energy use, the increasing cost of energy services, concerns over energy supply security, climate change and local air pollution, this book centres around the question of how growing energy demand for transport can be met in the long term. Given the sustained interest in and controversial discussion of the prospects of hydrogen, the authors highlight the opportunities and the challenges of introducing hydrogen as alternative fuel in the transport sector from an economic, technical and environmental point of view. Through its multi-disciplinary approach the book provides a broad range of researchers, decision makers and policy makers with a solid and wide-ranging knowledge base concerning the hydrogen economy. © 2008 International Association for Hydrogen Energy.","author":[{"dropping-particle":"","family":"Wietschel","given":"Martin","non-dropping-particle":"","parse-names":false,"suffix":""},{"dropping-particle":"","family":"Ball","given":"Michael","non-dropping-particle":"","parse-names":false,"suffix":""}],"container-title":"International Journal of Hydrogen Energy","id":"ITEM-1","issue":"2","issued":{"date-parts":[["2009"]]},"page":"613-639","publisher":"International Association for Hydrogen Energy","title":"The future of hydrogen – opportunities and challenges","type":"article-journal","volume":"9780521882"},"uris":["http://www.mendeley.com/documents/?uuid=825c53ae-2315-4a18-ab35-62fc6a7ad928"]}],"mendeley":{"formattedCitation":"[14]","plainTextFormattedCitation":"[14]","previouslyFormattedCitation":"[14]"},"properties":{"noteIndex":0},"schema":"https://github.com/citation-style-language/schema/raw/master/csl-citation.json"}</w:instrText>
      </w:r>
      <w:r w:rsidR="0046145F">
        <w:fldChar w:fldCharType="separate"/>
      </w:r>
      <w:r w:rsidR="0046145F" w:rsidRPr="0046145F">
        <w:rPr>
          <w:noProof/>
        </w:rPr>
        <w:t>[14]</w:t>
      </w:r>
      <w:r w:rsidR="0046145F">
        <w:fldChar w:fldCharType="end"/>
      </w:r>
      <w:r w:rsidR="0046145F">
        <w:t xml:space="preserve"> as highlighted in </w:t>
      </w:r>
      <w:r w:rsidR="0046145F">
        <w:fldChar w:fldCharType="begin"/>
      </w:r>
      <w:r w:rsidR="0046145F">
        <w:instrText xml:space="preserve"> REF _Ref529034927 \h </w:instrText>
      </w:r>
      <w:r w:rsidR="0046145F">
        <w:fldChar w:fldCharType="separate"/>
      </w:r>
      <w:r w:rsidR="00DA1E28">
        <w:t xml:space="preserve">Figure </w:t>
      </w:r>
      <w:r w:rsidR="00DA1E28">
        <w:rPr>
          <w:noProof/>
        </w:rPr>
        <w:t>1</w:t>
      </w:r>
      <w:r w:rsidR="00DA1E28">
        <w:t>.</w:t>
      </w:r>
      <w:r w:rsidR="00DA1E28">
        <w:rPr>
          <w:noProof/>
        </w:rPr>
        <w:t>3</w:t>
      </w:r>
      <w:r w:rsidR="0046145F">
        <w:fldChar w:fldCharType="end"/>
      </w:r>
      <w:r w:rsidR="00F92383">
        <w:t xml:space="preserve">. </w:t>
      </w:r>
    </w:p>
    <w:p w14:paraId="078BCC4A" w14:textId="77777777" w:rsidR="0046145F" w:rsidRDefault="0046145F" w:rsidP="0046145F">
      <w:pPr>
        <w:pStyle w:val="NoSpacing"/>
        <w:keepNext/>
        <w:jc w:val="center"/>
      </w:pPr>
      <w:r>
        <w:rPr>
          <w:noProof/>
          <w:lang w:eastAsia="en-GB"/>
        </w:rPr>
        <w:drawing>
          <wp:inline distT="0" distB="0" distL="0" distR="0" wp14:anchorId="2229BF5F" wp14:editId="369F5F47">
            <wp:extent cx="5438775" cy="3952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38775" cy="3952875"/>
                    </a:xfrm>
                    <a:prstGeom prst="rect">
                      <a:avLst/>
                    </a:prstGeom>
                  </pic:spPr>
                </pic:pic>
              </a:graphicData>
            </a:graphic>
          </wp:inline>
        </w:drawing>
      </w:r>
    </w:p>
    <w:p w14:paraId="77162446" w14:textId="3EA60EBE" w:rsidR="001F1859" w:rsidRDefault="0046145F" w:rsidP="0046145F">
      <w:pPr>
        <w:pStyle w:val="Caption"/>
      </w:pPr>
      <w:bookmarkStart w:id="15" w:name="_Ref52903492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3</w:t>
      </w:r>
      <w:r w:rsidR="003F0737">
        <w:rPr>
          <w:noProof/>
        </w:rPr>
        <w:fldChar w:fldCharType="end"/>
      </w:r>
      <w:bookmarkEnd w:id="15"/>
      <w:r>
        <w:t xml:space="preserve"> - Hydrogen demand per country</w:t>
      </w:r>
      <w:r w:rsidR="00215899">
        <w:t>, highlighting the potential demand increase in major economies</w:t>
      </w:r>
      <w:r>
        <w:t xml:space="preserve"> </w:t>
      </w:r>
      <w:r>
        <w:fldChar w:fldCharType="begin" w:fldLock="1"/>
      </w:r>
      <w:r w:rsidR="002F2C46">
        <w:instrText>ADDIN CSL_CITATION {"citationItems":[{"id":"ITEM-1","itemData":{"ISBN":"9780981504186","URL":"http://ieahydrogen.org/pdfs/Global_Resource_Analysis_Final_updated_July_20-(1).aspx","accessed":{"date-parts":[["2018","11","3"]]},"author":[{"dropping-particle":"","family":"Drennen","given":"Thomas E.","non-dropping-particle":"","parse-names":false,"suffix":""},{"dropping-particle":"","family":"Schoenung","given":"Susan M.","non-dropping-particle":"","parse-names":false,"suffix":""}],"id":"ITEM-1","issued":{"date-parts":[["2014"]]},"title":"Global Hydrogen Resource Analysis","type":"webpage"},"uris":["http://www.mendeley.com/documents/?uuid=586d8e0d-84b2-4e65-9d82-7799bc1ea24d"]}],"mendeley":{"formattedCitation":"[15]","plainTextFormattedCitation":"[15]","previouslyFormattedCitation":"[15]"},"properties":{"noteIndex":0},"schema":"https://github.com/citation-style-language/schema/raw/master/csl-citation.json"}</w:instrText>
      </w:r>
      <w:r>
        <w:fldChar w:fldCharType="separate"/>
      </w:r>
      <w:r w:rsidRPr="0046145F">
        <w:rPr>
          <w:b w:val="0"/>
          <w:noProof/>
        </w:rPr>
        <w:t>[15]</w:t>
      </w:r>
      <w:r>
        <w:fldChar w:fldCharType="end"/>
      </w:r>
    </w:p>
    <w:p w14:paraId="229F57B5" w14:textId="50AEFDFE" w:rsidR="001F1859" w:rsidRPr="005B7C3C" w:rsidRDefault="0046145F" w:rsidP="006E799F">
      <w:pPr>
        <w:pStyle w:val="NoSpacing"/>
      </w:pPr>
      <w:r>
        <w:t xml:space="preserve">However, </w:t>
      </w:r>
      <w:r w:rsidR="00C761EC">
        <w:t xml:space="preserve">this process heat application is not unique for the </w:t>
      </w:r>
      <w:r w:rsidR="00A51EC0">
        <w:t>hydrogen</w:t>
      </w:r>
      <w:r w:rsidR="00C761EC">
        <w:t xml:space="preserve"> market</w:t>
      </w:r>
      <w:r w:rsidR="003D192B">
        <w:t>,</w:t>
      </w:r>
      <w:r w:rsidR="00C761EC">
        <w:t xml:space="preserve"> as demonstrated by the </w:t>
      </w:r>
      <w:r w:rsidR="003D192B">
        <w:t xml:space="preserve">UK’s </w:t>
      </w:r>
      <w:r w:rsidR="00C761EC">
        <w:t xml:space="preserve">existing process heat requirements in </w:t>
      </w:r>
      <w:r w:rsidR="00C761EC">
        <w:fldChar w:fldCharType="begin"/>
      </w:r>
      <w:r w:rsidR="00C761EC">
        <w:instrText xml:space="preserve"> REF _Ref529036041 \h </w:instrText>
      </w:r>
      <w:r w:rsidR="00C761EC">
        <w:fldChar w:fldCharType="separate"/>
      </w:r>
      <w:r w:rsidR="00DA1E28">
        <w:t xml:space="preserve">Figure </w:t>
      </w:r>
      <w:r w:rsidR="00DA1E28">
        <w:rPr>
          <w:noProof/>
        </w:rPr>
        <w:t>1</w:t>
      </w:r>
      <w:r w:rsidR="00DA1E28">
        <w:t>.</w:t>
      </w:r>
      <w:r w:rsidR="00DA1E28">
        <w:rPr>
          <w:noProof/>
        </w:rPr>
        <w:t>4</w:t>
      </w:r>
      <w:r w:rsidR="00C761EC">
        <w:fldChar w:fldCharType="end"/>
      </w:r>
      <w:r w:rsidR="00C761EC">
        <w:t xml:space="preserve">. </w:t>
      </w:r>
      <w:r w:rsidR="00E97042">
        <w:t>Other potential applications include a rather novel CO</w:t>
      </w:r>
      <w:r w:rsidR="00E97042">
        <w:rPr>
          <w:vertAlign w:val="subscript"/>
        </w:rPr>
        <w:t>2</w:t>
      </w:r>
      <w:r w:rsidR="00E97042">
        <w:t xml:space="preserve"> reduc</w:t>
      </w:r>
      <w:r w:rsidR="003D192B">
        <w:t>ing</w:t>
      </w:r>
      <w:r w:rsidR="00E97042">
        <w:t xml:space="preserve"> technique </w:t>
      </w:r>
      <w:r w:rsidR="005B7C3C">
        <w:t xml:space="preserve">called dry reforming, which </w:t>
      </w:r>
      <w:r w:rsidR="005B7C3C">
        <w:lastRenderedPageBreak/>
        <w:t>combin</w:t>
      </w:r>
      <w:r w:rsidR="003D192B">
        <w:t>es</w:t>
      </w:r>
      <w:r w:rsidR="005B7C3C">
        <w:t xml:space="preserve"> CO</w:t>
      </w:r>
      <w:r w:rsidR="005B7C3C">
        <w:rPr>
          <w:vertAlign w:val="subscript"/>
        </w:rPr>
        <w:t xml:space="preserve">2 </w:t>
      </w:r>
      <w:r w:rsidR="005B7C3C">
        <w:t xml:space="preserve">with methane to produce hydrogen </w:t>
      </w:r>
      <w:r w:rsidR="005B7C3C">
        <w:fldChar w:fldCharType="begin" w:fldLock="1"/>
      </w:r>
      <w:r w:rsidR="000E43C1">
        <w:instrText>ADDIN CSL_CITATION {"citationItems":[{"id":"ITEM-1","itemData":{"DOI":"10.1063/1.4998929","ISSN":"10897623","abstract":"See, stats, and : https:// www. researchgate. net/ publication / 323946140 A XAS: Application methane / ZrO2 Article DOI :10.1063/1.4998929 CITATIONS 0 READS 47 10 , including : Some : Research FAME - UHD Antonio Institut 16 SEE Samy - Chikh King 40 SEE Alain French 22 SEE Olivier French 161 , 045 SEE All . The . The construction of a high - temperature reaction cell for operando X - ray absorption spectroscopy char - acterization is reported . A dedicated cell was designed to operate as a plug - flow reactor using powder samples requiring gas flow and thermal treatment at high temperatures . The cell was successfully used in the reaction of dry reforming of methane (DRM) . We present X - ray absorption results in the fluores - cence detection mode on a 0 . 4 wt . % Ni / ZrO 2 catalyst under realistic conditions at 750 • C , reproducing the conditions used for a conventional dynamic microreactor for the DRM reaction . The setup includes a gas distribution system that can be fully remotely operated . The reaction cell offers the possibility of transmission and fluorescence detection modes . The complete setup dedicated to the study of cata - lysts is permanently installed on the Collaborating Research Groups French Absorption spectroscopy beamline in Material and Environmental sciences (CRG - FAME) and French Absorption spectroscopy beamline in Material and Environmental sciences at Ultra - High Dilution (FAME - UHD) beamlines (BM30B and BM16) at the European Synchrotron Radiation Facility in Grenoble , France . Published by AIP Publishing . https : / / doi . org / 10 . 1063 / 1 . 4998929","author":[{"dropping-particle":"","family":"Aguilar-Tapia","given":"Antonio","non-dropping-particle":"","parse-names":false,"suffix":""},{"dropping-particle":"","family":"Ould-Chikh","given":"Samy","non-dropping-particle":"","parse-names":false,"suffix":""},{"dropping-particle":"","family":"Lahera","given":"Eric","non-dropping-particle":"","parse-names":false,"suffix":""},{"dropping-particle":"","family":"Prat","given":"Alain","non-dropping-particle":"","parse-names":false,"suffix":""},{"dropping-particle":"","family":"Delnet","given":"William","non-dropping-particle":"","parse-names":false,"suffix":""},{"dropping-particle":"","family":"Proux","given":"Olivier","non-dropping-particle":"","parse-names":false,"suffix":""},{"dropping-particle":"","family":"Kieffer","given":"Isabelle","non-dropping-particle":"","parse-names":false,"suffix":""},{"dropping-particle":"","family":"Basset","given":"Jean Marie","non-dropping-particle":"","parse-names":false,"suffix":""},{"dropping-particle":"","family":"Takanabe","given":"Kazuhiro","non-dropping-particle":"","parse-names":false,"suffix":""},{"dropping-particle":"","family":"Hazemann","given":"Jean Louis","non-dropping-particle":"","parse-names":false,"suffix":""}],"container-title":"Review of Scientific Instruments","id":"ITEM-1","issue":"3","issued":{"date-parts":[["2018"]]},"title":"A new high temperature reactor for operando XAS: Application for the dry reforming of methane over Ni/ZrO2catalyst","type":"article-journal","volume":"89"},"uris":["http://www.mendeley.com/documents/?uuid=dc99740a-165a-4e2f-a193-69c18bb733b9"]},{"id":"ITEM-2","itemData":{"author":[{"dropping-particle":"","family":"Jastrząb","given":"Krzysztof","non-dropping-particle":"","parse-names":false,"suffix":""}],"id":"ITEM-2","issued":{"date-parts":[["2018"]]},"title":"Utilization of heat from High Temperature Reactors ( HTR ) for dry reforming of methane","type":"article-journal","volume":"01016"},"uris":["http://www.mendeley.com/documents/?uuid=fac3046d-dfd0-4b20-9476-e800aa6b86a8"]}],"mendeley":{"formattedCitation":"[16], [17]","manualFormatting":"[16] [17]","plainTextFormattedCitation":"[16], [17]","previouslyFormattedCitation":"[16], [17]"},"properties":{"noteIndex":0},"schema":"https://github.com/citation-style-language/schema/raw/master/csl-citation.json"}</w:instrText>
      </w:r>
      <w:r w:rsidR="005B7C3C">
        <w:fldChar w:fldCharType="separate"/>
      </w:r>
      <w:r w:rsidR="005B7C3C" w:rsidRPr="005B7C3C">
        <w:rPr>
          <w:noProof/>
        </w:rPr>
        <w:t>[16] [17]</w:t>
      </w:r>
      <w:r w:rsidR="005B7C3C">
        <w:fldChar w:fldCharType="end"/>
      </w:r>
      <w:r w:rsidR="00A51EC0">
        <w:t xml:space="preserve">, thus </w:t>
      </w:r>
      <w:r w:rsidR="00E662C9">
        <w:t>reducing</w:t>
      </w:r>
      <w:r w:rsidR="00A51EC0">
        <w:t xml:space="preserve"> CO</w:t>
      </w:r>
      <w:r w:rsidR="00A51EC0">
        <w:rPr>
          <w:vertAlign w:val="subscript"/>
        </w:rPr>
        <w:t>2</w:t>
      </w:r>
      <w:r w:rsidR="00A51EC0">
        <w:t xml:space="preserve"> to useful by-products</w:t>
      </w:r>
      <w:r w:rsidR="005B7C3C">
        <w:t>.</w:t>
      </w:r>
    </w:p>
    <w:p w14:paraId="7617D1A6" w14:textId="77777777" w:rsidR="00C761EC" w:rsidRDefault="00C761EC" w:rsidP="00C761EC">
      <w:pPr>
        <w:pStyle w:val="NoSpacing"/>
        <w:keepNext/>
      </w:pPr>
      <w:r>
        <w:rPr>
          <w:noProof/>
          <w:lang w:eastAsia="en-GB"/>
        </w:rPr>
        <w:drawing>
          <wp:inline distT="0" distB="0" distL="0" distR="0" wp14:anchorId="289A80F7" wp14:editId="0FE3D6A9">
            <wp:extent cx="5727700" cy="3667860"/>
            <wp:effectExtent l="0" t="0" r="635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667860"/>
                    </a:xfrm>
                    <a:prstGeom prst="rect">
                      <a:avLst/>
                    </a:prstGeom>
                  </pic:spPr>
                </pic:pic>
              </a:graphicData>
            </a:graphic>
          </wp:inline>
        </w:drawing>
      </w:r>
    </w:p>
    <w:p w14:paraId="09FDD26E" w14:textId="53CD8227" w:rsidR="00C761EC" w:rsidRDefault="00C761EC" w:rsidP="00C761EC">
      <w:pPr>
        <w:pStyle w:val="Caption"/>
      </w:pPr>
      <w:bookmarkStart w:id="16" w:name="_Ref52903604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w:t>
      </w:r>
      <w:r w:rsidR="003F0737">
        <w:rPr>
          <w:noProof/>
        </w:rPr>
        <w:fldChar w:fldCharType="end"/>
      </w:r>
      <w:bookmarkEnd w:id="16"/>
      <w:r>
        <w:t xml:space="preserve"> - Industrial heat requirements within the UK, excluding existing combine heat and power (CHP) plants </w:t>
      </w:r>
      <w:r>
        <w:fldChar w:fldCharType="begin" w:fldLock="1"/>
      </w:r>
      <w:r w:rsidR="00E9264B">
        <w:instrText>ADDIN CSL_CITATION {"citationItems":[{"id":"ITEM-1","itemData":{"DOI":"10.1016/j.apenergy.2013.11.008","ISBN":"03062619","ISSN":"03062619","abstract":"A database of the heat demand, and surplus heat available, at United Kingdom industrial sites involved in the European Union Emissions Trading System, was used to estimate the technical potential of various heat recovery technologies. The options considered were recovery for use on-site, using heat exchangers; upgrading the heat to a higher temperature, using heat pumps; conversion of the heat energy to fulfill a chilling demand, using absorption chillers; conversion of the heat energy to electrical energy, using Rankine cycles; and transport of the heat to fulfill an off-site heat demand. A broad analysis of this type, which investigates a large number of sites, cannot accurately identify site level opportunities. However the analysis can provide an indicative assessment of the overall potential for different technologies. The greatest potential for reusing this surplus heat was found to be recovery at low temperatures, utilising heat exchangers; and in conversion to electricity, mostly using organic Rankine cycle technology. Both these technologies exist in commercial applications, but are not well established, support for their development and installation could increase their use. The overall surplus heat that was technically recoverable using a combination of these technologies was estimated at 52PJ/yr, saving 2.2MtCO2e/yr in comparison to supplying the energy outputs in a conventional manner. It is thought that a network and market for trading in heat and the wider use of district heating systems could open considerable potential for exporting heat from industrial sites to other users. © 2013 Elsevier Ltd.","author":[{"dropping-particle":"","family":"Hammond","given":"G. P.","non-dropping-particle":"","parse-names":false,"suffix":""},{"dropping-particle":"","family":"Norman","given":"J. B.","non-dropping-particle":"","parse-names":false,"suffix":""}],"container-title":"Applied Energy","id":"ITEM-1","issued":{"date-parts":[["2014"]]},"page":"387-397","publisher":"Elsevier Ltd","title":"Heat recovery opportunities in UK industry","type":"article-journal","volume":"116"},"uris":["http://www.mendeley.com/documents/?uuid=71b6ba00-9bd3-456f-bc83-7d7d5d4ad35a"]}],"mendeley":{"formattedCitation":"[18]","plainTextFormattedCitation":"[18]","previouslyFormattedCitation":"[18]"},"properties":{"noteIndex":0},"schema":"https://github.com/citation-style-language/schema/raw/master/csl-citation.json"}</w:instrText>
      </w:r>
      <w:r>
        <w:fldChar w:fldCharType="separate"/>
      </w:r>
      <w:r w:rsidR="005B7C3C" w:rsidRPr="005B7C3C">
        <w:rPr>
          <w:b w:val="0"/>
          <w:noProof/>
        </w:rPr>
        <w:t>[18]</w:t>
      </w:r>
      <w:r>
        <w:fldChar w:fldCharType="end"/>
      </w:r>
    </w:p>
    <w:p w14:paraId="1E693145" w14:textId="48FC8297" w:rsidR="001F1859" w:rsidRDefault="00E62058" w:rsidP="006E799F">
      <w:pPr>
        <w:pStyle w:val="NoSpacing"/>
      </w:pPr>
      <w:r>
        <w:fldChar w:fldCharType="begin"/>
      </w:r>
      <w:r>
        <w:instrText xml:space="preserve"> REF _Ref529034927 \h </w:instrText>
      </w:r>
      <w:r>
        <w:fldChar w:fldCharType="separate"/>
      </w:r>
      <w:r w:rsidR="00DA1E28">
        <w:t xml:space="preserve">Figure </w:t>
      </w:r>
      <w:r w:rsidR="00DA1E28">
        <w:rPr>
          <w:noProof/>
        </w:rPr>
        <w:t>1</w:t>
      </w:r>
      <w:r w:rsidR="00DA1E28">
        <w:t>.</w:t>
      </w:r>
      <w:r w:rsidR="00DA1E28">
        <w:rPr>
          <w:noProof/>
        </w:rPr>
        <w:t>3</w:t>
      </w:r>
      <w:r>
        <w:fldChar w:fldCharType="end"/>
      </w:r>
      <w:r>
        <w:t xml:space="preserve"> and </w:t>
      </w:r>
      <w:r>
        <w:fldChar w:fldCharType="begin"/>
      </w:r>
      <w:r>
        <w:instrText xml:space="preserve"> REF _Ref529036041 \h </w:instrText>
      </w:r>
      <w:r>
        <w:fldChar w:fldCharType="separate"/>
      </w:r>
      <w:r w:rsidR="00DA1E28">
        <w:t xml:space="preserve">Figure </w:t>
      </w:r>
      <w:r w:rsidR="00DA1E28">
        <w:rPr>
          <w:noProof/>
        </w:rPr>
        <w:t>1</w:t>
      </w:r>
      <w:r w:rsidR="00DA1E28">
        <w:t>.</w:t>
      </w:r>
      <w:r w:rsidR="00DA1E28">
        <w:rPr>
          <w:noProof/>
        </w:rPr>
        <w:t>4</w:t>
      </w:r>
      <w:r>
        <w:fldChar w:fldCharType="end"/>
      </w:r>
      <w:r>
        <w:t xml:space="preserve"> provide reasoning behind the UK government</w:t>
      </w:r>
      <w:r w:rsidR="003D192B">
        <w:t>’</w:t>
      </w:r>
      <w:r>
        <w:t xml:space="preserve">s to aim to capitalise on other products from nuclear power. This leaves the </w:t>
      </w:r>
      <w:r w:rsidR="00F176AB">
        <w:t xml:space="preserve">HTR designs in a strong position to capitalise on further markets within these fields and to aid the transition for high </w:t>
      </w:r>
      <w:r w:rsidR="00163D5C">
        <w:t>Carbon</w:t>
      </w:r>
      <w:r w:rsidR="00F176AB">
        <w:t xml:space="preserve"> industries to low </w:t>
      </w:r>
      <w:r w:rsidR="00163D5C">
        <w:t>Carbon</w:t>
      </w:r>
      <w:r w:rsidR="00F176AB">
        <w:t xml:space="preserve"> alternatives. This PhD</w:t>
      </w:r>
      <w:r w:rsidR="003D192B">
        <w:t xml:space="preserve"> thesis</w:t>
      </w:r>
      <w:r w:rsidR="00F176AB">
        <w:t xml:space="preserve"> will aim to analyse the U-Battery to determine if the micro reactor market is able to provide any additional benefits compared to conventional reactors. </w:t>
      </w:r>
    </w:p>
    <w:p w14:paraId="1041DBF9" w14:textId="32A1E0F7" w:rsidR="001F1859" w:rsidRDefault="00F176AB" w:rsidP="00F176AB">
      <w:pPr>
        <w:pStyle w:val="Heading2"/>
      </w:pPr>
      <w:bookmarkStart w:id="17" w:name="_Toc8811229"/>
      <w:r>
        <w:t>The U-Battery</w:t>
      </w:r>
      <w:bookmarkEnd w:id="17"/>
    </w:p>
    <w:p w14:paraId="448452DC" w14:textId="6B9A58EB" w:rsidR="00F176AB" w:rsidRDefault="00F176AB" w:rsidP="00F176AB">
      <w:r>
        <w:t xml:space="preserve">The U-Battery concept </w:t>
      </w:r>
      <w:r>
        <w:fldChar w:fldCharType="begin" w:fldLock="1"/>
      </w:r>
      <w:r w:rsidR="005C38BB">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fldChar w:fldCharType="separate"/>
      </w:r>
      <w:r w:rsidR="00E9264B" w:rsidRPr="00E9264B">
        <w:rPr>
          <w:noProof/>
        </w:rPr>
        <w:t>[19]</w:t>
      </w:r>
      <w:r>
        <w:fldChar w:fldCharType="end"/>
      </w:r>
      <w:r>
        <w:t xml:space="preserve"> is a set of SMR HTR designs </w:t>
      </w:r>
      <w:r w:rsidR="003D192B">
        <w:t xml:space="preserve">commissioned by Urenco </w:t>
      </w:r>
      <w:r>
        <w:t xml:space="preserve">which have been produced by TU-Delft and the University of Manchester. The three designs that exist have power levels of 20, 10 and 5MWth with all designs fitting within the compact idea of the U-Battery. The concept </w:t>
      </w:r>
      <w:r w:rsidR="00146F09">
        <w:t>is to take</w:t>
      </w:r>
      <w:r>
        <w:t xml:space="preserve"> a SMR and compress</w:t>
      </w:r>
      <w:r w:rsidR="00146F09">
        <w:t xml:space="preserve"> i</w:t>
      </w:r>
      <w:r w:rsidR="003D192B">
        <w:t>t</w:t>
      </w:r>
      <w:r>
        <w:t xml:space="preserve"> even further to a very small or micro reactor to make the U-Battery more </w:t>
      </w:r>
      <w:r w:rsidR="00146F09">
        <w:t>suitable for remote deployment and smaller process heat industries</w:t>
      </w:r>
      <w:r>
        <w:t xml:space="preserve">. The U-Battery design specifications are presented in </w:t>
      </w:r>
      <w:r>
        <w:fldChar w:fldCharType="begin"/>
      </w:r>
      <w:r>
        <w:instrText xml:space="preserve"> REF _Ref512431038 \h </w:instrText>
      </w:r>
      <w:r>
        <w:fldChar w:fldCharType="separate"/>
      </w:r>
      <w:r w:rsidR="008D3A37">
        <w:t xml:space="preserve">Table </w:t>
      </w:r>
      <w:r w:rsidR="008D3A37">
        <w:rPr>
          <w:noProof/>
        </w:rPr>
        <w:t>1</w:t>
      </w:r>
      <w:r w:rsidR="008D3A37">
        <w:t>.</w:t>
      </w:r>
      <w:r w:rsidR="008D3A37">
        <w:rPr>
          <w:noProof/>
        </w:rPr>
        <w:t>2</w:t>
      </w:r>
      <w:r>
        <w:fldChar w:fldCharType="end"/>
      </w:r>
      <w:r>
        <w:t>.</w:t>
      </w:r>
    </w:p>
    <w:p w14:paraId="657D7BA3" w14:textId="19FD0B90" w:rsidR="00F176AB" w:rsidRDefault="00F176AB" w:rsidP="00F176AB">
      <w:pPr>
        <w:pStyle w:val="NoSpacing"/>
      </w:pPr>
    </w:p>
    <w:p w14:paraId="1BB143A5" w14:textId="25EA451B" w:rsidR="00F176AB" w:rsidRDefault="00F176AB" w:rsidP="00F176AB">
      <w:pPr>
        <w:pStyle w:val="NoSpacing"/>
      </w:pPr>
    </w:p>
    <w:p w14:paraId="2769E9FD" w14:textId="4961CA93" w:rsidR="00F176AB" w:rsidRDefault="00F176AB" w:rsidP="00F176AB">
      <w:pPr>
        <w:pStyle w:val="NoSpacing"/>
      </w:pPr>
    </w:p>
    <w:p w14:paraId="236BA414" w14:textId="31595D5F" w:rsidR="00F176AB" w:rsidRDefault="00F176AB" w:rsidP="008418B9">
      <w:pPr>
        <w:pStyle w:val="Caption"/>
        <w:keepNext/>
      </w:pPr>
      <w:bookmarkStart w:id="18" w:name="_Ref512431038"/>
      <w:bookmarkStart w:id="19" w:name="_Ref512430982"/>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2</w:t>
      </w:r>
      <w:r w:rsidR="003F0737">
        <w:rPr>
          <w:noProof/>
        </w:rPr>
        <w:fldChar w:fldCharType="end"/>
      </w:r>
      <w:bookmarkEnd w:id="18"/>
      <w:r>
        <w:t xml:space="preserve"> - </w:t>
      </w:r>
      <w:r w:rsidRPr="0030124A">
        <w:t>Generic design requirements</w:t>
      </w:r>
      <w:r w:rsidR="00215899">
        <w:t xml:space="preserve"> from the original U-Battery proposal</w:t>
      </w:r>
      <w:r w:rsidRPr="0030124A">
        <w:t xml:space="preserve"> </w:t>
      </w:r>
      <w:r w:rsidRPr="00367B4F">
        <w:rPr>
          <w:rStyle w:val="Strong"/>
          <w:b/>
          <w:sz w:val="18"/>
        </w:rPr>
        <w:fldChar w:fldCharType="begin" w:fldLock="1"/>
      </w:r>
      <w:r w:rsidR="005C38BB">
        <w:rPr>
          <w:rStyle w:val="Strong"/>
          <w:b/>
          <w:sz w:val="18"/>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367B4F">
        <w:rPr>
          <w:rStyle w:val="Strong"/>
          <w:b/>
          <w:sz w:val="18"/>
        </w:rPr>
        <w:fldChar w:fldCharType="separate"/>
      </w:r>
      <w:r w:rsidR="00E9264B" w:rsidRPr="00E9264B">
        <w:rPr>
          <w:rStyle w:val="Strong"/>
          <w:noProof/>
          <w:sz w:val="18"/>
        </w:rPr>
        <w:t>[19]</w:t>
      </w:r>
      <w:r w:rsidRPr="00367B4F">
        <w:rPr>
          <w:rStyle w:val="Strong"/>
          <w:b/>
          <w:sz w:val="18"/>
        </w:rPr>
        <w:fldChar w:fldCharType="end"/>
      </w:r>
      <w:bookmarkEnd w:id="19"/>
    </w:p>
    <w:tbl>
      <w:tblPr>
        <w:tblW w:w="5800" w:type="dxa"/>
        <w:jc w:val="center"/>
        <w:tblLook w:val="04A0" w:firstRow="1" w:lastRow="0" w:firstColumn="1" w:lastColumn="0" w:noHBand="0" w:noVBand="1"/>
      </w:tblPr>
      <w:tblGrid>
        <w:gridCol w:w="2820"/>
        <w:gridCol w:w="2980"/>
      </w:tblGrid>
      <w:tr w:rsidR="00D43CD8" w:rsidRPr="006C00F3" w14:paraId="538D27DD" w14:textId="77777777" w:rsidTr="00000824">
        <w:trPr>
          <w:trHeight w:val="330"/>
          <w:jc w:val="center"/>
        </w:trPr>
        <w:tc>
          <w:tcPr>
            <w:tcW w:w="2820" w:type="dxa"/>
            <w:tcBorders>
              <w:top w:val="single" w:sz="4" w:space="0" w:color="auto"/>
              <w:left w:val="nil"/>
              <w:bottom w:val="single" w:sz="4" w:space="0" w:color="auto"/>
              <w:right w:val="nil"/>
            </w:tcBorders>
            <w:shd w:val="clear" w:color="auto" w:fill="auto"/>
            <w:vAlign w:val="center"/>
            <w:hideMark/>
          </w:tcPr>
          <w:p w14:paraId="26905D90"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 xml:space="preserve">Parameters </w:t>
            </w:r>
          </w:p>
        </w:tc>
        <w:tc>
          <w:tcPr>
            <w:tcW w:w="2980" w:type="dxa"/>
            <w:tcBorders>
              <w:top w:val="single" w:sz="4" w:space="0" w:color="auto"/>
              <w:left w:val="nil"/>
              <w:bottom w:val="single" w:sz="4" w:space="0" w:color="auto"/>
              <w:right w:val="nil"/>
            </w:tcBorders>
            <w:shd w:val="clear" w:color="auto" w:fill="auto"/>
            <w:vAlign w:val="center"/>
            <w:hideMark/>
          </w:tcPr>
          <w:p w14:paraId="5007BA91"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 xml:space="preserve">Values </w:t>
            </w:r>
          </w:p>
        </w:tc>
      </w:tr>
      <w:tr w:rsidR="00D43CD8" w:rsidRPr="006C00F3" w14:paraId="0ADF011C" w14:textId="77777777" w:rsidTr="00000824">
        <w:trPr>
          <w:trHeight w:val="330"/>
          <w:jc w:val="center"/>
        </w:trPr>
        <w:tc>
          <w:tcPr>
            <w:tcW w:w="2820" w:type="dxa"/>
            <w:tcBorders>
              <w:top w:val="single" w:sz="4" w:space="0" w:color="auto"/>
              <w:left w:val="nil"/>
              <w:bottom w:val="nil"/>
              <w:right w:val="nil"/>
            </w:tcBorders>
            <w:shd w:val="clear" w:color="auto" w:fill="auto"/>
            <w:vAlign w:val="center"/>
            <w:hideMark/>
          </w:tcPr>
          <w:p w14:paraId="693F254B"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Reactor type</w:t>
            </w:r>
          </w:p>
        </w:tc>
        <w:tc>
          <w:tcPr>
            <w:tcW w:w="2980" w:type="dxa"/>
            <w:tcBorders>
              <w:top w:val="single" w:sz="4" w:space="0" w:color="auto"/>
              <w:left w:val="nil"/>
              <w:bottom w:val="nil"/>
              <w:right w:val="nil"/>
            </w:tcBorders>
            <w:shd w:val="clear" w:color="auto" w:fill="auto"/>
            <w:vAlign w:val="center"/>
            <w:hideMark/>
          </w:tcPr>
          <w:p w14:paraId="682FBFD3"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Prismatic core</w:t>
            </w:r>
          </w:p>
        </w:tc>
      </w:tr>
      <w:tr w:rsidR="00D43CD8" w:rsidRPr="006C00F3" w14:paraId="28BB85CD" w14:textId="77777777" w:rsidTr="00000824">
        <w:trPr>
          <w:trHeight w:val="315"/>
          <w:jc w:val="center"/>
        </w:trPr>
        <w:tc>
          <w:tcPr>
            <w:tcW w:w="2820" w:type="dxa"/>
            <w:tcBorders>
              <w:top w:val="nil"/>
              <w:left w:val="nil"/>
              <w:bottom w:val="nil"/>
              <w:right w:val="nil"/>
            </w:tcBorders>
            <w:shd w:val="clear" w:color="auto" w:fill="auto"/>
            <w:vAlign w:val="center"/>
            <w:hideMark/>
          </w:tcPr>
          <w:p w14:paraId="283A4187"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Thermal power</w:t>
            </w:r>
          </w:p>
        </w:tc>
        <w:tc>
          <w:tcPr>
            <w:tcW w:w="2980" w:type="dxa"/>
            <w:tcBorders>
              <w:top w:val="nil"/>
              <w:left w:val="nil"/>
              <w:bottom w:val="nil"/>
              <w:right w:val="nil"/>
            </w:tcBorders>
            <w:shd w:val="clear" w:color="auto" w:fill="auto"/>
            <w:vAlign w:val="center"/>
            <w:hideMark/>
          </w:tcPr>
          <w:p w14:paraId="70813AD9"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5-20 MW</w:t>
            </w:r>
            <w:r w:rsidRPr="003D192B">
              <w:rPr>
                <w:rFonts w:eastAsia="Times New Roman" w:cs="Times New Roman"/>
                <w:color w:val="000000"/>
                <w:szCs w:val="24"/>
                <w:vertAlign w:val="subscript"/>
                <w:lang w:eastAsia="en-GB"/>
              </w:rPr>
              <w:t>Th</w:t>
            </w:r>
          </w:p>
        </w:tc>
      </w:tr>
      <w:tr w:rsidR="00D43CD8" w:rsidRPr="006C00F3" w14:paraId="27AA0D62" w14:textId="77777777" w:rsidTr="00000824">
        <w:trPr>
          <w:trHeight w:val="315"/>
          <w:jc w:val="center"/>
        </w:trPr>
        <w:tc>
          <w:tcPr>
            <w:tcW w:w="2820" w:type="dxa"/>
            <w:tcBorders>
              <w:top w:val="nil"/>
              <w:left w:val="nil"/>
              <w:bottom w:val="nil"/>
              <w:right w:val="nil"/>
            </w:tcBorders>
            <w:shd w:val="clear" w:color="auto" w:fill="auto"/>
            <w:vAlign w:val="center"/>
            <w:hideMark/>
          </w:tcPr>
          <w:p w14:paraId="3D08E3C3"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Lifetime</w:t>
            </w:r>
          </w:p>
        </w:tc>
        <w:tc>
          <w:tcPr>
            <w:tcW w:w="2980" w:type="dxa"/>
            <w:tcBorders>
              <w:top w:val="nil"/>
              <w:left w:val="nil"/>
              <w:bottom w:val="nil"/>
              <w:right w:val="nil"/>
            </w:tcBorders>
            <w:shd w:val="clear" w:color="auto" w:fill="auto"/>
            <w:vAlign w:val="center"/>
            <w:hideMark/>
          </w:tcPr>
          <w:p w14:paraId="0FF79209"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5-10 Years</w:t>
            </w:r>
          </w:p>
        </w:tc>
      </w:tr>
      <w:tr w:rsidR="00D43CD8" w:rsidRPr="006C00F3" w14:paraId="542E9082" w14:textId="77777777" w:rsidTr="00000824">
        <w:trPr>
          <w:trHeight w:val="315"/>
          <w:jc w:val="center"/>
        </w:trPr>
        <w:tc>
          <w:tcPr>
            <w:tcW w:w="2820" w:type="dxa"/>
            <w:tcBorders>
              <w:top w:val="nil"/>
              <w:left w:val="nil"/>
              <w:bottom w:val="nil"/>
              <w:right w:val="nil"/>
            </w:tcBorders>
            <w:shd w:val="clear" w:color="auto" w:fill="auto"/>
            <w:vAlign w:val="center"/>
            <w:hideMark/>
          </w:tcPr>
          <w:p w14:paraId="41D01F39"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Coolant</w:t>
            </w:r>
          </w:p>
        </w:tc>
        <w:tc>
          <w:tcPr>
            <w:tcW w:w="2980" w:type="dxa"/>
            <w:tcBorders>
              <w:top w:val="nil"/>
              <w:left w:val="nil"/>
              <w:bottom w:val="nil"/>
              <w:right w:val="nil"/>
            </w:tcBorders>
            <w:shd w:val="clear" w:color="auto" w:fill="auto"/>
            <w:vAlign w:val="center"/>
            <w:hideMark/>
          </w:tcPr>
          <w:p w14:paraId="156EBBFD" w14:textId="2DBE419B"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Helium</w:t>
            </w:r>
          </w:p>
        </w:tc>
      </w:tr>
      <w:tr w:rsidR="00D43CD8" w:rsidRPr="006C00F3" w14:paraId="073F05D2" w14:textId="77777777" w:rsidTr="00000824">
        <w:trPr>
          <w:trHeight w:val="315"/>
          <w:jc w:val="center"/>
        </w:trPr>
        <w:tc>
          <w:tcPr>
            <w:tcW w:w="2820" w:type="dxa"/>
            <w:tcBorders>
              <w:top w:val="nil"/>
              <w:left w:val="nil"/>
              <w:bottom w:val="nil"/>
              <w:right w:val="nil"/>
            </w:tcBorders>
            <w:shd w:val="clear" w:color="auto" w:fill="auto"/>
            <w:vAlign w:val="center"/>
            <w:hideMark/>
          </w:tcPr>
          <w:p w14:paraId="196A9C87"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Diameter of RPV</w:t>
            </w:r>
          </w:p>
        </w:tc>
        <w:tc>
          <w:tcPr>
            <w:tcW w:w="2980" w:type="dxa"/>
            <w:tcBorders>
              <w:top w:val="nil"/>
              <w:left w:val="nil"/>
              <w:bottom w:val="nil"/>
              <w:right w:val="nil"/>
            </w:tcBorders>
            <w:shd w:val="clear" w:color="auto" w:fill="auto"/>
            <w:vAlign w:val="center"/>
            <w:hideMark/>
          </w:tcPr>
          <w:p w14:paraId="67C18CAF"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3.7 m</w:t>
            </w:r>
          </w:p>
        </w:tc>
      </w:tr>
      <w:tr w:rsidR="00D43CD8" w:rsidRPr="006C00F3" w14:paraId="2D24F5A5" w14:textId="77777777" w:rsidTr="00000824">
        <w:trPr>
          <w:trHeight w:val="315"/>
          <w:jc w:val="center"/>
        </w:trPr>
        <w:tc>
          <w:tcPr>
            <w:tcW w:w="2820" w:type="dxa"/>
            <w:tcBorders>
              <w:top w:val="nil"/>
              <w:left w:val="nil"/>
              <w:bottom w:val="nil"/>
              <w:right w:val="nil"/>
            </w:tcBorders>
            <w:shd w:val="clear" w:color="auto" w:fill="auto"/>
            <w:vAlign w:val="center"/>
            <w:hideMark/>
          </w:tcPr>
          <w:p w14:paraId="17CF0084"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Fuel type</w:t>
            </w:r>
          </w:p>
        </w:tc>
        <w:tc>
          <w:tcPr>
            <w:tcW w:w="2980" w:type="dxa"/>
            <w:tcBorders>
              <w:top w:val="nil"/>
              <w:left w:val="nil"/>
              <w:bottom w:val="nil"/>
              <w:right w:val="nil"/>
            </w:tcBorders>
            <w:shd w:val="clear" w:color="auto" w:fill="auto"/>
            <w:vAlign w:val="center"/>
            <w:hideMark/>
          </w:tcPr>
          <w:p w14:paraId="4BF2654C"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UO</w:t>
            </w:r>
            <w:r w:rsidRPr="003D192B">
              <w:rPr>
                <w:rFonts w:eastAsia="Times New Roman" w:cs="Times New Roman"/>
                <w:color w:val="000000"/>
                <w:szCs w:val="24"/>
                <w:vertAlign w:val="subscript"/>
                <w:lang w:eastAsia="en-GB"/>
              </w:rPr>
              <w:t>2</w:t>
            </w:r>
            <w:r w:rsidRPr="003D192B">
              <w:rPr>
                <w:rFonts w:eastAsia="Times New Roman" w:cs="Times New Roman"/>
                <w:color w:val="000000"/>
                <w:szCs w:val="24"/>
                <w:lang w:eastAsia="en-GB"/>
              </w:rPr>
              <w:t>, TRISO</w:t>
            </w:r>
          </w:p>
        </w:tc>
      </w:tr>
      <w:tr w:rsidR="00D43CD8" w:rsidRPr="006C00F3" w14:paraId="239EE2E1" w14:textId="77777777" w:rsidTr="00000824">
        <w:trPr>
          <w:trHeight w:val="315"/>
          <w:jc w:val="center"/>
        </w:trPr>
        <w:tc>
          <w:tcPr>
            <w:tcW w:w="2820" w:type="dxa"/>
            <w:tcBorders>
              <w:top w:val="nil"/>
              <w:left w:val="nil"/>
              <w:bottom w:val="nil"/>
              <w:right w:val="nil"/>
            </w:tcBorders>
            <w:shd w:val="clear" w:color="auto" w:fill="auto"/>
            <w:vAlign w:val="center"/>
            <w:hideMark/>
          </w:tcPr>
          <w:p w14:paraId="7DF07708"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Fuel enrichment</w:t>
            </w:r>
          </w:p>
        </w:tc>
        <w:tc>
          <w:tcPr>
            <w:tcW w:w="2980" w:type="dxa"/>
            <w:tcBorders>
              <w:top w:val="nil"/>
              <w:left w:val="nil"/>
              <w:bottom w:val="nil"/>
              <w:right w:val="nil"/>
            </w:tcBorders>
            <w:shd w:val="clear" w:color="auto" w:fill="auto"/>
            <w:vAlign w:val="center"/>
            <w:hideMark/>
          </w:tcPr>
          <w:p w14:paraId="3B96CF63" w14:textId="77777777" w:rsidR="00D43CD8" w:rsidRPr="003D192B" w:rsidRDefault="00D43CD8" w:rsidP="006C00F3">
            <w:pPr>
              <w:spacing w:after="0" w:line="240" w:lineRule="auto"/>
              <w:ind w:firstLine="0"/>
              <w:jc w:val="center"/>
              <w:rPr>
                <w:rFonts w:eastAsia="Times New Roman" w:cs="Times New Roman"/>
                <w:color w:val="666666"/>
                <w:szCs w:val="24"/>
                <w:lang w:eastAsia="en-GB"/>
              </w:rPr>
            </w:pPr>
            <w:r w:rsidRPr="003D192B">
              <w:rPr>
                <w:rFonts w:eastAsia="Times New Roman" w:cs="Times New Roman"/>
                <w:color w:val="666666"/>
                <w:szCs w:val="24"/>
                <w:lang w:eastAsia="en-GB"/>
              </w:rPr>
              <w:t>≤</w:t>
            </w:r>
            <w:r w:rsidRPr="003D192B">
              <w:rPr>
                <w:rFonts w:eastAsia="Times New Roman" w:cs="Times New Roman"/>
                <w:color w:val="000000"/>
                <w:szCs w:val="24"/>
                <w:lang w:eastAsia="en-GB"/>
              </w:rPr>
              <w:t xml:space="preserve"> 20%</w:t>
            </w:r>
          </w:p>
        </w:tc>
      </w:tr>
      <w:tr w:rsidR="00D43CD8" w:rsidRPr="006C00F3" w14:paraId="39AD323F" w14:textId="77777777" w:rsidTr="00000824">
        <w:trPr>
          <w:trHeight w:val="315"/>
          <w:jc w:val="center"/>
        </w:trPr>
        <w:tc>
          <w:tcPr>
            <w:tcW w:w="2820" w:type="dxa"/>
            <w:tcBorders>
              <w:top w:val="nil"/>
              <w:left w:val="nil"/>
              <w:right w:val="nil"/>
            </w:tcBorders>
            <w:shd w:val="clear" w:color="auto" w:fill="auto"/>
            <w:vAlign w:val="center"/>
            <w:hideMark/>
          </w:tcPr>
          <w:p w14:paraId="2172AA61" w14:textId="7A544E49"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Energy conversion</w:t>
            </w:r>
          </w:p>
        </w:tc>
        <w:tc>
          <w:tcPr>
            <w:tcW w:w="2980" w:type="dxa"/>
            <w:tcBorders>
              <w:top w:val="nil"/>
              <w:left w:val="nil"/>
              <w:right w:val="nil"/>
            </w:tcBorders>
            <w:shd w:val="clear" w:color="auto" w:fill="auto"/>
            <w:vAlign w:val="center"/>
            <w:hideMark/>
          </w:tcPr>
          <w:p w14:paraId="448EE9D4"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Rankine steam</w:t>
            </w:r>
          </w:p>
        </w:tc>
      </w:tr>
      <w:tr w:rsidR="00D43CD8" w:rsidRPr="006C00F3" w14:paraId="48501DC7" w14:textId="77777777" w:rsidTr="00000824">
        <w:trPr>
          <w:trHeight w:val="315"/>
          <w:jc w:val="center"/>
        </w:trPr>
        <w:tc>
          <w:tcPr>
            <w:tcW w:w="2820" w:type="dxa"/>
            <w:tcBorders>
              <w:top w:val="nil"/>
              <w:left w:val="nil"/>
              <w:bottom w:val="single" w:sz="4" w:space="0" w:color="auto"/>
              <w:right w:val="nil"/>
            </w:tcBorders>
            <w:shd w:val="clear" w:color="auto" w:fill="auto"/>
            <w:vAlign w:val="center"/>
            <w:hideMark/>
          </w:tcPr>
          <w:p w14:paraId="446D789F"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 xml:space="preserve">Energy utilisation </w:t>
            </w:r>
          </w:p>
        </w:tc>
        <w:tc>
          <w:tcPr>
            <w:tcW w:w="2980" w:type="dxa"/>
            <w:tcBorders>
              <w:top w:val="nil"/>
              <w:left w:val="nil"/>
              <w:bottom w:val="single" w:sz="4" w:space="0" w:color="auto"/>
              <w:right w:val="nil"/>
            </w:tcBorders>
            <w:shd w:val="clear" w:color="auto" w:fill="auto"/>
            <w:vAlign w:val="center"/>
            <w:hideMark/>
          </w:tcPr>
          <w:p w14:paraId="7E060739" w14:textId="77777777" w:rsidR="00D43CD8" w:rsidRPr="003D192B" w:rsidRDefault="00D43CD8" w:rsidP="006C00F3">
            <w:pPr>
              <w:spacing w:after="0" w:line="240" w:lineRule="auto"/>
              <w:ind w:firstLine="0"/>
              <w:jc w:val="center"/>
              <w:rPr>
                <w:rFonts w:eastAsia="Times New Roman" w:cs="Times New Roman"/>
                <w:color w:val="000000"/>
                <w:szCs w:val="24"/>
                <w:lang w:eastAsia="en-GB"/>
              </w:rPr>
            </w:pPr>
            <w:r w:rsidRPr="003D192B">
              <w:rPr>
                <w:rFonts w:eastAsia="Times New Roman" w:cs="Times New Roman"/>
                <w:color w:val="000000"/>
                <w:szCs w:val="24"/>
                <w:lang w:eastAsia="en-GB"/>
              </w:rPr>
              <w:t>Electricity and process heat</w:t>
            </w:r>
          </w:p>
        </w:tc>
      </w:tr>
    </w:tbl>
    <w:p w14:paraId="61904243" w14:textId="77777777" w:rsidR="00F176AB" w:rsidRDefault="00F176AB" w:rsidP="00F176AB"/>
    <w:p w14:paraId="2F120082" w14:textId="6B3808E3" w:rsidR="00DF664C" w:rsidRDefault="00F176AB" w:rsidP="003D192B">
      <w:r>
        <w:t xml:space="preserve">The prismatic core and TRISO fuel </w:t>
      </w:r>
      <w:r w:rsidR="003D192B">
        <w:t>are</w:t>
      </w:r>
      <w:r>
        <w:t xml:space="preserve"> </w:t>
      </w:r>
      <w:r w:rsidR="003D192B">
        <w:t>like</w:t>
      </w:r>
      <w:r>
        <w:t xml:space="preserve"> the High Temperature Engineering Test Reactor (HTTR) fuel but based on a slightly different compact design.</w:t>
      </w:r>
      <w:r w:rsidR="00DF664C">
        <w:t xml:space="preserve"> </w:t>
      </w:r>
      <w:r w:rsidR="003D192B">
        <w:t xml:space="preserve">The fuel enrichment is below 20% to meet IAEA non-proliferation guidelines to not be classed as highly enriched uranium </w:t>
      </w:r>
      <w:r w:rsidR="003D192B">
        <w:fldChar w:fldCharType="begin" w:fldLock="1"/>
      </w:r>
      <w:r w:rsidR="003D192B">
        <w:instrText>ADDIN CSL_CITATION {"citationItems":[{"id":"ITEM-1","itemData":{"URL":"https://www-pub.iaea.org/MTCD/Publications/PDF/te_1452_web.pdf","accessed":{"date-parts":[["2018","7","19"]]},"author":[{"dropping-particle":"","family":"IAEA","given":"","non-dropping-particle":"","parse-names":false,"suffix":""}],"id":"ITEM-1","issue":"June","issued":{"date-parts":[["2005"]]},"title":"IAEA-TECDOC-1452","type":"webpage"},"uris":["http://www.mendeley.com/documents/?uuid=bbf343d3-2773-4816-807c-354ec7b0f00d"]}],"mendeley":{"formattedCitation":"[20]","plainTextFormattedCitation":"[20]","previouslyFormattedCitation":"[20]"},"properties":{"noteIndex":0},"schema":"https://github.com/citation-style-language/schema/raw/master/csl-citation.json"}</w:instrText>
      </w:r>
      <w:r w:rsidR="003D192B">
        <w:fldChar w:fldCharType="separate"/>
      </w:r>
      <w:r w:rsidR="003D192B" w:rsidRPr="00E9264B">
        <w:rPr>
          <w:noProof/>
        </w:rPr>
        <w:t>[20]</w:t>
      </w:r>
      <w:r w:rsidR="003D192B">
        <w:fldChar w:fldCharType="end"/>
      </w:r>
      <w:r w:rsidR="003D192B">
        <w:t>. This has the benefit of allowing for easier transportation methods</w:t>
      </w:r>
      <w:r>
        <w:t xml:space="preserve">. </w:t>
      </w:r>
      <w:r w:rsidR="00AA1E57">
        <w:t>The lifetime aim of 5-10 years requires a high fissile loading content and implies that the core will be able to run without refuelling or user intervention for long periods of time, which suits very remote deployment.</w:t>
      </w:r>
    </w:p>
    <w:p w14:paraId="398E738F" w14:textId="7276BA00" w:rsidR="00DF664C" w:rsidRDefault="00DF664C" w:rsidP="00F176AB">
      <w:r>
        <w:t>Due to the AMR</w:t>
      </w:r>
      <w:r w:rsidR="003D192B">
        <w:t>’</w:t>
      </w:r>
      <w:r>
        <w:t xml:space="preserve">s requirement to investigate other market potential, the design is heavily invested in the process of </w:t>
      </w:r>
      <w:r w:rsidR="00F176AB">
        <w:t xml:space="preserve">co-generation of electricity and process heat. </w:t>
      </w:r>
      <w:r>
        <w:t>This can be in the form of domestic or industrial heat, either in conjunction with electricity supply or independently, depending on the customer requirements. This could lead to several “off the shelf” U-Battery units, matching an array of heat/electricity requirements or</w:t>
      </w:r>
      <w:r w:rsidR="003D192B">
        <w:t>,</w:t>
      </w:r>
      <w:r>
        <w:t xml:space="preserve"> by adding complexity to the design, the ability to alter the outputs according</w:t>
      </w:r>
      <w:r w:rsidR="003D192B">
        <w:t>ly</w:t>
      </w:r>
      <w:r>
        <w:t xml:space="preserve">. </w:t>
      </w:r>
    </w:p>
    <w:p w14:paraId="373FADA3" w14:textId="0F043595" w:rsidR="00DF664C" w:rsidRDefault="00DF664C" w:rsidP="00F176AB">
      <w:r>
        <w:t xml:space="preserve">Due to the wealth of knowledge already </w:t>
      </w:r>
      <w:r w:rsidR="003D192B">
        <w:t xml:space="preserve">produced by the </w:t>
      </w:r>
      <w:r>
        <w:t>HTTR</w:t>
      </w:r>
      <w:r w:rsidR="003D192B">
        <w:t xml:space="preserve"> project</w:t>
      </w:r>
      <w:r>
        <w:t>,</w:t>
      </w:r>
      <w:r w:rsidR="00AA1E57">
        <w:t xml:space="preserve"> there are very few technology gaps in the current design</w:t>
      </w:r>
      <w:r>
        <w:t xml:space="preserve">. One large advantage within this section is that the UK is already a world leader in </w:t>
      </w:r>
      <w:r w:rsidR="00085ED7">
        <w:t>graphite</w:t>
      </w:r>
      <w:r w:rsidR="003D192B">
        <w:t>-</w:t>
      </w:r>
      <w:r>
        <w:t>moderated, gas</w:t>
      </w:r>
      <w:r w:rsidR="003D192B">
        <w:t>-</w:t>
      </w:r>
      <w:r>
        <w:t>cooled reactors</w:t>
      </w:r>
      <w:r w:rsidR="003D192B">
        <w:t>. Therefore, there is a well-established</w:t>
      </w:r>
      <w:r>
        <w:t xml:space="preserve"> skill set and </w:t>
      </w:r>
      <w:r w:rsidR="003D192B">
        <w:t>regulatory procedures</w:t>
      </w:r>
      <w:r>
        <w:t xml:space="preserve"> already due to the fleet of advanced gas-cooled reactors (AGR) operating within the UK. </w:t>
      </w:r>
    </w:p>
    <w:p w14:paraId="34E65218" w14:textId="27BA2389" w:rsidR="00F176AB" w:rsidRDefault="00762DC9" w:rsidP="00762DC9">
      <w:pPr>
        <w:pStyle w:val="Heading3"/>
      </w:pPr>
      <w:bookmarkStart w:id="20" w:name="_Toc404610985"/>
      <w:bookmarkStart w:id="21" w:name="_Toc8811230"/>
      <w:r>
        <w:t xml:space="preserve">10MWth </w:t>
      </w:r>
      <w:r w:rsidR="00F176AB">
        <w:t>Design</w:t>
      </w:r>
      <w:bookmarkEnd w:id="20"/>
      <w:r w:rsidR="00F176AB">
        <w:t xml:space="preserve"> from 2011</w:t>
      </w:r>
      <w:bookmarkEnd w:id="21"/>
    </w:p>
    <w:p w14:paraId="02E83751" w14:textId="2F885FFC" w:rsidR="00F176AB" w:rsidRDefault="00F176AB" w:rsidP="00F176AB">
      <w:bookmarkStart w:id="22" w:name="dayzero"/>
      <w:bookmarkEnd w:id="22"/>
      <w:r>
        <w:t xml:space="preserve">In 2011 the initial U-Battery report </w:t>
      </w:r>
      <w:r>
        <w:fldChar w:fldCharType="begin" w:fldLock="1"/>
      </w:r>
      <w:r w:rsidR="005C38BB">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fldChar w:fldCharType="separate"/>
      </w:r>
      <w:r w:rsidR="00E9264B" w:rsidRPr="00E9264B">
        <w:rPr>
          <w:noProof/>
        </w:rPr>
        <w:t>[19]</w:t>
      </w:r>
      <w:r>
        <w:fldChar w:fldCharType="end"/>
      </w:r>
      <w:r>
        <w:t xml:space="preserve"> mainly focused on the 20MWth version of the U-Battery</w:t>
      </w:r>
      <w:r w:rsidR="003D192B">
        <w:t>,</w:t>
      </w:r>
      <w:r>
        <w:t xml:space="preserve"> which became economically unfavourable when compared to two 10MWth versions. </w:t>
      </w:r>
      <w:r w:rsidR="00762DC9">
        <w:t xml:space="preserve">This project will therefore focus on a new conceptual design of a </w:t>
      </w:r>
      <w:r>
        <w:t>10MWth design</w:t>
      </w:r>
      <w:r w:rsidR="00762DC9">
        <w:t>.</w:t>
      </w:r>
    </w:p>
    <w:p w14:paraId="219ED4AD" w14:textId="500B6DC6" w:rsidR="00F176AB" w:rsidRDefault="00F176AB" w:rsidP="00F176AB">
      <w:pPr>
        <w:pStyle w:val="NoSpacing"/>
      </w:pPr>
      <w:r>
        <w:t xml:space="preserve">There is only limited literature on the 2011 10MWth design. The only tests performed by the initial design </w:t>
      </w:r>
      <w:r w:rsidR="003D192B">
        <w:t>were</w:t>
      </w:r>
      <w:r>
        <w:t xml:space="preserve"> a simple design layout of the fuel blocks, confirming that a </w:t>
      </w:r>
      <w:r w:rsidR="003F0BC6">
        <w:t>Beryllium oxide (</w:t>
      </w:r>
      <w:r>
        <w:t>BeO</w:t>
      </w:r>
      <w:r w:rsidR="003F0BC6">
        <w:t>)</w:t>
      </w:r>
      <w:r>
        <w:t xml:space="preserve"> side reflector grants five years </w:t>
      </w:r>
      <w:r w:rsidR="001E188F">
        <w:t xml:space="preserve">of </w:t>
      </w:r>
      <w:r>
        <w:t>full power days.</w:t>
      </w:r>
    </w:p>
    <w:p w14:paraId="6551B7CE" w14:textId="5F502A1D" w:rsidR="00F176AB" w:rsidRDefault="00F176AB" w:rsidP="008418B9">
      <w:pPr>
        <w:pStyle w:val="Caption"/>
        <w:keepNext/>
      </w:pPr>
      <w:bookmarkStart w:id="23" w:name="_Ref512431019"/>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3</w:t>
      </w:r>
      <w:r w:rsidR="003F0737">
        <w:rPr>
          <w:noProof/>
        </w:rPr>
        <w:fldChar w:fldCharType="end"/>
      </w:r>
      <w:bookmarkEnd w:id="23"/>
      <w:r>
        <w:t xml:space="preserve"> - </w:t>
      </w:r>
      <w:r w:rsidRPr="00DE1076">
        <w:t xml:space="preserve">Results </w:t>
      </w:r>
      <w:r w:rsidR="00215899">
        <w:t xml:space="preserve">for the 10MWth lifetime tests with two different layouts within the </w:t>
      </w:r>
      <w:r w:rsidRPr="00DE1076">
        <w:t>U-Battery report</w:t>
      </w:r>
      <w:r w:rsidR="00146F09">
        <w:t xml:space="preserve"> </w:t>
      </w:r>
      <w:r w:rsidR="00146F09">
        <w:fldChar w:fldCharType="begin" w:fldLock="1"/>
      </w:r>
      <w:r w:rsidR="00592E6C">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00146F09">
        <w:fldChar w:fldCharType="separate"/>
      </w:r>
      <w:r w:rsidR="00146F09" w:rsidRPr="00146F09">
        <w:rPr>
          <w:b w:val="0"/>
          <w:noProof/>
        </w:rPr>
        <w:t>[19]</w:t>
      </w:r>
      <w:r w:rsidR="00146F09">
        <w:fldChar w:fldCharType="end"/>
      </w:r>
    </w:p>
    <w:tbl>
      <w:tblPr>
        <w:tblW w:w="8480" w:type="dxa"/>
        <w:tblInd w:w="108" w:type="dxa"/>
        <w:tblLook w:val="04A0" w:firstRow="1" w:lastRow="0" w:firstColumn="1" w:lastColumn="0" w:noHBand="0" w:noVBand="1"/>
      </w:tblPr>
      <w:tblGrid>
        <w:gridCol w:w="932"/>
        <w:gridCol w:w="1563"/>
        <w:gridCol w:w="1029"/>
        <w:gridCol w:w="1190"/>
        <w:gridCol w:w="2124"/>
        <w:gridCol w:w="1642"/>
      </w:tblGrid>
      <w:tr w:rsidR="00F176AB" w:rsidRPr="001E188F" w14:paraId="25A654A4" w14:textId="77777777" w:rsidTr="001E188F">
        <w:trPr>
          <w:trHeight w:val="315"/>
        </w:trPr>
        <w:tc>
          <w:tcPr>
            <w:tcW w:w="932" w:type="dxa"/>
            <w:tcBorders>
              <w:top w:val="nil"/>
              <w:left w:val="nil"/>
              <w:bottom w:val="double" w:sz="6" w:space="0" w:color="auto"/>
              <w:right w:val="nil"/>
            </w:tcBorders>
            <w:shd w:val="clear" w:color="auto" w:fill="auto"/>
            <w:vAlign w:val="center"/>
            <w:hideMark/>
          </w:tcPr>
          <w:p w14:paraId="0B054B35"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Case</w:t>
            </w:r>
          </w:p>
        </w:tc>
        <w:tc>
          <w:tcPr>
            <w:tcW w:w="1563" w:type="dxa"/>
            <w:tcBorders>
              <w:top w:val="nil"/>
              <w:left w:val="nil"/>
              <w:bottom w:val="double" w:sz="6" w:space="0" w:color="auto"/>
              <w:right w:val="nil"/>
            </w:tcBorders>
            <w:shd w:val="clear" w:color="auto" w:fill="auto"/>
            <w:vAlign w:val="center"/>
            <w:hideMark/>
          </w:tcPr>
          <w:p w14:paraId="6522DCE9"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 xml:space="preserve">Configuration </w:t>
            </w:r>
          </w:p>
        </w:tc>
        <w:tc>
          <w:tcPr>
            <w:tcW w:w="1029" w:type="dxa"/>
            <w:tcBorders>
              <w:top w:val="nil"/>
              <w:left w:val="nil"/>
              <w:bottom w:val="double" w:sz="6" w:space="0" w:color="auto"/>
              <w:right w:val="nil"/>
            </w:tcBorders>
            <w:shd w:val="clear" w:color="auto" w:fill="auto"/>
            <w:vAlign w:val="center"/>
            <w:hideMark/>
          </w:tcPr>
          <w:p w14:paraId="0581BA61"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Material</w:t>
            </w:r>
          </w:p>
        </w:tc>
        <w:tc>
          <w:tcPr>
            <w:tcW w:w="1190" w:type="dxa"/>
            <w:tcBorders>
              <w:top w:val="nil"/>
              <w:left w:val="nil"/>
              <w:bottom w:val="double" w:sz="6" w:space="0" w:color="auto"/>
              <w:right w:val="nil"/>
            </w:tcBorders>
            <w:shd w:val="clear" w:color="auto" w:fill="auto"/>
            <w:vAlign w:val="center"/>
            <w:hideMark/>
          </w:tcPr>
          <w:p w14:paraId="5CD7C5A5"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Thickness</w:t>
            </w:r>
          </w:p>
        </w:tc>
        <w:tc>
          <w:tcPr>
            <w:tcW w:w="2124" w:type="dxa"/>
            <w:tcBorders>
              <w:top w:val="nil"/>
              <w:left w:val="nil"/>
              <w:bottom w:val="double" w:sz="6" w:space="0" w:color="auto"/>
              <w:right w:val="nil"/>
            </w:tcBorders>
            <w:shd w:val="clear" w:color="auto" w:fill="auto"/>
            <w:vAlign w:val="center"/>
            <w:hideMark/>
          </w:tcPr>
          <w:p w14:paraId="5CC643CD"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Lifetime Full power years</w:t>
            </w:r>
          </w:p>
        </w:tc>
        <w:tc>
          <w:tcPr>
            <w:tcW w:w="1642" w:type="dxa"/>
            <w:tcBorders>
              <w:top w:val="nil"/>
              <w:left w:val="nil"/>
              <w:bottom w:val="double" w:sz="6" w:space="0" w:color="auto"/>
              <w:right w:val="nil"/>
            </w:tcBorders>
            <w:shd w:val="clear" w:color="auto" w:fill="auto"/>
            <w:vAlign w:val="center"/>
            <w:hideMark/>
          </w:tcPr>
          <w:p w14:paraId="3D23E8CA"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Mass</w:t>
            </w:r>
          </w:p>
        </w:tc>
      </w:tr>
      <w:tr w:rsidR="00F176AB" w:rsidRPr="001E188F" w14:paraId="57628E85" w14:textId="77777777" w:rsidTr="001E188F">
        <w:trPr>
          <w:trHeight w:val="707"/>
        </w:trPr>
        <w:tc>
          <w:tcPr>
            <w:tcW w:w="932" w:type="dxa"/>
            <w:tcBorders>
              <w:top w:val="nil"/>
              <w:left w:val="nil"/>
              <w:bottom w:val="nil"/>
              <w:right w:val="nil"/>
            </w:tcBorders>
            <w:shd w:val="clear" w:color="auto" w:fill="auto"/>
            <w:vAlign w:val="center"/>
            <w:hideMark/>
          </w:tcPr>
          <w:p w14:paraId="7909E773"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F.1</w:t>
            </w:r>
          </w:p>
        </w:tc>
        <w:tc>
          <w:tcPr>
            <w:tcW w:w="1563" w:type="dxa"/>
            <w:tcBorders>
              <w:top w:val="nil"/>
              <w:left w:val="nil"/>
              <w:bottom w:val="nil"/>
              <w:right w:val="nil"/>
            </w:tcBorders>
            <w:shd w:val="clear" w:color="auto" w:fill="auto"/>
            <w:vAlign w:val="center"/>
            <w:hideMark/>
          </w:tcPr>
          <w:p w14:paraId="0C0118BF"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Layout 6*3</w:t>
            </w:r>
          </w:p>
        </w:tc>
        <w:tc>
          <w:tcPr>
            <w:tcW w:w="1029" w:type="dxa"/>
            <w:tcBorders>
              <w:top w:val="nil"/>
              <w:left w:val="nil"/>
              <w:bottom w:val="nil"/>
              <w:right w:val="nil"/>
            </w:tcBorders>
            <w:shd w:val="clear" w:color="auto" w:fill="auto"/>
            <w:vAlign w:val="center"/>
            <w:hideMark/>
          </w:tcPr>
          <w:p w14:paraId="211F1581"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BeO</w:t>
            </w:r>
          </w:p>
        </w:tc>
        <w:tc>
          <w:tcPr>
            <w:tcW w:w="1190" w:type="dxa"/>
            <w:tcBorders>
              <w:top w:val="nil"/>
              <w:left w:val="nil"/>
              <w:bottom w:val="nil"/>
              <w:right w:val="nil"/>
            </w:tcBorders>
            <w:shd w:val="clear" w:color="auto" w:fill="auto"/>
            <w:vAlign w:val="center"/>
            <w:hideMark/>
          </w:tcPr>
          <w:p w14:paraId="4088BF98" w14:textId="34B18ED4"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 xml:space="preserve">25 </w:t>
            </w:r>
            <w:r w:rsidR="00146F09" w:rsidRPr="001E188F">
              <w:rPr>
                <w:rFonts w:eastAsia="Times New Roman" w:cs="Times New Roman"/>
                <w:color w:val="000000"/>
                <w:szCs w:val="24"/>
                <w:lang w:eastAsia="en-GB"/>
              </w:rPr>
              <w:t>c</w:t>
            </w:r>
            <w:r w:rsidRPr="001E188F">
              <w:rPr>
                <w:rFonts w:eastAsia="Times New Roman" w:cs="Times New Roman"/>
                <w:color w:val="000000"/>
                <w:szCs w:val="24"/>
                <w:lang w:eastAsia="en-GB"/>
              </w:rPr>
              <w:t>m</w:t>
            </w:r>
          </w:p>
        </w:tc>
        <w:tc>
          <w:tcPr>
            <w:tcW w:w="2124" w:type="dxa"/>
            <w:tcBorders>
              <w:top w:val="nil"/>
              <w:left w:val="nil"/>
              <w:bottom w:val="nil"/>
              <w:right w:val="nil"/>
            </w:tcBorders>
            <w:shd w:val="clear" w:color="auto" w:fill="auto"/>
            <w:vAlign w:val="center"/>
            <w:hideMark/>
          </w:tcPr>
          <w:p w14:paraId="592AF9DE"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3.5</w:t>
            </w:r>
          </w:p>
        </w:tc>
        <w:tc>
          <w:tcPr>
            <w:tcW w:w="1642" w:type="dxa"/>
            <w:tcBorders>
              <w:top w:val="nil"/>
              <w:left w:val="nil"/>
              <w:bottom w:val="nil"/>
              <w:right w:val="nil"/>
            </w:tcBorders>
            <w:shd w:val="clear" w:color="auto" w:fill="auto"/>
            <w:vAlign w:val="center"/>
            <w:hideMark/>
          </w:tcPr>
          <w:p w14:paraId="60C096B5" w14:textId="1C084AAF"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 xml:space="preserve">44.5 </w:t>
            </w:r>
            <w:r w:rsidR="00146F09" w:rsidRPr="001E188F">
              <w:rPr>
                <w:rFonts w:eastAsia="Times New Roman" w:cs="Times New Roman"/>
                <w:color w:val="000000"/>
                <w:szCs w:val="24"/>
                <w:lang w:eastAsia="en-GB"/>
              </w:rPr>
              <w:t>t</w:t>
            </w:r>
            <w:r w:rsidRPr="001E188F">
              <w:rPr>
                <w:rFonts w:eastAsia="Times New Roman" w:cs="Times New Roman"/>
                <w:color w:val="000000"/>
                <w:szCs w:val="24"/>
                <w:lang w:eastAsia="en-GB"/>
              </w:rPr>
              <w:t>on</w:t>
            </w:r>
            <w:r w:rsidR="00146F09" w:rsidRPr="001E188F">
              <w:rPr>
                <w:rFonts w:eastAsia="Times New Roman" w:cs="Times New Roman"/>
                <w:color w:val="000000"/>
                <w:szCs w:val="24"/>
                <w:lang w:eastAsia="en-GB"/>
              </w:rPr>
              <w:t>ne</w:t>
            </w:r>
            <w:r w:rsidRPr="001E188F">
              <w:rPr>
                <w:rFonts w:eastAsia="Times New Roman" w:cs="Times New Roman"/>
                <w:color w:val="000000"/>
                <w:szCs w:val="24"/>
                <w:lang w:eastAsia="en-GB"/>
              </w:rPr>
              <w:t>s</w:t>
            </w:r>
          </w:p>
        </w:tc>
      </w:tr>
      <w:tr w:rsidR="00F176AB" w:rsidRPr="001E188F" w14:paraId="4B497A40" w14:textId="77777777" w:rsidTr="001E188F">
        <w:trPr>
          <w:trHeight w:val="300"/>
        </w:trPr>
        <w:tc>
          <w:tcPr>
            <w:tcW w:w="932" w:type="dxa"/>
            <w:tcBorders>
              <w:top w:val="nil"/>
              <w:left w:val="nil"/>
              <w:bottom w:val="nil"/>
              <w:right w:val="nil"/>
            </w:tcBorders>
            <w:shd w:val="clear" w:color="auto" w:fill="auto"/>
            <w:vAlign w:val="center"/>
            <w:hideMark/>
          </w:tcPr>
          <w:p w14:paraId="7B026C50"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F.2</w:t>
            </w:r>
          </w:p>
        </w:tc>
        <w:tc>
          <w:tcPr>
            <w:tcW w:w="1563" w:type="dxa"/>
            <w:tcBorders>
              <w:top w:val="nil"/>
              <w:left w:val="nil"/>
              <w:bottom w:val="nil"/>
              <w:right w:val="nil"/>
            </w:tcBorders>
            <w:shd w:val="clear" w:color="auto" w:fill="auto"/>
            <w:vAlign w:val="center"/>
            <w:hideMark/>
          </w:tcPr>
          <w:p w14:paraId="27023DC3"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Layout 6*4</w:t>
            </w:r>
          </w:p>
        </w:tc>
        <w:tc>
          <w:tcPr>
            <w:tcW w:w="1029" w:type="dxa"/>
            <w:tcBorders>
              <w:top w:val="nil"/>
              <w:left w:val="nil"/>
              <w:bottom w:val="nil"/>
              <w:right w:val="nil"/>
            </w:tcBorders>
            <w:shd w:val="clear" w:color="auto" w:fill="auto"/>
            <w:vAlign w:val="center"/>
            <w:hideMark/>
          </w:tcPr>
          <w:p w14:paraId="1C082FB1" w14:textId="0B7ABEF9" w:rsidR="00F176AB" w:rsidRPr="001E188F" w:rsidRDefault="009C7AD6"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BeO</w:t>
            </w:r>
          </w:p>
        </w:tc>
        <w:tc>
          <w:tcPr>
            <w:tcW w:w="1190" w:type="dxa"/>
            <w:tcBorders>
              <w:top w:val="nil"/>
              <w:left w:val="nil"/>
              <w:bottom w:val="nil"/>
              <w:right w:val="nil"/>
            </w:tcBorders>
            <w:shd w:val="clear" w:color="auto" w:fill="auto"/>
            <w:vAlign w:val="center"/>
            <w:hideMark/>
          </w:tcPr>
          <w:p w14:paraId="011A6894" w14:textId="7FC2567D"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 xml:space="preserve">25 </w:t>
            </w:r>
            <w:r w:rsidR="00146F09" w:rsidRPr="001E188F">
              <w:rPr>
                <w:rFonts w:eastAsia="Times New Roman" w:cs="Times New Roman"/>
                <w:color w:val="000000"/>
                <w:szCs w:val="24"/>
                <w:lang w:eastAsia="en-GB"/>
              </w:rPr>
              <w:t>c</w:t>
            </w:r>
            <w:r w:rsidRPr="001E188F">
              <w:rPr>
                <w:rFonts w:eastAsia="Times New Roman" w:cs="Times New Roman"/>
                <w:color w:val="000000"/>
                <w:szCs w:val="24"/>
                <w:lang w:eastAsia="en-GB"/>
              </w:rPr>
              <w:t>m</w:t>
            </w:r>
          </w:p>
        </w:tc>
        <w:tc>
          <w:tcPr>
            <w:tcW w:w="2124" w:type="dxa"/>
            <w:tcBorders>
              <w:top w:val="nil"/>
              <w:left w:val="nil"/>
              <w:bottom w:val="nil"/>
              <w:right w:val="nil"/>
            </w:tcBorders>
            <w:shd w:val="clear" w:color="auto" w:fill="auto"/>
            <w:vAlign w:val="center"/>
            <w:hideMark/>
          </w:tcPr>
          <w:p w14:paraId="6D2AAFFC" w14:textId="77777777"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5</w:t>
            </w:r>
          </w:p>
        </w:tc>
        <w:tc>
          <w:tcPr>
            <w:tcW w:w="1642" w:type="dxa"/>
            <w:tcBorders>
              <w:top w:val="nil"/>
              <w:left w:val="nil"/>
              <w:bottom w:val="nil"/>
              <w:right w:val="nil"/>
            </w:tcBorders>
            <w:shd w:val="clear" w:color="auto" w:fill="auto"/>
            <w:vAlign w:val="center"/>
            <w:hideMark/>
          </w:tcPr>
          <w:p w14:paraId="19AE358F" w14:textId="19003AD1" w:rsidR="00F176AB" w:rsidRPr="001E188F" w:rsidRDefault="00F176AB" w:rsidP="00E9264B">
            <w:pPr>
              <w:spacing w:after="0" w:line="240" w:lineRule="auto"/>
              <w:ind w:firstLine="0"/>
              <w:jc w:val="center"/>
              <w:rPr>
                <w:rFonts w:eastAsia="Times New Roman" w:cs="Times New Roman"/>
                <w:color w:val="000000"/>
                <w:szCs w:val="24"/>
                <w:lang w:eastAsia="en-GB"/>
              </w:rPr>
            </w:pPr>
            <w:r w:rsidRPr="001E188F">
              <w:rPr>
                <w:rFonts w:eastAsia="Times New Roman" w:cs="Times New Roman"/>
                <w:color w:val="000000"/>
                <w:szCs w:val="24"/>
                <w:lang w:eastAsia="en-GB"/>
              </w:rPr>
              <w:t>54.7 ton</w:t>
            </w:r>
            <w:r w:rsidR="00146F09" w:rsidRPr="001E188F">
              <w:rPr>
                <w:rFonts w:eastAsia="Times New Roman" w:cs="Times New Roman"/>
                <w:color w:val="000000"/>
                <w:szCs w:val="24"/>
                <w:lang w:eastAsia="en-GB"/>
              </w:rPr>
              <w:t>ne</w:t>
            </w:r>
            <w:r w:rsidRPr="001E188F">
              <w:rPr>
                <w:rFonts w:eastAsia="Times New Roman" w:cs="Times New Roman"/>
                <w:color w:val="000000"/>
                <w:szCs w:val="24"/>
                <w:lang w:eastAsia="en-GB"/>
              </w:rPr>
              <w:t>s</w:t>
            </w:r>
          </w:p>
        </w:tc>
      </w:tr>
    </w:tbl>
    <w:p w14:paraId="4A483773" w14:textId="77777777" w:rsidR="009C7AD6" w:rsidRDefault="009C7AD6" w:rsidP="00F176AB">
      <w:pPr>
        <w:pStyle w:val="NoSpacing"/>
      </w:pPr>
    </w:p>
    <w:p w14:paraId="2BE7D6B0" w14:textId="146B7751" w:rsidR="00F176AB" w:rsidRDefault="00F176AB" w:rsidP="00F176AB">
      <w:pPr>
        <w:pStyle w:val="NoSpacing"/>
      </w:pPr>
      <w:r>
        <w:fldChar w:fldCharType="begin"/>
      </w:r>
      <w:r>
        <w:instrText xml:space="preserve"> REF _Ref512431019 \h </w:instrText>
      </w:r>
      <w:r>
        <w:fldChar w:fldCharType="separate"/>
      </w:r>
      <w:r w:rsidR="00DA1E28">
        <w:t xml:space="preserve">Table </w:t>
      </w:r>
      <w:r w:rsidR="00DA1E28">
        <w:rPr>
          <w:noProof/>
        </w:rPr>
        <w:t>1</w:t>
      </w:r>
      <w:r w:rsidR="00DA1E28">
        <w:t>.</w:t>
      </w:r>
      <w:r w:rsidR="00DA1E28">
        <w:rPr>
          <w:noProof/>
        </w:rPr>
        <w:t>3</w:t>
      </w:r>
      <w:r>
        <w:fldChar w:fldCharType="end"/>
      </w:r>
      <w:r>
        <w:t xml:space="preserve"> </w:t>
      </w:r>
      <w:r w:rsidR="001E188F">
        <w:t xml:space="preserve">shows </w:t>
      </w:r>
      <w:r>
        <w:t xml:space="preserve">the required 5-year fuel life cycle is achieved using the </w:t>
      </w:r>
      <w:r w:rsidR="00762DC9">
        <w:t xml:space="preserve">annular </w:t>
      </w:r>
      <w:r>
        <w:t xml:space="preserve">core </w:t>
      </w:r>
      <w:r w:rsidR="00762DC9">
        <w:t xml:space="preserve">design </w:t>
      </w:r>
      <w:r>
        <w:t xml:space="preserve">layout </w:t>
      </w:r>
      <w:r w:rsidR="00762DC9">
        <w:t>as depicted in</w:t>
      </w:r>
      <w:r>
        <w:t xml:space="preserve"> </w:t>
      </w:r>
      <w:r>
        <w:fldChar w:fldCharType="begin"/>
      </w:r>
      <w:r>
        <w:instrText xml:space="preserve"> REF _Ref512431083 \h </w:instrText>
      </w:r>
      <w:r>
        <w:fldChar w:fldCharType="separate"/>
      </w:r>
      <w:r w:rsidR="00DA1E28">
        <w:t xml:space="preserve">Figure </w:t>
      </w:r>
      <w:r w:rsidR="00DA1E28">
        <w:rPr>
          <w:noProof/>
        </w:rPr>
        <w:t>1</w:t>
      </w:r>
      <w:r w:rsidR="00DA1E28">
        <w:t>.</w:t>
      </w:r>
      <w:r w:rsidR="00DA1E28">
        <w:rPr>
          <w:noProof/>
        </w:rPr>
        <w:t>5</w:t>
      </w:r>
      <w:r>
        <w:fldChar w:fldCharType="end"/>
      </w:r>
      <w:r>
        <w:t>.</w:t>
      </w:r>
    </w:p>
    <w:p w14:paraId="7823F035" w14:textId="77777777" w:rsidR="00F176AB" w:rsidRDefault="00F176AB" w:rsidP="00F176AB">
      <w:pPr>
        <w:pStyle w:val="NoSpacing"/>
        <w:keepNext/>
        <w:jc w:val="center"/>
      </w:pPr>
      <w:r>
        <w:rPr>
          <w:noProof/>
          <w:lang w:eastAsia="en-GB"/>
        </w:rPr>
        <w:drawing>
          <wp:inline distT="0" distB="0" distL="0" distR="0" wp14:anchorId="21F179C1" wp14:editId="47D898C9">
            <wp:extent cx="4438650" cy="4476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38650" cy="4476750"/>
                    </a:xfrm>
                    <a:prstGeom prst="rect">
                      <a:avLst/>
                    </a:prstGeom>
                  </pic:spPr>
                </pic:pic>
              </a:graphicData>
            </a:graphic>
          </wp:inline>
        </w:drawing>
      </w:r>
    </w:p>
    <w:p w14:paraId="15C30C08" w14:textId="1160B835" w:rsidR="00F176AB" w:rsidRDefault="00F176AB" w:rsidP="00F176AB">
      <w:pPr>
        <w:pStyle w:val="Caption"/>
      </w:pPr>
      <w:bookmarkStart w:id="24" w:name="_Ref512431083"/>
      <w:bookmarkStart w:id="25" w:name="_Ref51243107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w:t>
      </w:r>
      <w:r w:rsidR="003F0737">
        <w:rPr>
          <w:noProof/>
        </w:rPr>
        <w:fldChar w:fldCharType="end"/>
      </w:r>
      <w:bookmarkEnd w:id="24"/>
      <w:r w:rsidR="00A75EFC">
        <w:rPr>
          <w:noProof/>
        </w:rPr>
        <w:t xml:space="preserve"> </w:t>
      </w:r>
      <w:r w:rsidR="00EE6E0F">
        <w:t>–</w:t>
      </w:r>
      <w:r>
        <w:t xml:space="preserve"> </w:t>
      </w:r>
      <w:r w:rsidR="00EE6E0F">
        <w:t xml:space="preserve">The original </w:t>
      </w:r>
      <w:r w:rsidR="00215899">
        <w:t xml:space="preserve">10MWTh </w:t>
      </w:r>
      <w:r>
        <w:t xml:space="preserve">U-Battery </w:t>
      </w:r>
      <w:r w:rsidR="00146F09">
        <w:t>core</w:t>
      </w:r>
      <w:r w:rsidR="00EE6E0F">
        <w:t xml:space="preserve"> design, </w:t>
      </w:r>
      <w:r w:rsidRPr="00F86881">
        <w:t>radial view</w:t>
      </w:r>
      <w:bookmarkEnd w:id="25"/>
      <w:r w:rsidR="00B12ADF">
        <w:t xml:space="preserve"> </w:t>
      </w:r>
      <w:r w:rsidR="00B12ADF">
        <w:fldChar w:fldCharType="begin" w:fldLock="1"/>
      </w:r>
      <w:r w:rsidR="00B12ADF">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00B12ADF">
        <w:fldChar w:fldCharType="separate"/>
      </w:r>
      <w:r w:rsidR="00B12ADF" w:rsidRPr="00B12ADF">
        <w:rPr>
          <w:b w:val="0"/>
          <w:noProof/>
        </w:rPr>
        <w:t>[19]</w:t>
      </w:r>
      <w:r w:rsidR="00B12ADF">
        <w:fldChar w:fldCharType="end"/>
      </w:r>
      <w:r w:rsidR="00B12ADF">
        <w:t>.</w:t>
      </w:r>
    </w:p>
    <w:p w14:paraId="76B13C3C" w14:textId="5FECE442" w:rsidR="00F176AB" w:rsidRDefault="001E188F" w:rsidP="00F176AB">
      <w:r>
        <w:t>Every</w:t>
      </w:r>
      <w:r w:rsidR="00F176AB">
        <w:t xml:space="preserve"> design of the core use</w:t>
      </w:r>
      <w:r>
        <w:t>d</w:t>
      </w:r>
      <w:r w:rsidR="00F176AB">
        <w:t xml:space="preserve"> the same fuel blocks as shown in </w:t>
      </w:r>
      <w:r w:rsidR="00F176AB">
        <w:fldChar w:fldCharType="begin"/>
      </w:r>
      <w:r w:rsidR="00F176AB">
        <w:instrText xml:space="preserve"> REF _Ref520465046 \h </w:instrText>
      </w:r>
      <w:r w:rsidR="00F176AB">
        <w:fldChar w:fldCharType="separate"/>
      </w:r>
      <w:r w:rsidR="00B12ADF">
        <w:t xml:space="preserve">Figure </w:t>
      </w:r>
      <w:r w:rsidR="00B12ADF">
        <w:rPr>
          <w:noProof/>
        </w:rPr>
        <w:t>1</w:t>
      </w:r>
      <w:r w:rsidR="00B12ADF">
        <w:t>.</w:t>
      </w:r>
      <w:r w:rsidR="00B12ADF">
        <w:rPr>
          <w:noProof/>
        </w:rPr>
        <w:t>6</w:t>
      </w:r>
      <w:r w:rsidR="00F176AB">
        <w:fldChar w:fldCharType="end"/>
      </w:r>
      <w:r w:rsidR="00F176AB">
        <w:t xml:space="preserve">. </w:t>
      </w:r>
    </w:p>
    <w:p w14:paraId="42A2B976" w14:textId="289D15DF" w:rsidR="00714799" w:rsidRDefault="00714799" w:rsidP="00714799">
      <w:pPr>
        <w:pStyle w:val="NoSpacing"/>
      </w:pPr>
      <w:r>
        <w:t xml:space="preserve">The hexagonal fuel blocks are made from </w:t>
      </w:r>
      <w:r w:rsidR="00085ED7">
        <w:t>graphite</w:t>
      </w:r>
      <w:r>
        <w:t>, hold fuel compacts</w:t>
      </w:r>
      <w:r w:rsidR="001E188F">
        <w:t xml:space="preserve">, </w:t>
      </w:r>
      <w:r>
        <w:t>use B</w:t>
      </w:r>
      <w:r>
        <w:rPr>
          <w:vertAlign w:val="subscript"/>
        </w:rPr>
        <w:t>4</w:t>
      </w:r>
      <w:r>
        <w:t xml:space="preserve">C as a fixed burnable poison and </w:t>
      </w:r>
      <w:r w:rsidR="001E188F">
        <w:t>use h</w:t>
      </w:r>
      <w:r>
        <w:t xml:space="preserve">elium as a coolant. The designs use an annular arrangement of six fuel blocks surrounding a central </w:t>
      </w:r>
      <w:r w:rsidR="00085ED7">
        <w:t>graphite</w:t>
      </w:r>
      <w:r>
        <w:t xml:space="preserve"> moderator block to aid the thermal spectrum of neutrons. In addition to this, it has a superior side reflector in the form of BeO</w:t>
      </w:r>
      <w:r w:rsidR="001E188F">
        <w:t>,</w:t>
      </w:r>
      <w:r>
        <w:t xml:space="preserve"> which has enhanced neutronic performance compared to conventional </w:t>
      </w:r>
      <w:r w:rsidR="00085ED7">
        <w:t>graphite</w:t>
      </w:r>
      <w:r>
        <w:t xml:space="preserve">. </w:t>
      </w:r>
    </w:p>
    <w:p w14:paraId="442E6342" w14:textId="77777777" w:rsidR="00714799" w:rsidRPr="00714799" w:rsidRDefault="00714799" w:rsidP="00714799">
      <w:pPr>
        <w:pStyle w:val="NoSpacing"/>
      </w:pPr>
    </w:p>
    <w:p w14:paraId="0860C5E2" w14:textId="77777777" w:rsidR="00F176AB" w:rsidRDefault="00F176AB" w:rsidP="00F176AB">
      <w:pPr>
        <w:pStyle w:val="NoSpacing"/>
        <w:keepNext/>
        <w:ind w:firstLine="0"/>
      </w:pPr>
      <w:r>
        <w:rPr>
          <w:noProof/>
          <w:lang w:eastAsia="en-GB"/>
        </w:rPr>
        <w:lastRenderedPageBreak/>
        <w:drawing>
          <wp:inline distT="0" distB="0" distL="0" distR="0" wp14:anchorId="5B6A2F49" wp14:editId="13A4DC50">
            <wp:extent cx="5727700" cy="2849880"/>
            <wp:effectExtent l="0" t="0" r="635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849880"/>
                    </a:xfrm>
                    <a:prstGeom prst="rect">
                      <a:avLst/>
                    </a:prstGeom>
                  </pic:spPr>
                </pic:pic>
              </a:graphicData>
            </a:graphic>
          </wp:inline>
        </w:drawing>
      </w:r>
    </w:p>
    <w:p w14:paraId="03941ACA" w14:textId="48BA3BB1" w:rsidR="00F176AB" w:rsidRDefault="00F176AB" w:rsidP="00F176AB">
      <w:pPr>
        <w:pStyle w:val="Caption"/>
      </w:pPr>
      <w:bookmarkStart w:id="26" w:name="_Ref520465046"/>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w:t>
      </w:r>
      <w:r w:rsidR="003F0737">
        <w:rPr>
          <w:noProof/>
        </w:rPr>
        <w:fldChar w:fldCharType="end"/>
      </w:r>
      <w:bookmarkEnd w:id="26"/>
      <w:r>
        <w:t xml:space="preserve"> </w:t>
      </w:r>
      <w:r w:rsidR="001E188F">
        <w:t>–</w:t>
      </w:r>
      <w:r>
        <w:t xml:space="preserve"> </w:t>
      </w:r>
      <w:r w:rsidRPr="00602BF6">
        <w:t>Left</w:t>
      </w:r>
      <w:r w:rsidR="001E188F">
        <w:t>:</w:t>
      </w:r>
      <w:r w:rsidRPr="00602BF6">
        <w:t xml:space="preserve"> 3D fuel block drawing. Right</w:t>
      </w:r>
      <w:r w:rsidR="001E188F">
        <w:t>:</w:t>
      </w:r>
      <w:r w:rsidRPr="00602BF6">
        <w:t xml:space="preserve"> Radial </w:t>
      </w:r>
      <w:r w:rsidR="003F0BC6">
        <w:t>cross-section</w:t>
      </w:r>
      <w:r w:rsidRPr="00602BF6">
        <w:t xml:space="preserve"> of the fuel block</w:t>
      </w:r>
      <w:r w:rsidR="00B12ADF">
        <w:t xml:space="preserve"> </w:t>
      </w:r>
      <w:r w:rsidR="00B12ADF">
        <w:fldChar w:fldCharType="begin" w:fldLock="1"/>
      </w:r>
      <w:r w:rsidR="00B12ADF">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operties":{"noteIndex":0},"schema":"https://github.com/citation-style-language/schema/raw/master/csl-citation.json"}</w:instrText>
      </w:r>
      <w:r w:rsidR="00B12ADF">
        <w:fldChar w:fldCharType="separate"/>
      </w:r>
      <w:r w:rsidR="00B12ADF" w:rsidRPr="00B12ADF">
        <w:rPr>
          <w:b w:val="0"/>
          <w:noProof/>
        </w:rPr>
        <w:t>[19]</w:t>
      </w:r>
      <w:r w:rsidR="00B12ADF">
        <w:fldChar w:fldCharType="end"/>
      </w:r>
      <w:r w:rsidRPr="00602BF6">
        <w:t>.</w:t>
      </w:r>
    </w:p>
    <w:p w14:paraId="667BF272" w14:textId="7052C81F" w:rsidR="00F176AB" w:rsidRDefault="00F176AB" w:rsidP="00F176AB">
      <w:r>
        <w:t>The total power of the design</w:t>
      </w:r>
      <w:r w:rsidR="00146F09">
        <w:t xml:space="preserve"> is</w:t>
      </w:r>
      <w:r>
        <w:t xml:space="preserve"> 10MWth. It uses four blocks of 80 cm </w:t>
      </w:r>
      <w:r w:rsidR="00146F09">
        <w:t>length</w:t>
      </w:r>
      <w:r>
        <w:t xml:space="preserve"> adding to 320 cm of fuel blocks placed axially to maintain a diameter of the RPV of 180 cm</w:t>
      </w:r>
      <w:r w:rsidR="001E188F">
        <w:t>,</w:t>
      </w:r>
      <w:r w:rsidR="00762DC9">
        <w:t xml:space="preserve"> which is required to maintain ease of transport in an </w:t>
      </w:r>
      <w:r w:rsidR="00762DC9" w:rsidRPr="000A11B7">
        <w:rPr>
          <w:lang w:eastAsia="en-GB"/>
        </w:rPr>
        <w:t xml:space="preserve">Excellox transport </w:t>
      </w:r>
      <w:r w:rsidR="00762DC9">
        <w:t>flask</w:t>
      </w:r>
      <w:r>
        <w:t>.</w:t>
      </w:r>
    </w:p>
    <w:p w14:paraId="3C10F367" w14:textId="5A6CCA50" w:rsidR="00F176AB" w:rsidRDefault="001E188F" w:rsidP="00F176AB">
      <w:r>
        <w:t>As shown in</w:t>
      </w:r>
      <w:r w:rsidR="00B12ADF">
        <w:t xml:space="preserve"> </w:t>
      </w:r>
      <w:r w:rsidR="00B12ADF">
        <w:fldChar w:fldCharType="begin"/>
      </w:r>
      <w:r w:rsidR="00B12ADF">
        <w:instrText xml:space="preserve"> REF _Ref512431083 \h </w:instrText>
      </w:r>
      <w:r w:rsidR="00B12ADF">
        <w:fldChar w:fldCharType="separate"/>
      </w:r>
      <w:r w:rsidR="00B12ADF">
        <w:t xml:space="preserve">Figure </w:t>
      </w:r>
      <w:r w:rsidR="00B12ADF">
        <w:rPr>
          <w:noProof/>
        </w:rPr>
        <w:t>1</w:t>
      </w:r>
      <w:r w:rsidR="00B12ADF">
        <w:t>.</w:t>
      </w:r>
      <w:r w:rsidR="00B12ADF">
        <w:rPr>
          <w:noProof/>
        </w:rPr>
        <w:t>5</w:t>
      </w:r>
      <w:r w:rsidR="00B12ADF">
        <w:fldChar w:fldCharType="end"/>
      </w:r>
      <w:r w:rsidR="00B12ADF">
        <w:t>, t</w:t>
      </w:r>
      <w:r w:rsidR="00F176AB">
        <w:t>he SiC thermal insulation aims to protect the barrel</w:t>
      </w:r>
      <w:r>
        <w:t>,</w:t>
      </w:r>
      <w:r w:rsidR="00F176AB">
        <w:t xml:space="preserve"> which must be kept within a certain temperature bracket. </w:t>
      </w:r>
    </w:p>
    <w:p w14:paraId="734F9C8F" w14:textId="0584FB11" w:rsidR="00513E1D" w:rsidRDefault="00513E1D" w:rsidP="00513E1D">
      <w:pPr>
        <w:pStyle w:val="Heading3"/>
      </w:pPr>
      <w:bookmarkStart w:id="27" w:name="_Toc476668310"/>
      <w:bookmarkStart w:id="28" w:name="_Ref514058556"/>
      <w:bookmarkStart w:id="29" w:name="_Toc8811231"/>
      <w:r>
        <w:t>Updated design</w:t>
      </w:r>
      <w:bookmarkEnd w:id="27"/>
      <w:bookmarkEnd w:id="28"/>
      <w:bookmarkEnd w:id="29"/>
    </w:p>
    <w:p w14:paraId="503621DE" w14:textId="770F0A47" w:rsidR="00513E1D" w:rsidRDefault="00513E1D" w:rsidP="00513E1D">
      <w:r>
        <w:t xml:space="preserve">The U-Battery was originally designed to be transported within an </w:t>
      </w:r>
      <w:r w:rsidRPr="000A11B7">
        <w:rPr>
          <w:lang w:eastAsia="en-GB"/>
        </w:rPr>
        <w:t xml:space="preserve">Excellox transport </w:t>
      </w:r>
      <w:r>
        <w:t>flask</w:t>
      </w:r>
      <w:r w:rsidR="001E188F">
        <w:t>,</w:t>
      </w:r>
      <w:r>
        <w:t xml:space="preserve"> which is commonly used across Europe to transport nuclear material. One issue raised by Urenco was the difficulty of obtaining a safety case for the original design's reflector material </w:t>
      </w:r>
      <w:r>
        <w:fldChar w:fldCharType="begin" w:fldLock="1"/>
      </w:r>
      <w:r w:rsidR="005C38BB">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fldChar w:fldCharType="separate"/>
      </w:r>
      <w:r w:rsidR="00E9264B" w:rsidRPr="00E9264B">
        <w:rPr>
          <w:noProof/>
        </w:rPr>
        <w:t>[19]</w:t>
      </w:r>
      <w:r>
        <w:fldChar w:fldCharType="end"/>
      </w:r>
      <w:r>
        <w:t xml:space="preserve"> </w:t>
      </w:r>
      <w:r w:rsidR="003F0BC6">
        <w:t>BeO</w:t>
      </w:r>
      <w:r>
        <w:t xml:space="preserve">, as this is a novel material inside a reactor core. </w:t>
      </w:r>
      <w:r w:rsidR="003F0BC6">
        <w:t>BeO</w:t>
      </w:r>
      <w:r w:rsidR="00163D5C">
        <w:t xml:space="preserve"> </w:t>
      </w:r>
      <w:r w:rsidR="006C00F3">
        <w:t xml:space="preserve">is also listed as a hazardous substance with strict exposure limits in workplace environments due to </w:t>
      </w:r>
      <w:r w:rsidR="009C7AD6">
        <w:t>its</w:t>
      </w:r>
      <w:r w:rsidR="006C00F3">
        <w:t xml:space="preserve"> carcinogenic properties, thus raising additional safety concerns </w:t>
      </w:r>
      <w:r w:rsidR="006C00F3">
        <w:fldChar w:fldCharType="begin" w:fldLock="1"/>
      </w:r>
      <w:r w:rsidR="00925B98">
        <w:instrText>ADDIN CSL_CITATION {"citationItems":[{"id":"ITEM-1","itemData":{"URL":"https://nj.gov/health/eoh/rtkweb/documents/fs/0226.pdf","accessed":{"date-parts":[["2019","1","13"]]},"author":[{"dropping-particle":"","family":"New Jersey department of health","given":"","non-dropping-particle":"","parse-names":false,"suffix":""}],"id":"ITEM-1","issued":{"date-parts":[["2004"]]},"title":"BERYLLIUM OXIDE HOW TO DETERMINE IF YOU ARE BEING HEALTH HAZARD INFORMATION","type":"webpage"},"uris":["http://www.mendeley.com/documents/?uuid=ec940d85-4af8-45c3-9e90-c9a969163189"]}],"mendeley":{"formattedCitation":"[21]","plainTextFormattedCitation":"[21]","previouslyFormattedCitation":"[21]"},"properties":{"noteIndex":0},"schema":"https://github.com/citation-style-language/schema/raw/master/csl-citation.json"}</w:instrText>
      </w:r>
      <w:r w:rsidR="006C00F3">
        <w:fldChar w:fldCharType="separate"/>
      </w:r>
      <w:r w:rsidR="006C00F3" w:rsidRPr="006C00F3">
        <w:rPr>
          <w:noProof/>
        </w:rPr>
        <w:t>[21]</w:t>
      </w:r>
      <w:r w:rsidR="006C00F3">
        <w:fldChar w:fldCharType="end"/>
      </w:r>
      <w:r w:rsidR="00E96220">
        <w:t xml:space="preserve"> </w:t>
      </w:r>
      <w:bookmarkStart w:id="30" w:name="beohzards"/>
      <w:bookmarkEnd w:id="30"/>
      <w:r w:rsidR="006C00F3">
        <w:t xml:space="preserve">. </w:t>
      </w:r>
      <w:r>
        <w:t>Due to these concerns</w:t>
      </w:r>
      <w:r w:rsidR="00592E6C">
        <w:t>,</w:t>
      </w:r>
      <w:r>
        <w:t xml:space="preserve"> investigations have been based on the adapted U-Battery design </w:t>
      </w:r>
      <w:r w:rsidR="00DA1E28">
        <w:t>where t</w:t>
      </w:r>
      <w:r>
        <w:t>he BeO reflector is replaced by</w:t>
      </w:r>
      <w:r w:rsidR="00085ED7">
        <w:t xml:space="preserve"> graphite</w:t>
      </w:r>
      <w:r>
        <w:t xml:space="preserve"> to ease the deployment. This new design </w:t>
      </w:r>
      <w:r w:rsidR="001E188F">
        <w:t>was</w:t>
      </w:r>
      <w:r>
        <w:t xml:space="preserve"> presented at the SMR conference in June 2016. The change from the BeO to </w:t>
      </w:r>
      <w:r w:rsidR="00085ED7">
        <w:t>graphite</w:t>
      </w:r>
      <w:r>
        <w:t xml:space="preserve"> reflector has considerably changed the size of the core, with the approximation that 50 cm top/bottom </w:t>
      </w:r>
      <w:r w:rsidR="00085ED7">
        <w:t>graphite</w:t>
      </w:r>
      <w:r>
        <w:t xml:space="preserve"> would give similar neutronics to the 20 cm of BeO. An additional </w:t>
      </w:r>
      <w:r w:rsidR="00085ED7">
        <w:t>graphite</w:t>
      </w:r>
      <w:r>
        <w:t xml:space="preserve"> hexagon has been added in the side reflector, increasing the diameter radially by 42</w:t>
      </w:r>
      <w:r w:rsidR="00592E6C">
        <w:t xml:space="preserve"> </w:t>
      </w:r>
      <w:r>
        <w:t xml:space="preserve">cm. The design changes are shown in </w:t>
      </w:r>
      <w:r>
        <w:fldChar w:fldCharType="begin"/>
      </w:r>
      <w:r>
        <w:instrText xml:space="preserve"> REF _Ref512431390 \h </w:instrText>
      </w:r>
      <w:r>
        <w:fldChar w:fldCharType="separate"/>
      </w:r>
      <w:r w:rsidR="008D3A37">
        <w:t xml:space="preserve">Figure </w:t>
      </w:r>
      <w:r w:rsidR="008D3A37">
        <w:rPr>
          <w:noProof/>
        </w:rPr>
        <w:t>1</w:t>
      </w:r>
      <w:r w:rsidR="008D3A37">
        <w:t>.</w:t>
      </w:r>
      <w:r w:rsidR="008D3A37">
        <w:rPr>
          <w:noProof/>
        </w:rPr>
        <w:t>7</w:t>
      </w:r>
      <w:r>
        <w:fldChar w:fldCharType="end"/>
      </w:r>
      <w:r>
        <w:t xml:space="preserve"> </w:t>
      </w:r>
      <w:r w:rsidR="00592E6C">
        <w:t>and</w:t>
      </w:r>
      <w:r>
        <w:t xml:space="preserve"> </w:t>
      </w:r>
      <w:r>
        <w:fldChar w:fldCharType="begin"/>
      </w:r>
      <w:r>
        <w:instrText xml:space="preserve"> REF _Ref512431400 \h </w:instrText>
      </w:r>
      <w:r>
        <w:fldChar w:fldCharType="separate"/>
      </w:r>
      <w:r w:rsidR="008D3A37">
        <w:t xml:space="preserve">Figure </w:t>
      </w:r>
      <w:r w:rsidR="008D3A37">
        <w:rPr>
          <w:noProof/>
        </w:rPr>
        <w:t>1</w:t>
      </w:r>
      <w:r w:rsidR="008D3A37">
        <w:t>.</w:t>
      </w:r>
      <w:r w:rsidR="008D3A37">
        <w:rPr>
          <w:noProof/>
        </w:rPr>
        <w:t>8</w:t>
      </w:r>
      <w:r>
        <w:fldChar w:fldCharType="end"/>
      </w:r>
      <w:r>
        <w:t xml:space="preserve">. </w:t>
      </w:r>
    </w:p>
    <w:p w14:paraId="47BE2EAB" w14:textId="77777777" w:rsidR="00513E1D" w:rsidRDefault="00513E1D" w:rsidP="001E188F">
      <w:pPr>
        <w:pStyle w:val="NoSpacing"/>
        <w:keepNext/>
        <w:jc w:val="center"/>
      </w:pPr>
      <w:r>
        <w:rPr>
          <w:noProof/>
          <w:lang w:eastAsia="en-GB"/>
        </w:rPr>
        <w:lastRenderedPageBreak/>
        <w:drawing>
          <wp:inline distT="0" distB="0" distL="0" distR="0" wp14:anchorId="1E4539AF" wp14:editId="60C2ABA4">
            <wp:extent cx="5727700" cy="36988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698875"/>
                    </a:xfrm>
                    <a:prstGeom prst="rect">
                      <a:avLst/>
                    </a:prstGeom>
                  </pic:spPr>
                </pic:pic>
              </a:graphicData>
            </a:graphic>
          </wp:inline>
        </w:drawing>
      </w:r>
    </w:p>
    <w:p w14:paraId="66113AF9" w14:textId="63DE17AB" w:rsidR="00513E1D" w:rsidRDefault="00513E1D" w:rsidP="00513E1D">
      <w:pPr>
        <w:pStyle w:val="Caption"/>
        <w:rPr>
          <w:rFonts w:cs="Times New Roman"/>
        </w:rPr>
      </w:pPr>
      <w:bookmarkStart w:id="31" w:name="_Ref51243139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w:t>
      </w:r>
      <w:r w:rsidR="003F0737">
        <w:rPr>
          <w:noProof/>
        </w:rPr>
        <w:fldChar w:fldCharType="end"/>
      </w:r>
      <w:bookmarkEnd w:id="31"/>
      <w:r>
        <w:t xml:space="preserve"> </w:t>
      </w:r>
      <w:r w:rsidR="00215899">
        <w:t>–</w:t>
      </w:r>
      <w:r>
        <w:t xml:space="preserve"> </w:t>
      </w:r>
      <w:r w:rsidR="00215899">
        <w:t>Radial views of</w:t>
      </w:r>
      <w:r w:rsidR="001E188F">
        <w:t>:</w:t>
      </w:r>
      <w:r w:rsidR="00215899">
        <w:t xml:space="preserve"> </w:t>
      </w:r>
      <w:r w:rsidR="00592E6C">
        <w:t xml:space="preserve">On the </w:t>
      </w:r>
      <w:r w:rsidRPr="00941F32">
        <w:t>Left</w:t>
      </w:r>
      <w:r w:rsidR="00215899">
        <w:t>,</w:t>
      </w:r>
      <w:r w:rsidRPr="00941F32">
        <w:t xml:space="preserve"> Original U-Battery design</w:t>
      </w:r>
      <w:r w:rsidR="001E188F">
        <w:t>;</w:t>
      </w:r>
      <w:r w:rsidRPr="00941F32">
        <w:t xml:space="preserve"> </w:t>
      </w:r>
      <w:r w:rsidR="00592E6C">
        <w:t xml:space="preserve">On the </w:t>
      </w:r>
      <w:r w:rsidRPr="00941F32">
        <w:t>Right</w:t>
      </w:r>
      <w:r w:rsidR="00215899">
        <w:t>,</w:t>
      </w:r>
      <w:r w:rsidRPr="00941F32">
        <w:t xml:space="preserve"> </w:t>
      </w:r>
      <w:r w:rsidR="00215899">
        <w:t>N</w:t>
      </w:r>
      <w:r w:rsidRPr="00941F32">
        <w:t>ew design</w:t>
      </w:r>
    </w:p>
    <w:p w14:paraId="3E104F07" w14:textId="77777777" w:rsidR="00513E1D" w:rsidRDefault="00513E1D" w:rsidP="00513E1D">
      <w:pPr>
        <w:pStyle w:val="NoSpacing"/>
        <w:keepNext/>
        <w:jc w:val="center"/>
      </w:pPr>
      <w:r>
        <w:rPr>
          <w:noProof/>
          <w:lang w:eastAsia="en-GB"/>
        </w:rPr>
        <w:drawing>
          <wp:inline distT="0" distB="0" distL="0" distR="0" wp14:anchorId="273F8DD8" wp14:editId="4C315416">
            <wp:extent cx="3619378" cy="4201064"/>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22292" cy="4204447"/>
                    </a:xfrm>
                    <a:prstGeom prst="rect">
                      <a:avLst/>
                    </a:prstGeom>
                  </pic:spPr>
                </pic:pic>
              </a:graphicData>
            </a:graphic>
          </wp:inline>
        </w:drawing>
      </w:r>
    </w:p>
    <w:p w14:paraId="12B4A0F4" w14:textId="3DEB9918" w:rsidR="00513E1D" w:rsidRDefault="00513E1D" w:rsidP="00513E1D">
      <w:pPr>
        <w:pStyle w:val="Caption"/>
        <w:rPr>
          <w:rFonts w:cs="Times New Roman"/>
        </w:rPr>
      </w:pPr>
      <w:bookmarkStart w:id="32" w:name="_Ref51243140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8</w:t>
      </w:r>
      <w:r w:rsidR="003F0737">
        <w:rPr>
          <w:noProof/>
        </w:rPr>
        <w:fldChar w:fldCharType="end"/>
      </w:r>
      <w:bookmarkEnd w:id="32"/>
      <w:r>
        <w:t xml:space="preserve"> - Axial </w:t>
      </w:r>
      <w:r w:rsidR="00215899">
        <w:t>views of</w:t>
      </w:r>
      <w:r w:rsidR="001E188F">
        <w:t>:</w:t>
      </w:r>
      <w:r w:rsidR="00215899">
        <w:t xml:space="preserve"> </w:t>
      </w:r>
      <w:r w:rsidR="00592E6C">
        <w:t xml:space="preserve">On the </w:t>
      </w:r>
      <w:r w:rsidR="00215899" w:rsidRPr="00941F32">
        <w:t>Left</w:t>
      </w:r>
      <w:r w:rsidR="001E188F">
        <w:t>:</w:t>
      </w:r>
      <w:r w:rsidR="00215899" w:rsidRPr="00941F32">
        <w:t xml:space="preserve"> Original U-Battery design</w:t>
      </w:r>
      <w:r w:rsidR="001E188F">
        <w:t>:</w:t>
      </w:r>
      <w:r w:rsidR="00215899" w:rsidRPr="00941F32">
        <w:t xml:space="preserve"> </w:t>
      </w:r>
      <w:r w:rsidR="00592E6C">
        <w:t xml:space="preserve">On the </w:t>
      </w:r>
      <w:r w:rsidR="00215899" w:rsidRPr="00941F32">
        <w:t>Right</w:t>
      </w:r>
      <w:r w:rsidR="00215899">
        <w:t>,</w:t>
      </w:r>
      <w:r w:rsidR="00215899" w:rsidRPr="00941F32">
        <w:t xml:space="preserve"> </w:t>
      </w:r>
      <w:r w:rsidR="00215899">
        <w:t>N</w:t>
      </w:r>
      <w:r w:rsidR="00215899" w:rsidRPr="00941F32">
        <w:t>ew design</w:t>
      </w:r>
    </w:p>
    <w:p w14:paraId="368F6936" w14:textId="125CF56E" w:rsidR="00513E1D" w:rsidRDefault="00513E1D" w:rsidP="00513E1D">
      <w:pPr>
        <w:pStyle w:val="NoSpacing"/>
        <w:rPr>
          <w:rFonts w:cs="Times New Roman"/>
        </w:rPr>
      </w:pPr>
      <w:r>
        <w:rPr>
          <w:rFonts w:cs="Times New Roman"/>
        </w:rPr>
        <w:lastRenderedPageBreak/>
        <w:t>A brief description of the differences between the two designs</w:t>
      </w:r>
      <w:r w:rsidR="001E188F">
        <w:rPr>
          <w:rFonts w:cs="Times New Roman"/>
        </w:rPr>
        <w:t>:</w:t>
      </w:r>
    </w:p>
    <w:p w14:paraId="36C41BC7" w14:textId="5A55FE00" w:rsidR="00513E1D" w:rsidRDefault="00513E1D" w:rsidP="00513E1D">
      <w:pPr>
        <w:pStyle w:val="NoSpacing"/>
        <w:numPr>
          <w:ilvl w:val="0"/>
          <w:numId w:val="19"/>
        </w:numPr>
        <w:rPr>
          <w:rFonts w:cs="Times New Roman"/>
        </w:rPr>
      </w:pPr>
      <w:r>
        <w:rPr>
          <w:rFonts w:cs="Times New Roman"/>
        </w:rPr>
        <w:t xml:space="preserve">From this perspective the top/bottom </w:t>
      </w:r>
      <w:r w:rsidR="00085ED7">
        <w:rPr>
          <w:rFonts w:cs="Times New Roman"/>
        </w:rPr>
        <w:t>graphite</w:t>
      </w:r>
      <w:r w:rsidR="00B12ADF">
        <w:rPr>
          <w:rFonts w:cs="Times New Roman"/>
        </w:rPr>
        <w:t xml:space="preserve"> </w:t>
      </w:r>
      <w:r>
        <w:rPr>
          <w:rFonts w:cs="Times New Roman"/>
        </w:rPr>
        <w:t>reflectors have been increased to 50</w:t>
      </w:r>
      <w:r w:rsidR="00592E6C">
        <w:rPr>
          <w:rFonts w:cs="Times New Roman"/>
        </w:rPr>
        <w:t xml:space="preserve"> </w:t>
      </w:r>
      <w:r>
        <w:rPr>
          <w:rFonts w:cs="Times New Roman"/>
        </w:rPr>
        <w:t>cm, compared to 20</w:t>
      </w:r>
      <w:r w:rsidR="00592E6C">
        <w:rPr>
          <w:rFonts w:cs="Times New Roman"/>
        </w:rPr>
        <w:t xml:space="preserve"> </w:t>
      </w:r>
      <w:r>
        <w:rPr>
          <w:rFonts w:cs="Times New Roman"/>
        </w:rPr>
        <w:t xml:space="preserve">cm with the </w:t>
      </w:r>
      <w:r w:rsidR="003F0BC6">
        <w:rPr>
          <w:rFonts w:cs="Times New Roman"/>
        </w:rPr>
        <w:t>BeO</w:t>
      </w:r>
      <w:r>
        <w:rPr>
          <w:rFonts w:cs="Times New Roman"/>
        </w:rPr>
        <w:t xml:space="preserve">. The radial dimensions </w:t>
      </w:r>
      <w:r w:rsidR="001E188F">
        <w:rPr>
          <w:rFonts w:cs="Times New Roman"/>
        </w:rPr>
        <w:t xml:space="preserve">have been </w:t>
      </w:r>
      <w:r>
        <w:rPr>
          <w:rFonts w:cs="Times New Roman"/>
        </w:rPr>
        <w:t>increased from 20</w:t>
      </w:r>
      <w:r w:rsidR="00592E6C">
        <w:rPr>
          <w:rFonts w:cs="Times New Roman"/>
        </w:rPr>
        <w:t xml:space="preserve"> </w:t>
      </w:r>
      <w:r>
        <w:rPr>
          <w:rFonts w:cs="Times New Roman"/>
        </w:rPr>
        <w:t>cm to 40</w:t>
      </w:r>
      <w:r w:rsidR="00592E6C">
        <w:rPr>
          <w:rFonts w:cs="Times New Roman"/>
        </w:rPr>
        <w:t xml:space="preserve"> </w:t>
      </w:r>
      <w:r>
        <w:rPr>
          <w:rFonts w:cs="Times New Roman"/>
        </w:rPr>
        <w:t>cm.</w:t>
      </w:r>
    </w:p>
    <w:p w14:paraId="3A30EDFA" w14:textId="58970AA8" w:rsidR="00513E1D" w:rsidRDefault="00513E1D" w:rsidP="00513E1D">
      <w:pPr>
        <w:pStyle w:val="NoSpacing"/>
        <w:numPr>
          <w:ilvl w:val="0"/>
          <w:numId w:val="19"/>
        </w:numPr>
        <w:rPr>
          <w:rFonts w:cs="Times New Roman"/>
        </w:rPr>
      </w:pPr>
      <w:r>
        <w:rPr>
          <w:rFonts w:cs="Times New Roman"/>
        </w:rPr>
        <w:t xml:space="preserve">The thermal insulation was changed to a porous </w:t>
      </w:r>
      <w:r w:rsidR="00085ED7">
        <w:rPr>
          <w:rFonts w:cs="Times New Roman"/>
        </w:rPr>
        <w:t>graphite</w:t>
      </w:r>
      <w:r>
        <w:rPr>
          <w:rFonts w:cs="Times New Roman"/>
        </w:rPr>
        <w:t xml:space="preserve">. The thermal insulation uses porous </w:t>
      </w:r>
      <w:r w:rsidR="00085ED7">
        <w:rPr>
          <w:rFonts w:cs="Times New Roman"/>
        </w:rPr>
        <w:t>graphite</w:t>
      </w:r>
      <w:r>
        <w:rPr>
          <w:rFonts w:cs="Times New Roman"/>
        </w:rPr>
        <w:t xml:space="preserve"> blocks provided by Graphetech, with a thermal </w:t>
      </w:r>
      <w:r w:rsidR="00592E6C">
        <w:rPr>
          <w:rFonts w:cs="Times New Roman"/>
        </w:rPr>
        <w:t>conductivity</w:t>
      </w:r>
      <w:r>
        <w:rPr>
          <w:rFonts w:cs="Times New Roman"/>
        </w:rPr>
        <w:t xml:space="preserve"> of ~0.23 W/mK compared 7.5</w:t>
      </w:r>
      <w:r w:rsidRPr="00B6243A">
        <w:rPr>
          <w:rFonts w:cs="Times New Roman"/>
        </w:rPr>
        <w:t xml:space="preserve"> </w:t>
      </w:r>
      <w:r>
        <w:rPr>
          <w:rFonts w:cs="Times New Roman"/>
        </w:rPr>
        <w:t xml:space="preserve">W/mK for SiC </w:t>
      </w:r>
      <w:r>
        <w:rPr>
          <w:rFonts w:cs="Times New Roman"/>
        </w:rPr>
        <w:fldChar w:fldCharType="begin" w:fldLock="1"/>
      </w:r>
      <w:r w:rsidR="00925B98">
        <w:rPr>
          <w:rFonts w:cs="Times New Roman"/>
        </w:rPr>
        <w:instrText>ADDIN CSL_CITATION {"citationItems":[{"id":"ITEM-1","itemData":{"ISBN":"1800842880","URL":"http://www.graftech.com/wp-content/uploads/2014/12/TDS4040-GRI1.pdf","accessed":{"date-parts":[["2018","5","14"]]},"author":[{"dropping-particle":"","family":"GRAFSHEILD","given":"","non-dropping-particle":"","parse-names":false,"suffix":""}],"id":"ITEM-1","issued":{"date-parts":[["0"]]},"page":"40-41","title":"GRI Insulation - Technical data sheet","type":"webpage"},"uris":["http://www.mendeley.com/documents/?uuid=c4478c27-fc03-45da-bec3-efe11eff44eb"]}],"mendeley":{"formattedCitation":"[22]","plainTextFormattedCitation":"[22]","previouslyFormattedCitation":"[22]"},"properties":{"noteIndex":0},"schema":"https://github.com/citation-style-language/schema/raw/master/csl-citation.json"}</w:instrText>
      </w:r>
      <w:r>
        <w:rPr>
          <w:rFonts w:cs="Times New Roman"/>
        </w:rPr>
        <w:fldChar w:fldCharType="separate"/>
      </w:r>
      <w:r w:rsidR="006C00F3" w:rsidRPr="006C00F3">
        <w:rPr>
          <w:rFonts w:cs="Times New Roman"/>
          <w:noProof/>
        </w:rPr>
        <w:t>[22]</w:t>
      </w:r>
      <w:r>
        <w:rPr>
          <w:rFonts w:cs="Times New Roman"/>
        </w:rPr>
        <w:fldChar w:fldCharType="end"/>
      </w:r>
      <w:r>
        <w:rPr>
          <w:rFonts w:cs="Times New Roman"/>
        </w:rPr>
        <w:fldChar w:fldCharType="begin" w:fldLock="1"/>
      </w:r>
      <w:r w:rsidR="00925B98">
        <w:rPr>
          <w:rFonts w:cs="Times New Roman"/>
        </w:rPr>
        <w:instrText>ADDIN CSL_CITATION {"citationItems":[{"id":"ITEM-1","itemData":{"ISSN":"1068-1302","author":[{"dropping-particle":"","family":"Lezhenin","given":"Ff","non-dropping-particle":"","parse-names":false,"suffix":""},{"dropping-particle":"","family":"Gnesin","given":"Gg","non-dropping-particle":"","parse-names":false,"suffix":""}],"container-title":"Powder Metallurgy and Metal Ceramics","id":"ITEM-1","issue":"2","issued":{"date-parts":[["1967"]]},"page":"114–116","title":"Thermal conductivity of silicon carbide at high temperatures","type":"article-journal","volume":"6"},"uris":["http://www.mendeley.com/documents/?uuid=651c4659-d379-4e66-bf4b-38613a456a68"]}],"mendeley":{"formattedCitation":"[23]","plainTextFormattedCitation":"[23]","previouslyFormattedCitation":"[23]"},"properties":{"noteIndex":0},"schema":"https://github.com/citation-style-language/schema/raw/master/csl-citation.json"}</w:instrText>
      </w:r>
      <w:r>
        <w:rPr>
          <w:rFonts w:cs="Times New Roman"/>
        </w:rPr>
        <w:fldChar w:fldCharType="separate"/>
      </w:r>
      <w:r w:rsidR="006C00F3" w:rsidRPr="006C00F3">
        <w:rPr>
          <w:rFonts w:cs="Times New Roman"/>
          <w:noProof/>
        </w:rPr>
        <w:t>[23]</w:t>
      </w:r>
      <w:r>
        <w:rPr>
          <w:rFonts w:cs="Times New Roman"/>
        </w:rPr>
        <w:fldChar w:fldCharType="end"/>
      </w:r>
      <w:r>
        <w:rPr>
          <w:rFonts w:cs="Times New Roman"/>
        </w:rPr>
        <w:t>.</w:t>
      </w:r>
    </w:p>
    <w:p w14:paraId="02265249" w14:textId="53AE43FA" w:rsidR="00513E1D" w:rsidRDefault="00513E1D" w:rsidP="00513E1D">
      <w:pPr>
        <w:pStyle w:val="NoSpacing"/>
        <w:numPr>
          <w:ilvl w:val="0"/>
          <w:numId w:val="19"/>
        </w:numPr>
      </w:pPr>
      <w:r w:rsidRPr="005473B4">
        <w:rPr>
          <w:rFonts w:cs="Times New Roman"/>
        </w:rPr>
        <w:t>The RPV has been fully designed</w:t>
      </w:r>
      <w:r w:rsidR="00B12ADF">
        <w:rPr>
          <w:rFonts w:cs="Times New Roman"/>
        </w:rPr>
        <w:t xml:space="preserve"> to account for the total mass of the core</w:t>
      </w:r>
      <w:r w:rsidRPr="005473B4">
        <w:rPr>
          <w:rFonts w:cs="Times New Roman"/>
        </w:rPr>
        <w:t>, allowing for the size to be modelled accurately at 4</w:t>
      </w:r>
      <w:r w:rsidR="00592E6C">
        <w:rPr>
          <w:rFonts w:cs="Times New Roman"/>
        </w:rPr>
        <w:t xml:space="preserve"> </w:t>
      </w:r>
      <w:r w:rsidRPr="005473B4">
        <w:rPr>
          <w:rFonts w:cs="Times New Roman"/>
        </w:rPr>
        <w:t>cm thickness of 304H steel.</w:t>
      </w:r>
      <w:r w:rsidRPr="0083779E">
        <w:rPr>
          <w:lang w:eastAsia="en-GB"/>
        </w:rPr>
        <w:t xml:space="preserve"> </w:t>
      </w:r>
    </w:p>
    <w:p w14:paraId="132F726B" w14:textId="243D0BC1" w:rsidR="00513E1D" w:rsidRDefault="00513E1D" w:rsidP="00513E1D">
      <w:pPr>
        <w:pStyle w:val="NoSpacing"/>
      </w:pPr>
      <w:r>
        <w:t xml:space="preserve">The continuation of this work will focus on the new design of the U-Battery using the </w:t>
      </w:r>
      <w:r w:rsidR="00085ED7">
        <w:t>graphite</w:t>
      </w:r>
      <w:r>
        <w:t xml:space="preserve"> reflector to avoid repetition and confusion between the two sets of results.</w:t>
      </w:r>
    </w:p>
    <w:p w14:paraId="15F96C34" w14:textId="4A368F22" w:rsidR="00A52F49" w:rsidRDefault="00A52F49" w:rsidP="00A52F49">
      <w:pPr>
        <w:pStyle w:val="Heading3"/>
      </w:pPr>
      <w:bookmarkStart w:id="33" w:name="_Toc8811232"/>
      <w:r>
        <w:t>Advantages of the U-Battery</w:t>
      </w:r>
      <w:bookmarkEnd w:id="33"/>
    </w:p>
    <w:p w14:paraId="2A1DE14C" w14:textId="058DEC7C" w:rsidR="00A52F49" w:rsidRDefault="00A52F49" w:rsidP="00A52F49">
      <w:bookmarkStart w:id="34" w:name="ubatadvantages"/>
      <w:bookmarkEnd w:id="34"/>
      <w:r>
        <w:t xml:space="preserve">There are currently very few reactors in the market which can compare to the U-Battery, as the concept of a microreactor is quite new. When comparing this design to cogeneration and industrial heating such as gas plants, the U-Battery would be able to </w:t>
      </w:r>
      <w:r w:rsidR="001E188F">
        <w:t>emit</w:t>
      </w:r>
      <w:r>
        <w:t xml:space="preserve"> significantly less CO</w:t>
      </w:r>
      <w:r>
        <w:rPr>
          <w:vertAlign w:val="subscript"/>
        </w:rPr>
        <w:t>2</w:t>
      </w:r>
      <w:r>
        <w:t xml:space="preserve"> </w:t>
      </w:r>
      <w:r w:rsidR="00B12ADF">
        <w:t>e</w:t>
      </w:r>
      <w:r>
        <w:t xml:space="preserve">missions. The U-Battery could also achieve higher temperatures, which would allow for the opportunity to perform additional industrial applications which would otherwise require more complicated heating procedures. </w:t>
      </w:r>
    </w:p>
    <w:p w14:paraId="6C9DEB4E" w14:textId="134ACEC6" w:rsidR="00A52F49" w:rsidRDefault="001E188F" w:rsidP="00A52F49">
      <w:pPr>
        <w:pStyle w:val="NoSpacing"/>
      </w:pPr>
      <w:r>
        <w:t>T</w:t>
      </w:r>
      <w:r w:rsidR="00A52F49">
        <w:t>he Ultra Safe Nuclear Compan</w:t>
      </w:r>
      <w:r w:rsidR="00DA1E28">
        <w:t>y</w:t>
      </w:r>
      <w:r w:rsidR="00A52F49">
        <w:t xml:space="preserve"> (USNC)</w:t>
      </w:r>
      <w:r w:rsidR="00673B18">
        <w:t xml:space="preserve"> </w:t>
      </w:r>
      <w:r w:rsidR="00A52F49">
        <w:t>design, the</w:t>
      </w:r>
      <w:r w:rsidR="00673B18">
        <w:t xml:space="preserve"> USNC have provided a longer fuel lifecycle of fifteen years compared to the five for the U-Battery. They have not specified how this is achieved and there is very little information </w:t>
      </w:r>
      <w:r>
        <w:t>about</w:t>
      </w:r>
      <w:r w:rsidR="00673B18">
        <w:t xml:space="preserve"> this design, </w:t>
      </w:r>
      <w:r>
        <w:t xml:space="preserve">although </w:t>
      </w:r>
      <w:r w:rsidR="00673B18">
        <w:t xml:space="preserve">a fifteen-year life cycle would be a significant </w:t>
      </w:r>
      <w:r>
        <w:t>advantageous</w:t>
      </w:r>
      <w:r w:rsidR="00673B18">
        <w:t xml:space="preserve"> if this could be achieved. The USNC have also stated they wish to use molten salts for the coolant, </w:t>
      </w:r>
      <w:r>
        <w:t xml:space="preserve">but </w:t>
      </w:r>
      <w:r w:rsidR="00673B18">
        <w:t xml:space="preserve">this </w:t>
      </w:r>
      <w:r w:rsidR="00290FF2">
        <w:t>would be</w:t>
      </w:r>
      <w:r w:rsidR="00673B18">
        <w:t xml:space="preserve"> a challenge </w:t>
      </w:r>
      <w:r w:rsidR="00290FF2">
        <w:t>because there is</w:t>
      </w:r>
      <w:r w:rsidR="00673B18">
        <w:t xml:space="preserve"> very little </w:t>
      </w:r>
      <w:r w:rsidR="00DA1E28">
        <w:t>experience with salts</w:t>
      </w:r>
      <w:r w:rsidR="00673B18">
        <w:t xml:space="preserve"> within nuclear environments</w:t>
      </w:r>
      <w:r w:rsidR="00DA1E28">
        <w:t xml:space="preserve"> and this would make licencing much more complicated</w:t>
      </w:r>
      <w:r w:rsidR="00673B18">
        <w:t xml:space="preserve">. Some advantages are shown in </w:t>
      </w:r>
      <w:r w:rsidR="00673B18">
        <w:fldChar w:fldCharType="begin"/>
      </w:r>
      <w:r w:rsidR="00673B18">
        <w:instrText xml:space="preserve"> REF _Ref535670227 \h </w:instrText>
      </w:r>
      <w:r w:rsidR="00673B18">
        <w:fldChar w:fldCharType="separate"/>
      </w:r>
      <w:r w:rsidR="00DA1E28">
        <w:t xml:space="preserve">Table </w:t>
      </w:r>
      <w:r w:rsidR="00DA1E28">
        <w:rPr>
          <w:noProof/>
        </w:rPr>
        <w:t>1</w:t>
      </w:r>
      <w:r w:rsidR="00DA1E28">
        <w:t>.</w:t>
      </w:r>
      <w:r w:rsidR="00DA1E28">
        <w:rPr>
          <w:noProof/>
        </w:rPr>
        <w:t>4</w:t>
      </w:r>
      <w:r w:rsidR="00673B18">
        <w:fldChar w:fldCharType="end"/>
      </w:r>
      <w:r w:rsidR="00673B18">
        <w:t>.</w:t>
      </w:r>
    </w:p>
    <w:p w14:paraId="33EE9274" w14:textId="091298DB" w:rsidR="00673B18" w:rsidRDefault="00673B18" w:rsidP="008418B9">
      <w:pPr>
        <w:pStyle w:val="Caption"/>
        <w:keepNext/>
      </w:pPr>
      <w:bookmarkStart w:id="35" w:name="_Ref535670227"/>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4</w:t>
      </w:r>
      <w:r w:rsidR="003F0737">
        <w:rPr>
          <w:noProof/>
        </w:rPr>
        <w:fldChar w:fldCharType="end"/>
      </w:r>
      <w:bookmarkEnd w:id="35"/>
      <w:r>
        <w:t xml:space="preserve"> - U-Battery advantages summary</w:t>
      </w:r>
    </w:p>
    <w:tbl>
      <w:tblPr>
        <w:tblW w:w="8222" w:type="dxa"/>
        <w:jc w:val="center"/>
        <w:tblLook w:val="04A0" w:firstRow="1" w:lastRow="0" w:firstColumn="1" w:lastColumn="0" w:noHBand="0" w:noVBand="1"/>
      </w:tblPr>
      <w:tblGrid>
        <w:gridCol w:w="3331"/>
        <w:gridCol w:w="380"/>
        <w:gridCol w:w="4511"/>
      </w:tblGrid>
      <w:tr w:rsidR="00673B18" w:rsidRPr="00290FF2" w14:paraId="46F07BF0" w14:textId="77777777" w:rsidTr="00290FF2">
        <w:trPr>
          <w:trHeight w:val="315"/>
          <w:jc w:val="center"/>
        </w:trPr>
        <w:tc>
          <w:tcPr>
            <w:tcW w:w="3331" w:type="dxa"/>
            <w:tcBorders>
              <w:top w:val="nil"/>
              <w:left w:val="nil"/>
              <w:bottom w:val="double" w:sz="6" w:space="0" w:color="auto"/>
              <w:right w:val="nil"/>
            </w:tcBorders>
            <w:shd w:val="clear" w:color="auto" w:fill="auto"/>
            <w:noWrap/>
            <w:vAlign w:val="bottom"/>
            <w:hideMark/>
          </w:tcPr>
          <w:p w14:paraId="601ECDAB" w14:textId="77777777" w:rsidR="00673B18" w:rsidRPr="00290FF2" w:rsidRDefault="00673B18" w:rsidP="00673B18">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 xml:space="preserve">Attribute </w:t>
            </w:r>
          </w:p>
        </w:tc>
        <w:tc>
          <w:tcPr>
            <w:tcW w:w="380" w:type="dxa"/>
            <w:tcBorders>
              <w:top w:val="nil"/>
              <w:left w:val="nil"/>
              <w:bottom w:val="nil"/>
              <w:right w:val="nil"/>
            </w:tcBorders>
            <w:shd w:val="clear" w:color="auto" w:fill="auto"/>
            <w:noWrap/>
            <w:vAlign w:val="bottom"/>
            <w:hideMark/>
          </w:tcPr>
          <w:p w14:paraId="18C50219" w14:textId="77777777" w:rsidR="00673B18" w:rsidRPr="00290FF2" w:rsidRDefault="00673B18" w:rsidP="00673B18">
            <w:pPr>
              <w:spacing w:after="0" w:line="240" w:lineRule="auto"/>
              <w:ind w:firstLine="0"/>
              <w:jc w:val="center"/>
              <w:rPr>
                <w:rFonts w:eastAsia="Times New Roman" w:cs="Times New Roman"/>
                <w:color w:val="000000"/>
                <w:szCs w:val="24"/>
                <w:lang w:eastAsia="en-GB"/>
              </w:rPr>
            </w:pPr>
          </w:p>
        </w:tc>
        <w:tc>
          <w:tcPr>
            <w:tcW w:w="4511" w:type="dxa"/>
            <w:tcBorders>
              <w:top w:val="nil"/>
              <w:left w:val="nil"/>
              <w:bottom w:val="double" w:sz="6" w:space="0" w:color="auto"/>
              <w:right w:val="nil"/>
            </w:tcBorders>
            <w:shd w:val="clear" w:color="auto" w:fill="auto"/>
            <w:noWrap/>
            <w:vAlign w:val="bottom"/>
            <w:hideMark/>
          </w:tcPr>
          <w:p w14:paraId="58EE3EEA" w14:textId="77777777" w:rsidR="00673B18" w:rsidRPr="00290FF2" w:rsidRDefault="00673B18" w:rsidP="00673B18">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U-Battery</w:t>
            </w:r>
          </w:p>
        </w:tc>
      </w:tr>
      <w:tr w:rsidR="00673B18" w:rsidRPr="00290FF2" w14:paraId="7CA44177" w14:textId="77777777" w:rsidTr="00290FF2">
        <w:trPr>
          <w:trHeight w:val="315"/>
          <w:jc w:val="center"/>
        </w:trPr>
        <w:tc>
          <w:tcPr>
            <w:tcW w:w="3331" w:type="dxa"/>
            <w:tcBorders>
              <w:top w:val="nil"/>
              <w:left w:val="nil"/>
              <w:bottom w:val="nil"/>
              <w:right w:val="nil"/>
            </w:tcBorders>
            <w:shd w:val="clear" w:color="auto" w:fill="auto"/>
            <w:noWrap/>
            <w:vAlign w:val="bottom"/>
            <w:hideMark/>
          </w:tcPr>
          <w:p w14:paraId="12CF735E" w14:textId="3E05466F"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Deploy</w:t>
            </w:r>
            <w:r w:rsidR="00290FF2">
              <w:rPr>
                <w:rFonts w:eastAsia="Times New Roman" w:cs="Times New Roman"/>
                <w:color w:val="000000"/>
                <w:szCs w:val="24"/>
                <w:lang w:eastAsia="en-GB"/>
              </w:rPr>
              <w:t>ment</w:t>
            </w:r>
          </w:p>
        </w:tc>
        <w:tc>
          <w:tcPr>
            <w:tcW w:w="380" w:type="dxa"/>
            <w:tcBorders>
              <w:top w:val="nil"/>
              <w:left w:val="nil"/>
              <w:bottom w:val="nil"/>
              <w:right w:val="nil"/>
            </w:tcBorders>
            <w:shd w:val="clear" w:color="auto" w:fill="auto"/>
            <w:noWrap/>
            <w:vAlign w:val="bottom"/>
            <w:hideMark/>
          </w:tcPr>
          <w:p w14:paraId="3B899412"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280255DA" w14:textId="2C00320D"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Quite fast, dependant of fuel availability</w:t>
            </w:r>
          </w:p>
        </w:tc>
      </w:tr>
      <w:tr w:rsidR="00673B18" w:rsidRPr="00290FF2" w14:paraId="5F2B82C1"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4470780D"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Technology ready level</w:t>
            </w:r>
          </w:p>
        </w:tc>
        <w:tc>
          <w:tcPr>
            <w:tcW w:w="380" w:type="dxa"/>
            <w:tcBorders>
              <w:top w:val="nil"/>
              <w:left w:val="nil"/>
              <w:bottom w:val="nil"/>
              <w:right w:val="nil"/>
            </w:tcBorders>
            <w:shd w:val="clear" w:color="auto" w:fill="auto"/>
            <w:noWrap/>
            <w:vAlign w:val="bottom"/>
            <w:hideMark/>
          </w:tcPr>
          <w:p w14:paraId="29BA7473"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71121E91"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Very well understood</w:t>
            </w:r>
          </w:p>
        </w:tc>
      </w:tr>
      <w:tr w:rsidR="00673B18" w:rsidRPr="00290FF2" w14:paraId="20074B42"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23441D7A"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Skills base</w:t>
            </w:r>
          </w:p>
        </w:tc>
        <w:tc>
          <w:tcPr>
            <w:tcW w:w="380" w:type="dxa"/>
            <w:tcBorders>
              <w:top w:val="nil"/>
              <w:left w:val="nil"/>
              <w:bottom w:val="nil"/>
              <w:right w:val="nil"/>
            </w:tcBorders>
            <w:shd w:val="clear" w:color="auto" w:fill="auto"/>
            <w:noWrap/>
            <w:vAlign w:val="bottom"/>
            <w:hideMark/>
          </w:tcPr>
          <w:p w14:paraId="072B925D"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2D9AA060"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UK has a high skill set in most areas</w:t>
            </w:r>
          </w:p>
        </w:tc>
      </w:tr>
      <w:tr w:rsidR="00673B18" w:rsidRPr="00290FF2" w14:paraId="4EA09C20"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52DEE849"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Regulatory issues</w:t>
            </w:r>
          </w:p>
        </w:tc>
        <w:tc>
          <w:tcPr>
            <w:tcW w:w="380" w:type="dxa"/>
            <w:tcBorders>
              <w:top w:val="nil"/>
              <w:left w:val="nil"/>
              <w:bottom w:val="nil"/>
              <w:right w:val="nil"/>
            </w:tcBorders>
            <w:shd w:val="clear" w:color="auto" w:fill="auto"/>
            <w:noWrap/>
            <w:vAlign w:val="bottom"/>
            <w:hideMark/>
          </w:tcPr>
          <w:p w14:paraId="4C821308"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352103EE" w14:textId="0F63596F"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 xml:space="preserve">Fuel and </w:t>
            </w:r>
            <w:r w:rsidR="00801171">
              <w:rPr>
                <w:rFonts w:eastAsia="Times New Roman" w:cs="Times New Roman"/>
                <w:color w:val="000000"/>
                <w:szCs w:val="24"/>
                <w:lang w:eastAsia="en-GB"/>
              </w:rPr>
              <w:t>h</w:t>
            </w:r>
            <w:r w:rsidR="001C3E85" w:rsidRPr="00290FF2">
              <w:rPr>
                <w:rFonts w:eastAsia="Times New Roman" w:cs="Times New Roman"/>
                <w:color w:val="000000"/>
                <w:szCs w:val="24"/>
                <w:lang w:eastAsia="en-GB"/>
              </w:rPr>
              <w:t>elium</w:t>
            </w:r>
            <w:r w:rsidRPr="00290FF2">
              <w:rPr>
                <w:rFonts w:eastAsia="Times New Roman" w:cs="Times New Roman"/>
                <w:color w:val="000000"/>
                <w:szCs w:val="24"/>
                <w:lang w:eastAsia="en-GB"/>
              </w:rPr>
              <w:t xml:space="preserve"> as a coolant</w:t>
            </w:r>
          </w:p>
        </w:tc>
      </w:tr>
      <w:tr w:rsidR="00673B18" w:rsidRPr="00290FF2" w14:paraId="00F86BA1"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0292493A" w14:textId="2101224E"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Emissions</w:t>
            </w:r>
          </w:p>
        </w:tc>
        <w:tc>
          <w:tcPr>
            <w:tcW w:w="380" w:type="dxa"/>
            <w:tcBorders>
              <w:top w:val="nil"/>
              <w:left w:val="nil"/>
              <w:bottom w:val="nil"/>
              <w:right w:val="nil"/>
            </w:tcBorders>
            <w:shd w:val="clear" w:color="auto" w:fill="auto"/>
            <w:noWrap/>
            <w:vAlign w:val="bottom"/>
            <w:hideMark/>
          </w:tcPr>
          <w:p w14:paraId="410FE221"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1962DE57"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Very low</w:t>
            </w:r>
          </w:p>
        </w:tc>
      </w:tr>
      <w:tr w:rsidR="00673B18" w:rsidRPr="00290FF2" w14:paraId="35725A32"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55459F8E"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Costs</w:t>
            </w:r>
          </w:p>
        </w:tc>
        <w:tc>
          <w:tcPr>
            <w:tcW w:w="380" w:type="dxa"/>
            <w:tcBorders>
              <w:top w:val="nil"/>
              <w:left w:val="nil"/>
              <w:bottom w:val="nil"/>
              <w:right w:val="nil"/>
            </w:tcBorders>
            <w:shd w:val="clear" w:color="auto" w:fill="auto"/>
            <w:noWrap/>
            <w:vAlign w:val="bottom"/>
            <w:hideMark/>
          </w:tcPr>
          <w:p w14:paraId="6B0700E6"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06BA5598" w14:textId="37EB4ECF"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Low ~£70 mil</w:t>
            </w:r>
          </w:p>
        </w:tc>
      </w:tr>
      <w:tr w:rsidR="00673B18" w:rsidRPr="00290FF2" w14:paraId="4047D583"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7EFB0FEB"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Other markets</w:t>
            </w:r>
          </w:p>
        </w:tc>
        <w:tc>
          <w:tcPr>
            <w:tcW w:w="380" w:type="dxa"/>
            <w:tcBorders>
              <w:top w:val="nil"/>
              <w:left w:val="nil"/>
              <w:bottom w:val="nil"/>
              <w:right w:val="nil"/>
            </w:tcBorders>
            <w:shd w:val="clear" w:color="auto" w:fill="auto"/>
            <w:noWrap/>
            <w:vAlign w:val="bottom"/>
            <w:hideMark/>
          </w:tcPr>
          <w:p w14:paraId="009EAFD3"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62CBD218" w14:textId="331E9F0D"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Cogeneration, Hydrogen &amp; industrial heat</w:t>
            </w:r>
          </w:p>
        </w:tc>
      </w:tr>
      <w:tr w:rsidR="00673B18" w:rsidRPr="00290FF2" w14:paraId="50F6DD58"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1ED6CC06"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Coolant</w:t>
            </w:r>
          </w:p>
        </w:tc>
        <w:tc>
          <w:tcPr>
            <w:tcW w:w="380" w:type="dxa"/>
            <w:tcBorders>
              <w:top w:val="nil"/>
              <w:left w:val="nil"/>
              <w:bottom w:val="nil"/>
              <w:right w:val="nil"/>
            </w:tcBorders>
            <w:shd w:val="clear" w:color="auto" w:fill="auto"/>
            <w:noWrap/>
            <w:vAlign w:val="bottom"/>
            <w:hideMark/>
          </w:tcPr>
          <w:p w14:paraId="315DB5F5"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731A3F2F" w14:textId="228A409A"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Inert and well understood</w:t>
            </w:r>
          </w:p>
        </w:tc>
      </w:tr>
      <w:tr w:rsidR="00673B18" w:rsidRPr="00290FF2" w14:paraId="51799679" w14:textId="77777777" w:rsidTr="00290FF2">
        <w:trPr>
          <w:trHeight w:val="300"/>
          <w:jc w:val="center"/>
        </w:trPr>
        <w:tc>
          <w:tcPr>
            <w:tcW w:w="3331" w:type="dxa"/>
            <w:tcBorders>
              <w:top w:val="nil"/>
              <w:left w:val="nil"/>
              <w:bottom w:val="nil"/>
              <w:right w:val="nil"/>
            </w:tcBorders>
            <w:shd w:val="clear" w:color="auto" w:fill="auto"/>
            <w:noWrap/>
            <w:vAlign w:val="bottom"/>
            <w:hideMark/>
          </w:tcPr>
          <w:p w14:paraId="299648C5"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Safety</w:t>
            </w:r>
          </w:p>
        </w:tc>
        <w:tc>
          <w:tcPr>
            <w:tcW w:w="380" w:type="dxa"/>
            <w:tcBorders>
              <w:top w:val="nil"/>
              <w:left w:val="nil"/>
              <w:bottom w:val="nil"/>
              <w:right w:val="nil"/>
            </w:tcBorders>
            <w:shd w:val="clear" w:color="auto" w:fill="auto"/>
            <w:noWrap/>
            <w:vAlign w:val="bottom"/>
            <w:hideMark/>
          </w:tcPr>
          <w:p w14:paraId="05727234" w14:textId="77777777" w:rsidR="00673B18" w:rsidRPr="00290FF2" w:rsidRDefault="00673B18" w:rsidP="00290FF2">
            <w:pPr>
              <w:spacing w:after="0" w:line="240" w:lineRule="auto"/>
              <w:ind w:firstLine="0"/>
              <w:rPr>
                <w:rFonts w:eastAsia="Times New Roman" w:cs="Times New Roman"/>
                <w:color w:val="000000"/>
                <w:szCs w:val="24"/>
                <w:lang w:eastAsia="en-GB"/>
              </w:rPr>
            </w:pPr>
          </w:p>
        </w:tc>
        <w:tc>
          <w:tcPr>
            <w:tcW w:w="4511" w:type="dxa"/>
            <w:tcBorders>
              <w:top w:val="nil"/>
              <w:left w:val="nil"/>
              <w:bottom w:val="nil"/>
              <w:right w:val="nil"/>
            </w:tcBorders>
            <w:shd w:val="clear" w:color="auto" w:fill="auto"/>
            <w:noWrap/>
            <w:vAlign w:val="bottom"/>
            <w:hideMark/>
          </w:tcPr>
          <w:p w14:paraId="1293F70E" w14:textId="77777777" w:rsidR="00673B18" w:rsidRPr="00290FF2" w:rsidRDefault="00673B18" w:rsidP="00290FF2">
            <w:pPr>
              <w:spacing w:after="0" w:line="240" w:lineRule="auto"/>
              <w:ind w:firstLine="0"/>
              <w:rPr>
                <w:rFonts w:eastAsia="Times New Roman" w:cs="Times New Roman"/>
                <w:color w:val="000000"/>
                <w:szCs w:val="24"/>
                <w:lang w:eastAsia="en-GB"/>
              </w:rPr>
            </w:pPr>
            <w:r w:rsidRPr="00290FF2">
              <w:rPr>
                <w:rFonts w:eastAsia="Times New Roman" w:cs="Times New Roman"/>
                <w:color w:val="000000"/>
                <w:szCs w:val="24"/>
                <w:lang w:eastAsia="en-GB"/>
              </w:rPr>
              <w:t>Aiming to be inherently safe</w:t>
            </w:r>
          </w:p>
        </w:tc>
      </w:tr>
    </w:tbl>
    <w:p w14:paraId="07403029" w14:textId="5B903557" w:rsidR="00F176AB" w:rsidRDefault="00513E1D" w:rsidP="00513E1D">
      <w:pPr>
        <w:pStyle w:val="Heading3"/>
      </w:pPr>
      <w:bookmarkStart w:id="36" w:name="_Toc8811233"/>
      <w:r>
        <w:lastRenderedPageBreak/>
        <w:t>Technology gaps and understanding</w:t>
      </w:r>
      <w:bookmarkEnd w:id="36"/>
    </w:p>
    <w:p w14:paraId="5684F7C0" w14:textId="4A0E766E" w:rsidR="002C0528" w:rsidRDefault="002C0528" w:rsidP="005C38BB">
      <w:bookmarkStart w:id="37" w:name="overviewhhtr"/>
      <w:bookmarkEnd w:id="37"/>
      <w:r>
        <w:t xml:space="preserve">The U-Battery consortium have opened a memorandum of development and understanding with the Japanese Atomic </w:t>
      </w:r>
      <w:r w:rsidR="00673B18">
        <w:t xml:space="preserve">Energy </w:t>
      </w:r>
      <w:r>
        <w:t>Agency</w:t>
      </w:r>
      <w:r w:rsidR="00673B18">
        <w:t xml:space="preserve"> (JAEA)</w:t>
      </w:r>
      <w:r w:rsidR="00914C7C">
        <w:t>.</w:t>
      </w:r>
      <w:r>
        <w:t xml:space="preserve"> </w:t>
      </w:r>
      <w:r w:rsidR="00914C7C">
        <w:t>T</w:t>
      </w:r>
      <w:r>
        <w:t>his will allow them to utilise the skills set and test data from Japan</w:t>
      </w:r>
      <w:r w:rsidR="006F5F0B">
        <w:t xml:space="preserve"> allowing them to bridge the </w:t>
      </w:r>
      <w:r>
        <w:t xml:space="preserve">technological. The initial HTTR </w:t>
      </w:r>
      <w:r w:rsidR="005C38BB">
        <w:t xml:space="preserve">was first brought to criticality in 1998 and has been providing test data for the HTR community </w:t>
      </w:r>
      <w:r w:rsidR="006F5F0B">
        <w:t xml:space="preserve">ever </w:t>
      </w:r>
      <w:r w:rsidR="005C38BB">
        <w:t>since then.</w:t>
      </w:r>
      <w:r w:rsidR="00DA1E28">
        <w:t xml:space="preserve"> </w:t>
      </w:r>
      <w:r w:rsidR="005C38BB">
        <w:fldChar w:fldCharType="begin"/>
      </w:r>
      <w:r w:rsidR="005C38BB">
        <w:instrText xml:space="preserve"> REF _Ref529195486 \h </w:instrText>
      </w:r>
      <w:r w:rsidR="005C38BB">
        <w:fldChar w:fldCharType="separate"/>
      </w:r>
      <w:r w:rsidR="008D3A37">
        <w:t xml:space="preserve">Table </w:t>
      </w:r>
      <w:r w:rsidR="008D3A37">
        <w:rPr>
          <w:noProof/>
        </w:rPr>
        <w:t>1</w:t>
      </w:r>
      <w:r w:rsidR="008D3A37">
        <w:t>.</w:t>
      </w:r>
      <w:r w:rsidR="008D3A37">
        <w:rPr>
          <w:noProof/>
        </w:rPr>
        <w:t>5</w:t>
      </w:r>
      <w:r w:rsidR="005C38BB">
        <w:fldChar w:fldCharType="end"/>
      </w:r>
      <w:r w:rsidR="005C38BB">
        <w:t xml:space="preserve"> provides a comparison between the proposed designs.</w:t>
      </w:r>
    </w:p>
    <w:p w14:paraId="651333FE" w14:textId="76890DBA" w:rsidR="005C38BB" w:rsidRDefault="005C38BB" w:rsidP="008418B9">
      <w:pPr>
        <w:pStyle w:val="Caption"/>
        <w:keepNext/>
      </w:pPr>
      <w:bookmarkStart w:id="38" w:name="_Ref529195486"/>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5</w:t>
      </w:r>
      <w:r w:rsidR="003F0737">
        <w:rPr>
          <w:noProof/>
        </w:rPr>
        <w:fldChar w:fldCharType="end"/>
      </w:r>
      <w:bookmarkEnd w:id="38"/>
      <w:r>
        <w:t xml:space="preserve"> - Comparison between the HTTR and the proposed 10 MWth U-Battery </w:t>
      </w:r>
      <w:r>
        <w:fldChar w:fldCharType="begin" w:fldLock="1"/>
      </w:r>
      <w:r>
        <w:instrText>ADDIN CSL_CITATION {"citationItems":[{"id":"ITEM-1","itemData":{"author":[{"dropping-particle":"","family":"Japan atomic energy research centre - JAERI 1332","given":"","non-dropping-particle":"","parse-names":false,"suffix":""}],"id":"ITEM-1","issued":{"date-parts":[["1994"]]},"number-of-pages":"67","title":"Design of the HTTR","type":"report"},"uris":["http://www.mendeley.com/documents/?uuid=f79b13a5-a120-412b-8276-c1f39c8b4db4"]}],"mendeley":{"formattedCitation":"[11]","plainTextFormattedCitation":"[11]","previouslyFormattedCitation":"[11]"},"properties":{"noteIndex":0},"schema":"https://github.com/citation-style-language/schema/raw/master/csl-citation.json"}</w:instrText>
      </w:r>
      <w:r>
        <w:fldChar w:fldCharType="separate"/>
      </w:r>
      <w:r w:rsidRPr="005C38BB">
        <w:rPr>
          <w:b w:val="0"/>
          <w:noProof/>
        </w:rPr>
        <w:t>[11]</w:t>
      </w:r>
      <w:r>
        <w:fldChar w:fldCharType="end"/>
      </w:r>
      <w:r>
        <w:t xml:space="preserve"> </w:t>
      </w:r>
      <w:r>
        <w:fldChar w:fldCharType="begin" w:fldLock="1"/>
      </w:r>
      <w:r w:rsidR="002F2C46">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fldChar w:fldCharType="separate"/>
      </w:r>
      <w:r w:rsidRPr="005C38BB">
        <w:rPr>
          <w:b w:val="0"/>
          <w:noProof/>
        </w:rPr>
        <w:t>[19]</w:t>
      </w:r>
      <w:r>
        <w:fldChar w:fldCharType="end"/>
      </w:r>
    </w:p>
    <w:tbl>
      <w:tblPr>
        <w:tblW w:w="5720" w:type="dxa"/>
        <w:jc w:val="center"/>
        <w:tblLook w:val="04A0" w:firstRow="1" w:lastRow="0" w:firstColumn="1" w:lastColumn="0" w:noHBand="0" w:noVBand="1"/>
      </w:tblPr>
      <w:tblGrid>
        <w:gridCol w:w="3080"/>
        <w:gridCol w:w="1340"/>
        <w:gridCol w:w="1300"/>
      </w:tblGrid>
      <w:tr w:rsidR="005C38BB" w:rsidRPr="00290FF2" w14:paraId="2298EE38" w14:textId="77777777" w:rsidTr="005C38BB">
        <w:trPr>
          <w:trHeight w:val="315"/>
          <w:jc w:val="center"/>
        </w:trPr>
        <w:tc>
          <w:tcPr>
            <w:tcW w:w="3080" w:type="dxa"/>
            <w:tcBorders>
              <w:top w:val="nil"/>
              <w:left w:val="nil"/>
              <w:bottom w:val="nil"/>
              <w:right w:val="nil"/>
            </w:tcBorders>
            <w:shd w:val="clear" w:color="auto" w:fill="auto"/>
            <w:vAlign w:val="center"/>
            <w:hideMark/>
          </w:tcPr>
          <w:p w14:paraId="5CB9F411" w14:textId="77777777" w:rsidR="005C38BB" w:rsidRPr="00290FF2" w:rsidRDefault="005C38BB" w:rsidP="005C38BB">
            <w:pPr>
              <w:spacing w:after="0" w:line="240" w:lineRule="auto"/>
              <w:ind w:firstLine="0"/>
              <w:rPr>
                <w:rFonts w:eastAsia="Times New Roman" w:cs="Times New Roman"/>
                <w:szCs w:val="24"/>
                <w:lang w:eastAsia="en-GB"/>
              </w:rPr>
            </w:pPr>
          </w:p>
        </w:tc>
        <w:tc>
          <w:tcPr>
            <w:tcW w:w="1340" w:type="dxa"/>
            <w:tcBorders>
              <w:top w:val="nil"/>
              <w:left w:val="nil"/>
              <w:bottom w:val="double" w:sz="6" w:space="0" w:color="auto"/>
              <w:right w:val="nil"/>
            </w:tcBorders>
            <w:shd w:val="clear" w:color="auto" w:fill="auto"/>
            <w:vAlign w:val="center"/>
            <w:hideMark/>
          </w:tcPr>
          <w:p w14:paraId="64D52549"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HTTR</w:t>
            </w:r>
          </w:p>
        </w:tc>
        <w:tc>
          <w:tcPr>
            <w:tcW w:w="1300" w:type="dxa"/>
            <w:tcBorders>
              <w:top w:val="nil"/>
              <w:left w:val="nil"/>
              <w:bottom w:val="double" w:sz="6" w:space="0" w:color="auto"/>
              <w:right w:val="nil"/>
            </w:tcBorders>
            <w:shd w:val="clear" w:color="auto" w:fill="auto"/>
            <w:vAlign w:val="center"/>
            <w:hideMark/>
          </w:tcPr>
          <w:p w14:paraId="60045E0C"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U-Battery</w:t>
            </w:r>
          </w:p>
        </w:tc>
      </w:tr>
      <w:tr w:rsidR="005C38BB" w:rsidRPr="00290FF2" w14:paraId="02597ADD" w14:textId="77777777" w:rsidTr="005C38BB">
        <w:trPr>
          <w:trHeight w:val="315"/>
          <w:jc w:val="center"/>
        </w:trPr>
        <w:tc>
          <w:tcPr>
            <w:tcW w:w="3080" w:type="dxa"/>
            <w:tcBorders>
              <w:top w:val="nil"/>
              <w:left w:val="nil"/>
              <w:bottom w:val="nil"/>
              <w:right w:val="nil"/>
            </w:tcBorders>
            <w:shd w:val="clear" w:color="auto" w:fill="auto"/>
            <w:vAlign w:val="center"/>
            <w:hideMark/>
          </w:tcPr>
          <w:p w14:paraId="5FF7977C"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Capacity (MWth)</w:t>
            </w:r>
          </w:p>
        </w:tc>
        <w:tc>
          <w:tcPr>
            <w:tcW w:w="1340" w:type="dxa"/>
            <w:tcBorders>
              <w:top w:val="nil"/>
              <w:left w:val="nil"/>
              <w:bottom w:val="nil"/>
              <w:right w:val="nil"/>
            </w:tcBorders>
            <w:shd w:val="clear" w:color="auto" w:fill="auto"/>
            <w:vAlign w:val="center"/>
            <w:hideMark/>
          </w:tcPr>
          <w:p w14:paraId="387B5247"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30</w:t>
            </w:r>
          </w:p>
        </w:tc>
        <w:tc>
          <w:tcPr>
            <w:tcW w:w="1300" w:type="dxa"/>
            <w:tcBorders>
              <w:top w:val="nil"/>
              <w:left w:val="nil"/>
              <w:bottom w:val="nil"/>
              <w:right w:val="nil"/>
            </w:tcBorders>
            <w:shd w:val="clear" w:color="auto" w:fill="auto"/>
            <w:vAlign w:val="center"/>
            <w:hideMark/>
          </w:tcPr>
          <w:p w14:paraId="6E104CA6"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10</w:t>
            </w:r>
          </w:p>
        </w:tc>
      </w:tr>
      <w:tr w:rsidR="005C38BB" w:rsidRPr="00290FF2" w14:paraId="02A78937" w14:textId="77777777" w:rsidTr="005C38BB">
        <w:trPr>
          <w:trHeight w:val="300"/>
          <w:jc w:val="center"/>
        </w:trPr>
        <w:tc>
          <w:tcPr>
            <w:tcW w:w="3080" w:type="dxa"/>
            <w:tcBorders>
              <w:top w:val="nil"/>
              <w:left w:val="nil"/>
              <w:bottom w:val="nil"/>
              <w:right w:val="nil"/>
            </w:tcBorders>
            <w:shd w:val="clear" w:color="auto" w:fill="auto"/>
            <w:vAlign w:val="center"/>
            <w:hideMark/>
          </w:tcPr>
          <w:p w14:paraId="3DCB1BD2" w14:textId="24954944"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Pressure M</w:t>
            </w:r>
            <w:r w:rsidR="008E1171" w:rsidRPr="00290FF2">
              <w:rPr>
                <w:rFonts w:eastAsia="Times New Roman" w:cs="Times New Roman"/>
                <w:color w:val="000000"/>
                <w:szCs w:val="24"/>
                <w:lang w:eastAsia="en-GB"/>
              </w:rPr>
              <w:t>P</w:t>
            </w:r>
            <w:r w:rsidRPr="00290FF2">
              <w:rPr>
                <w:rFonts w:eastAsia="Times New Roman" w:cs="Times New Roman"/>
                <w:color w:val="000000"/>
                <w:szCs w:val="24"/>
                <w:lang w:eastAsia="en-GB"/>
              </w:rPr>
              <w:t>a</w:t>
            </w:r>
          </w:p>
        </w:tc>
        <w:tc>
          <w:tcPr>
            <w:tcW w:w="1340" w:type="dxa"/>
            <w:tcBorders>
              <w:top w:val="nil"/>
              <w:left w:val="nil"/>
              <w:bottom w:val="nil"/>
              <w:right w:val="nil"/>
            </w:tcBorders>
            <w:shd w:val="clear" w:color="auto" w:fill="auto"/>
            <w:vAlign w:val="center"/>
            <w:hideMark/>
          </w:tcPr>
          <w:p w14:paraId="33F70F39"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4</w:t>
            </w:r>
          </w:p>
        </w:tc>
        <w:tc>
          <w:tcPr>
            <w:tcW w:w="1300" w:type="dxa"/>
            <w:tcBorders>
              <w:top w:val="nil"/>
              <w:left w:val="nil"/>
              <w:bottom w:val="nil"/>
              <w:right w:val="nil"/>
            </w:tcBorders>
            <w:shd w:val="clear" w:color="auto" w:fill="auto"/>
            <w:vAlign w:val="center"/>
            <w:hideMark/>
          </w:tcPr>
          <w:p w14:paraId="280FD693"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4</w:t>
            </w:r>
          </w:p>
        </w:tc>
      </w:tr>
      <w:tr w:rsidR="005C38BB" w:rsidRPr="00290FF2" w14:paraId="79BA6420" w14:textId="77777777" w:rsidTr="005C38BB">
        <w:trPr>
          <w:trHeight w:val="300"/>
          <w:jc w:val="center"/>
        </w:trPr>
        <w:tc>
          <w:tcPr>
            <w:tcW w:w="3080" w:type="dxa"/>
            <w:tcBorders>
              <w:top w:val="nil"/>
              <w:left w:val="nil"/>
              <w:bottom w:val="nil"/>
              <w:right w:val="nil"/>
            </w:tcBorders>
            <w:shd w:val="clear" w:color="auto" w:fill="auto"/>
            <w:vAlign w:val="center"/>
            <w:hideMark/>
          </w:tcPr>
          <w:p w14:paraId="7047C537"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Core layout</w:t>
            </w:r>
          </w:p>
        </w:tc>
        <w:tc>
          <w:tcPr>
            <w:tcW w:w="1340" w:type="dxa"/>
            <w:tcBorders>
              <w:top w:val="nil"/>
              <w:left w:val="nil"/>
              <w:bottom w:val="nil"/>
              <w:right w:val="nil"/>
            </w:tcBorders>
            <w:shd w:val="clear" w:color="auto" w:fill="auto"/>
            <w:vAlign w:val="center"/>
            <w:hideMark/>
          </w:tcPr>
          <w:p w14:paraId="0C65BEB4"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 xml:space="preserve">Prismatic </w:t>
            </w:r>
          </w:p>
        </w:tc>
        <w:tc>
          <w:tcPr>
            <w:tcW w:w="1300" w:type="dxa"/>
            <w:tcBorders>
              <w:top w:val="nil"/>
              <w:left w:val="nil"/>
              <w:bottom w:val="nil"/>
              <w:right w:val="nil"/>
            </w:tcBorders>
            <w:shd w:val="clear" w:color="auto" w:fill="auto"/>
            <w:vAlign w:val="center"/>
            <w:hideMark/>
          </w:tcPr>
          <w:p w14:paraId="3651C334"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 xml:space="preserve">Prismatic </w:t>
            </w:r>
          </w:p>
        </w:tc>
      </w:tr>
      <w:tr w:rsidR="005C38BB" w:rsidRPr="00290FF2" w14:paraId="2C9BD7E5" w14:textId="77777777" w:rsidTr="005C38BB">
        <w:trPr>
          <w:trHeight w:val="300"/>
          <w:jc w:val="center"/>
        </w:trPr>
        <w:tc>
          <w:tcPr>
            <w:tcW w:w="3080" w:type="dxa"/>
            <w:tcBorders>
              <w:top w:val="nil"/>
              <w:left w:val="nil"/>
              <w:bottom w:val="nil"/>
              <w:right w:val="nil"/>
            </w:tcBorders>
            <w:shd w:val="clear" w:color="auto" w:fill="auto"/>
            <w:vAlign w:val="center"/>
            <w:hideMark/>
          </w:tcPr>
          <w:p w14:paraId="7EA00F57"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Moderator</w:t>
            </w:r>
          </w:p>
        </w:tc>
        <w:tc>
          <w:tcPr>
            <w:tcW w:w="1340" w:type="dxa"/>
            <w:tcBorders>
              <w:top w:val="nil"/>
              <w:left w:val="nil"/>
              <w:bottom w:val="nil"/>
              <w:right w:val="nil"/>
            </w:tcBorders>
            <w:shd w:val="clear" w:color="auto" w:fill="auto"/>
            <w:vAlign w:val="center"/>
            <w:hideMark/>
          </w:tcPr>
          <w:p w14:paraId="5D797636" w14:textId="144F362E" w:rsidR="005C38BB" w:rsidRPr="00290FF2" w:rsidRDefault="00085ED7"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Graphite</w:t>
            </w:r>
          </w:p>
        </w:tc>
        <w:tc>
          <w:tcPr>
            <w:tcW w:w="1300" w:type="dxa"/>
            <w:tcBorders>
              <w:top w:val="nil"/>
              <w:left w:val="nil"/>
              <w:bottom w:val="nil"/>
              <w:right w:val="nil"/>
            </w:tcBorders>
            <w:shd w:val="clear" w:color="auto" w:fill="auto"/>
            <w:vAlign w:val="center"/>
            <w:hideMark/>
          </w:tcPr>
          <w:p w14:paraId="17B8EE54" w14:textId="1019A964" w:rsidR="005C38BB" w:rsidRPr="00290FF2" w:rsidRDefault="00085ED7"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Graphite</w:t>
            </w:r>
          </w:p>
        </w:tc>
      </w:tr>
      <w:tr w:rsidR="005C38BB" w:rsidRPr="00290FF2" w14:paraId="46E79DD9" w14:textId="77777777" w:rsidTr="005C38BB">
        <w:trPr>
          <w:trHeight w:val="300"/>
          <w:jc w:val="center"/>
        </w:trPr>
        <w:tc>
          <w:tcPr>
            <w:tcW w:w="3080" w:type="dxa"/>
            <w:tcBorders>
              <w:top w:val="nil"/>
              <w:left w:val="nil"/>
              <w:bottom w:val="nil"/>
              <w:right w:val="nil"/>
            </w:tcBorders>
            <w:shd w:val="clear" w:color="auto" w:fill="auto"/>
            <w:vAlign w:val="center"/>
            <w:hideMark/>
          </w:tcPr>
          <w:p w14:paraId="71B63BB0"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Coolant</w:t>
            </w:r>
          </w:p>
        </w:tc>
        <w:tc>
          <w:tcPr>
            <w:tcW w:w="1340" w:type="dxa"/>
            <w:tcBorders>
              <w:top w:val="nil"/>
              <w:left w:val="nil"/>
              <w:bottom w:val="nil"/>
              <w:right w:val="nil"/>
            </w:tcBorders>
            <w:shd w:val="clear" w:color="auto" w:fill="auto"/>
            <w:vAlign w:val="center"/>
            <w:hideMark/>
          </w:tcPr>
          <w:p w14:paraId="771CC46C" w14:textId="3AF85BA5" w:rsidR="005C38BB" w:rsidRPr="00290FF2" w:rsidRDefault="001C3E85"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Helium</w:t>
            </w:r>
          </w:p>
        </w:tc>
        <w:tc>
          <w:tcPr>
            <w:tcW w:w="1300" w:type="dxa"/>
            <w:tcBorders>
              <w:top w:val="nil"/>
              <w:left w:val="nil"/>
              <w:bottom w:val="nil"/>
              <w:right w:val="nil"/>
            </w:tcBorders>
            <w:shd w:val="clear" w:color="auto" w:fill="auto"/>
            <w:vAlign w:val="center"/>
            <w:hideMark/>
          </w:tcPr>
          <w:p w14:paraId="25A85C3F" w14:textId="1A1F1554" w:rsidR="005C38BB" w:rsidRPr="00290FF2" w:rsidRDefault="001C3E85"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Helium</w:t>
            </w:r>
          </w:p>
        </w:tc>
      </w:tr>
      <w:tr w:rsidR="005C38BB" w:rsidRPr="00290FF2" w14:paraId="49AE040B" w14:textId="77777777" w:rsidTr="005C38BB">
        <w:trPr>
          <w:trHeight w:val="300"/>
          <w:jc w:val="center"/>
        </w:trPr>
        <w:tc>
          <w:tcPr>
            <w:tcW w:w="3080" w:type="dxa"/>
            <w:tcBorders>
              <w:top w:val="nil"/>
              <w:left w:val="nil"/>
              <w:bottom w:val="nil"/>
              <w:right w:val="nil"/>
            </w:tcBorders>
            <w:shd w:val="clear" w:color="auto" w:fill="auto"/>
            <w:vAlign w:val="center"/>
            <w:hideMark/>
          </w:tcPr>
          <w:p w14:paraId="3E9F7A2E"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Inlet temperature (°C)</w:t>
            </w:r>
          </w:p>
        </w:tc>
        <w:tc>
          <w:tcPr>
            <w:tcW w:w="1340" w:type="dxa"/>
            <w:tcBorders>
              <w:top w:val="nil"/>
              <w:left w:val="nil"/>
              <w:bottom w:val="nil"/>
              <w:right w:val="nil"/>
            </w:tcBorders>
            <w:shd w:val="clear" w:color="auto" w:fill="auto"/>
            <w:vAlign w:val="center"/>
            <w:hideMark/>
          </w:tcPr>
          <w:p w14:paraId="071F0337"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395</w:t>
            </w:r>
          </w:p>
        </w:tc>
        <w:tc>
          <w:tcPr>
            <w:tcW w:w="1300" w:type="dxa"/>
            <w:tcBorders>
              <w:top w:val="nil"/>
              <w:left w:val="nil"/>
              <w:bottom w:val="nil"/>
              <w:right w:val="nil"/>
            </w:tcBorders>
            <w:shd w:val="clear" w:color="auto" w:fill="auto"/>
            <w:vAlign w:val="center"/>
            <w:hideMark/>
          </w:tcPr>
          <w:p w14:paraId="4BCB19EA"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400</w:t>
            </w:r>
          </w:p>
        </w:tc>
      </w:tr>
      <w:tr w:rsidR="005C38BB" w:rsidRPr="00290FF2" w14:paraId="7C219A85" w14:textId="77777777" w:rsidTr="005C38BB">
        <w:trPr>
          <w:trHeight w:val="300"/>
          <w:jc w:val="center"/>
        </w:trPr>
        <w:tc>
          <w:tcPr>
            <w:tcW w:w="3080" w:type="dxa"/>
            <w:tcBorders>
              <w:top w:val="nil"/>
              <w:left w:val="nil"/>
              <w:bottom w:val="nil"/>
              <w:right w:val="nil"/>
            </w:tcBorders>
            <w:shd w:val="clear" w:color="auto" w:fill="auto"/>
            <w:vAlign w:val="center"/>
            <w:hideMark/>
          </w:tcPr>
          <w:p w14:paraId="33DDF243"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Outlet temperature (°C)</w:t>
            </w:r>
          </w:p>
        </w:tc>
        <w:tc>
          <w:tcPr>
            <w:tcW w:w="1340" w:type="dxa"/>
            <w:tcBorders>
              <w:top w:val="nil"/>
              <w:left w:val="nil"/>
              <w:bottom w:val="nil"/>
              <w:right w:val="nil"/>
            </w:tcBorders>
            <w:shd w:val="clear" w:color="auto" w:fill="auto"/>
            <w:vAlign w:val="center"/>
            <w:hideMark/>
          </w:tcPr>
          <w:p w14:paraId="64A3CD21"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950</w:t>
            </w:r>
          </w:p>
        </w:tc>
        <w:tc>
          <w:tcPr>
            <w:tcW w:w="1300" w:type="dxa"/>
            <w:tcBorders>
              <w:top w:val="nil"/>
              <w:left w:val="nil"/>
              <w:bottom w:val="nil"/>
              <w:right w:val="nil"/>
            </w:tcBorders>
            <w:shd w:val="clear" w:color="auto" w:fill="auto"/>
            <w:vAlign w:val="center"/>
            <w:hideMark/>
          </w:tcPr>
          <w:p w14:paraId="7B014E31"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750</w:t>
            </w:r>
          </w:p>
        </w:tc>
      </w:tr>
      <w:tr w:rsidR="005C38BB" w:rsidRPr="00290FF2" w14:paraId="13ADC2AD" w14:textId="77777777" w:rsidTr="005C38BB">
        <w:trPr>
          <w:trHeight w:val="300"/>
          <w:jc w:val="center"/>
        </w:trPr>
        <w:tc>
          <w:tcPr>
            <w:tcW w:w="3080" w:type="dxa"/>
            <w:tcBorders>
              <w:top w:val="nil"/>
              <w:left w:val="nil"/>
              <w:bottom w:val="nil"/>
              <w:right w:val="nil"/>
            </w:tcBorders>
            <w:shd w:val="clear" w:color="auto" w:fill="auto"/>
            <w:vAlign w:val="center"/>
            <w:hideMark/>
          </w:tcPr>
          <w:p w14:paraId="3031CFBC"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Fuel type</w:t>
            </w:r>
          </w:p>
        </w:tc>
        <w:tc>
          <w:tcPr>
            <w:tcW w:w="1340" w:type="dxa"/>
            <w:tcBorders>
              <w:top w:val="nil"/>
              <w:left w:val="nil"/>
              <w:bottom w:val="nil"/>
              <w:right w:val="nil"/>
            </w:tcBorders>
            <w:shd w:val="clear" w:color="auto" w:fill="auto"/>
            <w:vAlign w:val="center"/>
            <w:hideMark/>
          </w:tcPr>
          <w:p w14:paraId="01FB3D09"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UO</w:t>
            </w:r>
            <w:r w:rsidRPr="00290FF2">
              <w:rPr>
                <w:rFonts w:eastAsia="Times New Roman" w:cs="Times New Roman"/>
                <w:color w:val="000000"/>
                <w:szCs w:val="24"/>
                <w:vertAlign w:val="subscript"/>
                <w:lang w:eastAsia="en-GB"/>
              </w:rPr>
              <w:t>2</w:t>
            </w:r>
          </w:p>
        </w:tc>
        <w:tc>
          <w:tcPr>
            <w:tcW w:w="1300" w:type="dxa"/>
            <w:tcBorders>
              <w:top w:val="nil"/>
              <w:left w:val="nil"/>
              <w:bottom w:val="nil"/>
              <w:right w:val="nil"/>
            </w:tcBorders>
            <w:shd w:val="clear" w:color="auto" w:fill="auto"/>
            <w:vAlign w:val="center"/>
            <w:hideMark/>
          </w:tcPr>
          <w:p w14:paraId="1E613EAA"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UO</w:t>
            </w:r>
            <w:r w:rsidRPr="00290FF2">
              <w:rPr>
                <w:rFonts w:eastAsia="Times New Roman" w:cs="Times New Roman"/>
                <w:color w:val="000000"/>
                <w:szCs w:val="24"/>
                <w:vertAlign w:val="subscript"/>
                <w:lang w:eastAsia="en-GB"/>
              </w:rPr>
              <w:t>2</w:t>
            </w:r>
          </w:p>
        </w:tc>
      </w:tr>
      <w:tr w:rsidR="005C38BB" w:rsidRPr="00290FF2" w14:paraId="03B242F3" w14:textId="77777777" w:rsidTr="005C38BB">
        <w:trPr>
          <w:trHeight w:val="300"/>
          <w:jc w:val="center"/>
        </w:trPr>
        <w:tc>
          <w:tcPr>
            <w:tcW w:w="3080" w:type="dxa"/>
            <w:tcBorders>
              <w:top w:val="nil"/>
              <w:left w:val="nil"/>
              <w:bottom w:val="nil"/>
              <w:right w:val="nil"/>
            </w:tcBorders>
            <w:shd w:val="clear" w:color="auto" w:fill="auto"/>
            <w:vAlign w:val="center"/>
            <w:hideMark/>
          </w:tcPr>
          <w:p w14:paraId="0C1212D6"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Fuel Enrichment max</w:t>
            </w:r>
          </w:p>
        </w:tc>
        <w:tc>
          <w:tcPr>
            <w:tcW w:w="1340" w:type="dxa"/>
            <w:tcBorders>
              <w:top w:val="nil"/>
              <w:left w:val="nil"/>
              <w:bottom w:val="nil"/>
              <w:right w:val="nil"/>
            </w:tcBorders>
            <w:shd w:val="clear" w:color="auto" w:fill="auto"/>
            <w:vAlign w:val="center"/>
            <w:hideMark/>
          </w:tcPr>
          <w:p w14:paraId="2C6940C2"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10</w:t>
            </w:r>
          </w:p>
        </w:tc>
        <w:tc>
          <w:tcPr>
            <w:tcW w:w="1300" w:type="dxa"/>
            <w:tcBorders>
              <w:top w:val="nil"/>
              <w:left w:val="nil"/>
              <w:bottom w:val="nil"/>
              <w:right w:val="nil"/>
            </w:tcBorders>
            <w:shd w:val="clear" w:color="auto" w:fill="auto"/>
            <w:vAlign w:val="center"/>
            <w:hideMark/>
          </w:tcPr>
          <w:p w14:paraId="5CE621F9"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20</w:t>
            </w:r>
          </w:p>
        </w:tc>
      </w:tr>
      <w:tr w:rsidR="005C38BB" w:rsidRPr="00290FF2" w14:paraId="0FEC66E8" w14:textId="77777777" w:rsidTr="005C38BB">
        <w:trPr>
          <w:trHeight w:val="300"/>
          <w:jc w:val="center"/>
        </w:trPr>
        <w:tc>
          <w:tcPr>
            <w:tcW w:w="3080" w:type="dxa"/>
            <w:tcBorders>
              <w:top w:val="nil"/>
              <w:left w:val="nil"/>
              <w:bottom w:val="nil"/>
              <w:right w:val="nil"/>
            </w:tcBorders>
            <w:shd w:val="clear" w:color="auto" w:fill="auto"/>
            <w:vAlign w:val="center"/>
            <w:hideMark/>
          </w:tcPr>
          <w:p w14:paraId="68BF108F" w14:textId="1CB07B99"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Burnup max MWd/</w:t>
            </w:r>
            <w:r w:rsidR="00125B79" w:rsidRPr="00290FF2">
              <w:rPr>
                <w:rFonts w:eastAsia="Times New Roman" w:cs="Times New Roman"/>
                <w:color w:val="000000"/>
                <w:szCs w:val="24"/>
                <w:lang w:eastAsia="en-GB"/>
              </w:rPr>
              <w:t>KgU</w:t>
            </w:r>
          </w:p>
        </w:tc>
        <w:tc>
          <w:tcPr>
            <w:tcW w:w="1340" w:type="dxa"/>
            <w:tcBorders>
              <w:top w:val="nil"/>
              <w:left w:val="nil"/>
              <w:bottom w:val="nil"/>
              <w:right w:val="nil"/>
            </w:tcBorders>
            <w:shd w:val="clear" w:color="auto" w:fill="auto"/>
            <w:vAlign w:val="center"/>
            <w:hideMark/>
          </w:tcPr>
          <w:p w14:paraId="04EB2534"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31500</w:t>
            </w:r>
          </w:p>
        </w:tc>
        <w:tc>
          <w:tcPr>
            <w:tcW w:w="1300" w:type="dxa"/>
            <w:tcBorders>
              <w:top w:val="nil"/>
              <w:left w:val="nil"/>
              <w:bottom w:val="nil"/>
              <w:right w:val="nil"/>
            </w:tcBorders>
            <w:shd w:val="clear" w:color="auto" w:fill="auto"/>
            <w:vAlign w:val="center"/>
            <w:hideMark/>
          </w:tcPr>
          <w:p w14:paraId="4BFEFAE8" w14:textId="77777777" w:rsidR="005C38BB" w:rsidRPr="00290FF2" w:rsidRDefault="005C38BB" w:rsidP="005C38BB">
            <w:pPr>
              <w:spacing w:after="0" w:line="240" w:lineRule="auto"/>
              <w:ind w:firstLine="0"/>
              <w:jc w:val="center"/>
              <w:rPr>
                <w:rFonts w:eastAsia="Times New Roman" w:cs="Times New Roman"/>
                <w:color w:val="000000"/>
                <w:szCs w:val="24"/>
                <w:lang w:eastAsia="en-GB"/>
              </w:rPr>
            </w:pPr>
            <w:r w:rsidRPr="00290FF2">
              <w:rPr>
                <w:rFonts w:eastAsia="Times New Roman" w:cs="Times New Roman"/>
                <w:color w:val="000000"/>
                <w:szCs w:val="24"/>
                <w:lang w:eastAsia="en-GB"/>
              </w:rPr>
              <w:t>88000</w:t>
            </w:r>
          </w:p>
        </w:tc>
      </w:tr>
    </w:tbl>
    <w:p w14:paraId="02FF2E2C" w14:textId="77777777" w:rsidR="005C38BB" w:rsidRDefault="005C38BB" w:rsidP="00513E1D"/>
    <w:p w14:paraId="0A01947F" w14:textId="1990F778" w:rsidR="002C0528" w:rsidRDefault="006F5F0B" w:rsidP="00513E1D">
      <w:r>
        <w:t>As shown in</w:t>
      </w:r>
      <w:r w:rsidR="005C38BB">
        <w:t xml:space="preserve"> </w:t>
      </w:r>
      <w:r w:rsidR="005C38BB">
        <w:fldChar w:fldCharType="begin"/>
      </w:r>
      <w:r w:rsidR="005C38BB">
        <w:instrText xml:space="preserve"> REF _Ref529195486 \h </w:instrText>
      </w:r>
      <w:r w:rsidR="005C38BB">
        <w:fldChar w:fldCharType="separate"/>
      </w:r>
      <w:r w:rsidR="008D3A37">
        <w:t xml:space="preserve">Table </w:t>
      </w:r>
      <w:r w:rsidR="008D3A37">
        <w:rPr>
          <w:noProof/>
        </w:rPr>
        <w:t>1</w:t>
      </w:r>
      <w:r w:rsidR="008D3A37">
        <w:t>.</w:t>
      </w:r>
      <w:r w:rsidR="008D3A37">
        <w:rPr>
          <w:noProof/>
        </w:rPr>
        <w:t>5</w:t>
      </w:r>
      <w:r w:rsidR="005C38BB">
        <w:fldChar w:fldCharType="end"/>
      </w:r>
      <w:r w:rsidR="005C38BB">
        <w:t xml:space="preserve">, the materials have been </w:t>
      </w:r>
      <w:r w:rsidR="00DA1E28">
        <w:t>exposed</w:t>
      </w:r>
      <w:r w:rsidR="005C38BB">
        <w:t xml:space="preserve"> to much higher temperatures in the HTTR than </w:t>
      </w:r>
      <w:r>
        <w:t>in</w:t>
      </w:r>
      <w:r w:rsidR="005C38BB">
        <w:t xml:space="preserve"> the U-Battery</w:t>
      </w:r>
      <w:r>
        <w:t>.</w:t>
      </w:r>
      <w:r w:rsidR="005C38BB">
        <w:t xml:space="preserve"> </w:t>
      </w:r>
      <w:r>
        <w:t>T</w:t>
      </w:r>
      <w:r w:rsidR="005C38BB">
        <w:t xml:space="preserve">his will allow for a large amount of safety data to be </w:t>
      </w:r>
      <w:r w:rsidR="00DA1E28">
        <w:t>obtained</w:t>
      </w:r>
      <w:r w:rsidR="005C38BB">
        <w:t xml:space="preserve"> with respect to</w:t>
      </w:r>
      <w:r w:rsidRPr="006F5F0B">
        <w:t xml:space="preserve"> </w:t>
      </w:r>
      <w:r>
        <w:t>material</w:t>
      </w:r>
      <w:r w:rsidR="005C38BB">
        <w:t xml:space="preserve"> </w:t>
      </w:r>
      <w:r w:rsidR="00844BE0">
        <w:t xml:space="preserve">performance at elevated temperatures. The cores both use the same design, moderator and coolant, </w:t>
      </w:r>
      <w:r>
        <w:t>meaning</w:t>
      </w:r>
      <w:r w:rsidR="00844BE0">
        <w:t xml:space="preserve"> performance data </w:t>
      </w:r>
      <w:r>
        <w:t>would be</w:t>
      </w:r>
      <w:r w:rsidR="00844BE0">
        <w:t xml:space="preserve"> readily available. One of the major </w:t>
      </w:r>
      <w:r>
        <w:t>differences</w:t>
      </w:r>
      <w:r w:rsidR="00844BE0">
        <w:t xml:space="preserve"> is the fuel, with the U-Battery aiming to provide a much longer fuel life as indicated by the enrichment and the achieved burnup. This would mean that additional testing would be required with the fuel performance</w:t>
      </w:r>
      <w:r>
        <w:t>.</w:t>
      </w:r>
      <w:r w:rsidR="00844BE0">
        <w:t xml:space="preserve"> </w:t>
      </w:r>
      <w:r>
        <w:t>H</w:t>
      </w:r>
      <w:r w:rsidR="00844BE0">
        <w:t xml:space="preserve">owever, from the core structure perspective, the cores are very similar and </w:t>
      </w:r>
      <w:r w:rsidR="003E3590">
        <w:t>there are</w:t>
      </w:r>
      <w:r w:rsidR="00844BE0">
        <w:t xml:space="preserve"> very few knowledge gaps.</w:t>
      </w:r>
    </w:p>
    <w:p w14:paraId="6E31D6FA" w14:textId="7942EFFA" w:rsidR="00926CBD" w:rsidRPr="00926CBD" w:rsidRDefault="00926CBD" w:rsidP="00926CBD">
      <w:pPr>
        <w:pStyle w:val="NoSpacing"/>
      </w:pPr>
      <w:r>
        <w:t xml:space="preserve">One of the largest variances from traditional reactors is the fuel fabrication and performance. HTRs use TRISO fuel, which has not been manufactured in the UK and is only occasionally produced for the prototype reactors in Japan and China. The fuel which is being proposed </w:t>
      </w:r>
      <w:r w:rsidR="006F5F0B">
        <w:t>for us</w:t>
      </w:r>
      <w:r>
        <w:t xml:space="preserve"> within the U-Battery is currently being tested under the Advanced</w:t>
      </w:r>
      <w:r w:rsidR="00E9264B">
        <w:t xml:space="preserve"> </w:t>
      </w:r>
      <w:r>
        <w:t xml:space="preserve">Gas Reactor </w:t>
      </w:r>
      <w:r w:rsidR="00E9264B">
        <w:t>Fuel Irradiation (AGRFI) e</w:t>
      </w:r>
      <w:r>
        <w:t xml:space="preserve">xperiments at </w:t>
      </w:r>
      <w:r w:rsidR="00E9264B">
        <w:t>Idaho</w:t>
      </w:r>
      <w:r>
        <w:t xml:space="preserve"> </w:t>
      </w:r>
      <w:r w:rsidR="00E9264B">
        <w:t xml:space="preserve">National Laboratory (INL). These tests aim to provide data for the Nuclear Regulatory Commission and are currently undertaking the final experiment, where 15.5% enrichment mass produced fuel will be tested up to 1500 </w:t>
      </w:r>
      <w:r w:rsidR="00E9264B">
        <w:rPr>
          <w:rFonts w:cs="Times New Roman"/>
        </w:rPr>
        <w:t>°</w:t>
      </w:r>
      <w:r w:rsidR="00E9264B">
        <w:t xml:space="preserve">C to determine the failure rates </w:t>
      </w:r>
      <w:r w:rsidR="00E9264B">
        <w:fldChar w:fldCharType="begin" w:fldLock="1"/>
      </w:r>
      <w:r w:rsidR="00925B98">
        <w:instrText>ADDIN CSL_CITATION {"citationItems":[{"id":"ITEM-1","itemData":{"ISBN":"9780894487323","URL":"https://www.osti.gov/servlets/purl/1358289","accessed":{"date-parts":[["2018","11","5"]]},"author":[{"dropping-particle":"","family":"Davenport","given":"Michael","non-dropping-particle":"","parse-names":false,"suffix":""},{"dropping-particle":"","family":"Davepettiinlgov","given":"Email","non-dropping-particle":"","parse-names":false,"suffix":""},{"dropping-particle":"","family":"Palmer","given":"Joe","non-dropping-particle":"","parse-names":false,"suffix":""}],"id":"ITEM-1","issued":{"date-parts":[["2016"]]},"page":"253-260","title":"Status of Triso Fuel Irradiations in the Advanced Test Reactor Supporting High-Temperature Gas-Cooled Reactor Designs","type":"webpage"},"uris":["http://www.mendeley.com/documents/?uuid=05f7d34a-b499-4b7f-b615-720f20b0dbc6"]}],"mendeley":{"formattedCitation":"[24]","plainTextFormattedCitation":"[24]","previouslyFormattedCitation":"[24]"},"properties":{"noteIndex":0},"schema":"https://github.com/citation-style-language/schema/raw/master/csl-citation.json"}</w:instrText>
      </w:r>
      <w:r w:rsidR="00E9264B">
        <w:fldChar w:fldCharType="separate"/>
      </w:r>
      <w:r w:rsidR="006C00F3" w:rsidRPr="006C00F3">
        <w:rPr>
          <w:noProof/>
        </w:rPr>
        <w:t>[24]</w:t>
      </w:r>
      <w:r w:rsidR="00E9264B">
        <w:fldChar w:fldCharType="end"/>
      </w:r>
      <w:r w:rsidR="00E9264B">
        <w:t xml:space="preserve">. The limits of these tests are shown in </w:t>
      </w:r>
      <w:r w:rsidR="00E9264B">
        <w:fldChar w:fldCharType="begin"/>
      </w:r>
      <w:r w:rsidR="00E9264B">
        <w:instrText xml:space="preserve"> REF _Ref529193488 \h </w:instrText>
      </w:r>
      <w:r w:rsidR="00E9264B">
        <w:fldChar w:fldCharType="separate"/>
      </w:r>
      <w:r w:rsidR="00DA1E28">
        <w:t xml:space="preserve">Figure </w:t>
      </w:r>
      <w:r w:rsidR="00DA1E28">
        <w:rPr>
          <w:noProof/>
        </w:rPr>
        <w:t>1</w:t>
      </w:r>
      <w:r w:rsidR="00DA1E28">
        <w:t>.</w:t>
      </w:r>
      <w:r w:rsidR="00DA1E28">
        <w:rPr>
          <w:noProof/>
        </w:rPr>
        <w:t>9</w:t>
      </w:r>
      <w:r w:rsidR="00E9264B">
        <w:fldChar w:fldCharType="end"/>
      </w:r>
      <w:r w:rsidR="00E9264B">
        <w:t>.</w:t>
      </w:r>
    </w:p>
    <w:p w14:paraId="37797834" w14:textId="77777777" w:rsidR="00E9264B" w:rsidRDefault="00E9264B" w:rsidP="00E9264B">
      <w:pPr>
        <w:pStyle w:val="NoSpacing"/>
        <w:keepNext/>
        <w:jc w:val="center"/>
      </w:pPr>
      <w:r>
        <w:rPr>
          <w:noProof/>
          <w:lang w:eastAsia="en-GB"/>
        </w:rPr>
        <w:lastRenderedPageBreak/>
        <w:drawing>
          <wp:inline distT="0" distB="0" distL="0" distR="0" wp14:anchorId="6A550747" wp14:editId="5B0526D4">
            <wp:extent cx="4638675" cy="293312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42214" cy="2935358"/>
                    </a:xfrm>
                    <a:prstGeom prst="rect">
                      <a:avLst/>
                    </a:prstGeom>
                  </pic:spPr>
                </pic:pic>
              </a:graphicData>
            </a:graphic>
          </wp:inline>
        </w:drawing>
      </w:r>
    </w:p>
    <w:p w14:paraId="4A052667" w14:textId="158D6488" w:rsidR="00E9264B" w:rsidRDefault="00E9264B" w:rsidP="00E9264B">
      <w:pPr>
        <w:pStyle w:val="Caption"/>
      </w:pPr>
      <w:bookmarkStart w:id="39" w:name="_Ref52919348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9</w:t>
      </w:r>
      <w:r w:rsidR="003F0737">
        <w:rPr>
          <w:noProof/>
        </w:rPr>
        <w:fldChar w:fldCharType="end"/>
      </w:r>
      <w:bookmarkEnd w:id="39"/>
      <w:r>
        <w:t xml:space="preserve"> -</w:t>
      </w:r>
      <w:r w:rsidR="00A75EFC">
        <w:t xml:space="preserve"> </w:t>
      </w:r>
      <w:r w:rsidRPr="00586C84">
        <w:t xml:space="preserve">Comparisons of </w:t>
      </w:r>
      <w:r w:rsidR="001C3E85">
        <w:t>AGRFI</w:t>
      </w:r>
      <w:r>
        <w:t xml:space="preserve"> </w:t>
      </w:r>
      <w:r w:rsidRPr="00586C84">
        <w:t xml:space="preserve">tests to </w:t>
      </w:r>
      <w:r w:rsidR="00215899">
        <w:t>the existing operated</w:t>
      </w:r>
      <w:r>
        <w:t xml:space="preserve"> TRISO fuel</w:t>
      </w:r>
      <w:r w:rsidR="00215899">
        <w:t xml:space="preserve">s </w:t>
      </w:r>
      <w:r>
        <w:fldChar w:fldCharType="begin" w:fldLock="1"/>
      </w:r>
      <w:r w:rsidR="00925B98">
        <w:instrText>ADDIN CSL_CITATION {"citationItems":[{"id":"ITEM-1","itemData":{"URL":"https://pdfs.semanticscholar.org/presentation/2889/5da6ba816575913a0b75fffe843245c6ee4a.pdf","accessed":{"date-parts":[["2018","5","14"]]},"author":[{"dropping-particle":"","family":"Petti","given":"David","non-dropping-particle":"","parse-names":false,"suffix":""}],"id":"ITEM-1","issued":{"date-parts":[["0"]]},"title":"Status of the NGNP Fuel Development and Qualification Program","type":"webpage"},"uris":["http://www.mendeley.com/documents/?uuid=84a18e6f-36f5-4900-a6b1-1b5ad75c7369"]}],"mendeley":{"formattedCitation":"[25]","plainTextFormattedCitation":"[25]","previouslyFormattedCitation":"[25]"},"properties":{"noteIndex":0},"schema":"https://github.com/citation-style-language/schema/raw/master/csl-citation.json"}</w:instrText>
      </w:r>
      <w:r>
        <w:fldChar w:fldCharType="separate"/>
      </w:r>
      <w:r w:rsidR="006C00F3" w:rsidRPr="006C00F3">
        <w:rPr>
          <w:b w:val="0"/>
          <w:noProof/>
        </w:rPr>
        <w:t>[25]</w:t>
      </w:r>
      <w:r>
        <w:fldChar w:fldCharType="end"/>
      </w:r>
    </w:p>
    <w:p w14:paraId="429F0A25" w14:textId="0E33F33B" w:rsidR="00E9264B" w:rsidRDefault="00D77DC5" w:rsidP="00E9264B">
      <w:pPr>
        <w:pStyle w:val="NoSpacing"/>
      </w:pPr>
      <w:r>
        <w:fldChar w:fldCharType="begin"/>
      </w:r>
      <w:r>
        <w:instrText xml:space="preserve"> REF _Ref529193488 \h </w:instrText>
      </w:r>
      <w:r>
        <w:fldChar w:fldCharType="separate"/>
      </w:r>
      <w:r w:rsidR="00DA1E28">
        <w:t xml:space="preserve">Figure </w:t>
      </w:r>
      <w:r w:rsidR="00DA1E28">
        <w:rPr>
          <w:noProof/>
        </w:rPr>
        <w:t>1</w:t>
      </w:r>
      <w:r w:rsidR="00DA1E28">
        <w:t>.</w:t>
      </w:r>
      <w:r w:rsidR="00DA1E28">
        <w:rPr>
          <w:noProof/>
        </w:rPr>
        <w:t>9</w:t>
      </w:r>
      <w:r>
        <w:fldChar w:fldCharType="end"/>
      </w:r>
      <w:r>
        <w:t xml:space="preserve"> </w:t>
      </w:r>
      <w:r w:rsidR="00E9264B">
        <w:t xml:space="preserve">shows the extent to which the current irradiation tests provide enough data to make a viable safety case for the currently manufactured fuel. </w:t>
      </w:r>
      <w:r w:rsidR="006F5F0B">
        <w:t xml:space="preserve">If these conditions were </w:t>
      </w:r>
      <w:r w:rsidR="00E9264B">
        <w:t>exceeded in the U-Battery design the available data might not provide evidence for safe and reliable operation without additional testing.</w:t>
      </w:r>
    </w:p>
    <w:p w14:paraId="3FFD85C6" w14:textId="042E4F88" w:rsidR="00844BE0" w:rsidRDefault="00E44F9C" w:rsidP="00E9264B">
      <w:pPr>
        <w:pStyle w:val="NoSpacing"/>
      </w:pPr>
      <w:r>
        <w:t>Co-generation is one of the main focal perspectives from the U-Battery’s marketing perspective. There are significant safety concerns regarding the production of hydrogen alongside a nuclear power plant due to the volatile nature of hydrogen</w:t>
      </w:r>
      <w:r w:rsidR="006F5F0B">
        <w:t>.</w:t>
      </w:r>
      <w:r>
        <w:t xml:space="preserve"> </w:t>
      </w:r>
      <w:r w:rsidR="006F5F0B">
        <w:t>Despite this,</w:t>
      </w:r>
      <w:r>
        <w:t xml:space="preserve"> plans are underway to use the HTTR </w:t>
      </w:r>
      <w:r w:rsidR="00B46DC8">
        <w:t>to supply process heat to</w:t>
      </w:r>
      <w:r>
        <w:t xml:space="preserve"> a hydrogen production plant. How the U-Battery will prove as a safe working </w:t>
      </w:r>
      <w:r w:rsidR="003E3590">
        <w:t>environment</w:t>
      </w:r>
      <w:r>
        <w:t xml:space="preserve"> to produce high temperature process heat is still an unknown topic. Several important questions with regards to regulation and implementation must be answered, such as if the production sites would have to be in different buildings and how potentially </w:t>
      </w:r>
      <w:r w:rsidR="006F5F0B">
        <w:t xml:space="preserve">would </w:t>
      </w:r>
      <w:r>
        <w:t xml:space="preserve">explosive material production be situated near a nuclear site. </w:t>
      </w:r>
      <w:r w:rsidR="003E3590">
        <w:t xml:space="preserve">To answer this, consultation </w:t>
      </w:r>
      <w:r w:rsidR="006F5F0B">
        <w:t>with the local regulator would</w:t>
      </w:r>
      <w:r w:rsidR="003E3590">
        <w:t xml:space="preserve"> be required and this could completely rule out potential markets within that country.</w:t>
      </w:r>
    </w:p>
    <w:p w14:paraId="72048613" w14:textId="4810C3D3" w:rsidR="00244122" w:rsidRDefault="00244122" w:rsidP="00244122">
      <w:pPr>
        <w:pStyle w:val="Heading3"/>
      </w:pPr>
      <w:bookmarkStart w:id="40" w:name="_Toc8811234"/>
      <w:r>
        <w:t>Licen</w:t>
      </w:r>
      <w:r w:rsidR="006F5F0B">
        <w:t>s</w:t>
      </w:r>
      <w:r>
        <w:t>ing</w:t>
      </w:r>
      <w:bookmarkEnd w:id="40"/>
      <w:r>
        <w:t xml:space="preserve"> </w:t>
      </w:r>
    </w:p>
    <w:p w14:paraId="76FA4C64" w14:textId="4CDEBA45" w:rsidR="006E799F" w:rsidRDefault="00244122" w:rsidP="006E799F">
      <w:pPr>
        <w:pStyle w:val="NoSpacing"/>
      </w:pPr>
      <w:r>
        <w:t xml:space="preserve">The U-Battery is designed within the UK and thus will aim to gain approval from the UK regulator. The UK regulatory approval </w:t>
      </w:r>
      <w:r w:rsidR="00B71F3D">
        <w:t>is undertaken</w:t>
      </w:r>
      <w:r>
        <w:t xml:space="preserve"> by two </w:t>
      </w:r>
      <w:r w:rsidR="009D0436">
        <w:t>establishments</w:t>
      </w:r>
      <w:r>
        <w:t xml:space="preserve">, the Office of Nuclear Regulation (ONR) and the Environmental Agency (EA). The ONR is primarily responsible for the design aspects of the reactor </w:t>
      </w:r>
      <w:r w:rsidR="00B71F3D">
        <w:t>regarding</w:t>
      </w:r>
      <w:r>
        <w:t xml:space="preserve"> safety and UK specifications, whereas the EA focus </w:t>
      </w:r>
      <w:r w:rsidR="00B71F3D">
        <w:t xml:space="preserve">on location of deployment and </w:t>
      </w:r>
      <w:r w:rsidR="0062034A">
        <w:t>on-site</w:t>
      </w:r>
      <w:r>
        <w:t xml:space="preserve"> licencing.</w:t>
      </w:r>
    </w:p>
    <w:p w14:paraId="7A700552" w14:textId="191F9A26" w:rsidR="00244122" w:rsidRDefault="00244122" w:rsidP="006E799F">
      <w:pPr>
        <w:pStyle w:val="NoSpacing"/>
      </w:pPr>
      <w:r>
        <w:t>From the ONR</w:t>
      </w:r>
      <w:r w:rsidR="00B71F3D">
        <w:t>’</w:t>
      </w:r>
      <w:r>
        <w:t xml:space="preserve">s perspective, they have the advantage of being one of the most experienced regulators </w:t>
      </w:r>
      <w:r w:rsidR="00B71F3D">
        <w:t>of</w:t>
      </w:r>
      <w:r>
        <w:t xml:space="preserve"> high temperature gas cooled reactors, due to the operating AGRs within the UK. This implies that there is enough data on the </w:t>
      </w:r>
      <w:r w:rsidR="002658F1">
        <w:t xml:space="preserve">nuclear </w:t>
      </w:r>
      <w:r w:rsidR="00085ED7">
        <w:t>graphite</w:t>
      </w:r>
      <w:r w:rsidR="002658F1">
        <w:t xml:space="preserve">, </w:t>
      </w:r>
      <w:r>
        <w:t xml:space="preserve">coolant </w:t>
      </w:r>
      <w:r w:rsidR="002658F1">
        <w:t>mechanics and</w:t>
      </w:r>
      <w:r>
        <w:t xml:space="preserve"> Rankin power systems</w:t>
      </w:r>
      <w:r w:rsidR="003E3590">
        <w:t xml:space="preserve"> to allow this process to be undertaken easily</w:t>
      </w:r>
      <w:r>
        <w:t>.</w:t>
      </w:r>
      <w:r w:rsidR="0062034A">
        <w:t xml:space="preserve"> TRISO </w:t>
      </w:r>
      <w:r w:rsidR="0062034A">
        <w:lastRenderedPageBreak/>
        <w:t>fuel has not been assessed by the ONR</w:t>
      </w:r>
      <w:r w:rsidR="002658F1">
        <w:t xml:space="preserve"> and this </w:t>
      </w:r>
      <w:r w:rsidR="002F2C46">
        <w:t>is</w:t>
      </w:r>
      <w:r w:rsidR="002658F1">
        <w:t xml:space="preserve"> the largest technology gap</w:t>
      </w:r>
      <w:r w:rsidR="00B71F3D">
        <w:t>;</w:t>
      </w:r>
      <w:r w:rsidR="0062034A">
        <w:t xml:space="preserve"> however, the data provided from the AGRFI tests could be presented for approval. </w:t>
      </w:r>
      <w:r w:rsidR="002658F1">
        <w:t xml:space="preserve">This would place </w:t>
      </w:r>
      <w:r w:rsidR="003E3590">
        <w:t>the U</w:t>
      </w:r>
      <w:r w:rsidR="00B12ADF">
        <w:t>-</w:t>
      </w:r>
      <w:r w:rsidR="003E3590">
        <w:t>Battery</w:t>
      </w:r>
      <w:r w:rsidR="002658F1">
        <w:t xml:space="preserve"> at a significant advantage to other AMRs</w:t>
      </w:r>
      <w:r w:rsidR="00B71F3D">
        <w:t>’</w:t>
      </w:r>
      <w:r w:rsidR="002658F1">
        <w:t xml:space="preserve"> due to the simple nature of the coolant and existing regulatory tests already</w:t>
      </w:r>
      <w:r w:rsidR="00B71F3D">
        <w:t xml:space="preserve"> being</w:t>
      </w:r>
      <w:r w:rsidR="002658F1">
        <w:t xml:space="preserve"> in their final stages for the fuel. In the case of molten salt or lead</w:t>
      </w:r>
      <w:r w:rsidR="00B71F3D">
        <w:t xml:space="preserve"> </w:t>
      </w:r>
      <w:r w:rsidR="002658F1">
        <w:t>cooled</w:t>
      </w:r>
      <w:r w:rsidR="00B71F3D">
        <w:t xml:space="preserve"> reactors</w:t>
      </w:r>
      <w:r w:rsidR="002658F1">
        <w:t>, the complexities of using highly toxic and corrosive materials would require significant</w:t>
      </w:r>
      <w:r w:rsidR="00B71F3D">
        <w:t>ly</w:t>
      </w:r>
      <w:r w:rsidR="002658F1">
        <w:t xml:space="preserve"> </w:t>
      </w:r>
      <w:r w:rsidR="00D77DC5">
        <w:t xml:space="preserve">more </w:t>
      </w:r>
      <w:r w:rsidR="002658F1">
        <w:t>safety precautions</w:t>
      </w:r>
      <w:r w:rsidR="00D77DC5">
        <w:t xml:space="preserve"> and </w:t>
      </w:r>
      <w:r w:rsidR="005E3A3F">
        <w:t>experimental data</w:t>
      </w:r>
      <w:r w:rsidR="00D77DC5">
        <w:t xml:space="preserve"> before regulatory approval</w:t>
      </w:r>
      <w:r w:rsidR="002658F1">
        <w:t>.</w:t>
      </w:r>
    </w:p>
    <w:p w14:paraId="0414DB35" w14:textId="7F6F3456" w:rsidR="002658F1" w:rsidRDefault="00B71F3D" w:rsidP="006E799F">
      <w:pPr>
        <w:pStyle w:val="NoSpacing"/>
      </w:pPr>
      <w:r>
        <w:t>The regulator would raise the concern of the material limits regarding the high temperatures experienced within a HTR</w:t>
      </w:r>
      <w:r w:rsidR="002658F1">
        <w:t xml:space="preserve">. In the case of an outlet temperature of ~750 </w:t>
      </w:r>
      <w:r w:rsidR="002658F1">
        <w:rPr>
          <w:rFonts w:cs="Times New Roman"/>
        </w:rPr>
        <w:t>°</w:t>
      </w:r>
      <w:r w:rsidR="002658F1">
        <w:t>C</w:t>
      </w:r>
      <w:r>
        <w:t>,</w:t>
      </w:r>
      <w:r w:rsidR="002F2C46">
        <w:t xml:space="preserve"> the following system will be susceptible to high temperature creep and damage. To account for this, part of the primary circuit should use the expertise and safety cases from the gas turbine industry</w:t>
      </w:r>
      <w:r>
        <w:t>,</w:t>
      </w:r>
      <w:r w:rsidR="002F2C46">
        <w:t xml:space="preserve"> where super-alloys are now capable </w:t>
      </w:r>
      <w:r>
        <w:t>of</w:t>
      </w:r>
      <w:r w:rsidR="002F2C46">
        <w:t xml:space="preserve"> performing of temperatures in excess of 1000 </w:t>
      </w:r>
      <w:r w:rsidR="002F2C46">
        <w:rPr>
          <w:rFonts w:cs="Times New Roman"/>
        </w:rPr>
        <w:t>°</w:t>
      </w:r>
      <w:r w:rsidR="002F2C46">
        <w:t xml:space="preserve">C for long periods of time </w:t>
      </w:r>
      <w:r w:rsidR="002F2C46">
        <w:fldChar w:fldCharType="begin" w:fldLock="1"/>
      </w:r>
      <w:r w:rsidR="00925B98">
        <w:instrText>ADDIN CSL_CITATION {"citationItems":[{"id":"ITEM-1","itemData":{"DOI":"10.5772/20730","ISBN":"978-953-307-611-9","ISSN":"09506608","PMID":"16914745","URL":"http://www.intechopen.com/books/advances-in-gas-turbine-technology/materials-for-gas-turbines-an-overview","abstract":"The major components of gas turbines and their materials requirements are outlined. The properties, advantages, and limitations of materials which have been and are being used in gas turbines are then described in the following groups: aluminium alloys, magnesium alloys, titanium and its alloys, steels, and finally nickel-and cobalt-base alloys. The applications of the last group of alloys and the importance of their metallurgical stability in turbine blades, discs, nozzle guide vanes, and sheet metal components are discussed. Corrosion and its prevention are then considered, follow-ed by sections on experimental materials including alloys of chromium and the refractory metals, ceramics, and fibre composites. Future trends and prospects are discussed briefly in a concluding section. Further progress in the development of aero gas turbines depends on the ability of materials engineers and scientists to provide materials with improved strength/weight ratios and with better retention of their strength properties at higher temperatures. Additionally, any new material must possess adequate resistance to fatigue, corrosion, and mechanical shock. For industrial gas turbines, weight and size consider-ations tend to be less significant, but corrosion resistance and metallurgical stability assume greater importance. The applicability of a material depends on the engine design -whether it is a subsonic or supersonic turbojet, a lift engine, or a shaft-power engine -and the engine duty, e.g. whether civil or military aircraft, industrial, or marine power. Sophistication in British aero-engine design has progressed from single-shaft engines of the Avon 1 type (Fig.1) through the two-shaft Conway 2 (Fig.2) and 0lympus 3 , 4 types to the recently developed three-shaft. RB 211 5 engines (Fig.3) involving high air mass flows and necessitating large but light compressors. The use of higher turbine inlet temperatures has been made possible by air cooling the high pressure (HP) turbine blades and nozzle guide vanes. Small shaft-power engines with uncooled turbines are used in helicopters and hovercraft (e.g. Gnome) and for automotive propulsion (e.g. Rover), the latter requiring the use of heat exchangers 6 in order to obtain acceptable fuel consumption. In the highly competitive aero-engine market, material","accessed":{"date-parts":[["2018","11","17"]]},"author":[{"dropping-particle":"","family":"Rao","given":"Nageswara","non-dropping-particle":"","parse-names":false,"suffix":""}],"container-title":"Advances in Gas Turbine Technology","id":"ITEM-1","issued":{"date-parts":[["2011"]]},"title":"Materials for Gas Turbines – An Overview","type":"webpage"},"uris":["http://www.mendeley.com/documents/?uuid=1eee3a5c-4516-42b9-a1fe-c6323f661655"]}],"mendeley":{"formattedCitation":"[26]","plainTextFormattedCitation":"[26]","previouslyFormattedCitation":"[26]"},"properties":{"noteIndex":0},"schema":"https://github.com/citation-style-language/schema/raw/master/csl-citation.json"}</w:instrText>
      </w:r>
      <w:r w:rsidR="002F2C46">
        <w:fldChar w:fldCharType="separate"/>
      </w:r>
      <w:r w:rsidR="006C00F3" w:rsidRPr="006C00F3">
        <w:rPr>
          <w:noProof/>
        </w:rPr>
        <w:t>[26]</w:t>
      </w:r>
      <w:r w:rsidR="002F2C46">
        <w:fldChar w:fldCharType="end"/>
      </w:r>
      <w:r w:rsidR="002F2C46">
        <w:t xml:space="preserve">. </w:t>
      </w:r>
      <w:r w:rsidR="005E3A3F">
        <w:t xml:space="preserve">This could </w:t>
      </w:r>
      <w:r>
        <w:t>create</w:t>
      </w:r>
      <w:r w:rsidR="00B46DC8">
        <w:t xml:space="preserve"> </w:t>
      </w:r>
      <w:r w:rsidR="005E3A3F">
        <w:t>additional costs due to the novel materials used.</w:t>
      </w:r>
    </w:p>
    <w:p w14:paraId="326BEECC" w14:textId="6837D00F" w:rsidR="0062034A" w:rsidRDefault="0062034A" w:rsidP="006E799F">
      <w:pPr>
        <w:pStyle w:val="NoSpacing"/>
      </w:pPr>
      <w:r>
        <w:t>To gain the maximum benefit from the U-Battery, there should be a minimal exclusion zone</w:t>
      </w:r>
      <w:r w:rsidR="005E3A3F">
        <w:t>. The inherent passive safety features on a HTR could allow for this, but this choice is solely made by the regulator. Exclusions zones currently exist for all nuclear reactors</w:t>
      </w:r>
      <w:r w:rsidR="00B71F3D">
        <w:t>,</w:t>
      </w:r>
      <w:r w:rsidR="009D0436">
        <w:t xml:space="preserve"> </w:t>
      </w:r>
      <w:r w:rsidR="005E3A3F">
        <w:t>so</w:t>
      </w:r>
      <w:r w:rsidR="009D0436">
        <w:t xml:space="preserve"> this will be a particularly interesting regulatory </w:t>
      </w:r>
      <w:r w:rsidR="005E3A3F">
        <w:t>issue</w:t>
      </w:r>
      <w:r w:rsidR="009D0436">
        <w:t xml:space="preserve">. </w:t>
      </w:r>
    </w:p>
    <w:p w14:paraId="52011262" w14:textId="0768BAC6" w:rsidR="007450EB" w:rsidRPr="007450EB" w:rsidRDefault="007450EB" w:rsidP="00744D3D">
      <w:pPr>
        <w:pStyle w:val="Heading2"/>
      </w:pPr>
      <w:bookmarkStart w:id="41" w:name="_Toc8811235"/>
      <w:r>
        <w:t>Nuclear modelling theory</w:t>
      </w:r>
      <w:bookmarkEnd w:id="41"/>
    </w:p>
    <w:p w14:paraId="24A78A01" w14:textId="5B16F026" w:rsidR="00744D3D" w:rsidRDefault="00656DC8" w:rsidP="007450EB">
      <w:r>
        <w:t>E</w:t>
      </w:r>
      <w:r w:rsidR="009D47C4">
        <w:t xml:space="preserve">very </w:t>
      </w:r>
      <w:r w:rsidR="00321321">
        <w:t>atom</w:t>
      </w:r>
      <w:r w:rsidR="00B12ADF">
        <w:t xml:space="preserve">, </w:t>
      </w:r>
      <w:r w:rsidR="00B71F3D">
        <w:t>excluding</w:t>
      </w:r>
      <w:r w:rsidR="00B12ADF">
        <w:t xml:space="preserve"> hydrogen,</w:t>
      </w:r>
      <w:r w:rsidR="009D47C4">
        <w:t xml:space="preserve"> </w:t>
      </w:r>
      <w:r>
        <w:t>is formed out of</w:t>
      </w:r>
      <w:r w:rsidR="009D47C4">
        <w:t xml:space="preserve"> three key components</w:t>
      </w:r>
      <w:r w:rsidR="00B71F3D">
        <w:t>;</w:t>
      </w:r>
      <w:r w:rsidR="009D47C4">
        <w:t xml:space="preserve"> neutrons, protons and electrons. Neutrons and protons</w:t>
      </w:r>
      <w:r w:rsidR="001A7DE7">
        <w:t xml:space="preserve"> reside within the centre of the element, called the nucleus,</w:t>
      </w:r>
      <w:r w:rsidR="00B71F3D">
        <w:t xml:space="preserve"> and</w:t>
      </w:r>
      <w:r w:rsidR="009D47C4">
        <w:t xml:space="preserve"> </w:t>
      </w:r>
      <w:r w:rsidR="00B12ADF">
        <w:t>normally</w:t>
      </w:r>
      <w:r w:rsidR="009D47C4">
        <w:t xml:space="preserve"> </w:t>
      </w:r>
      <w:r w:rsidR="005E3A3F">
        <w:t xml:space="preserve">these </w:t>
      </w:r>
      <w:r w:rsidR="009D47C4">
        <w:t xml:space="preserve">share the </w:t>
      </w:r>
      <w:r w:rsidR="005E3A3F">
        <w:t xml:space="preserve">similar </w:t>
      </w:r>
      <w:r w:rsidR="001A7DE7">
        <w:t xml:space="preserve">atomic weight </w:t>
      </w:r>
      <w:r w:rsidR="009D47C4">
        <w:t xml:space="preserve">as one another. The main difference </w:t>
      </w:r>
      <w:r w:rsidR="00B71F3D">
        <w:t>is</w:t>
      </w:r>
      <w:r w:rsidR="009D47C4">
        <w:t xml:space="preserve">, that protons are positively charged whereas neutrons have no charge. </w:t>
      </w:r>
      <w:r w:rsidR="00B12ADF">
        <w:t>The atomic number of an atom is determined by the number of protons, which in turn defines the chemical element of the atom</w:t>
      </w:r>
      <w:r w:rsidR="001A7DE7">
        <w:t xml:space="preserve">. </w:t>
      </w:r>
      <w:r w:rsidR="00B12ADF">
        <w:t xml:space="preserve">The isotope of the element is determined by the number of neutrons. </w:t>
      </w:r>
      <w:r w:rsidR="00D41256">
        <w:t>E</w:t>
      </w:r>
      <w:r w:rsidR="009D47C4">
        <w:t>lectrons are significantly smaller</w:t>
      </w:r>
      <w:r w:rsidR="00B71F3D">
        <w:t xml:space="preserve">, </w:t>
      </w:r>
      <w:r w:rsidR="009D47C4">
        <w:t>are negatively charge</w:t>
      </w:r>
      <w:r w:rsidR="00BA7675">
        <w:t xml:space="preserve">d </w:t>
      </w:r>
      <w:r w:rsidR="009D47C4">
        <w:t xml:space="preserve">and can be found surrounding the nucleus. </w:t>
      </w:r>
    </w:p>
    <w:p w14:paraId="5D97AA8F" w14:textId="233D1545" w:rsidR="00D650DA" w:rsidRDefault="00D650DA" w:rsidP="00536E39">
      <w:bookmarkStart w:id="42" w:name="radioactive"/>
      <w:bookmarkEnd w:id="42"/>
      <w:r>
        <w:t xml:space="preserve">Each </w:t>
      </w:r>
      <w:r w:rsidR="00536E39">
        <w:t>element</w:t>
      </w:r>
      <w:r w:rsidR="00B71F3D">
        <w:t>’s</w:t>
      </w:r>
      <w:r>
        <w:t xml:space="preserve"> material properties are defined by the</w:t>
      </w:r>
      <w:r w:rsidR="00536E39">
        <w:t xml:space="preserve"> structure of the nucleus. </w:t>
      </w:r>
      <w:r w:rsidR="0042075E">
        <w:t>The nucleus is a balance between repulsion and attraction. The repulsion comes from the Coulombic force between the protons</w:t>
      </w:r>
      <w:r w:rsidR="00B71F3D">
        <w:t>,</w:t>
      </w:r>
      <w:r w:rsidR="0042075E">
        <w:t xml:space="preserve"> whereas </w:t>
      </w:r>
      <w:r w:rsidR="00B71F3D">
        <w:t xml:space="preserve">the </w:t>
      </w:r>
      <w:r w:rsidR="0042075E">
        <w:t>attraction comes from the nuclear force between quarks. As atomic number increases, Coulombic repulsion is significant and subsequently neutron number increase</w:t>
      </w:r>
      <w:r w:rsidR="00B71F3D">
        <w:t>s</w:t>
      </w:r>
      <w:r w:rsidR="0042075E">
        <w:t xml:space="preserve"> </w:t>
      </w:r>
      <w:r w:rsidR="00B71F3D">
        <w:t>at</w:t>
      </w:r>
      <w:r w:rsidR="0042075E">
        <w:t xml:space="preserve"> a ratio of ~1.5. Above an atomic number of 80 there are no stable nuclides.</w:t>
      </w:r>
      <w:r w:rsidR="00536E39">
        <w:t xml:space="preserve"> However, </w:t>
      </w:r>
      <w:r w:rsidR="000C3D07">
        <w:t xml:space="preserve">in </w:t>
      </w:r>
      <w:r w:rsidR="00536E39">
        <w:t xml:space="preserve">a small set of elements, called radioactive elements, the nucleus is unstable, which leads to radioactive decay. These elements are highlighted by </w:t>
      </w:r>
      <w:r w:rsidR="00536E39">
        <w:fldChar w:fldCharType="begin"/>
      </w:r>
      <w:r w:rsidR="00536E39">
        <w:instrText xml:space="preserve"> REF _Ref105834 \h </w:instrText>
      </w:r>
      <w:r w:rsidR="00536E39">
        <w:fldChar w:fldCharType="separate"/>
      </w:r>
      <w:r w:rsidR="008D3A37">
        <w:t xml:space="preserve">Figure </w:t>
      </w:r>
      <w:r w:rsidR="008D3A37">
        <w:rPr>
          <w:noProof/>
        </w:rPr>
        <w:t>1</w:t>
      </w:r>
      <w:r w:rsidR="008D3A37">
        <w:t>.</w:t>
      </w:r>
      <w:r w:rsidR="008D3A37">
        <w:rPr>
          <w:noProof/>
        </w:rPr>
        <w:t>10</w:t>
      </w:r>
      <w:r w:rsidR="00536E39">
        <w:fldChar w:fldCharType="end"/>
      </w:r>
      <w:r w:rsidR="00536E39">
        <w:t>.</w:t>
      </w:r>
    </w:p>
    <w:p w14:paraId="4DC53665" w14:textId="77777777" w:rsidR="00536E39" w:rsidRDefault="00536E39" w:rsidP="00536E39">
      <w:pPr>
        <w:keepNext/>
      </w:pPr>
      <w:r>
        <w:rPr>
          <w:noProof/>
          <w:lang w:eastAsia="en-GB"/>
        </w:rPr>
        <w:lastRenderedPageBreak/>
        <w:drawing>
          <wp:inline distT="0" distB="0" distL="0" distR="0" wp14:anchorId="3201F748" wp14:editId="4FC07306">
            <wp:extent cx="5727700" cy="394525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3945255"/>
                    </a:xfrm>
                    <a:prstGeom prst="rect">
                      <a:avLst/>
                    </a:prstGeom>
                  </pic:spPr>
                </pic:pic>
              </a:graphicData>
            </a:graphic>
          </wp:inline>
        </w:drawing>
      </w:r>
    </w:p>
    <w:p w14:paraId="59BF0509" w14:textId="318568E4" w:rsidR="00D650DA" w:rsidRDefault="00536E39" w:rsidP="00536E39">
      <w:pPr>
        <w:pStyle w:val="Caption"/>
      </w:pPr>
      <w:bookmarkStart w:id="43" w:name="_Ref10583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10</w:t>
      </w:r>
      <w:r w:rsidR="003F0737">
        <w:rPr>
          <w:noProof/>
        </w:rPr>
        <w:fldChar w:fldCharType="end"/>
      </w:r>
      <w:bookmarkEnd w:id="43"/>
      <w:r>
        <w:t xml:space="preserve"> - Periodic table highlighting the radioactive elements</w:t>
      </w:r>
      <w:r w:rsidR="0042075E">
        <w:t xml:space="preserve"> in yellow </w:t>
      </w:r>
      <w:r w:rsidR="0042075E">
        <w:fldChar w:fldCharType="begin" w:fldLock="1"/>
      </w:r>
      <w:r w:rsidR="0042075E">
        <w:instrText>ADDIN CSL_CITATION {"citationItems":[{"id":"ITEM-1","itemData":{"URL":"https://www.epa.gov/radiation/radioactive-decay","accessed":{"date-parts":[["2018","2","2"]]},"author":[{"dropping-particle":"","family":"Enviromental protection agency","given":"","non-dropping-particle":"","parse-names":false,"suffix":""}],"id":"ITEM-1","issued":{"date-parts":[["0"]]},"title":"Radioactive Decay Periodic Table","type":"webpage"},"uris":["http://www.mendeley.com/documents/?uuid=b56e2b60-cfbc-48c7-9279-320e4033c523"]}],"mendeley":{"formattedCitation":"[27]","plainTextFormattedCitation":"[27]","previouslyFormattedCitation":"[27]"},"properties":{"noteIndex":0},"schema":"https://github.com/citation-style-language/schema/raw/master/csl-citation.json"}</w:instrText>
      </w:r>
      <w:r w:rsidR="0042075E">
        <w:fldChar w:fldCharType="separate"/>
      </w:r>
      <w:r w:rsidR="0042075E" w:rsidRPr="00536E39">
        <w:rPr>
          <w:noProof/>
        </w:rPr>
        <w:t>[27]</w:t>
      </w:r>
      <w:r w:rsidR="0042075E">
        <w:fldChar w:fldCharType="end"/>
      </w:r>
      <w:r w:rsidR="0042075E">
        <w:t xml:space="preserve"> </w:t>
      </w:r>
    </w:p>
    <w:p w14:paraId="42B400A3" w14:textId="4F2A65DF" w:rsidR="00D650DA" w:rsidRDefault="00536E39" w:rsidP="00C426C0">
      <w:r>
        <w:t>The unstable radioactive elements aim to become stable</w:t>
      </w:r>
      <w:r w:rsidR="000C3D07">
        <w:t>;</w:t>
      </w:r>
      <w:r>
        <w:t xml:space="preserve"> this is achieved by radioactive decay, where the element emits a particle or ionising radiation. </w:t>
      </w:r>
      <w:r w:rsidR="00F96E40">
        <w:t xml:space="preserve">There are five different types of radioactive decay highlighted in </w:t>
      </w:r>
      <w:r w:rsidR="00387385">
        <w:fldChar w:fldCharType="begin"/>
      </w:r>
      <w:r w:rsidR="00387385">
        <w:instrText xml:space="preserve"> REF _Ref108110 \h </w:instrText>
      </w:r>
      <w:r w:rsidR="00387385">
        <w:fldChar w:fldCharType="separate"/>
      </w:r>
      <w:r w:rsidR="008D3A37">
        <w:t xml:space="preserve">Table </w:t>
      </w:r>
      <w:r w:rsidR="008D3A37">
        <w:rPr>
          <w:noProof/>
        </w:rPr>
        <w:t>1</w:t>
      </w:r>
      <w:r w:rsidR="008D3A37">
        <w:t>.</w:t>
      </w:r>
      <w:r w:rsidR="008D3A37">
        <w:rPr>
          <w:noProof/>
        </w:rPr>
        <w:t>6</w:t>
      </w:r>
      <w:r w:rsidR="00387385">
        <w:fldChar w:fldCharType="end"/>
      </w:r>
      <w:r w:rsidR="00B46DC8">
        <w:t xml:space="preserve"> </w:t>
      </w:r>
      <w:r w:rsidR="00B46DC8">
        <w:fldChar w:fldCharType="begin" w:fldLock="1"/>
      </w:r>
      <w:r w:rsidR="00457BDE">
        <w:instrText>ADDIN CSL_CITATION {"citationItems":[{"id":"ITEM-1","itemData":{"URL":"https://courses.lumenlearning.com/introchem/chapter/modes-of-radioactive-decay/","accessed":{"date-parts":[["2019","3","9"]]},"author":[{"dropping-particle":"","family":"Lumenlearning","given":"","non-dropping-particle":"","parse-names":false,"suffix":""}],"id":"ITEM-1","issued":{"date-parts":[["0"]]},"title":"Modes of Radioactive Decay","type":"webpage"},"uris":["http://www.mendeley.com/documents/?uuid=5fd001cd-5d74-420b-946c-83f8a851c98d"]}],"mendeley":{"formattedCitation":"[28]","plainTextFormattedCitation":"[28]","previouslyFormattedCitation":"[28]"},"properties":{"noteIndex":0},"schema":"https://github.com/citation-style-language/schema/raw/master/csl-citation.json"}</w:instrText>
      </w:r>
      <w:r w:rsidR="00B46DC8">
        <w:fldChar w:fldCharType="separate"/>
      </w:r>
      <w:r w:rsidR="00B46DC8" w:rsidRPr="00B46DC8">
        <w:rPr>
          <w:noProof/>
        </w:rPr>
        <w:t>[28]</w:t>
      </w:r>
      <w:r w:rsidR="00B46DC8">
        <w:fldChar w:fldCharType="end"/>
      </w:r>
      <w:r w:rsidR="00F96E40">
        <w:t xml:space="preserve">. </w:t>
      </w:r>
    </w:p>
    <w:p w14:paraId="6EFC5412" w14:textId="216ADD95" w:rsidR="00387385" w:rsidRDefault="00387385" w:rsidP="008418B9">
      <w:pPr>
        <w:pStyle w:val="Caption"/>
        <w:keepNext/>
      </w:pPr>
      <w:bookmarkStart w:id="44" w:name="_Ref108110"/>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6</w:t>
      </w:r>
      <w:r w:rsidR="003F0737">
        <w:rPr>
          <w:noProof/>
        </w:rPr>
        <w:fldChar w:fldCharType="end"/>
      </w:r>
      <w:bookmarkEnd w:id="44"/>
      <w:r>
        <w:t xml:space="preserve"> - Radioactive decay types to aid stabilise the nucleus</w:t>
      </w:r>
    </w:p>
    <w:tbl>
      <w:tblPr>
        <w:tblW w:w="8900" w:type="dxa"/>
        <w:tblLook w:val="04A0" w:firstRow="1" w:lastRow="0" w:firstColumn="1" w:lastColumn="0" w:noHBand="0" w:noVBand="1"/>
      </w:tblPr>
      <w:tblGrid>
        <w:gridCol w:w="2700"/>
        <w:gridCol w:w="6200"/>
      </w:tblGrid>
      <w:tr w:rsidR="00F96E40" w:rsidRPr="000C3D07" w14:paraId="11B9DDF1" w14:textId="77777777" w:rsidTr="00000824">
        <w:trPr>
          <w:trHeight w:val="615"/>
        </w:trPr>
        <w:tc>
          <w:tcPr>
            <w:tcW w:w="2700" w:type="dxa"/>
            <w:tcBorders>
              <w:top w:val="single" w:sz="4" w:space="0" w:color="auto"/>
              <w:left w:val="nil"/>
              <w:bottom w:val="single" w:sz="4" w:space="0" w:color="auto"/>
              <w:right w:val="nil"/>
            </w:tcBorders>
            <w:shd w:val="clear" w:color="auto" w:fill="auto"/>
            <w:vAlign w:val="center"/>
            <w:hideMark/>
          </w:tcPr>
          <w:p w14:paraId="64925672" w14:textId="77777777"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Radioactive decay method</w:t>
            </w:r>
          </w:p>
        </w:tc>
        <w:tc>
          <w:tcPr>
            <w:tcW w:w="6200" w:type="dxa"/>
            <w:tcBorders>
              <w:top w:val="single" w:sz="4" w:space="0" w:color="auto"/>
              <w:left w:val="nil"/>
              <w:bottom w:val="single" w:sz="4" w:space="0" w:color="auto"/>
              <w:right w:val="nil"/>
            </w:tcBorders>
            <w:shd w:val="clear" w:color="auto" w:fill="auto"/>
            <w:vAlign w:val="center"/>
            <w:hideMark/>
          </w:tcPr>
          <w:p w14:paraId="5D0B333F" w14:textId="77777777"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 xml:space="preserve">Description </w:t>
            </w:r>
          </w:p>
        </w:tc>
      </w:tr>
      <w:tr w:rsidR="00F96E40" w:rsidRPr="000C3D07" w14:paraId="088CB54A" w14:textId="77777777" w:rsidTr="00000824">
        <w:trPr>
          <w:trHeight w:val="601"/>
        </w:trPr>
        <w:tc>
          <w:tcPr>
            <w:tcW w:w="2700" w:type="dxa"/>
            <w:tcBorders>
              <w:top w:val="single" w:sz="4" w:space="0" w:color="auto"/>
              <w:left w:val="nil"/>
              <w:bottom w:val="nil"/>
              <w:right w:val="nil"/>
            </w:tcBorders>
            <w:shd w:val="clear" w:color="auto" w:fill="auto"/>
            <w:vAlign w:val="center"/>
            <w:hideMark/>
          </w:tcPr>
          <w:p w14:paraId="2284292A" w14:textId="11B79D8C"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Alpha</w:t>
            </w:r>
            <w:r w:rsidR="00D43CD8">
              <w:rPr>
                <w:rFonts w:eastAsia="Times New Roman" w:cs="Times New Roman"/>
                <w:color w:val="000000"/>
                <w:szCs w:val="24"/>
                <w:lang w:eastAsia="en-GB"/>
              </w:rPr>
              <w:t xml:space="preserve"> (α)</w:t>
            </w:r>
          </w:p>
        </w:tc>
        <w:tc>
          <w:tcPr>
            <w:tcW w:w="6200" w:type="dxa"/>
            <w:tcBorders>
              <w:top w:val="single" w:sz="4" w:space="0" w:color="auto"/>
              <w:left w:val="nil"/>
              <w:bottom w:val="nil"/>
              <w:right w:val="nil"/>
            </w:tcBorders>
            <w:shd w:val="clear" w:color="auto" w:fill="auto"/>
            <w:vAlign w:val="center"/>
            <w:hideMark/>
          </w:tcPr>
          <w:p w14:paraId="432BF617" w14:textId="77777777" w:rsidR="00F96E40" w:rsidRPr="000C3D07" w:rsidRDefault="00F96E40" w:rsidP="00000824">
            <w:pPr>
              <w:spacing w:after="0" w:line="240" w:lineRule="auto"/>
              <w:ind w:firstLine="0"/>
              <w:rPr>
                <w:rFonts w:eastAsia="Times New Roman" w:cs="Times New Roman"/>
                <w:color w:val="000000"/>
                <w:szCs w:val="24"/>
                <w:lang w:eastAsia="en-GB"/>
              </w:rPr>
            </w:pPr>
            <w:r w:rsidRPr="000C3D07">
              <w:rPr>
                <w:rFonts w:eastAsia="Times New Roman" w:cs="Times New Roman"/>
                <w:color w:val="000000"/>
                <w:szCs w:val="24"/>
                <w:lang w:eastAsia="en-GB"/>
              </w:rPr>
              <w:t>Ejection of an alpha particle</w:t>
            </w:r>
          </w:p>
        </w:tc>
      </w:tr>
      <w:tr w:rsidR="00F96E40" w:rsidRPr="000C3D07" w14:paraId="6D37FC95" w14:textId="77777777" w:rsidTr="00000824">
        <w:trPr>
          <w:trHeight w:val="600"/>
        </w:trPr>
        <w:tc>
          <w:tcPr>
            <w:tcW w:w="2700" w:type="dxa"/>
            <w:tcBorders>
              <w:top w:val="nil"/>
              <w:left w:val="nil"/>
              <w:bottom w:val="nil"/>
              <w:right w:val="nil"/>
            </w:tcBorders>
            <w:shd w:val="clear" w:color="auto" w:fill="auto"/>
            <w:vAlign w:val="center"/>
            <w:hideMark/>
          </w:tcPr>
          <w:p w14:paraId="19137EB3" w14:textId="0336AF72"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Beta</w:t>
            </w:r>
            <w:r w:rsidR="00D43CD8">
              <w:rPr>
                <w:rFonts w:eastAsia="Times New Roman" w:cs="Times New Roman"/>
                <w:color w:val="000000"/>
                <w:szCs w:val="24"/>
                <w:lang w:eastAsia="en-GB"/>
              </w:rPr>
              <w:t xml:space="preserve"> (β)</w:t>
            </w:r>
          </w:p>
        </w:tc>
        <w:tc>
          <w:tcPr>
            <w:tcW w:w="6200" w:type="dxa"/>
            <w:tcBorders>
              <w:top w:val="nil"/>
              <w:left w:val="nil"/>
              <w:bottom w:val="nil"/>
              <w:right w:val="nil"/>
            </w:tcBorders>
            <w:shd w:val="clear" w:color="auto" w:fill="auto"/>
            <w:vAlign w:val="center"/>
            <w:hideMark/>
          </w:tcPr>
          <w:p w14:paraId="1BF04FF4" w14:textId="21A8F344" w:rsidR="00F96E40" w:rsidRPr="000C3D07" w:rsidRDefault="00F96E40" w:rsidP="00000824">
            <w:pPr>
              <w:spacing w:after="0" w:line="240" w:lineRule="auto"/>
              <w:ind w:firstLine="0"/>
              <w:rPr>
                <w:rFonts w:eastAsia="Times New Roman" w:cs="Times New Roman"/>
                <w:color w:val="000000"/>
                <w:szCs w:val="24"/>
                <w:lang w:eastAsia="en-GB"/>
              </w:rPr>
            </w:pPr>
            <w:r w:rsidRPr="000C3D07">
              <w:rPr>
                <w:rFonts w:eastAsia="Times New Roman" w:cs="Times New Roman"/>
                <w:color w:val="000000"/>
                <w:szCs w:val="24"/>
                <w:lang w:eastAsia="en-GB"/>
              </w:rPr>
              <w:t>Neutron converted into an electron and ejected, and a neutron converts to a proton</w:t>
            </w:r>
          </w:p>
        </w:tc>
      </w:tr>
      <w:tr w:rsidR="00F96E40" w:rsidRPr="000C3D07" w14:paraId="37D43DDC" w14:textId="77777777" w:rsidTr="00000824">
        <w:trPr>
          <w:trHeight w:val="600"/>
        </w:trPr>
        <w:tc>
          <w:tcPr>
            <w:tcW w:w="2700" w:type="dxa"/>
            <w:tcBorders>
              <w:top w:val="nil"/>
              <w:left w:val="nil"/>
              <w:bottom w:val="nil"/>
              <w:right w:val="nil"/>
            </w:tcBorders>
            <w:shd w:val="clear" w:color="auto" w:fill="auto"/>
            <w:vAlign w:val="center"/>
            <w:hideMark/>
          </w:tcPr>
          <w:p w14:paraId="17E1E222" w14:textId="10BC4317"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Gamma</w:t>
            </w:r>
            <w:r w:rsidR="00D43CD8">
              <w:rPr>
                <w:rFonts w:eastAsia="Times New Roman" w:cs="Times New Roman"/>
                <w:color w:val="000000"/>
                <w:szCs w:val="24"/>
                <w:lang w:eastAsia="en-GB"/>
              </w:rPr>
              <w:t xml:space="preserve"> (γ)</w:t>
            </w:r>
          </w:p>
        </w:tc>
        <w:tc>
          <w:tcPr>
            <w:tcW w:w="6200" w:type="dxa"/>
            <w:tcBorders>
              <w:top w:val="nil"/>
              <w:left w:val="nil"/>
              <w:bottom w:val="nil"/>
              <w:right w:val="nil"/>
            </w:tcBorders>
            <w:shd w:val="clear" w:color="auto" w:fill="auto"/>
            <w:vAlign w:val="center"/>
            <w:hideMark/>
          </w:tcPr>
          <w:p w14:paraId="4FACEB85" w14:textId="77777777" w:rsidR="00F96E40" w:rsidRPr="000C3D07" w:rsidRDefault="00F96E40" w:rsidP="00000824">
            <w:pPr>
              <w:spacing w:after="0" w:line="240" w:lineRule="auto"/>
              <w:ind w:firstLine="0"/>
              <w:rPr>
                <w:rFonts w:eastAsia="Times New Roman" w:cs="Times New Roman"/>
                <w:color w:val="000000"/>
                <w:szCs w:val="24"/>
                <w:lang w:eastAsia="en-GB"/>
              </w:rPr>
            </w:pPr>
            <w:r w:rsidRPr="000C3D07">
              <w:rPr>
                <w:rFonts w:eastAsia="Times New Roman" w:cs="Times New Roman"/>
                <w:color w:val="000000"/>
                <w:szCs w:val="24"/>
                <w:lang w:eastAsia="en-GB"/>
              </w:rPr>
              <w:t>Electromagnetic wave (gamma ray) releases energy from the nucleus</w:t>
            </w:r>
          </w:p>
        </w:tc>
      </w:tr>
      <w:tr w:rsidR="00F96E40" w:rsidRPr="000C3D07" w14:paraId="39342CD2" w14:textId="77777777" w:rsidTr="00000824">
        <w:trPr>
          <w:trHeight w:val="600"/>
        </w:trPr>
        <w:tc>
          <w:tcPr>
            <w:tcW w:w="2700" w:type="dxa"/>
            <w:tcBorders>
              <w:top w:val="nil"/>
              <w:left w:val="nil"/>
              <w:right w:val="nil"/>
            </w:tcBorders>
            <w:shd w:val="clear" w:color="auto" w:fill="auto"/>
            <w:vAlign w:val="center"/>
            <w:hideMark/>
          </w:tcPr>
          <w:p w14:paraId="6455F404" w14:textId="5BB9A26F" w:rsidR="00F96E40" w:rsidRPr="00D43CD8"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Beta+</w:t>
            </w:r>
            <w:r w:rsidR="00D43CD8">
              <w:rPr>
                <w:rFonts w:eastAsia="Times New Roman" w:cs="Times New Roman"/>
                <w:color w:val="000000"/>
                <w:szCs w:val="24"/>
                <w:lang w:eastAsia="en-GB"/>
              </w:rPr>
              <w:t xml:space="preserve"> (β</w:t>
            </w:r>
            <w:r w:rsidR="00D43CD8">
              <w:rPr>
                <w:rFonts w:eastAsia="Times New Roman" w:cs="Times New Roman"/>
                <w:color w:val="000000"/>
                <w:szCs w:val="24"/>
                <w:vertAlign w:val="superscript"/>
                <w:lang w:eastAsia="en-GB"/>
              </w:rPr>
              <w:t>+</w:t>
            </w:r>
            <w:r w:rsidR="00D43CD8">
              <w:rPr>
                <w:rFonts w:eastAsia="Times New Roman" w:cs="Times New Roman"/>
                <w:color w:val="000000"/>
                <w:szCs w:val="24"/>
                <w:lang w:eastAsia="en-GB"/>
              </w:rPr>
              <w:t>)</w:t>
            </w:r>
          </w:p>
        </w:tc>
        <w:tc>
          <w:tcPr>
            <w:tcW w:w="6200" w:type="dxa"/>
            <w:tcBorders>
              <w:top w:val="nil"/>
              <w:left w:val="nil"/>
              <w:right w:val="nil"/>
            </w:tcBorders>
            <w:shd w:val="clear" w:color="auto" w:fill="auto"/>
            <w:vAlign w:val="center"/>
            <w:hideMark/>
          </w:tcPr>
          <w:p w14:paraId="507F2826" w14:textId="1BA6E55E" w:rsidR="00F96E40" w:rsidRPr="000C3D07" w:rsidRDefault="00F96E40" w:rsidP="00000824">
            <w:pPr>
              <w:spacing w:after="0" w:line="240" w:lineRule="auto"/>
              <w:ind w:firstLine="0"/>
              <w:rPr>
                <w:rFonts w:eastAsia="Times New Roman" w:cs="Times New Roman"/>
                <w:color w:val="000000"/>
                <w:szCs w:val="24"/>
                <w:lang w:eastAsia="en-GB"/>
              </w:rPr>
            </w:pPr>
            <w:r w:rsidRPr="000C3D07">
              <w:rPr>
                <w:rFonts w:eastAsia="Times New Roman" w:cs="Times New Roman"/>
                <w:color w:val="000000"/>
                <w:szCs w:val="24"/>
                <w:lang w:eastAsia="en-GB"/>
              </w:rPr>
              <w:t>Ejection of a</w:t>
            </w:r>
            <w:r w:rsidR="000C3D07">
              <w:rPr>
                <w:rFonts w:eastAsia="Times New Roman" w:cs="Times New Roman"/>
                <w:color w:val="000000"/>
                <w:szCs w:val="24"/>
                <w:lang w:eastAsia="en-GB"/>
              </w:rPr>
              <w:t>n</w:t>
            </w:r>
            <w:r w:rsidRPr="000C3D07">
              <w:rPr>
                <w:rFonts w:eastAsia="Times New Roman" w:cs="Times New Roman"/>
                <w:color w:val="000000"/>
                <w:szCs w:val="24"/>
                <w:lang w:eastAsia="en-GB"/>
              </w:rPr>
              <w:t xml:space="preserve"> anti electron and the conversion of a proton to a neutron</w:t>
            </w:r>
          </w:p>
        </w:tc>
      </w:tr>
      <w:tr w:rsidR="00F96E40" w:rsidRPr="000C3D07" w14:paraId="64B2C9F3" w14:textId="77777777" w:rsidTr="00000824">
        <w:trPr>
          <w:trHeight w:val="601"/>
        </w:trPr>
        <w:tc>
          <w:tcPr>
            <w:tcW w:w="2700" w:type="dxa"/>
            <w:tcBorders>
              <w:top w:val="nil"/>
              <w:left w:val="nil"/>
              <w:bottom w:val="single" w:sz="4" w:space="0" w:color="auto"/>
              <w:right w:val="nil"/>
            </w:tcBorders>
            <w:shd w:val="clear" w:color="auto" w:fill="auto"/>
            <w:vAlign w:val="center"/>
            <w:hideMark/>
          </w:tcPr>
          <w:p w14:paraId="21A84729" w14:textId="6C0DA471" w:rsidR="00F96E40" w:rsidRPr="000C3D07" w:rsidRDefault="00F96E40" w:rsidP="00F96E40">
            <w:pPr>
              <w:spacing w:after="0" w:line="240" w:lineRule="auto"/>
              <w:ind w:firstLine="0"/>
              <w:jc w:val="center"/>
              <w:rPr>
                <w:rFonts w:eastAsia="Times New Roman" w:cs="Times New Roman"/>
                <w:color w:val="000000"/>
                <w:szCs w:val="24"/>
                <w:lang w:eastAsia="en-GB"/>
              </w:rPr>
            </w:pPr>
            <w:r w:rsidRPr="000C3D07">
              <w:rPr>
                <w:rFonts w:eastAsia="Times New Roman" w:cs="Times New Roman"/>
                <w:color w:val="000000"/>
                <w:szCs w:val="24"/>
                <w:lang w:eastAsia="en-GB"/>
              </w:rPr>
              <w:t>Electron capture</w:t>
            </w:r>
          </w:p>
        </w:tc>
        <w:tc>
          <w:tcPr>
            <w:tcW w:w="6200" w:type="dxa"/>
            <w:tcBorders>
              <w:top w:val="nil"/>
              <w:left w:val="nil"/>
              <w:bottom w:val="single" w:sz="4" w:space="0" w:color="auto"/>
              <w:right w:val="nil"/>
            </w:tcBorders>
            <w:shd w:val="clear" w:color="auto" w:fill="auto"/>
            <w:vAlign w:val="center"/>
            <w:hideMark/>
          </w:tcPr>
          <w:p w14:paraId="4FBEC5B0" w14:textId="018126D0" w:rsidR="00F96E40" w:rsidRPr="000C3D07" w:rsidRDefault="00F96E40" w:rsidP="00000824">
            <w:pPr>
              <w:spacing w:after="0" w:line="240" w:lineRule="auto"/>
              <w:ind w:firstLine="0"/>
              <w:rPr>
                <w:rFonts w:eastAsia="Times New Roman" w:cs="Times New Roman"/>
                <w:color w:val="000000"/>
                <w:szCs w:val="24"/>
                <w:lang w:eastAsia="en-GB"/>
              </w:rPr>
            </w:pPr>
            <w:r w:rsidRPr="000C3D07">
              <w:rPr>
                <w:rFonts w:eastAsia="Times New Roman" w:cs="Times New Roman"/>
                <w:color w:val="000000"/>
                <w:szCs w:val="24"/>
                <w:lang w:eastAsia="en-GB"/>
              </w:rPr>
              <w:t xml:space="preserve">Captures an </w:t>
            </w:r>
            <w:r w:rsidR="00D2776C" w:rsidRPr="000C3D07">
              <w:rPr>
                <w:rFonts w:eastAsia="Times New Roman" w:cs="Times New Roman"/>
                <w:color w:val="000000"/>
                <w:szCs w:val="24"/>
                <w:lang w:eastAsia="en-GB"/>
              </w:rPr>
              <w:t>orbiting</w:t>
            </w:r>
            <w:r w:rsidRPr="000C3D07">
              <w:rPr>
                <w:rFonts w:eastAsia="Times New Roman" w:cs="Times New Roman"/>
                <w:color w:val="000000"/>
                <w:szCs w:val="24"/>
                <w:lang w:eastAsia="en-GB"/>
              </w:rPr>
              <w:t xml:space="preserve"> electron </w:t>
            </w:r>
          </w:p>
        </w:tc>
      </w:tr>
    </w:tbl>
    <w:p w14:paraId="4526E25C" w14:textId="7819B57F" w:rsidR="00D650DA" w:rsidRDefault="00D650DA" w:rsidP="00C426C0"/>
    <w:p w14:paraId="7702F833" w14:textId="24F362F7" w:rsidR="007E029D" w:rsidRDefault="007E029D" w:rsidP="00387385">
      <w:pPr>
        <w:pStyle w:val="NoSpacing"/>
      </w:pPr>
      <w:r>
        <w:t>The emission of an alpha particle</w:t>
      </w:r>
      <w:r w:rsidR="00387385">
        <w:t xml:space="preserve"> takes the form of a </w:t>
      </w:r>
      <w:r w:rsidR="00801171">
        <w:t>h</w:t>
      </w:r>
      <w:r w:rsidR="00387385">
        <w:t xml:space="preserve">elium ion with two </w:t>
      </w:r>
      <w:r w:rsidR="0042075E">
        <w:t>neutrons</w:t>
      </w:r>
      <w:r w:rsidR="00387385">
        <w:t xml:space="preserve"> and two protons</w:t>
      </w:r>
      <w:r>
        <w:t xml:space="preserve">. This radiation has a positive charge and thus slows down significantly when travelling through materials. </w:t>
      </w:r>
    </w:p>
    <w:p w14:paraId="0D54B483" w14:textId="131C71A9" w:rsidR="00387385" w:rsidRDefault="007E029D" w:rsidP="00387385">
      <w:pPr>
        <w:pStyle w:val="NoSpacing"/>
      </w:pPr>
      <w:r>
        <w:lastRenderedPageBreak/>
        <w:t xml:space="preserve">Beta decays are either ejecting electrons or anti-electrons and these also contain </w:t>
      </w:r>
      <w:r w:rsidR="00201488">
        <w:t>charge,</w:t>
      </w:r>
      <w:r>
        <w:t xml:space="preserve"> but they are much smaller than alpha particles, so this provides additional penetration power. </w:t>
      </w:r>
    </w:p>
    <w:p w14:paraId="2DBD747A" w14:textId="76B42E22" w:rsidR="007E029D" w:rsidRDefault="007E029D" w:rsidP="00387385">
      <w:pPr>
        <w:pStyle w:val="NoSpacing"/>
      </w:pPr>
      <w:r>
        <w:t>Gamma rays possess no charge and this allows them to pass through materials without difficulty</w:t>
      </w:r>
      <w:r w:rsidR="000C3D07">
        <w:t>. T</w:t>
      </w:r>
      <w:r>
        <w:t xml:space="preserve">his can cause significant damage to materials. </w:t>
      </w:r>
    </w:p>
    <w:p w14:paraId="3FA388EF" w14:textId="0E449060" w:rsidR="00C426C0" w:rsidRDefault="007E029D" w:rsidP="00201488">
      <w:pPr>
        <w:pStyle w:val="NoSpacing"/>
      </w:pPr>
      <w:r>
        <w:t>In the case of nuclear modelling, the focus is mainly on the interactions of neutrons which</w:t>
      </w:r>
      <w:r w:rsidR="008D3A37">
        <w:t>,</w:t>
      </w:r>
      <w:r>
        <w:t xml:space="preserve"> </w:t>
      </w:r>
      <w:r w:rsidR="008D3A37">
        <w:t>like</w:t>
      </w:r>
      <w:r>
        <w:t xml:space="preserve"> gamma rays</w:t>
      </w:r>
      <w:r w:rsidR="00201488">
        <w:t xml:space="preserve">, </w:t>
      </w:r>
      <w:r>
        <w:t>do not contain any charge which allows them to travel long distances</w:t>
      </w:r>
      <w:r w:rsidR="008D3A37">
        <w:t xml:space="preserve">. </w:t>
      </w:r>
      <w:r w:rsidR="00201488">
        <w:t>N</w:t>
      </w:r>
      <w:r w:rsidR="003B123E">
        <w:t>eutron</w:t>
      </w:r>
      <w:r w:rsidR="00231A93">
        <w:t xml:space="preserve"> interact</w:t>
      </w:r>
      <w:r w:rsidR="00201488">
        <w:t>ion data</w:t>
      </w:r>
      <w:r w:rsidR="00231A93">
        <w:t xml:space="preserve"> is obtained by experimental procedures </w:t>
      </w:r>
      <w:r w:rsidR="000C3D07">
        <w:t>during which</w:t>
      </w:r>
      <w:r w:rsidR="00231A93">
        <w:t xml:space="preserve"> neutrons are fired at materials to determine the interactions</w:t>
      </w:r>
      <w:r w:rsidR="001A7DE7">
        <w:t xml:space="preserve"> between the neutron and the matter</w:t>
      </w:r>
      <w:r w:rsidR="00231A93">
        <w:t>.</w:t>
      </w:r>
      <w:r w:rsidR="00C426C0">
        <w:t xml:space="preserve"> Two of the main </w:t>
      </w:r>
      <w:r w:rsidR="00231A93">
        <w:t>interactions</w:t>
      </w:r>
      <w:r w:rsidR="00C426C0">
        <w:t xml:space="preserve"> monitored are capture and scattering.</w:t>
      </w:r>
    </w:p>
    <w:p w14:paraId="7FC9149C" w14:textId="643CDA5C" w:rsidR="00C426C0" w:rsidRDefault="00C426C0" w:rsidP="00C426C0">
      <w:pPr>
        <w:pStyle w:val="ListParagraph"/>
        <w:numPr>
          <w:ilvl w:val="0"/>
          <w:numId w:val="11"/>
        </w:numPr>
      </w:pPr>
      <w:r>
        <w:t xml:space="preserve">Capture/absorption – </w:t>
      </w:r>
      <w:r w:rsidR="000C3D07">
        <w:t xml:space="preserve">Is the process of a </w:t>
      </w:r>
      <w:r>
        <w:t xml:space="preserve">neutron </w:t>
      </w:r>
      <w:r w:rsidR="000C3D07">
        <w:t xml:space="preserve">being </w:t>
      </w:r>
      <w:r w:rsidR="00656DC8">
        <w:t>capture</w:t>
      </w:r>
      <w:r w:rsidR="00D41256">
        <w:t>d</w:t>
      </w:r>
      <w:r>
        <w:t xml:space="preserve"> into the nucleus. This </w:t>
      </w:r>
      <w:r w:rsidR="00656DC8">
        <w:t>can lead to a complete absorption of the neutron, a fission event, or an ejection of a neutron with a different energy.</w:t>
      </w:r>
    </w:p>
    <w:p w14:paraId="60289211" w14:textId="6DEDF0C4" w:rsidR="00C426C0" w:rsidRDefault="00C426C0" w:rsidP="00C426C0">
      <w:pPr>
        <w:pStyle w:val="ListParagraph"/>
        <w:numPr>
          <w:ilvl w:val="0"/>
          <w:numId w:val="11"/>
        </w:numPr>
      </w:pPr>
      <w:r>
        <w:t>Scattering –</w:t>
      </w:r>
      <w:r w:rsidR="00321321">
        <w:t xml:space="preserve"> I</w:t>
      </w:r>
      <w:r>
        <w:t xml:space="preserve">s the process </w:t>
      </w:r>
      <w:r w:rsidR="000C3D07">
        <w:t>of</w:t>
      </w:r>
      <w:r>
        <w:t xml:space="preserve"> a neutron interacts with a nucleus and is </w:t>
      </w:r>
      <w:r w:rsidR="00F0665F">
        <w:t>returned</w:t>
      </w:r>
      <w:r>
        <w:t xml:space="preserve"> into the system.</w:t>
      </w:r>
      <w:r w:rsidR="0042075E">
        <w:t xml:space="preserve"> Neutrons can be scattered elastically or inelastically. Elastic scattering changes the direction but not the magnitude of the wave vector. Inelastic scattering changes both the direction and the magnitude of the neutron wave vector.</w:t>
      </w:r>
    </w:p>
    <w:p w14:paraId="6C7CEF72" w14:textId="4D0F80F0" w:rsidR="00744D3D" w:rsidRDefault="00C426C0" w:rsidP="00C426C0">
      <w:r>
        <w:t xml:space="preserve">Both </w:t>
      </w:r>
      <w:r w:rsidR="00656DC8">
        <w:t>capture</w:t>
      </w:r>
      <w:r>
        <w:t xml:space="preserve"> and scattering have distinct probabilities and these are defined by their cross-section data</w:t>
      </w:r>
      <w:r w:rsidR="000C3D07">
        <w:t>,</w:t>
      </w:r>
      <w:r>
        <w:t xml:space="preserve"> which is provided in barns (1 </w:t>
      </w:r>
      <w:r w:rsidRPr="000D02DA">
        <w:t>x10</w:t>
      </w:r>
      <w:r>
        <w:rPr>
          <w:vertAlign w:val="superscript"/>
        </w:rPr>
        <w:t xml:space="preserve">-24 </w:t>
      </w:r>
      <w:r w:rsidRPr="000D02DA">
        <w:t>cm</w:t>
      </w:r>
      <w:r w:rsidRPr="000A7AE3">
        <w:rPr>
          <w:vertAlign w:val="superscript"/>
        </w:rPr>
        <w:t>2</w:t>
      </w:r>
      <w:r>
        <w:t xml:space="preserve">). As a neutron passes through a medium, the </w:t>
      </w:r>
      <w:r w:rsidR="003F0BC6">
        <w:t>cross-section</w:t>
      </w:r>
      <w:r>
        <w:t>s of that medium are used to determine the probability of an interaction.</w:t>
      </w:r>
    </w:p>
    <w:p w14:paraId="1BFB12F9" w14:textId="7CCB0652" w:rsidR="009D0436" w:rsidRDefault="007450EB" w:rsidP="009D0436">
      <w:r>
        <w:t xml:space="preserve">One of the key </w:t>
      </w:r>
      <w:r w:rsidR="000C3D07">
        <w:t>features</w:t>
      </w:r>
      <w:r>
        <w:t xml:space="preserve"> </w:t>
      </w:r>
      <w:r w:rsidR="000C3D07">
        <w:t>of</w:t>
      </w:r>
      <w:r>
        <w:t xml:space="preserve"> </w:t>
      </w:r>
      <w:r w:rsidR="00656DC8">
        <w:t xml:space="preserve">the operation of nuclear </w:t>
      </w:r>
      <w:r>
        <w:t>reactor</w:t>
      </w:r>
      <w:r w:rsidR="00656DC8">
        <w:t>s</w:t>
      </w:r>
      <w:r>
        <w:t xml:space="preserve"> is whether the element is fissile. </w:t>
      </w:r>
      <w:r w:rsidR="000C3D07">
        <w:t xml:space="preserve">Being </w:t>
      </w:r>
      <w:r>
        <w:t xml:space="preserve">fissile indicates the element’s ability to capture a neutron and then </w:t>
      </w:r>
      <w:r w:rsidR="000C3D07">
        <w:t>causing</w:t>
      </w:r>
      <w:r w:rsidR="00656DC8">
        <w:t xml:space="preserve"> the </w:t>
      </w:r>
      <w:r>
        <w:t xml:space="preserve">nucleus </w:t>
      </w:r>
      <w:r w:rsidR="00656DC8">
        <w:t xml:space="preserve">to </w:t>
      </w:r>
      <w:r>
        <w:t>split providing energy</w:t>
      </w:r>
      <w:r w:rsidR="0042075E">
        <w:t xml:space="preserve">, </w:t>
      </w:r>
      <w:r>
        <w:t>a range of other elements</w:t>
      </w:r>
      <w:r w:rsidR="0042075E">
        <w:t xml:space="preserve"> and neutrons</w:t>
      </w:r>
      <w:r>
        <w:t xml:space="preserve">. </w:t>
      </w:r>
    </w:p>
    <w:p w14:paraId="6B446B59" w14:textId="48608295" w:rsidR="007450EB" w:rsidRDefault="007450EB" w:rsidP="009D0436">
      <w:r>
        <w:rPr>
          <w:vertAlign w:val="superscript"/>
        </w:rPr>
        <w:t>235</w:t>
      </w:r>
      <w:r>
        <w:t xml:space="preserve">U is the most commonly used fissile </w:t>
      </w:r>
      <w:r w:rsidR="00656DC8">
        <w:t>isotope</w:t>
      </w:r>
      <w:r>
        <w:t xml:space="preserve"> within nuclear reactors</w:t>
      </w:r>
      <w:r w:rsidR="00656DC8">
        <w:t xml:space="preserve"> </w:t>
      </w:r>
      <w:r w:rsidR="000C3D07">
        <w:t>because</w:t>
      </w:r>
      <w:r w:rsidR="00656DC8">
        <w:t xml:space="preserve"> it is the only fissile material which is abundant naturally</w:t>
      </w:r>
      <w:r>
        <w:t xml:space="preserve">. </w:t>
      </w:r>
      <w:r w:rsidRPr="00713BC4">
        <w:rPr>
          <w:vertAlign w:val="superscript"/>
        </w:rPr>
        <w:t>235</w:t>
      </w:r>
      <w:r>
        <w:t xml:space="preserve">U absorbs a neutron, and thereafter the nucleus becomes </w:t>
      </w:r>
      <w:r w:rsidR="00656DC8">
        <w:t>excited</w:t>
      </w:r>
      <w:r>
        <w:t xml:space="preserve">. This process causes the nucleus to split, which provides three </w:t>
      </w:r>
      <w:r w:rsidR="00656DC8">
        <w:t xml:space="preserve">main </w:t>
      </w:r>
      <w:r>
        <w:t>by-products</w:t>
      </w:r>
      <w:r w:rsidR="000C3D07">
        <w:t>:</w:t>
      </w:r>
      <w:r w:rsidR="003E658C">
        <w:t xml:space="preserve"> </w:t>
      </w:r>
      <w:r>
        <w:t>energy in the form of</w:t>
      </w:r>
      <w:r w:rsidR="00656DC8">
        <w:t xml:space="preserve"> kinetic energy (transferred to heat </w:t>
      </w:r>
      <w:r w:rsidR="00410A41">
        <w:t>through</w:t>
      </w:r>
      <w:r w:rsidR="00656DC8">
        <w:t xml:space="preserve"> friction)</w:t>
      </w:r>
      <w:r>
        <w:t xml:space="preserve">, </w:t>
      </w:r>
      <w:r w:rsidR="00656DC8">
        <w:t>typically two lower mass</w:t>
      </w:r>
      <w:r>
        <w:t xml:space="preserve"> elements and additional neutrons.</w:t>
      </w:r>
    </w:p>
    <w:p w14:paraId="3AD7292C" w14:textId="5C9E23F9" w:rsidR="007450EB" w:rsidRDefault="007450EB" w:rsidP="007450EB">
      <w:r>
        <w:t xml:space="preserve">The </w:t>
      </w:r>
      <w:r w:rsidR="00656DC8">
        <w:t>lower mass</w:t>
      </w:r>
      <w:r>
        <w:t xml:space="preserve"> elements which are produced in the reaction have a distinct probability for the creation of each element; this fits the curve shown in</w:t>
      </w:r>
      <w:r w:rsidR="00AB48E5">
        <w:t xml:space="preserve"> </w:t>
      </w:r>
      <w:r w:rsidR="00AB48E5">
        <w:fldChar w:fldCharType="begin"/>
      </w:r>
      <w:r w:rsidR="00AB48E5">
        <w:instrText xml:space="preserve"> REF _Ref512420024 \h </w:instrText>
      </w:r>
      <w:r w:rsidR="00AB48E5">
        <w:fldChar w:fldCharType="separate"/>
      </w:r>
      <w:r w:rsidR="008D3A37">
        <w:t xml:space="preserve">Figure </w:t>
      </w:r>
      <w:r w:rsidR="008D3A37">
        <w:rPr>
          <w:noProof/>
        </w:rPr>
        <w:t>1</w:t>
      </w:r>
      <w:r w:rsidR="008D3A37">
        <w:t>.</w:t>
      </w:r>
      <w:r w:rsidR="008D3A37">
        <w:rPr>
          <w:noProof/>
        </w:rPr>
        <w:t>11</w:t>
      </w:r>
      <w:r w:rsidR="00AB48E5">
        <w:fldChar w:fldCharType="end"/>
      </w:r>
      <w:r>
        <w:t xml:space="preserve">. </w:t>
      </w:r>
    </w:p>
    <w:p w14:paraId="06C40D4C" w14:textId="3B4D6F3E" w:rsidR="007744CC" w:rsidRDefault="007744CC" w:rsidP="007744CC">
      <w:r>
        <w:t>Some of the elements allow the core designer to control the speed of the neutrons in the system</w:t>
      </w:r>
      <w:r w:rsidR="000C3D07">
        <w:t>.</w:t>
      </w:r>
      <w:r>
        <w:t xml:space="preserve"> </w:t>
      </w:r>
      <w:r w:rsidR="000C3D07">
        <w:t>T</w:t>
      </w:r>
      <w:r>
        <w:t xml:space="preserve">his gives rise to two types of nuclear reactor designs, namely “fast” or “thermal” reactors </w:t>
      </w:r>
      <w:r w:rsidR="000C3D07">
        <w:t xml:space="preserve">which </w:t>
      </w:r>
      <w:r>
        <w:t>relating to the dominant energy spectrum of the neutrons causing the fission reactions.</w:t>
      </w:r>
    </w:p>
    <w:p w14:paraId="39D6F6BA" w14:textId="77777777" w:rsidR="007744CC" w:rsidRPr="007744CC" w:rsidRDefault="007744CC" w:rsidP="007744CC">
      <w:pPr>
        <w:pStyle w:val="NoSpacing"/>
      </w:pPr>
    </w:p>
    <w:p w14:paraId="57B37198" w14:textId="77777777" w:rsidR="00AB48E5" w:rsidRDefault="007450EB" w:rsidP="00AB48E5">
      <w:pPr>
        <w:pStyle w:val="NoSpacing"/>
        <w:keepNext/>
        <w:jc w:val="center"/>
      </w:pPr>
      <w:r>
        <w:rPr>
          <w:noProof/>
          <w:lang w:eastAsia="en-GB"/>
        </w:rPr>
        <w:lastRenderedPageBreak/>
        <w:drawing>
          <wp:inline distT="0" distB="0" distL="0" distR="0" wp14:anchorId="23649F33" wp14:editId="3C1757D3">
            <wp:extent cx="3409950" cy="2333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09950" cy="2333625"/>
                    </a:xfrm>
                    <a:prstGeom prst="rect">
                      <a:avLst/>
                    </a:prstGeom>
                  </pic:spPr>
                </pic:pic>
              </a:graphicData>
            </a:graphic>
          </wp:inline>
        </w:drawing>
      </w:r>
    </w:p>
    <w:p w14:paraId="6B534FED" w14:textId="67D621CE" w:rsidR="007450EB" w:rsidRDefault="00AB48E5" w:rsidP="00AB48E5">
      <w:pPr>
        <w:pStyle w:val="Caption"/>
      </w:pPr>
      <w:bookmarkStart w:id="45" w:name="_Ref51242002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11</w:t>
      </w:r>
      <w:r w:rsidR="003F0737">
        <w:rPr>
          <w:noProof/>
        </w:rPr>
        <w:fldChar w:fldCharType="end"/>
      </w:r>
      <w:bookmarkEnd w:id="45"/>
      <w:r>
        <w:t xml:space="preserve"> - </w:t>
      </w:r>
      <w:r w:rsidRPr="00930378">
        <w:t xml:space="preserve">Fission yields of </w:t>
      </w:r>
      <w:r w:rsidR="00215899">
        <w:t xml:space="preserve">each element when fission occurs within three </w:t>
      </w:r>
      <w:r w:rsidRPr="00930378">
        <w:t xml:space="preserve">uranium isotopes </w:t>
      </w:r>
      <w:r w:rsidRPr="00AB48E5">
        <w:rPr>
          <w:rStyle w:val="Strong"/>
          <w:b/>
          <w:sz w:val="18"/>
        </w:rPr>
        <w:fldChar w:fldCharType="begin" w:fldLock="1"/>
      </w:r>
      <w:r w:rsidR="00457BDE">
        <w:rPr>
          <w:rStyle w:val="Strong"/>
          <w:b/>
          <w:sz w:val="18"/>
        </w:rPr>
        <w:instrText>ADDIN CSL_CITATION {"citationItems":[{"id":"ITEM-1","itemData":{"URL":"http://inspirehep.net/record/1512851/files/epjconf_wonder2016_08001.pdf","accessed":{"date-parts":[["2018","5","14"]]},"author":[{"dropping-particle":"","family":"E","given":"F A","non-dropping-particle":"","parse-names":false,"suffix":""},{"dropping-particle":"","family":"Seabra","given":"Campos","non-dropping-particle":"","parse-names":false,"suffix":""},{"dropping-particle":"","family":"Borgmeier","given":"Thomas","non-dropping-particle":"","parse-names":false,"suffix":""},{"dropping-particle":"","family":"Lüderwaldt","given":"Hermann","non-dropping-particle":"","parse-names":false,"suffix":""},{"dropping-particle":"","family":"Lenko","given":"Karol","non-dropping-particle":"","parse-names":false,"suffix":""}],"id":"ITEM-1","issue":"45","issued":{"date-parts":[["2010"]]},"page":"693-699","title":"Accurate measurements of fission-fragment yields in 234,235,236,238U(γ,f) with the SOFIA set-up","type":"webpage","volume":"50"},"uris":["http://www.mendeley.com/documents/?uuid=c43b1549-d39a-48fc-ba2b-4726bffb88dc"]}],"mendeley":{"formattedCitation":"[29]","plainTextFormattedCitation":"[29]","previouslyFormattedCitation":"[29]"},"properties":{"noteIndex":0},"schema":"https://github.com/citation-style-language/schema/raw/master/csl-citation.json"}</w:instrText>
      </w:r>
      <w:r w:rsidRPr="00AB48E5">
        <w:rPr>
          <w:rStyle w:val="Strong"/>
          <w:b/>
          <w:sz w:val="18"/>
        </w:rPr>
        <w:fldChar w:fldCharType="separate"/>
      </w:r>
      <w:r w:rsidR="00B46DC8" w:rsidRPr="00B46DC8">
        <w:rPr>
          <w:rStyle w:val="Strong"/>
          <w:noProof/>
          <w:sz w:val="18"/>
        </w:rPr>
        <w:t>[29]</w:t>
      </w:r>
      <w:r w:rsidRPr="00AB48E5">
        <w:rPr>
          <w:rStyle w:val="Strong"/>
          <w:b/>
          <w:sz w:val="18"/>
        </w:rPr>
        <w:fldChar w:fldCharType="end"/>
      </w:r>
    </w:p>
    <w:p w14:paraId="7239E394" w14:textId="3D6E6C57" w:rsidR="007450EB" w:rsidRDefault="007450EB" w:rsidP="007450EB">
      <w:r>
        <w:t xml:space="preserve">Thermal reactors, like the U-Battery, use slow neutrons to utilise the </w:t>
      </w:r>
      <w:r w:rsidRPr="00713BC4">
        <w:rPr>
          <w:vertAlign w:val="superscript"/>
        </w:rPr>
        <w:t>235</w:t>
      </w:r>
      <w:r>
        <w:t xml:space="preserve">U’s higher </w:t>
      </w:r>
      <w:r w:rsidR="00E352A5">
        <w:t xml:space="preserve">reaction </w:t>
      </w:r>
      <w:r w:rsidR="003F0BC6">
        <w:t>cross-section</w:t>
      </w:r>
      <w:r w:rsidR="00E352A5">
        <w:t>s</w:t>
      </w:r>
      <w:r>
        <w:t xml:space="preserve"> in a thermal range, as shown in</w:t>
      </w:r>
      <w:r w:rsidR="00AB48E5">
        <w:t xml:space="preserve"> </w:t>
      </w:r>
      <w:r w:rsidR="00AB48E5">
        <w:fldChar w:fldCharType="begin"/>
      </w:r>
      <w:r w:rsidR="00AB48E5">
        <w:instrText xml:space="preserve"> REF _Ref512420059 \h </w:instrText>
      </w:r>
      <w:r w:rsidR="00AB48E5">
        <w:fldChar w:fldCharType="separate"/>
      </w:r>
      <w:r w:rsidR="008D3A37">
        <w:t xml:space="preserve">Figure </w:t>
      </w:r>
      <w:r w:rsidR="008D3A37">
        <w:rPr>
          <w:noProof/>
        </w:rPr>
        <w:t>1</w:t>
      </w:r>
      <w:r w:rsidR="008D3A37">
        <w:t>.</w:t>
      </w:r>
      <w:r w:rsidR="008D3A37">
        <w:rPr>
          <w:noProof/>
        </w:rPr>
        <w:t>12</w:t>
      </w:r>
      <w:r w:rsidR="00AB48E5">
        <w:fldChar w:fldCharType="end"/>
      </w:r>
      <w:r>
        <w:t xml:space="preserve">. The reduction in the speed of the neutrons is provided by a moderator, which is often in the form of water or </w:t>
      </w:r>
      <w:r w:rsidR="00085ED7">
        <w:t>graphite</w:t>
      </w:r>
      <w:r>
        <w:t xml:space="preserve">, </w:t>
      </w:r>
      <w:r w:rsidR="000C3D07">
        <w:t>because</w:t>
      </w:r>
      <w:r>
        <w:t xml:space="preserve"> these materials have a </w:t>
      </w:r>
      <w:r w:rsidR="000E43C1">
        <w:t>large scattering cross-section</w:t>
      </w:r>
      <w:r>
        <w:t>. Thermal reactors are the most popular type of reactors</w:t>
      </w:r>
      <w:r w:rsidR="000C3D07">
        <w:t xml:space="preserve"> for two reasons. T</w:t>
      </w:r>
      <w:r w:rsidR="005A303B">
        <w:t xml:space="preserve">he USA deemed breeding reactors a higher proliferation threat in 1978 </w:t>
      </w:r>
      <w:r w:rsidR="005A303B">
        <w:fldChar w:fldCharType="begin" w:fldLock="1"/>
      </w:r>
      <w:r w:rsidR="00457BDE">
        <w:instrText>ADDIN CSL_CITATION {"citationItems":[{"id":"ITEM-1","itemData":{"DOI":"10.1016/j.nucet.2015.11.001","ISSN":"2452-3038","author":[{"dropping-particle":"","family":"Avrorin","given":"E N","non-dropping-particle":"","parse-names":false,"suffix":""},{"dropping-particle":"","family":"Chebeskov","given":"A N","non-dropping-particle":"","parse-names":false,"suffix":""}],"container-title":"Nuclear Energy and Technology","id":"ITEM-1","issue":"1","issued":{"date-parts":[["2016"]]},"page":"1-7","publisher":"Elsevier B.V.","title":"Fast reactors and nuclear nonproliferation problem","type":"article-journal","volume":"1"},"uris":["http://www.mendeley.com/documents/?uuid=4c040b56-a5ab-4f74-b60c-76517e8d02f7"]}],"mendeley":{"formattedCitation":"[30]","plainTextFormattedCitation":"[30]","previouslyFormattedCitation":"[30]"},"properties":{"noteIndex":0},"schema":"https://github.com/citation-style-language/schema/raw/master/csl-citation.json"}</w:instrText>
      </w:r>
      <w:r w:rsidR="005A303B">
        <w:fldChar w:fldCharType="separate"/>
      </w:r>
      <w:r w:rsidR="00B46DC8" w:rsidRPr="00B46DC8">
        <w:rPr>
          <w:noProof/>
        </w:rPr>
        <w:t>[30]</w:t>
      </w:r>
      <w:r w:rsidR="005A303B">
        <w:fldChar w:fldCharType="end"/>
      </w:r>
      <w:r w:rsidR="005A303B">
        <w:t xml:space="preserve"> and fast reactors are more complicated to control from a design and safety perspective. This has led to the refinement of thermal reactors </w:t>
      </w:r>
      <w:r>
        <w:t>since civil nuclear plants</w:t>
      </w:r>
      <w:r w:rsidR="000C3D07">
        <w:t xml:space="preserve"> were first conceived</w:t>
      </w:r>
      <w:r>
        <w:t>.</w:t>
      </w:r>
    </w:p>
    <w:p w14:paraId="1790BE66" w14:textId="67F08FEC" w:rsidR="00AB48E5" w:rsidRDefault="006C00F3" w:rsidP="00AB48E5">
      <w:pPr>
        <w:keepNext/>
        <w:jc w:val="center"/>
      </w:pPr>
      <w:r>
        <w:rPr>
          <w:noProof/>
          <w:lang w:eastAsia="en-GB"/>
        </w:rPr>
        <w:drawing>
          <wp:inline distT="0" distB="0" distL="0" distR="0" wp14:anchorId="5E4850A7" wp14:editId="2556C7BE">
            <wp:extent cx="5727700" cy="3038475"/>
            <wp:effectExtent l="0" t="0" r="635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3038475"/>
                    </a:xfrm>
                    <a:prstGeom prst="rect">
                      <a:avLst/>
                    </a:prstGeom>
                    <a:noFill/>
                    <a:ln>
                      <a:noFill/>
                    </a:ln>
                  </pic:spPr>
                </pic:pic>
              </a:graphicData>
            </a:graphic>
          </wp:inline>
        </w:drawing>
      </w:r>
    </w:p>
    <w:p w14:paraId="26E5199C" w14:textId="503F29EF" w:rsidR="00AB48E5" w:rsidRDefault="00AB48E5" w:rsidP="00AB48E5">
      <w:pPr>
        <w:pStyle w:val="Caption"/>
      </w:pPr>
      <w:bookmarkStart w:id="46" w:name="_Ref51242005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12</w:t>
      </w:r>
      <w:r w:rsidR="003F0737">
        <w:rPr>
          <w:noProof/>
        </w:rPr>
        <w:fldChar w:fldCharType="end"/>
      </w:r>
      <w:bookmarkEnd w:id="46"/>
      <w:r>
        <w:t xml:space="preserve"> - </w:t>
      </w:r>
      <w:r w:rsidR="0027081E">
        <w:t>Fission</w:t>
      </w:r>
      <w:r w:rsidRPr="007A1A70">
        <w:t xml:space="preserve"> </w:t>
      </w:r>
      <w:r w:rsidR="003F0BC6">
        <w:t>cross-section</w:t>
      </w:r>
      <w:r w:rsidRPr="007A1A70">
        <w:t xml:space="preserve"> of </w:t>
      </w:r>
      <w:r w:rsidRPr="00BA7675">
        <w:rPr>
          <w:vertAlign w:val="superscript"/>
        </w:rPr>
        <w:t>235</w:t>
      </w:r>
      <w:r w:rsidRPr="007A1A70">
        <w:t>U</w:t>
      </w:r>
      <w:r w:rsidR="00215899">
        <w:t xml:space="preserve"> with highlighted ranges of the different classes on energy</w:t>
      </w:r>
      <w:r w:rsidRPr="007A1A70">
        <w:t xml:space="preserve"> </w:t>
      </w:r>
      <w:r>
        <w:fldChar w:fldCharType="begin" w:fldLock="1"/>
      </w:r>
      <w:r w:rsidR="00457BDE">
        <w:instrText>ADDIN CSL_CITATION {"citationItems":[{"id":"ITEM-1","itemData":{"DOI":"10.1016/0891-3919(58)90080-9","ISBN":"9780124842205","ISSN":"08913919","abstract":"Neutron Cross Sections presents the principles of cross-section measurement and use, as well as sufficient theory so that the general behavior of cross sections is made understandable. This compilation is a direct result of experiences connected with the collection and evaluation of cross-section data during the past eight years at \"\"Sigma Centre\"\", Brookhaven National Laboratory. Here, experimental results received from laboratories throughout the world are carefully evaluated and compiled in the curves and tables of the large volume Neutron Cross Sections, The most recent version of the compilation, known as BNL 325, appeared 1 July 1955, and Supplement 1 to BNL 325 was published on 1 January 1957. The compilation itself consists almost completely of cross sections at specific energies, shown in the form of curves or tables, with only brief explanatory texts. The text opens with discussions of the general properties of cross sections and principles of nuclear structure that are important to the understanding of cross-section behavior. Separate chapters follow that describe specific techniques for measuring cross sections along with experimental results involving fast neutrons, resonance neutrons, resonances in fissionable materials, and thermal neutrons.","author":[{"dropping-particle":"","family":"D.J.H.","given":"","non-dropping-particle":"","parse-names":false,"suffix":""},{"dropping-particle":"","family":"R.B.S.","given":"","non-dropping-particle":"","parse-names":false,"suffix":""}],"container-title":"Journal of Nuclear Energy (1954)","id":"ITEM-1","issue":"3-4","issued":{"date-parts":[["1958"]]},"page":"228","title":"Neutron cross sections","type":"article-journal","volume":"7"},"uris":["http://www.mendeley.com/documents/?uuid=f1302322-ca2e-40a8-b267-b851b7b3dfbf"]}],"mendeley":{"formattedCitation":"[31]","plainTextFormattedCitation":"[31]","previouslyFormattedCitation":"[31]"},"properties":{"noteIndex":0},"schema":"https://github.com/citation-style-language/schema/raw/master/csl-citation.json"}</w:instrText>
      </w:r>
      <w:r>
        <w:fldChar w:fldCharType="separate"/>
      </w:r>
      <w:r w:rsidR="00B46DC8" w:rsidRPr="00B46DC8">
        <w:rPr>
          <w:b w:val="0"/>
          <w:noProof/>
        </w:rPr>
        <w:t>[31]</w:t>
      </w:r>
      <w:r>
        <w:fldChar w:fldCharType="end"/>
      </w:r>
      <w:r w:rsidR="006A36EC">
        <w:t xml:space="preserve"> </w:t>
      </w:r>
      <w:bookmarkStart w:id="47" w:name="fig112"/>
      <w:bookmarkStart w:id="48" w:name="neutroncycle"/>
      <w:bookmarkEnd w:id="47"/>
      <w:bookmarkEnd w:id="48"/>
    </w:p>
    <w:p w14:paraId="0EC4545C" w14:textId="2A3EDA47" w:rsidR="0042075E" w:rsidRDefault="0042075E" w:rsidP="00E352A5">
      <w:pPr>
        <w:pStyle w:val="NoSpacing"/>
      </w:pPr>
    </w:p>
    <w:p w14:paraId="48489C13" w14:textId="24986D48" w:rsidR="007744CC" w:rsidRDefault="007744CC" w:rsidP="00E352A5">
      <w:pPr>
        <w:pStyle w:val="NoSpacing"/>
      </w:pPr>
    </w:p>
    <w:p w14:paraId="06A5179C" w14:textId="068774D9" w:rsidR="007744CC" w:rsidRDefault="007744CC" w:rsidP="00E352A5">
      <w:pPr>
        <w:pStyle w:val="NoSpacing"/>
      </w:pPr>
    </w:p>
    <w:p w14:paraId="107977FB" w14:textId="1CE51368" w:rsidR="00E352A5" w:rsidRDefault="00E352A5" w:rsidP="00E352A5">
      <w:pPr>
        <w:pStyle w:val="NoSpacing"/>
      </w:pPr>
      <w:r>
        <w:lastRenderedPageBreak/>
        <w:t xml:space="preserve">The nuclear </w:t>
      </w:r>
      <w:r w:rsidR="003F0BC6">
        <w:t>cross-section</w:t>
      </w:r>
      <w:r>
        <w:t>s of fissile materials are typically separated into three regions:</w:t>
      </w:r>
    </w:p>
    <w:p w14:paraId="1EFC8A3D" w14:textId="799F8DBB" w:rsidR="00E352A5" w:rsidRDefault="00E352A5" w:rsidP="00E352A5">
      <w:pPr>
        <w:pStyle w:val="NoSpacing"/>
      </w:pPr>
      <w:r>
        <w:t>•</w:t>
      </w:r>
      <w:r>
        <w:tab/>
        <w:t xml:space="preserve">The thermal region (E&lt;~1eV) where the </w:t>
      </w:r>
      <w:r w:rsidR="003F0BC6">
        <w:t>cross-section</w:t>
      </w:r>
      <w:r>
        <w:t xml:space="preserve"> linearly decreases with energy</w:t>
      </w:r>
      <w:r w:rsidR="00C60BFC">
        <w:t>.</w:t>
      </w:r>
    </w:p>
    <w:p w14:paraId="59500686" w14:textId="2E93742D" w:rsidR="00E352A5" w:rsidRDefault="00E352A5" w:rsidP="00E352A5">
      <w:pPr>
        <w:pStyle w:val="NoSpacing"/>
        <w:ind w:left="720" w:hanging="435"/>
      </w:pPr>
      <w:r>
        <w:t>•</w:t>
      </w:r>
      <w:r>
        <w:tab/>
        <w:t xml:space="preserve">The resonance area (~1eV&lt;E&lt;~10keV) where the </w:t>
      </w:r>
      <w:r w:rsidR="003F0BC6">
        <w:t>cross-section</w:t>
      </w:r>
      <w:r>
        <w:t xml:space="preserve">s show significant </w:t>
      </w:r>
      <w:r w:rsidR="005A303B">
        <w:t>increase. This is due to the incoming neutrons</w:t>
      </w:r>
      <w:r w:rsidR="00F139D6">
        <w:t xml:space="preserve"> hav</w:t>
      </w:r>
      <w:r w:rsidR="00C60BFC">
        <w:t>ing</w:t>
      </w:r>
      <w:r w:rsidR="00F139D6">
        <w:t xml:space="preserve"> a specific energy </w:t>
      </w:r>
      <w:r w:rsidR="00C60BFC">
        <w:t>and therefore</w:t>
      </w:r>
      <w:r w:rsidR="005A303B">
        <w:t xml:space="preserve"> a higher chance of </w:t>
      </w:r>
      <w:r w:rsidR="00F139D6">
        <w:t xml:space="preserve">being absorbed within the nucleus. These energies are called resonance energies. </w:t>
      </w:r>
    </w:p>
    <w:p w14:paraId="7B7A2CE7" w14:textId="571FCA45" w:rsidR="00E352A5" w:rsidRDefault="00E352A5" w:rsidP="00E352A5">
      <w:pPr>
        <w:pStyle w:val="NoSpacing"/>
        <w:ind w:left="719" w:hanging="435"/>
      </w:pPr>
      <w:r>
        <w:t>•</w:t>
      </w:r>
      <w:r>
        <w:tab/>
        <w:t xml:space="preserve">The fast region </w:t>
      </w:r>
      <w:r w:rsidR="00FD6614">
        <w:t>(</w:t>
      </w:r>
      <w:r>
        <w:t xml:space="preserve">E&gt;~10keV) where the </w:t>
      </w:r>
      <w:r w:rsidR="003F0BC6">
        <w:t>cross-section</w:t>
      </w:r>
      <w:r>
        <w:t xml:space="preserve"> is significantly lower than in the thermal region and is mostly characteri</w:t>
      </w:r>
      <w:r w:rsidR="00C60BFC">
        <w:t>s</w:t>
      </w:r>
      <w:r>
        <w:t>ed by the geometry of the core</w:t>
      </w:r>
      <w:r w:rsidR="00C60BFC">
        <w:t>.</w:t>
      </w:r>
    </w:p>
    <w:p w14:paraId="5FFFBBCF" w14:textId="506F601E" w:rsidR="00F139D6" w:rsidRDefault="002C6F7A" w:rsidP="002C6F7A">
      <w:pPr>
        <w:pStyle w:val="NoSpacing"/>
      </w:pPr>
      <w:r>
        <w:t xml:space="preserve">The peaks in the resonance area </w:t>
      </w:r>
      <w:r w:rsidR="00C60BFC">
        <w:t>in</w:t>
      </w:r>
      <w:r>
        <w:t xml:space="preserve"> </w:t>
      </w:r>
      <w:r>
        <w:fldChar w:fldCharType="begin"/>
      </w:r>
      <w:r>
        <w:instrText xml:space="preserve"> REF _Ref512420059 \h </w:instrText>
      </w:r>
      <w:r>
        <w:fldChar w:fldCharType="separate"/>
      </w:r>
      <w:r w:rsidR="00DA1E28">
        <w:t xml:space="preserve">Figure </w:t>
      </w:r>
      <w:r w:rsidR="00DA1E28">
        <w:rPr>
          <w:noProof/>
        </w:rPr>
        <w:t>1</w:t>
      </w:r>
      <w:r w:rsidR="00DA1E28">
        <w:t>.</w:t>
      </w:r>
      <w:r w:rsidR="00DA1E28">
        <w:rPr>
          <w:noProof/>
        </w:rPr>
        <w:t>12</w:t>
      </w:r>
      <w:r>
        <w:fldChar w:fldCharType="end"/>
      </w:r>
      <w:r>
        <w:t xml:space="preserve"> are sensitive to temperature</w:t>
      </w:r>
      <w:r w:rsidR="00C60BFC">
        <w:t>.</w:t>
      </w:r>
      <w:r>
        <w:t xml:space="preserve"> </w:t>
      </w:r>
      <w:r w:rsidR="00C60BFC">
        <w:t>T</w:t>
      </w:r>
      <w:r>
        <w:t>his is known as the Doppler broadening phenomenon</w:t>
      </w:r>
      <w:r w:rsidR="00C60BFC">
        <w:t>,</w:t>
      </w:r>
      <w:r>
        <w:t xml:space="preserve"> which takes place with increasing temperature. </w:t>
      </w:r>
      <w:r w:rsidR="00F139D6">
        <w:t xml:space="preserve">This is </w:t>
      </w:r>
      <w:r w:rsidR="00C60BFC">
        <w:t>because</w:t>
      </w:r>
      <w:r w:rsidR="00F139D6">
        <w:t xml:space="preserve"> the thermal energy of nucleus is elevated with the increase in temperature, </w:t>
      </w:r>
      <w:r w:rsidR="00C60BFC">
        <w:t>so</w:t>
      </w:r>
      <w:r w:rsidR="00F139D6">
        <w:t xml:space="preserve"> the nucleus vibrates faster. This vibration allows for a broader range of incoming neutron energies to be within the resonance region, hence the widening of the absorption </w:t>
      </w:r>
      <w:r w:rsidR="003F0BC6">
        <w:t>cross-section</w:t>
      </w:r>
      <w:r w:rsidR="00F139D6">
        <w:t>.</w:t>
      </w:r>
    </w:p>
    <w:p w14:paraId="4A424DEC" w14:textId="0483738F" w:rsidR="00F139D6" w:rsidRDefault="002C6F7A" w:rsidP="002C6F7A">
      <w:pPr>
        <w:pStyle w:val="NoSpacing"/>
      </w:pPr>
      <w:r>
        <w:t xml:space="preserve">Doppler broadening is a measure of how the resonance peak of the nuclear capture </w:t>
      </w:r>
      <w:r w:rsidR="003F0BC6">
        <w:t>cross-section</w:t>
      </w:r>
      <w:r>
        <w:t xml:space="preserve"> reduces in height</w:t>
      </w:r>
      <w:r w:rsidR="00C60BFC">
        <w:t>,</w:t>
      </w:r>
      <w:r>
        <w:t xml:space="preserve"> while the width of the peak increases as the temperature increases</w:t>
      </w:r>
      <w:r w:rsidR="00C60BFC">
        <w:t xml:space="preserve">. This can be </w:t>
      </w:r>
      <w:r>
        <w:t xml:space="preserve">seen in </w:t>
      </w:r>
      <w:r>
        <w:fldChar w:fldCharType="begin"/>
      </w:r>
      <w:r>
        <w:instrText xml:space="preserve"> REF _Ref512419974 \h </w:instrText>
      </w:r>
      <w:r>
        <w:fldChar w:fldCharType="separate"/>
      </w:r>
      <w:r w:rsidR="00DA1E28">
        <w:t xml:space="preserve">Figure </w:t>
      </w:r>
      <w:r w:rsidR="00DA1E28">
        <w:rPr>
          <w:noProof/>
        </w:rPr>
        <w:t>1</w:t>
      </w:r>
      <w:r w:rsidR="00DA1E28">
        <w:t>.</w:t>
      </w:r>
      <w:r w:rsidR="00DA1E28">
        <w:rPr>
          <w:noProof/>
        </w:rPr>
        <w:t>13</w:t>
      </w:r>
      <w:r>
        <w:fldChar w:fldCharType="end"/>
      </w:r>
      <w:r>
        <w:t xml:space="preserve"> which represents a single peak from </w:t>
      </w:r>
      <w:r>
        <w:fldChar w:fldCharType="begin"/>
      </w:r>
      <w:r>
        <w:instrText xml:space="preserve"> REF _Ref512420059 \h </w:instrText>
      </w:r>
      <w:r>
        <w:fldChar w:fldCharType="separate"/>
      </w:r>
      <w:r w:rsidR="00DA1E28">
        <w:t xml:space="preserve">Figure </w:t>
      </w:r>
      <w:r w:rsidR="00DA1E28">
        <w:rPr>
          <w:noProof/>
        </w:rPr>
        <w:t>1</w:t>
      </w:r>
      <w:r w:rsidR="00DA1E28">
        <w:t>.</w:t>
      </w:r>
      <w:r w:rsidR="00DA1E28">
        <w:rPr>
          <w:noProof/>
        </w:rPr>
        <w:t>12</w:t>
      </w:r>
      <w:r>
        <w:fldChar w:fldCharType="end"/>
      </w:r>
      <w:r>
        <w:t xml:space="preserve">. This plays a vital role </w:t>
      </w:r>
      <w:r w:rsidR="00C60BFC">
        <w:t>for</w:t>
      </w:r>
      <w:r>
        <w:t xml:space="preserve"> the passive safety feature of a HTR</w:t>
      </w:r>
      <w:r w:rsidR="00C60BFC">
        <w:t>.</w:t>
      </w:r>
      <w:r>
        <w:t xml:space="preserve"> </w:t>
      </w:r>
      <w:r w:rsidR="00C60BFC">
        <w:t>S</w:t>
      </w:r>
      <w:r>
        <w:t xml:space="preserve">ince </w:t>
      </w:r>
      <w:r w:rsidR="00F139D6">
        <w:t xml:space="preserve">all materials increase their resonance </w:t>
      </w:r>
      <w:r w:rsidR="003F0BC6">
        <w:t>cross-section</w:t>
      </w:r>
      <w:r w:rsidR="00F139D6">
        <w:t xml:space="preserve">s, this leads to additional parasitic capture in the non-fissile </w:t>
      </w:r>
      <w:r w:rsidR="00F139D6">
        <w:rPr>
          <w:vertAlign w:val="superscript"/>
        </w:rPr>
        <w:t>238</w:t>
      </w:r>
      <w:r w:rsidR="00F139D6">
        <w:t xml:space="preserve">U due to its larger volume than the fissile </w:t>
      </w:r>
      <w:r w:rsidR="00F139D6">
        <w:rPr>
          <w:vertAlign w:val="superscript"/>
        </w:rPr>
        <w:t>235</w:t>
      </w:r>
      <w:r w:rsidR="00F139D6">
        <w:t>U</w:t>
      </w:r>
      <w:r w:rsidR="00C60BFC">
        <w:t>,</w:t>
      </w:r>
      <w:r w:rsidR="00F139D6">
        <w:t xml:space="preserve"> thus reduc</w:t>
      </w:r>
      <w:r w:rsidR="00201488">
        <w:t>ing</w:t>
      </w:r>
      <w:r w:rsidR="00F139D6">
        <w:t xml:space="preserve"> the neutron population.</w:t>
      </w:r>
    </w:p>
    <w:p w14:paraId="6D01C1DA" w14:textId="2505E28E" w:rsidR="002C6F7A" w:rsidRDefault="00F139D6" w:rsidP="002C6F7A">
      <w:pPr>
        <w:pStyle w:val="NoSpacing"/>
      </w:pPr>
      <w:r>
        <w:t xml:space="preserve">The Doppler broadening is heavily dependent on temperature and thus </w:t>
      </w:r>
      <w:r w:rsidR="002C6F7A">
        <w:t>can only be predicted if simulations combine thermal-hydraulics and neutronics.</w:t>
      </w:r>
    </w:p>
    <w:p w14:paraId="7776C8B2" w14:textId="77777777" w:rsidR="002C6F7A" w:rsidRDefault="002C6F7A" w:rsidP="002C6F7A">
      <w:pPr>
        <w:pStyle w:val="NoSpacing"/>
        <w:keepNext/>
      </w:pPr>
      <w:r>
        <w:rPr>
          <w:noProof/>
          <w:lang w:eastAsia="en-GB"/>
        </w:rPr>
        <w:drawing>
          <wp:inline distT="0" distB="0" distL="0" distR="0" wp14:anchorId="0F41BA79" wp14:editId="679B602A">
            <wp:extent cx="5731510" cy="2433320"/>
            <wp:effectExtent l="0" t="0" r="2540"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433320"/>
                    </a:xfrm>
                    <a:prstGeom prst="rect">
                      <a:avLst/>
                    </a:prstGeom>
                  </pic:spPr>
                </pic:pic>
              </a:graphicData>
            </a:graphic>
          </wp:inline>
        </w:drawing>
      </w:r>
    </w:p>
    <w:p w14:paraId="22FE4249" w14:textId="41F4D565" w:rsidR="002C6F7A" w:rsidRDefault="002C6F7A" w:rsidP="002C6F7A">
      <w:pPr>
        <w:pStyle w:val="Caption"/>
      </w:pPr>
      <w:bookmarkStart w:id="49" w:name="_Ref51241997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13</w:t>
      </w:r>
      <w:r w:rsidR="003F0737">
        <w:rPr>
          <w:noProof/>
        </w:rPr>
        <w:fldChar w:fldCharType="end"/>
      </w:r>
      <w:bookmarkEnd w:id="49"/>
      <w:r>
        <w:t xml:space="preserve"> -</w:t>
      </w:r>
      <w:r>
        <w:rPr>
          <w:noProof/>
        </w:rPr>
        <w:t xml:space="preserve"> </w:t>
      </w:r>
      <w:r w:rsidRPr="005D0845">
        <w:rPr>
          <w:noProof/>
        </w:rPr>
        <w:t xml:space="preserve">Graph produced for </w:t>
      </w:r>
      <w:r w:rsidRPr="00215899">
        <w:rPr>
          <w:noProof/>
          <w:vertAlign w:val="superscript"/>
        </w:rPr>
        <w:t>235</w:t>
      </w:r>
      <w:r w:rsidRPr="005D0845">
        <w:rPr>
          <w:noProof/>
        </w:rPr>
        <w:t xml:space="preserve">U </w:t>
      </w:r>
      <w:r w:rsidR="00215899">
        <w:rPr>
          <w:noProof/>
        </w:rPr>
        <w:t xml:space="preserve">absorbtion </w:t>
      </w:r>
      <w:r w:rsidR="003F0BC6">
        <w:rPr>
          <w:noProof/>
        </w:rPr>
        <w:t>cross-section</w:t>
      </w:r>
      <w:r w:rsidR="00215899">
        <w:rPr>
          <w:noProof/>
        </w:rPr>
        <w:t xml:space="preserve"> </w:t>
      </w:r>
      <w:r w:rsidRPr="005D0845">
        <w:rPr>
          <w:noProof/>
        </w:rPr>
        <w:t>at 900K and 1600K</w:t>
      </w:r>
      <w:r w:rsidR="00215899">
        <w:rPr>
          <w:noProof/>
        </w:rPr>
        <w:t xml:space="preserve"> </w:t>
      </w:r>
    </w:p>
    <w:p w14:paraId="41FF923F" w14:textId="2A03BFB9" w:rsidR="0057297D" w:rsidRDefault="0057297D" w:rsidP="0057297D">
      <w:pPr>
        <w:pStyle w:val="Heading3"/>
      </w:pPr>
      <w:bookmarkStart w:id="50" w:name="_Toc8811236"/>
      <w:r>
        <w:lastRenderedPageBreak/>
        <w:t>Modelling of nuclear reactors</w:t>
      </w:r>
      <w:bookmarkEnd w:id="50"/>
    </w:p>
    <w:p w14:paraId="6CDEF4FF" w14:textId="7C264B26" w:rsidR="0057297D" w:rsidRDefault="00C60BFC" w:rsidP="0057297D">
      <w:r>
        <w:t xml:space="preserve">Nuclear reactors contain many different materials within the core </w:t>
      </w:r>
      <w:r w:rsidR="003F23A2">
        <w:t xml:space="preserve">and this makes predicting the neutrons behaviour significantly more complicated. One method </w:t>
      </w:r>
      <w:r>
        <w:t xml:space="preserve">of overcoming </w:t>
      </w:r>
      <w:r w:rsidR="003F23A2">
        <w:t xml:space="preserve">this is to introduce </w:t>
      </w:r>
      <w:r w:rsidR="0057297D">
        <w:t>the neutron cycle, which provides a probability for each loss and gain of neutrons per event within the cycle</w:t>
      </w:r>
      <w:r>
        <w:t>.</w:t>
      </w:r>
      <w:r w:rsidR="0057297D">
        <w:t xml:space="preserve"> </w:t>
      </w:r>
      <w:r>
        <w:t>T</w:t>
      </w:r>
      <w:r w:rsidR="0057297D">
        <w:t xml:space="preserve">he cycle and an example are included within </w:t>
      </w:r>
      <w:r w:rsidR="00CD23BF">
        <w:fldChar w:fldCharType="begin"/>
      </w:r>
      <w:r w:rsidR="00CD23BF">
        <w:instrText xml:space="preserve"> REF _Ref530314405 \h </w:instrText>
      </w:r>
      <w:r w:rsidR="00CD23BF">
        <w:fldChar w:fldCharType="separate"/>
      </w:r>
      <w:r w:rsidR="008D3A37">
        <w:t xml:space="preserve">Figure </w:t>
      </w:r>
      <w:r w:rsidR="008D3A37">
        <w:rPr>
          <w:noProof/>
        </w:rPr>
        <w:t>1</w:t>
      </w:r>
      <w:r w:rsidR="008D3A37">
        <w:t>.</w:t>
      </w:r>
      <w:r w:rsidR="008D3A37">
        <w:rPr>
          <w:noProof/>
        </w:rPr>
        <w:t>14</w:t>
      </w:r>
      <w:r w:rsidR="00CD23BF">
        <w:fldChar w:fldCharType="end"/>
      </w:r>
      <w:r w:rsidR="000E43C1">
        <w:t xml:space="preserve"> </w:t>
      </w:r>
      <w:r w:rsidR="000E43C1">
        <w:fldChar w:fldCharType="begin" w:fldLock="1"/>
      </w:r>
      <w:r w:rsidR="00457BDE">
        <w:instrText>ADDIN CSL_CITATION {"citationItems":[{"id":"ITEM-1","itemData":{"URL":"https://dspace.mit.edu/bitstream/handle/1721.1/74136/22-05-fall-2006/contents/lecture-notes/lecture07.pdf","accessed":{"date-parts":[["2019","3","5"]]},"author":[{"dropping-particle":"","family":"MIT","given":"","non-dropping-particle":"","parse-names":false,"suffix":""}],"id":"ITEM-1","issued":{"date-parts":[["0"]]},"page":"1-10","title":"Neutron Life Cycle","type":"webpage"},"uris":["http://www.mendeley.com/documents/?uuid=8d2d62d7-f0a0-4991-af6e-234cf1476d80"]}],"mendeley":{"formattedCitation":"[32]","plainTextFormattedCitation":"[32]","previouslyFormattedCitation":"[32]"},"properties":{"noteIndex":0},"schema":"https://github.com/citation-style-language/schema/raw/master/csl-citation.json"}</w:instrText>
      </w:r>
      <w:r w:rsidR="000E43C1">
        <w:fldChar w:fldCharType="separate"/>
      </w:r>
      <w:r w:rsidR="00B46DC8" w:rsidRPr="00B46DC8">
        <w:rPr>
          <w:noProof/>
        </w:rPr>
        <w:t>[32]</w:t>
      </w:r>
      <w:r w:rsidR="000E43C1">
        <w:fldChar w:fldCharType="end"/>
      </w:r>
      <w:r w:rsidR="0057297D">
        <w:t xml:space="preserve">. </w:t>
      </w:r>
    </w:p>
    <w:p w14:paraId="3B41D316" w14:textId="77777777" w:rsidR="00CD23BF" w:rsidRDefault="0085533A" w:rsidP="00CD23BF">
      <w:pPr>
        <w:pStyle w:val="NoSpacing"/>
        <w:keepNext/>
      </w:pPr>
      <w:r>
        <w:rPr>
          <w:noProof/>
          <w:lang w:eastAsia="en-GB"/>
        </w:rPr>
        <w:drawing>
          <wp:inline distT="0" distB="0" distL="0" distR="0" wp14:anchorId="53E39BED" wp14:editId="1CECF751">
            <wp:extent cx="5727700" cy="4821555"/>
            <wp:effectExtent l="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4821555"/>
                    </a:xfrm>
                    <a:prstGeom prst="rect">
                      <a:avLst/>
                    </a:prstGeom>
                  </pic:spPr>
                </pic:pic>
              </a:graphicData>
            </a:graphic>
          </wp:inline>
        </w:drawing>
      </w:r>
    </w:p>
    <w:p w14:paraId="33A4CDD4" w14:textId="05A32AD4" w:rsidR="0057297D" w:rsidRDefault="00CD23BF" w:rsidP="00CD23BF">
      <w:pPr>
        <w:pStyle w:val="Caption"/>
      </w:pPr>
      <w:bookmarkStart w:id="51" w:name="_Ref530314405"/>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14</w:t>
      </w:r>
      <w:r w:rsidR="003F0737">
        <w:rPr>
          <w:noProof/>
        </w:rPr>
        <w:fldChar w:fldCharType="end"/>
      </w:r>
      <w:bookmarkEnd w:id="51"/>
      <w:r>
        <w:t xml:space="preserve"> - Neutron cycle with</w:t>
      </w:r>
      <w:r w:rsidR="00215899">
        <w:t>in a core showing the basic six factor formula including an</w:t>
      </w:r>
      <w:r>
        <w:t xml:space="preserve"> example</w:t>
      </w:r>
    </w:p>
    <w:p w14:paraId="420E3B54" w14:textId="767B7D53" w:rsidR="0057297D" w:rsidRPr="006E4D93" w:rsidRDefault="00501600" w:rsidP="0057297D">
      <w:pPr>
        <w:pStyle w:val="NoSpacing"/>
      </w:pPr>
      <w:r>
        <w:t xml:space="preserve">The neutron cycle accounts for each of the events which can occur to a neutron with regards to a gain or loss of neutrons. The red circles represent a gain of neutrons, </w:t>
      </w:r>
      <w:r w:rsidR="00C60BFC">
        <w:t>which</w:t>
      </w:r>
      <w:r>
        <w:t xml:space="preserve"> occurs due to the process of fission in either the thermal o</w:t>
      </w:r>
      <w:r w:rsidR="00C60BFC">
        <w:t>r</w:t>
      </w:r>
      <w:r>
        <w:t xml:space="preserve"> fast spectrum. The leakage terms represent neutrons which pass out of the </w:t>
      </w:r>
      <w:r w:rsidR="006E4D93">
        <w:t>core’s</w:t>
      </w:r>
      <w:r>
        <w:t xml:space="preserve"> boundary conditions, </w:t>
      </w:r>
      <w:r w:rsidR="00C60BFC">
        <w:t>which</w:t>
      </w:r>
      <w:r>
        <w:t xml:space="preserve"> are considered lost as they </w:t>
      </w:r>
      <w:r w:rsidR="00C60BFC">
        <w:t>cannot</w:t>
      </w:r>
      <w:r>
        <w:t xml:space="preserve"> take place in further interactions. The resonance escape probability is a representation of how many of the thermalized neutrons are not absorbed within any nucleus. The thermal utilisation factor represents the thermal neutrons which are absorbed within all materials</w:t>
      </w:r>
      <w:r w:rsidR="00C60BFC">
        <w:t>.</w:t>
      </w:r>
      <w:r>
        <w:t xml:space="preserve"> </w:t>
      </w:r>
      <w:r w:rsidR="00C60BFC">
        <w:t>T</w:t>
      </w:r>
      <w:r>
        <w:t>his is a loss as some of the neutrons are parasitically absorbed in materials such as cladding</w:t>
      </w:r>
      <w:r w:rsidR="00457BDE">
        <w:t xml:space="preserve"> or coolant</w:t>
      </w:r>
      <w:r>
        <w:t>. The neutron</w:t>
      </w:r>
      <w:r w:rsidR="00457BDE">
        <w:t xml:space="preserve"> cycle</w:t>
      </w:r>
      <w:r>
        <w:t xml:space="preserve"> </w:t>
      </w:r>
      <w:r w:rsidR="006E4D93">
        <w:t>provide</w:t>
      </w:r>
      <w:r w:rsidR="00457BDE">
        <w:t>s</w:t>
      </w:r>
      <w:r>
        <w:t xml:space="preserve"> the concept of the effective multiplication factor, K</w:t>
      </w:r>
      <w:r w:rsidRPr="00501600">
        <w:rPr>
          <w:vertAlign w:val="subscript"/>
        </w:rPr>
        <w:t>eff</w:t>
      </w:r>
      <w:r>
        <w:rPr>
          <w:vertAlign w:val="subscript"/>
        </w:rPr>
        <w:t xml:space="preserve">, </w:t>
      </w:r>
      <w:r w:rsidR="006E4D93">
        <w:t xml:space="preserve">which can be calculated by </w:t>
      </w:r>
      <w:r w:rsidR="00A87438">
        <w:t>equation</w:t>
      </w:r>
      <w:r w:rsidR="006E4D93">
        <w:t xml:space="preserve"> </w:t>
      </w:r>
      <w:r w:rsidR="006E4D93">
        <w:fldChar w:fldCharType="begin"/>
      </w:r>
      <w:r w:rsidR="006E4D93">
        <w:instrText xml:space="preserve"> REF _Ref530315451 \h </w:instrText>
      </w:r>
      <w:r w:rsidR="006E4D93">
        <w:fldChar w:fldCharType="separate"/>
      </w:r>
      <w:r w:rsidR="00DA1E28">
        <w:t>(</w:t>
      </w:r>
      <w:r w:rsidR="00DA1E28">
        <w:rPr>
          <w:noProof/>
        </w:rPr>
        <w:t>1</w:t>
      </w:r>
      <w:r w:rsidR="00DA1E28">
        <w:t>.</w:t>
      </w:r>
      <w:r w:rsidR="00DA1E28">
        <w:rPr>
          <w:noProof/>
        </w:rPr>
        <w:t>1</w:t>
      </w:r>
      <w:r w:rsidR="00DA1E28">
        <w:t>)</w:t>
      </w:r>
      <w:r w:rsidR="006E4D93">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93"/>
        <w:gridCol w:w="903"/>
      </w:tblGrid>
      <w:tr w:rsidR="006E4D93" w14:paraId="15AAC1FE" w14:textId="77777777" w:rsidTr="0042075E">
        <w:tc>
          <w:tcPr>
            <w:tcW w:w="534" w:type="dxa"/>
            <w:vAlign w:val="center"/>
          </w:tcPr>
          <w:p w14:paraId="1364FB9B" w14:textId="77777777" w:rsidR="006E4D93" w:rsidRDefault="006E4D93" w:rsidP="00BB12E3">
            <w:pPr>
              <w:pStyle w:val="eq"/>
            </w:pPr>
          </w:p>
        </w:tc>
        <w:tc>
          <w:tcPr>
            <w:tcW w:w="7791" w:type="dxa"/>
            <w:vAlign w:val="center"/>
          </w:tcPr>
          <w:p w14:paraId="58A220D4" w14:textId="5EBF5669" w:rsidR="006E4D93" w:rsidRPr="006E4D93" w:rsidRDefault="001118FF" w:rsidP="00BB12E3">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r>
                  <m:rPr>
                    <m:sty m:val="p"/>
                  </m:rPr>
                  <w:rPr>
                    <w:rFonts w:ascii="Cambria Math" w:hAnsi="Cambria Math"/>
                  </w:rPr>
                  <m:t xml:space="preserve">= ε </m:t>
                </m:r>
                <m:sSub>
                  <m:sSubPr>
                    <m:ctrlPr>
                      <w:rPr>
                        <w:rFonts w:ascii="Cambria Math" w:eastAsiaTheme="minorEastAsia" w:hAnsi="Cambria Math"/>
                        <w:i/>
                      </w:rPr>
                    </m:ctrlPr>
                  </m:sSubPr>
                  <m:e>
                    <m:r>
                      <w:rPr>
                        <w:rFonts w:ascii="Cambria Math" w:eastAsiaTheme="minorEastAsia" w:hAnsi="Cambria Math"/>
                      </w:rPr>
                      <m:t>KL</m:t>
                    </m:r>
                  </m:e>
                  <m:sub>
                    <m:r>
                      <w:rPr>
                        <w:rFonts w:ascii="Cambria Math" w:eastAsiaTheme="minorEastAsia" w:hAnsi="Cambria Math"/>
                      </w:rPr>
                      <m:t>f</m:t>
                    </m:r>
                  </m:sub>
                </m:sSub>
                <m:r>
                  <m:rPr>
                    <m:sty m:val="p"/>
                  </m:rPr>
                  <w:rPr>
                    <w:rFonts w:ascii="Cambria Math" w:hAnsi="Cambria Math"/>
                  </w:rPr>
                  <m:t xml:space="preserve"> p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m:t>
                    </m:r>
                  </m:sub>
                </m:sSub>
                <m:r>
                  <m:rPr>
                    <m:sty m:val="p"/>
                  </m:rPr>
                  <w:rPr>
                    <w:rFonts w:ascii="Cambria Math" w:hAnsi="Cambria Math"/>
                  </w:rPr>
                  <m:t xml:space="preserve"> f ŋ  </m:t>
                </m:r>
              </m:oMath>
            </m:oMathPara>
          </w:p>
          <w:p w14:paraId="5ED24F30" w14:textId="77777777" w:rsidR="006E4D93" w:rsidRPr="00420477" w:rsidRDefault="006E4D93" w:rsidP="00BB12E3">
            <w:pPr>
              <w:pStyle w:val="NoSpacing"/>
              <w:ind w:firstLine="0"/>
            </w:pPr>
          </w:p>
        </w:tc>
        <w:tc>
          <w:tcPr>
            <w:tcW w:w="911" w:type="dxa"/>
            <w:vAlign w:val="center"/>
          </w:tcPr>
          <w:p w14:paraId="4534CD0A" w14:textId="23D85916" w:rsidR="006E4D93" w:rsidRDefault="006E4D93" w:rsidP="00BB12E3">
            <w:pPr>
              <w:pStyle w:val="eq"/>
              <w:jc w:val="right"/>
            </w:pPr>
            <w:bookmarkStart w:id="52" w:name="_Ref530316324"/>
            <w:bookmarkStart w:id="53" w:name="_Ref530315451"/>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w:t>
            </w:r>
            <w:r w:rsidR="000A5497">
              <w:rPr>
                <w:noProof/>
              </w:rPr>
              <w:fldChar w:fldCharType="end"/>
            </w:r>
            <w:bookmarkEnd w:id="52"/>
            <w:r>
              <w:t>)</w:t>
            </w:r>
            <w:bookmarkEnd w:id="53"/>
          </w:p>
        </w:tc>
      </w:tr>
    </w:tbl>
    <w:p w14:paraId="1E9C4D42" w14:textId="5CD46071" w:rsidR="0057297D" w:rsidRPr="002C6F7A" w:rsidRDefault="006E4D93" w:rsidP="0057297D">
      <w:pPr>
        <w:pStyle w:val="NoSpacing"/>
      </w:pPr>
      <w:r>
        <w:t xml:space="preserve">This provides three states which the effective multiplication factor can represent as shown in </w:t>
      </w:r>
      <w:r>
        <w:fldChar w:fldCharType="begin"/>
      </w:r>
      <w:r>
        <w:instrText xml:space="preserve"> REF _Ref512513392 \h </w:instrText>
      </w:r>
      <w:r>
        <w:fldChar w:fldCharType="separate"/>
      </w:r>
      <w:r w:rsidR="00DA1E28">
        <w:t xml:space="preserve">Table </w:t>
      </w:r>
      <w:r w:rsidR="00DA1E28">
        <w:rPr>
          <w:noProof/>
        </w:rPr>
        <w:t>1</w:t>
      </w:r>
      <w:r w:rsidR="00DA1E28">
        <w:t>.</w:t>
      </w:r>
      <w:r w:rsidR="00DA1E28">
        <w:rPr>
          <w:noProof/>
        </w:rPr>
        <w:t>7</w:t>
      </w:r>
      <w:r>
        <w:fldChar w:fldCharType="end"/>
      </w:r>
      <w:r>
        <w:t>.</w:t>
      </w:r>
      <w:r w:rsidR="002C6F7A">
        <w:t xml:space="preserve"> Each one of the terms within </w:t>
      </w:r>
      <w:r w:rsidR="00A87438">
        <w:t>equation</w:t>
      </w:r>
      <w:r w:rsidR="002C6F7A">
        <w:t xml:space="preserve"> </w:t>
      </w:r>
      <w:r w:rsidR="002C6F7A">
        <w:fldChar w:fldCharType="begin"/>
      </w:r>
      <w:r w:rsidR="002C6F7A">
        <w:instrText xml:space="preserve"> REF _Ref530316324 \h </w:instrText>
      </w:r>
      <w:r w:rsidR="002C6F7A">
        <w:fldChar w:fldCharType="separate"/>
      </w:r>
      <w:r w:rsidR="00DA1E28">
        <w:t>(</w:t>
      </w:r>
      <w:r w:rsidR="00DA1E28">
        <w:rPr>
          <w:noProof/>
        </w:rPr>
        <w:t>1</w:t>
      </w:r>
      <w:r w:rsidR="00DA1E28">
        <w:t>.</w:t>
      </w:r>
      <w:r w:rsidR="00DA1E28">
        <w:rPr>
          <w:noProof/>
        </w:rPr>
        <w:t>1</w:t>
      </w:r>
      <w:r w:rsidR="002C6F7A">
        <w:fldChar w:fldCharType="end"/>
      </w:r>
      <w:r w:rsidR="002C6F7A">
        <w:t xml:space="preserve">) can be altered by manipulating the core geometry, for instance providing additional </w:t>
      </w:r>
      <w:r w:rsidR="002C6F7A">
        <w:rPr>
          <w:vertAlign w:val="superscript"/>
        </w:rPr>
        <w:t>235</w:t>
      </w:r>
      <w:r w:rsidR="002C6F7A">
        <w:t>U will increase the thermal fission yield to compensate for other losses.</w:t>
      </w:r>
    </w:p>
    <w:p w14:paraId="09986DF1" w14:textId="40CC2FD7" w:rsidR="006E4D93" w:rsidRDefault="006E4D93" w:rsidP="008418B9">
      <w:pPr>
        <w:pStyle w:val="Caption"/>
        <w:keepNext/>
      </w:pPr>
      <w:bookmarkStart w:id="54" w:name="_Ref512513392"/>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7</w:t>
      </w:r>
      <w:r w:rsidR="003F0737">
        <w:rPr>
          <w:noProof/>
        </w:rPr>
        <w:fldChar w:fldCharType="end"/>
      </w:r>
      <w:bookmarkEnd w:id="54"/>
      <w:r>
        <w:t xml:space="preserve"> - </w:t>
      </w:r>
      <w:r w:rsidRPr="00A93247">
        <w:t xml:space="preserve">States of </w:t>
      </w:r>
      <w:r>
        <w:t>effective multiplication factor</w:t>
      </w:r>
    </w:p>
    <w:tbl>
      <w:tblPr>
        <w:tblW w:w="7960" w:type="dxa"/>
        <w:jc w:val="center"/>
        <w:tblLook w:val="04A0" w:firstRow="1" w:lastRow="0" w:firstColumn="1" w:lastColumn="0" w:noHBand="0" w:noVBand="1"/>
      </w:tblPr>
      <w:tblGrid>
        <w:gridCol w:w="1420"/>
        <w:gridCol w:w="575"/>
        <w:gridCol w:w="5965"/>
      </w:tblGrid>
      <w:tr w:rsidR="006E4D93" w:rsidRPr="00457BDE" w14:paraId="36D28344" w14:textId="77777777" w:rsidTr="00BB12E3">
        <w:trPr>
          <w:trHeight w:val="555"/>
          <w:jc w:val="center"/>
        </w:trPr>
        <w:tc>
          <w:tcPr>
            <w:tcW w:w="1420" w:type="dxa"/>
            <w:tcBorders>
              <w:top w:val="nil"/>
              <w:left w:val="nil"/>
              <w:bottom w:val="double" w:sz="6" w:space="0" w:color="auto"/>
              <w:right w:val="nil"/>
            </w:tcBorders>
            <w:shd w:val="clear" w:color="auto" w:fill="auto"/>
            <w:vAlign w:val="center"/>
            <w:hideMark/>
          </w:tcPr>
          <w:p w14:paraId="37BE5D4A"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State</w:t>
            </w:r>
          </w:p>
        </w:tc>
        <w:tc>
          <w:tcPr>
            <w:tcW w:w="575" w:type="dxa"/>
            <w:tcBorders>
              <w:top w:val="nil"/>
              <w:left w:val="nil"/>
              <w:bottom w:val="double" w:sz="6" w:space="0" w:color="auto"/>
              <w:right w:val="nil"/>
            </w:tcBorders>
            <w:shd w:val="clear" w:color="auto" w:fill="auto"/>
            <w:vAlign w:val="center"/>
            <w:hideMark/>
          </w:tcPr>
          <w:p w14:paraId="1D0DB634"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K</w:t>
            </w:r>
            <w:r w:rsidRPr="00457BDE">
              <w:rPr>
                <w:rFonts w:eastAsia="Times New Roman" w:cs="Times New Roman"/>
                <w:color w:val="000000"/>
                <w:sz w:val="22"/>
                <w:vertAlign w:val="subscript"/>
                <w:lang w:eastAsia="en-GB"/>
              </w:rPr>
              <w:t>eff</w:t>
            </w:r>
          </w:p>
        </w:tc>
        <w:tc>
          <w:tcPr>
            <w:tcW w:w="5965" w:type="dxa"/>
            <w:tcBorders>
              <w:top w:val="nil"/>
              <w:left w:val="nil"/>
              <w:bottom w:val="double" w:sz="6" w:space="0" w:color="auto"/>
              <w:right w:val="nil"/>
            </w:tcBorders>
            <w:shd w:val="clear" w:color="auto" w:fill="auto"/>
            <w:vAlign w:val="center"/>
            <w:hideMark/>
          </w:tcPr>
          <w:p w14:paraId="3213A5F5"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Effect</w:t>
            </w:r>
          </w:p>
        </w:tc>
      </w:tr>
      <w:tr w:rsidR="006E4D93" w:rsidRPr="00457BDE" w14:paraId="795E340D" w14:textId="77777777" w:rsidTr="00BB12E3">
        <w:trPr>
          <w:trHeight w:val="735"/>
          <w:jc w:val="center"/>
        </w:trPr>
        <w:tc>
          <w:tcPr>
            <w:tcW w:w="1420" w:type="dxa"/>
            <w:tcBorders>
              <w:top w:val="nil"/>
              <w:left w:val="nil"/>
              <w:bottom w:val="nil"/>
              <w:right w:val="nil"/>
            </w:tcBorders>
            <w:shd w:val="clear" w:color="auto" w:fill="auto"/>
            <w:vAlign w:val="center"/>
            <w:hideMark/>
          </w:tcPr>
          <w:p w14:paraId="4502AAAF"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Subcritical</w:t>
            </w:r>
          </w:p>
        </w:tc>
        <w:tc>
          <w:tcPr>
            <w:tcW w:w="575" w:type="dxa"/>
            <w:tcBorders>
              <w:top w:val="nil"/>
              <w:left w:val="nil"/>
              <w:bottom w:val="nil"/>
              <w:right w:val="nil"/>
            </w:tcBorders>
            <w:shd w:val="clear" w:color="auto" w:fill="auto"/>
            <w:vAlign w:val="center"/>
            <w:hideMark/>
          </w:tcPr>
          <w:p w14:paraId="125AD365"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&lt;1</w:t>
            </w:r>
          </w:p>
        </w:tc>
        <w:tc>
          <w:tcPr>
            <w:tcW w:w="5965" w:type="dxa"/>
            <w:tcBorders>
              <w:top w:val="nil"/>
              <w:left w:val="nil"/>
              <w:bottom w:val="nil"/>
              <w:right w:val="nil"/>
            </w:tcBorders>
            <w:shd w:val="clear" w:color="auto" w:fill="auto"/>
            <w:vAlign w:val="center"/>
            <w:hideMark/>
          </w:tcPr>
          <w:p w14:paraId="416C78AC" w14:textId="41996076"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 xml:space="preserve">More neutrons are being lost than produced. </w:t>
            </w:r>
          </w:p>
        </w:tc>
      </w:tr>
      <w:tr w:rsidR="006E4D93" w:rsidRPr="00457BDE" w14:paraId="0F402552" w14:textId="77777777" w:rsidTr="00BB12E3">
        <w:trPr>
          <w:trHeight w:val="555"/>
          <w:jc w:val="center"/>
        </w:trPr>
        <w:tc>
          <w:tcPr>
            <w:tcW w:w="1420" w:type="dxa"/>
            <w:tcBorders>
              <w:top w:val="nil"/>
              <w:left w:val="nil"/>
              <w:bottom w:val="nil"/>
              <w:right w:val="nil"/>
            </w:tcBorders>
            <w:shd w:val="clear" w:color="auto" w:fill="auto"/>
            <w:vAlign w:val="center"/>
            <w:hideMark/>
          </w:tcPr>
          <w:p w14:paraId="2DFFC132"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Critical</w:t>
            </w:r>
          </w:p>
        </w:tc>
        <w:tc>
          <w:tcPr>
            <w:tcW w:w="575" w:type="dxa"/>
            <w:tcBorders>
              <w:top w:val="nil"/>
              <w:left w:val="nil"/>
              <w:bottom w:val="nil"/>
              <w:right w:val="nil"/>
            </w:tcBorders>
            <w:shd w:val="clear" w:color="auto" w:fill="auto"/>
            <w:vAlign w:val="center"/>
            <w:hideMark/>
          </w:tcPr>
          <w:p w14:paraId="47A37959"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1</w:t>
            </w:r>
          </w:p>
        </w:tc>
        <w:tc>
          <w:tcPr>
            <w:tcW w:w="5965" w:type="dxa"/>
            <w:tcBorders>
              <w:top w:val="nil"/>
              <w:left w:val="nil"/>
              <w:bottom w:val="nil"/>
              <w:right w:val="nil"/>
            </w:tcBorders>
            <w:shd w:val="clear" w:color="auto" w:fill="auto"/>
            <w:vAlign w:val="center"/>
            <w:hideMark/>
          </w:tcPr>
          <w:p w14:paraId="65733188" w14:textId="2C05EE89"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A perfect chain reaction is taking place</w:t>
            </w:r>
            <w:r w:rsidR="00C60BFC">
              <w:rPr>
                <w:rFonts w:eastAsia="Times New Roman" w:cs="Times New Roman"/>
                <w:color w:val="000000"/>
                <w:sz w:val="22"/>
                <w:lang w:eastAsia="en-GB"/>
              </w:rPr>
              <w:t>;</w:t>
            </w:r>
            <w:r w:rsidRPr="00457BDE">
              <w:rPr>
                <w:rFonts w:eastAsia="Times New Roman" w:cs="Times New Roman"/>
                <w:color w:val="000000"/>
                <w:sz w:val="22"/>
                <w:lang w:eastAsia="en-GB"/>
              </w:rPr>
              <w:t xml:space="preserve"> for each neutron </w:t>
            </w:r>
            <w:r w:rsidR="00EE283D" w:rsidRPr="00457BDE">
              <w:rPr>
                <w:rFonts w:eastAsia="Times New Roman" w:cs="Times New Roman"/>
                <w:color w:val="000000"/>
                <w:sz w:val="22"/>
                <w:lang w:eastAsia="en-GB"/>
              </w:rPr>
              <w:t>generated</w:t>
            </w:r>
            <w:r w:rsidRPr="00457BDE">
              <w:rPr>
                <w:rFonts w:eastAsia="Times New Roman" w:cs="Times New Roman"/>
                <w:color w:val="000000"/>
                <w:sz w:val="22"/>
                <w:lang w:eastAsia="en-GB"/>
              </w:rPr>
              <w:t>, one is lost.</w:t>
            </w:r>
          </w:p>
        </w:tc>
      </w:tr>
      <w:tr w:rsidR="006E4D93" w:rsidRPr="00457BDE" w14:paraId="7212CE4D" w14:textId="77777777" w:rsidTr="00BB12E3">
        <w:trPr>
          <w:trHeight w:val="690"/>
          <w:jc w:val="center"/>
        </w:trPr>
        <w:tc>
          <w:tcPr>
            <w:tcW w:w="1420" w:type="dxa"/>
            <w:tcBorders>
              <w:top w:val="nil"/>
              <w:left w:val="nil"/>
              <w:bottom w:val="nil"/>
              <w:right w:val="nil"/>
            </w:tcBorders>
            <w:shd w:val="clear" w:color="auto" w:fill="auto"/>
            <w:vAlign w:val="center"/>
            <w:hideMark/>
          </w:tcPr>
          <w:p w14:paraId="2AE47862"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Supercritical</w:t>
            </w:r>
          </w:p>
        </w:tc>
        <w:tc>
          <w:tcPr>
            <w:tcW w:w="575" w:type="dxa"/>
            <w:tcBorders>
              <w:top w:val="nil"/>
              <w:left w:val="nil"/>
              <w:bottom w:val="nil"/>
              <w:right w:val="nil"/>
            </w:tcBorders>
            <w:shd w:val="clear" w:color="auto" w:fill="auto"/>
            <w:vAlign w:val="center"/>
            <w:hideMark/>
          </w:tcPr>
          <w:p w14:paraId="19EB06EB" w14:textId="77777777"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&gt;1</w:t>
            </w:r>
          </w:p>
        </w:tc>
        <w:tc>
          <w:tcPr>
            <w:tcW w:w="5965" w:type="dxa"/>
            <w:tcBorders>
              <w:top w:val="nil"/>
              <w:left w:val="nil"/>
              <w:bottom w:val="nil"/>
              <w:right w:val="nil"/>
            </w:tcBorders>
            <w:shd w:val="clear" w:color="auto" w:fill="auto"/>
            <w:vAlign w:val="center"/>
            <w:hideMark/>
          </w:tcPr>
          <w:p w14:paraId="68752B80" w14:textId="7A9CCB51" w:rsidR="006E4D93" w:rsidRPr="00457BDE" w:rsidRDefault="006E4D93" w:rsidP="00BB12E3">
            <w:pPr>
              <w:spacing w:after="0" w:line="240" w:lineRule="auto"/>
              <w:ind w:firstLine="0"/>
              <w:jc w:val="center"/>
              <w:rPr>
                <w:rFonts w:eastAsia="Times New Roman" w:cs="Times New Roman"/>
                <w:color w:val="000000"/>
                <w:sz w:val="22"/>
                <w:lang w:eastAsia="en-GB"/>
              </w:rPr>
            </w:pPr>
            <w:r w:rsidRPr="00457BDE">
              <w:rPr>
                <w:rFonts w:eastAsia="Times New Roman" w:cs="Times New Roman"/>
                <w:color w:val="000000"/>
                <w:sz w:val="22"/>
                <w:lang w:eastAsia="en-GB"/>
              </w:rPr>
              <w:t>More neutrons are being produced than are being lost.</w:t>
            </w:r>
          </w:p>
        </w:tc>
      </w:tr>
    </w:tbl>
    <w:p w14:paraId="08366E7E" w14:textId="77777777" w:rsidR="000A79BF" w:rsidRPr="00457BDE" w:rsidRDefault="000A79BF" w:rsidP="0057297D">
      <w:pPr>
        <w:pStyle w:val="NoSpacing"/>
        <w:rPr>
          <w:rFonts w:eastAsia="Times New Roman" w:cs="Times New Roman"/>
          <w:color w:val="000000"/>
          <w:sz w:val="22"/>
          <w:lang w:eastAsia="en-GB"/>
        </w:rPr>
      </w:pPr>
    </w:p>
    <w:p w14:paraId="2DF79B8B" w14:textId="5FBD74D5" w:rsidR="0057297D" w:rsidRPr="007F384C" w:rsidRDefault="000A79BF" w:rsidP="0057297D">
      <w:pPr>
        <w:pStyle w:val="NoSpacing"/>
        <w:rPr>
          <w:rFonts w:eastAsia="Times New Roman" w:cs="Times New Roman"/>
          <w:color w:val="000000"/>
          <w:szCs w:val="24"/>
          <w:lang w:eastAsia="en-GB"/>
        </w:rPr>
      </w:pPr>
      <w:r w:rsidRPr="007F384C">
        <w:rPr>
          <w:rFonts w:eastAsia="Times New Roman" w:cs="Times New Roman"/>
          <w:color w:val="000000"/>
          <w:szCs w:val="24"/>
          <w:lang w:eastAsia="en-GB"/>
        </w:rPr>
        <w:t>K</w:t>
      </w:r>
      <w:r w:rsidRPr="007F384C">
        <w:rPr>
          <w:rFonts w:eastAsia="Times New Roman" w:cs="Times New Roman"/>
          <w:color w:val="000000"/>
          <w:szCs w:val="24"/>
          <w:vertAlign w:val="subscript"/>
          <w:lang w:eastAsia="en-GB"/>
        </w:rPr>
        <w:t xml:space="preserve">eff </w:t>
      </w:r>
      <w:r w:rsidRPr="007F384C">
        <w:rPr>
          <w:rFonts w:eastAsia="Times New Roman" w:cs="Times New Roman"/>
          <w:color w:val="000000"/>
          <w:szCs w:val="24"/>
          <w:lang w:eastAsia="en-GB"/>
        </w:rPr>
        <w:t>is very sensitive to several factors</w:t>
      </w:r>
      <w:r w:rsidR="007F384C" w:rsidRPr="007F384C">
        <w:rPr>
          <w:rFonts w:eastAsia="Times New Roman" w:cs="Times New Roman"/>
          <w:color w:val="000000"/>
          <w:szCs w:val="24"/>
          <w:lang w:eastAsia="en-GB"/>
        </w:rPr>
        <w:t xml:space="preserve">; as shown in </w:t>
      </w:r>
      <w:r w:rsidRPr="007F384C">
        <w:rPr>
          <w:rFonts w:eastAsia="Times New Roman" w:cs="Times New Roman"/>
          <w:color w:val="000000"/>
          <w:szCs w:val="24"/>
          <w:lang w:eastAsia="en-GB"/>
        </w:rPr>
        <w:fldChar w:fldCharType="begin"/>
      </w:r>
      <w:r w:rsidRPr="007F384C">
        <w:rPr>
          <w:rFonts w:eastAsia="Times New Roman" w:cs="Times New Roman"/>
          <w:color w:val="000000"/>
          <w:szCs w:val="24"/>
          <w:lang w:eastAsia="en-GB"/>
        </w:rPr>
        <w:instrText xml:space="preserve"> REF _Ref512419974 \h </w:instrText>
      </w:r>
      <w:r w:rsidR="00457BDE" w:rsidRPr="007F384C">
        <w:rPr>
          <w:rFonts w:eastAsia="Times New Roman" w:cs="Times New Roman"/>
          <w:color w:val="000000"/>
          <w:szCs w:val="24"/>
          <w:lang w:eastAsia="en-GB"/>
        </w:rPr>
        <w:instrText xml:space="preserve"> \* MERGEFORMAT </w:instrText>
      </w:r>
      <w:r w:rsidRPr="007F384C">
        <w:rPr>
          <w:rFonts w:eastAsia="Times New Roman" w:cs="Times New Roman"/>
          <w:color w:val="000000"/>
          <w:szCs w:val="24"/>
          <w:lang w:eastAsia="en-GB"/>
        </w:rPr>
      </w:r>
      <w:r w:rsidRPr="007F384C">
        <w:rPr>
          <w:rFonts w:eastAsia="Times New Roman" w:cs="Times New Roman"/>
          <w:color w:val="000000"/>
          <w:szCs w:val="24"/>
          <w:lang w:eastAsia="en-GB"/>
        </w:rPr>
        <w:fldChar w:fldCharType="separate"/>
      </w:r>
      <w:r w:rsidR="00457BDE" w:rsidRPr="007F384C">
        <w:rPr>
          <w:rFonts w:cs="Times New Roman"/>
          <w:szCs w:val="24"/>
        </w:rPr>
        <w:t xml:space="preserve">Figure </w:t>
      </w:r>
      <w:r w:rsidR="00457BDE" w:rsidRPr="007F384C">
        <w:rPr>
          <w:rFonts w:cs="Times New Roman"/>
          <w:noProof/>
          <w:szCs w:val="24"/>
        </w:rPr>
        <w:t>1</w:t>
      </w:r>
      <w:r w:rsidR="00457BDE" w:rsidRPr="007F384C">
        <w:rPr>
          <w:rFonts w:cs="Times New Roman"/>
          <w:szCs w:val="24"/>
        </w:rPr>
        <w:t>.</w:t>
      </w:r>
      <w:r w:rsidR="00457BDE" w:rsidRPr="007F384C">
        <w:rPr>
          <w:rFonts w:cs="Times New Roman"/>
          <w:noProof/>
          <w:szCs w:val="24"/>
        </w:rPr>
        <w:t>13</w:t>
      </w:r>
      <w:r w:rsidRPr="007F384C">
        <w:rPr>
          <w:rFonts w:eastAsia="Times New Roman" w:cs="Times New Roman"/>
          <w:color w:val="000000"/>
          <w:szCs w:val="24"/>
          <w:lang w:eastAsia="en-GB"/>
        </w:rPr>
        <w:fldChar w:fldCharType="end"/>
      </w:r>
      <w:r w:rsidRPr="007F384C">
        <w:rPr>
          <w:rFonts w:eastAsia="Times New Roman" w:cs="Times New Roman"/>
          <w:color w:val="000000"/>
          <w:szCs w:val="24"/>
          <w:lang w:eastAsia="en-GB"/>
        </w:rPr>
        <w:t>, the temperature feedback plays a clear role in key aspects within the neutron cycle. This can be expanded</w:t>
      </w:r>
      <w:r w:rsidR="007F384C" w:rsidRPr="007F384C">
        <w:rPr>
          <w:rFonts w:eastAsia="Times New Roman" w:cs="Times New Roman"/>
          <w:color w:val="000000"/>
          <w:szCs w:val="24"/>
          <w:lang w:eastAsia="en-GB"/>
        </w:rPr>
        <w:t xml:space="preserve"> further, as shown in </w:t>
      </w:r>
      <w:r w:rsidR="007F384C" w:rsidRPr="007F384C">
        <w:rPr>
          <w:rFonts w:eastAsia="Times New Roman" w:cs="Times New Roman"/>
          <w:color w:val="000000"/>
          <w:szCs w:val="24"/>
          <w:lang w:eastAsia="en-GB"/>
        </w:rPr>
        <w:fldChar w:fldCharType="begin"/>
      </w:r>
      <w:r w:rsidR="007F384C" w:rsidRPr="007F384C">
        <w:rPr>
          <w:rFonts w:eastAsia="Times New Roman" w:cs="Times New Roman"/>
          <w:color w:val="000000"/>
          <w:szCs w:val="24"/>
          <w:lang w:eastAsia="en-GB"/>
        </w:rPr>
        <w:instrText xml:space="preserve"> REF _Ref530319421 \h  \* MERGEFORMAT </w:instrText>
      </w:r>
      <w:r w:rsidR="007F384C" w:rsidRPr="007F384C">
        <w:rPr>
          <w:rFonts w:eastAsia="Times New Roman" w:cs="Times New Roman"/>
          <w:color w:val="000000"/>
          <w:szCs w:val="24"/>
          <w:lang w:eastAsia="en-GB"/>
        </w:rPr>
      </w:r>
      <w:r w:rsidR="007F384C" w:rsidRPr="007F384C">
        <w:rPr>
          <w:rFonts w:eastAsia="Times New Roman" w:cs="Times New Roman"/>
          <w:color w:val="000000"/>
          <w:szCs w:val="24"/>
          <w:lang w:eastAsia="en-GB"/>
        </w:rPr>
        <w:fldChar w:fldCharType="separate"/>
      </w:r>
      <w:r w:rsidR="007F384C" w:rsidRPr="007F384C">
        <w:rPr>
          <w:rFonts w:cs="Times New Roman"/>
          <w:szCs w:val="24"/>
        </w:rPr>
        <w:t xml:space="preserve">Figure </w:t>
      </w:r>
      <w:r w:rsidR="007F384C" w:rsidRPr="007F384C">
        <w:rPr>
          <w:rFonts w:cs="Times New Roman"/>
          <w:noProof/>
          <w:szCs w:val="24"/>
        </w:rPr>
        <w:t>1</w:t>
      </w:r>
      <w:r w:rsidR="007F384C" w:rsidRPr="007F384C">
        <w:rPr>
          <w:rFonts w:cs="Times New Roman"/>
          <w:szCs w:val="24"/>
        </w:rPr>
        <w:t>.</w:t>
      </w:r>
      <w:r w:rsidR="007F384C" w:rsidRPr="007F384C">
        <w:rPr>
          <w:rFonts w:cs="Times New Roman"/>
          <w:noProof/>
          <w:szCs w:val="24"/>
        </w:rPr>
        <w:t>15</w:t>
      </w:r>
      <w:r w:rsidR="007F384C" w:rsidRPr="007F384C">
        <w:rPr>
          <w:rFonts w:eastAsia="Times New Roman" w:cs="Times New Roman"/>
          <w:color w:val="000000"/>
          <w:szCs w:val="24"/>
          <w:lang w:eastAsia="en-GB"/>
        </w:rPr>
        <w:fldChar w:fldCharType="end"/>
      </w:r>
      <w:r w:rsidR="007F384C" w:rsidRPr="007F384C">
        <w:rPr>
          <w:rFonts w:eastAsia="Times New Roman" w:cs="Times New Roman"/>
          <w:color w:val="000000"/>
          <w:szCs w:val="24"/>
          <w:lang w:eastAsia="en-GB"/>
        </w:rPr>
        <w:t>,</w:t>
      </w:r>
      <w:r w:rsidRPr="007F384C">
        <w:rPr>
          <w:rFonts w:eastAsia="Times New Roman" w:cs="Times New Roman"/>
          <w:color w:val="000000"/>
          <w:szCs w:val="24"/>
          <w:lang w:eastAsia="en-GB"/>
        </w:rPr>
        <w:t xml:space="preserve"> to determine other parts of the neutrons cycle that are also dependant on temperature </w:t>
      </w:r>
      <w:r w:rsidR="00457BDE" w:rsidRPr="007F384C">
        <w:rPr>
          <w:rFonts w:eastAsia="Times New Roman" w:cs="Times New Roman"/>
          <w:color w:val="000000"/>
          <w:szCs w:val="24"/>
          <w:lang w:eastAsia="en-GB"/>
        </w:rPr>
        <w:fldChar w:fldCharType="begin" w:fldLock="1"/>
      </w:r>
      <w:r w:rsidR="00B12ADF" w:rsidRPr="007F384C">
        <w:rPr>
          <w:rFonts w:eastAsia="Times New Roman" w:cs="Times New Roman"/>
          <w:color w:val="000000"/>
          <w:szCs w:val="24"/>
          <w:lang w:eastAsia="en-GB"/>
        </w:rPr>
        <w:instrText>ADDIN CSL_CITATION {"citationItems":[{"id":"ITEM-1","itemData":{"author":[{"dropping-particle":"","family":"Thomson","given":"Jim","non-dropping-particle":"","parse-names":false,"suffix":""}],"id":"ITEM-1","issued":{"date-parts":[["0"]]},"title":"Negative temperature feedback, reactor stability and controllability – an introduction","type":"webpage"},"uris":["http://www.mendeley.com/documents/?uuid=1dfb1a2a-6a4f-4ad3-8e3b-c283208fc485"]}],"mendeley":{"formattedCitation":"[33]","plainTextFormattedCitation":"[33]","previouslyFormattedCitation":"[33]"},"properties":{"noteIndex":0},"schema":"https://github.com/citation-style-language/schema/raw/master/csl-citation.json"}</w:instrText>
      </w:r>
      <w:r w:rsidR="00457BDE" w:rsidRPr="007F384C">
        <w:rPr>
          <w:rFonts w:eastAsia="Times New Roman" w:cs="Times New Roman"/>
          <w:color w:val="000000"/>
          <w:szCs w:val="24"/>
          <w:lang w:eastAsia="en-GB"/>
        </w:rPr>
        <w:fldChar w:fldCharType="separate"/>
      </w:r>
      <w:r w:rsidR="00457BDE" w:rsidRPr="007F384C">
        <w:rPr>
          <w:rFonts w:eastAsia="Times New Roman" w:cs="Times New Roman"/>
          <w:noProof/>
          <w:color w:val="000000"/>
          <w:szCs w:val="24"/>
          <w:lang w:eastAsia="en-GB"/>
        </w:rPr>
        <w:t>[33]</w:t>
      </w:r>
      <w:r w:rsidR="00457BDE" w:rsidRPr="007F384C">
        <w:rPr>
          <w:rFonts w:eastAsia="Times New Roman" w:cs="Times New Roman"/>
          <w:color w:val="000000"/>
          <w:szCs w:val="24"/>
          <w:lang w:eastAsia="en-GB"/>
        </w:rPr>
        <w:fldChar w:fldCharType="end"/>
      </w:r>
      <w:r w:rsidRPr="007F384C">
        <w:rPr>
          <w:rFonts w:eastAsia="Times New Roman" w:cs="Times New Roman"/>
          <w:color w:val="000000"/>
          <w:szCs w:val="24"/>
          <w:lang w:eastAsia="en-GB"/>
        </w:rPr>
        <w:t xml:space="preserve">. </w:t>
      </w:r>
    </w:p>
    <w:p w14:paraId="539DC436" w14:textId="1EC9FE47" w:rsidR="007744CC" w:rsidRPr="00BB12E3" w:rsidRDefault="007744CC" w:rsidP="007744CC">
      <w:pPr>
        <w:pStyle w:val="NoSpacing"/>
      </w:pPr>
      <w:r>
        <w:t>The accumulation of the effects of thermal feedback represent the temperature coefficient of reactivity, which describes the change in K</w:t>
      </w:r>
      <w:r>
        <w:rPr>
          <w:vertAlign w:val="subscript"/>
        </w:rPr>
        <w:t>eff</w:t>
      </w:r>
      <w:r>
        <w:t xml:space="preserve"> as the temperature rises. This temperature coefficient of reactivity is often used to provide an immediate safety feature</w:t>
      </w:r>
      <w:r w:rsidR="007F384C">
        <w:t>,</w:t>
      </w:r>
      <w:r>
        <w:t xml:space="preserve"> as the changes in cross-sections occur very fast in comparison to other feedback effects.</w:t>
      </w:r>
    </w:p>
    <w:p w14:paraId="165AFFC5" w14:textId="77777777" w:rsidR="007744CC" w:rsidRPr="00457BDE" w:rsidRDefault="007744CC" w:rsidP="0057297D">
      <w:pPr>
        <w:pStyle w:val="NoSpacing"/>
        <w:rPr>
          <w:rFonts w:cs="Times New Roman"/>
        </w:rPr>
      </w:pPr>
    </w:p>
    <w:p w14:paraId="383BE7B0" w14:textId="77777777" w:rsidR="00BB12E3" w:rsidRDefault="00D1058F" w:rsidP="00BB12E3">
      <w:pPr>
        <w:pStyle w:val="NoSpacing"/>
        <w:keepNext/>
      </w:pPr>
      <w:r>
        <w:rPr>
          <w:noProof/>
          <w:lang w:eastAsia="en-GB"/>
        </w:rPr>
        <w:lastRenderedPageBreak/>
        <w:drawing>
          <wp:inline distT="0" distB="0" distL="0" distR="0" wp14:anchorId="3E48A51A" wp14:editId="388AA628">
            <wp:extent cx="5727700" cy="4314825"/>
            <wp:effectExtent l="0" t="0" r="635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4314825"/>
                    </a:xfrm>
                    <a:prstGeom prst="rect">
                      <a:avLst/>
                    </a:prstGeom>
                  </pic:spPr>
                </pic:pic>
              </a:graphicData>
            </a:graphic>
          </wp:inline>
        </w:drawing>
      </w:r>
    </w:p>
    <w:p w14:paraId="002F9BD9" w14:textId="41D4F518" w:rsidR="0057297D" w:rsidRDefault="00BB12E3" w:rsidP="00BB12E3">
      <w:pPr>
        <w:pStyle w:val="Caption"/>
      </w:pPr>
      <w:bookmarkStart w:id="55" w:name="_Ref53031942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15</w:t>
      </w:r>
      <w:r w:rsidR="003F0737">
        <w:rPr>
          <w:noProof/>
        </w:rPr>
        <w:fldChar w:fldCharType="end"/>
      </w:r>
      <w:bookmarkEnd w:id="55"/>
      <w:r w:rsidR="00A75EFC">
        <w:rPr>
          <w:noProof/>
        </w:rPr>
        <w:t xml:space="preserve"> </w:t>
      </w:r>
      <w:r>
        <w:t>- Temperature effects on the neutron cycle</w:t>
      </w:r>
      <w:r w:rsidR="003D7AF2">
        <w:t xml:space="preserve">, highlighting the </w:t>
      </w:r>
      <w:r w:rsidR="007F384C">
        <w:t>impact</w:t>
      </w:r>
      <w:r w:rsidR="003D7AF2">
        <w:t xml:space="preserve"> on the effective multiplication factor</w:t>
      </w:r>
      <w:bookmarkStart w:id="56" w:name="temperatuteeffect"/>
      <w:bookmarkEnd w:id="56"/>
    </w:p>
    <w:p w14:paraId="13E77FD7" w14:textId="6D7E7CCA" w:rsidR="007450EB" w:rsidRDefault="007450EB" w:rsidP="007450EB">
      <w:pPr>
        <w:pStyle w:val="Heading3"/>
      </w:pPr>
      <w:bookmarkStart w:id="57" w:name="_Toc482175650"/>
      <w:bookmarkStart w:id="58" w:name="_Toc494218904"/>
      <w:bookmarkStart w:id="59" w:name="_Toc8811237"/>
      <w:r>
        <w:t xml:space="preserve">The neutron transport </w:t>
      </w:r>
      <w:r w:rsidR="00A87438">
        <w:t>equation</w:t>
      </w:r>
      <w:bookmarkEnd w:id="57"/>
      <w:bookmarkEnd w:id="58"/>
      <w:bookmarkEnd w:id="59"/>
    </w:p>
    <w:p w14:paraId="33201660" w14:textId="71ECE0D2" w:rsidR="007450EB" w:rsidRDefault="007450EB" w:rsidP="007450EB">
      <w:r>
        <w:t xml:space="preserve">The process of how a neutron interacts with matter is modelled using the neutron transport </w:t>
      </w:r>
      <w:r w:rsidR="00A87438">
        <w:t>equation</w:t>
      </w:r>
      <w:r>
        <w:t xml:space="preserve">. The </w:t>
      </w:r>
      <w:r w:rsidR="00A87438">
        <w:t xml:space="preserve">neutron </w:t>
      </w:r>
      <w:r>
        <w:t xml:space="preserve">transport </w:t>
      </w:r>
      <w:r w:rsidR="00A87438">
        <w:t>equation</w:t>
      </w:r>
      <w:r>
        <w:t xml:space="preserve"> is not limited to nuclear reactor design and was originally formulated by Boltzmann to measure kinetics in gasses. Formally, the steady state neutron transport </w:t>
      </w:r>
      <w:r w:rsidR="00A87438">
        <w:t>equation</w:t>
      </w:r>
      <w:r>
        <w:t xml:space="preserve"> is given in </w:t>
      </w:r>
      <w:r w:rsidR="00A87438">
        <w:t>equation</w:t>
      </w:r>
      <w:r w:rsidR="00B70DA7">
        <w:t xml:space="preserve"> </w:t>
      </w:r>
      <w:r w:rsidR="00B70DA7">
        <w:fldChar w:fldCharType="begin"/>
      </w:r>
      <w:r w:rsidR="00B70DA7">
        <w:instrText xml:space="preserve"> REF _Ref513728523 \h </w:instrText>
      </w:r>
      <w:r w:rsidR="00B70DA7">
        <w:fldChar w:fldCharType="separate"/>
      </w:r>
      <w:r w:rsidR="008D3A37">
        <w:t>(</w:t>
      </w:r>
      <w:r w:rsidR="008D3A37">
        <w:rPr>
          <w:noProof/>
        </w:rPr>
        <w:t>1</w:t>
      </w:r>
      <w:r w:rsidR="008D3A37">
        <w:t>.</w:t>
      </w:r>
      <w:r w:rsidR="008D3A37">
        <w:rPr>
          <w:noProof/>
        </w:rPr>
        <w:t>2</w:t>
      </w:r>
      <w:r w:rsidR="008D3A37">
        <w:t>)</w:t>
      </w:r>
      <w:r w:rsidR="00B70DA7">
        <w:fldChar w:fldCharType="end"/>
      </w:r>
      <w:r w:rsidR="00B70DA7">
        <w:t xml:space="preserve"> </w:t>
      </w:r>
      <w:r>
        <w:fldChar w:fldCharType="begin" w:fldLock="1"/>
      </w:r>
      <w:r w:rsidR="00B12ADF">
        <w:instrText>ADDIN CSL_CITATION {"citationItems":[{"id":"ITEM-1","itemData":{"author":[{"dropping-particle":"","family":"Cacuchi","given":"Dan Gabrield","non-dropping-particle":"","parse-names":false,"suffix":""}],"edition":"2","editor":[{"dropping-particle":"","family":"Cacuchi","given":"Dan Gabrield","non-dropping-particle":"","parse-names":false,"suffix":""}],"id":"ITEM-1","issued":{"date-parts":[["2010"]]},"publisher":"Springer","title":"Handbook of nuclear engineering","type":"book"},"uris":["http://www.mendeley.com/documents/?uuid=7ea47b7b-5d99-4236-b7c3-1f78e61840b9"]}],"mendeley":{"formattedCitation":"[34]","plainTextFormattedCitation":"[34]","previouslyFormattedCitation":"[34]"},"properties":{"noteIndex":0},"schema":"https://github.com/citation-style-language/schema/raw/master/csl-citation.json"}</w:instrText>
      </w:r>
      <w:r>
        <w:fldChar w:fldCharType="separate"/>
      </w:r>
      <w:r w:rsidR="00457BDE" w:rsidRPr="00457BDE">
        <w:rPr>
          <w:noProof/>
        </w:rPr>
        <w:t>[34]</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7599"/>
        <w:gridCol w:w="901"/>
      </w:tblGrid>
      <w:tr w:rsidR="00B70DA7" w14:paraId="485CB9C2" w14:textId="77777777" w:rsidTr="00485941">
        <w:tc>
          <w:tcPr>
            <w:tcW w:w="534" w:type="dxa"/>
            <w:vAlign w:val="center"/>
          </w:tcPr>
          <w:p w14:paraId="23FD4C0B" w14:textId="77777777" w:rsidR="00B70DA7" w:rsidRDefault="00B70DA7" w:rsidP="00391651">
            <w:pPr>
              <w:pStyle w:val="eq"/>
            </w:pPr>
          </w:p>
        </w:tc>
        <w:tc>
          <w:tcPr>
            <w:tcW w:w="7791" w:type="dxa"/>
            <w:vAlign w:val="center"/>
          </w:tcPr>
          <w:p w14:paraId="3498DD46" w14:textId="77777777" w:rsidR="004F1543" w:rsidRPr="004F1543" w:rsidRDefault="004F1543" w:rsidP="006069FC">
            <w:pPr>
              <w:rPr>
                <w:rFonts w:eastAsiaTheme="minorEastAsia"/>
                <w:b/>
              </w:rPr>
            </w:pPr>
          </w:p>
          <w:p w14:paraId="37484272" w14:textId="77777777" w:rsidR="00B70DA7" w:rsidRPr="00420477" w:rsidRDefault="006069FC" w:rsidP="006069FC">
            <w:pPr>
              <w:rPr>
                <w:rFonts w:eastAsiaTheme="minorEastAsia"/>
              </w:rPr>
            </w:pPr>
            <m:oMathPara>
              <m:oMath>
                <m:r>
                  <m:rPr>
                    <m:sty m:val="b"/>
                  </m:rPr>
                  <w:rPr>
                    <w:rFonts w:ascii="Cambria Math" w:hAnsi="Cambria Math"/>
                  </w:rPr>
                  <m:t>Ω</m:t>
                </m:r>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m:t>
                    </m:r>
                    <m:r>
                      <m:rPr>
                        <m:sty m:val="b"/>
                      </m:rPr>
                      <w:rPr>
                        <w:rFonts w:ascii="Cambria Math" w:hAnsi="Cambria Math"/>
                      </w:rPr>
                      <m:t xml:space="preserve"> Ω</m:t>
                    </m:r>
                    <m:r>
                      <m:rPr>
                        <m:sty m:val="p"/>
                      </m:rPr>
                      <w:rPr>
                        <w:rFonts w:ascii="Cambria Math" w:hAnsi="Cambria Math"/>
                      </w:rPr>
                      <m:t>, E</m:t>
                    </m:r>
                  </m:e>
                </m:d>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t</m:t>
                    </m:r>
                  </m:sub>
                </m:sSub>
                <m:d>
                  <m:dPr>
                    <m:ctrlPr>
                      <w:rPr>
                        <w:rFonts w:ascii="Cambria Math" w:hAnsi="Cambria Math"/>
                      </w:rPr>
                    </m:ctrlPr>
                  </m:dPr>
                  <m:e>
                    <m:r>
                      <m:rPr>
                        <m:sty m:val="b"/>
                      </m:rPr>
                      <w:rPr>
                        <w:rFonts w:ascii="Cambria Math" w:hAnsi="Cambria Math"/>
                      </w:rPr>
                      <m:t>x</m:t>
                    </m:r>
                    <m:r>
                      <m:rPr>
                        <m:sty m:val="p"/>
                      </m:rPr>
                      <w:rPr>
                        <w:rFonts w:ascii="Cambria Math" w:hAnsi="Cambria Math"/>
                      </w:rPr>
                      <m:t>,E</m:t>
                    </m:r>
                  </m:e>
                </m:d>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d</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e>
                </m:nary>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4π</m:t>
                    </m:r>
                  </m:sup>
                  <m:e>
                    <m:r>
                      <w:rPr>
                        <w:rFonts w:ascii="Cambria Math" w:hAnsi="Cambria Math"/>
                      </w:rPr>
                      <m:t>d</m:t>
                    </m:r>
                    <m:sSup>
                      <m:sSupPr>
                        <m:ctrlPr>
                          <w:rPr>
                            <w:rFonts w:ascii="Cambria Math" w:hAnsi="Cambria Math"/>
                            <w:b/>
                          </w:rPr>
                        </m:ctrlPr>
                      </m:sSupPr>
                      <m:e>
                        <m:r>
                          <m:rPr>
                            <m:sty m:val="b"/>
                          </m:rPr>
                          <w:rPr>
                            <w:rFonts w:ascii="Cambria Math" w:hAnsi="Cambria Math"/>
                          </w:rPr>
                          <m:t>Ω</m:t>
                        </m:r>
                      </m:e>
                      <m:sup>
                        <m:r>
                          <m:rPr>
                            <m:sty m:val="b"/>
                          </m:rPr>
                          <w:rPr>
                            <w:rFonts w:ascii="Cambria Math" w:hAnsi="Cambria Math"/>
                          </w:rPr>
                          <m:t>'</m:t>
                        </m:r>
                      </m:sup>
                    </m:sSup>
                    <m:sSub>
                      <m:sSubPr>
                        <m:ctrlPr>
                          <w:rPr>
                            <w:rFonts w:ascii="Cambria Math" w:hAnsi="Cambria Math"/>
                            <w:i/>
                          </w:rPr>
                        </m:ctrlPr>
                      </m:sSubPr>
                      <m:e>
                        <m:r>
                          <m:rPr>
                            <m:sty m:val="p"/>
                          </m:rPr>
                          <w:rPr>
                            <w:rFonts w:ascii="Cambria Math" w:hAnsi="Cambria Math"/>
                          </w:rPr>
                          <m:t>Σ</m:t>
                        </m:r>
                      </m:e>
                      <m:sub>
                        <m:r>
                          <w:rPr>
                            <w:rFonts w:ascii="Cambria Math" w:hAnsi="Cambria Math"/>
                          </w:rPr>
                          <m:t>s</m:t>
                        </m:r>
                      </m:sub>
                    </m:sSub>
                  </m:e>
                </m:nary>
                <m:d>
                  <m:dPr>
                    <m:ctrlPr>
                      <w:rPr>
                        <w:rFonts w:ascii="Cambria Math" w:hAnsi="Cambria Math"/>
                        <w:i/>
                      </w:rPr>
                    </m:ctrlPr>
                  </m:dPr>
                  <m:e>
                    <m:r>
                      <m:rPr>
                        <m:sty m:val="bi"/>
                      </m:rPr>
                      <w:rPr>
                        <w:rFonts w:ascii="Cambria Math" w:hAnsi="Cambria Math"/>
                      </w:rPr>
                      <m:t>x</m:t>
                    </m:r>
                    <m:r>
                      <w:rPr>
                        <w:rFonts w:ascii="Cambria Math" w:hAnsi="Cambria Math"/>
                      </w:rPr>
                      <m:t>,</m:t>
                    </m:r>
                    <m:sSup>
                      <m:sSupPr>
                        <m:ctrlPr>
                          <w:rPr>
                            <w:rFonts w:ascii="Cambria Math" w:hAnsi="Cambria Math"/>
                            <w:i/>
                          </w:rPr>
                        </m:ctrlPr>
                      </m:sSupPr>
                      <m:e>
                        <m:r>
                          <m:rPr>
                            <m:sty m:val="b"/>
                          </m:rPr>
                          <w:rPr>
                            <w:rFonts w:ascii="Cambria Math" w:hAnsi="Cambria Math"/>
                          </w:rPr>
                          <m:t>Ω</m:t>
                        </m:r>
                      </m:e>
                      <m:sup>
                        <m:r>
                          <w:rPr>
                            <w:rFonts w:ascii="Cambria Math" w:hAnsi="Cambria Math"/>
                          </w:rPr>
                          <m:t>'</m:t>
                        </m:r>
                      </m:sup>
                    </m:sSup>
                    <m:sSup>
                      <m:sSupPr>
                        <m:ctrlPr>
                          <w:rPr>
                            <w:rFonts w:ascii="Cambria Math" w:hAnsi="Cambria Math"/>
                            <w:i/>
                          </w:rPr>
                        </m:ctrlPr>
                      </m:sSupPr>
                      <m:e>
                        <m:r>
                          <m:rPr>
                            <m:sty m:val="p"/>
                          </m:rPr>
                          <w:rPr>
                            <w:rFonts w:ascii="Cambria Math" w:hAnsi="Cambria Math"/>
                          </w:rPr>
                          <m:t>•</m:t>
                        </m:r>
                        <m:r>
                          <m:rPr>
                            <m:sty m:val="b"/>
                          </m:rPr>
                          <w:rPr>
                            <w:rFonts w:ascii="Cambria Math" w:hAnsi="Cambria Math"/>
                          </w:rPr>
                          <m:t>Ω</m:t>
                        </m:r>
                        <m:r>
                          <m:rPr>
                            <m:sty m:val="p"/>
                          </m:rPr>
                          <w:rPr>
                            <w:rFonts w:ascii="Cambria Math" w:hAnsi="Cambria Math"/>
                          </w:rPr>
                          <m:t xml:space="preserve">, </m:t>
                        </m:r>
                        <m:r>
                          <w:rPr>
                            <w:rFonts w:ascii="Cambria Math" w:hAnsi="Cambria Math"/>
                          </w:rPr>
                          <m:t>E</m:t>
                        </m:r>
                      </m:e>
                      <m:sup>
                        <m:r>
                          <w:rPr>
                            <w:rFonts w:ascii="Cambria Math" w:hAnsi="Cambria Math"/>
                          </w:rPr>
                          <m:t>'</m:t>
                        </m:r>
                      </m:sup>
                    </m:sSup>
                    <m:r>
                      <w:rPr>
                        <w:rFonts w:ascii="Cambria Math" w:hAnsi="Cambria Math"/>
                      </w:rPr>
                      <m:t>→E</m:t>
                    </m:r>
                  </m:e>
                </m:d>
                <m:r>
                  <m:rPr>
                    <m:sty m:val="p"/>
                  </m:rPr>
                  <w:rPr>
                    <w:rFonts w:ascii="Cambria Math" w:hAnsi="Cambria Math"/>
                  </w:rPr>
                  <m:t xml:space="preserve"> 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e>
                </m:d>
                <m:r>
                  <w:rPr>
                    <w:rFonts w:ascii="Cambria Math" w:hAnsi="Cambria Math"/>
                  </w:rPr>
                  <m:t xml:space="preserve"> +S</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oMath>
            </m:oMathPara>
          </w:p>
          <w:p w14:paraId="475B0342" w14:textId="00395CEE" w:rsidR="00420477" w:rsidRPr="00420477" w:rsidRDefault="00420477" w:rsidP="00420477">
            <w:pPr>
              <w:pStyle w:val="NoSpacing"/>
              <w:ind w:firstLine="0"/>
            </w:pPr>
          </w:p>
        </w:tc>
        <w:tc>
          <w:tcPr>
            <w:tcW w:w="911" w:type="dxa"/>
            <w:vAlign w:val="center"/>
          </w:tcPr>
          <w:p w14:paraId="0998DCD6" w14:textId="3B5B55F4" w:rsidR="00B70DA7" w:rsidRDefault="00B70DA7" w:rsidP="00391651">
            <w:pPr>
              <w:pStyle w:val="eq"/>
              <w:jc w:val="right"/>
            </w:pPr>
            <w:bookmarkStart w:id="60" w:name="_Ref513800629"/>
            <w:bookmarkStart w:id="61" w:name="_Ref513728523"/>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2</w:t>
            </w:r>
            <w:r w:rsidR="000A5497">
              <w:rPr>
                <w:noProof/>
              </w:rPr>
              <w:fldChar w:fldCharType="end"/>
            </w:r>
            <w:bookmarkEnd w:id="60"/>
            <w:r>
              <w:t>)</w:t>
            </w:r>
            <w:bookmarkEnd w:id="61"/>
          </w:p>
        </w:tc>
      </w:tr>
    </w:tbl>
    <w:p w14:paraId="08F0E511" w14:textId="614950AD" w:rsidR="007450EB" w:rsidRDefault="007450EB" w:rsidP="007450EB">
      <w:pPr>
        <w:pStyle w:val="NoSpacing"/>
      </w:pPr>
      <w:r>
        <w:t xml:space="preserve">The </w:t>
      </w:r>
      <w:r w:rsidR="00F0665F">
        <w:t>left-hand</w:t>
      </w:r>
      <w:r>
        <w:t xml:space="preserve"> side of </w:t>
      </w:r>
      <w:r w:rsidR="00A87438">
        <w:t>equation</w:t>
      </w:r>
      <w:r w:rsidR="00B70DA7">
        <w:t xml:space="preserve"> </w:t>
      </w:r>
      <w:r w:rsidR="00B70DA7">
        <w:fldChar w:fldCharType="begin"/>
      </w:r>
      <w:r w:rsidR="00B70DA7">
        <w:instrText xml:space="preserve"> REF _Ref513728523 \h </w:instrText>
      </w:r>
      <w:r w:rsidR="00B70DA7">
        <w:fldChar w:fldCharType="separate"/>
      </w:r>
      <w:r w:rsidR="00DA1E28">
        <w:t>(</w:t>
      </w:r>
      <w:r w:rsidR="00DA1E28">
        <w:rPr>
          <w:noProof/>
        </w:rPr>
        <w:t>1</w:t>
      </w:r>
      <w:r w:rsidR="00DA1E28">
        <w:t>.</w:t>
      </w:r>
      <w:r w:rsidR="00DA1E28">
        <w:rPr>
          <w:noProof/>
        </w:rPr>
        <w:t>2</w:t>
      </w:r>
      <w:r w:rsidR="00DA1E28">
        <w:t>)</w:t>
      </w:r>
      <w:r w:rsidR="00B70DA7">
        <w:fldChar w:fldCharType="end"/>
      </w:r>
      <w:r w:rsidR="00B70DA7">
        <w:t xml:space="preserve"> </w:t>
      </w:r>
      <w:r>
        <w:t xml:space="preserve">represents the losses </w:t>
      </w:r>
      <w:r w:rsidR="00C668DE">
        <w:t>from the observed</w:t>
      </w:r>
      <w:r>
        <w:t xml:space="preserve"> system. The first term represents the neutrons leaking out of the unit sphere</w:t>
      </w:r>
      <w:r w:rsidR="00C668DE">
        <w:t xml:space="preserve"> (control volume)</w:t>
      </w:r>
      <w:r>
        <w:t xml:space="preserve">. The second term is the neutrons </w:t>
      </w:r>
      <w:r w:rsidR="00C668DE">
        <w:t>suffering from any event within the control volume</w:t>
      </w:r>
      <w:r>
        <w:t xml:space="preserve">. The </w:t>
      </w:r>
      <w:r w:rsidR="00F0665F">
        <w:t>right-hand</w:t>
      </w:r>
      <w:r>
        <w:t xml:space="preserve"> side </w:t>
      </w:r>
      <w:r w:rsidR="007F384C">
        <w:t xml:space="preserve">of the equation </w:t>
      </w:r>
      <w:r>
        <w:t xml:space="preserve">represents </w:t>
      </w:r>
      <w:r w:rsidR="00C668DE">
        <w:t xml:space="preserve">the </w:t>
      </w:r>
      <w:r>
        <w:t xml:space="preserve">neutron gain; the first term represents the scattering procedure producing neutrons within the </w:t>
      </w:r>
      <w:r w:rsidR="00C668DE">
        <w:t>observed</w:t>
      </w:r>
      <w:r>
        <w:t xml:space="preserve"> energy range and the second term represents the produced neutrons within that volume.</w:t>
      </w:r>
    </w:p>
    <w:p w14:paraId="1C907201" w14:textId="77777777" w:rsidR="007450EB" w:rsidRPr="007E6D9E" w:rsidRDefault="007450EB" w:rsidP="007450EB">
      <w:pPr>
        <w:pStyle w:val="NoSpacing"/>
        <w:rPr>
          <w:u w:val="single"/>
        </w:rPr>
      </w:pPr>
      <w:r w:rsidRPr="007E6D9E">
        <w:rPr>
          <w:u w:val="single"/>
        </w:rPr>
        <w:lastRenderedPageBreak/>
        <w:t>Neutron gain S</w:t>
      </w:r>
    </w:p>
    <w:p w14:paraId="49CA3F55" w14:textId="59428802" w:rsidR="00420477" w:rsidRDefault="00420477" w:rsidP="007450EB">
      <w:pPr>
        <w:pStyle w:val="NoSpacing"/>
        <w:rPr>
          <w:rFonts w:eastAsiaTheme="minorEastAsia"/>
        </w:rPr>
      </w:pPr>
      <w:r>
        <w:t xml:space="preserve">The first term with the neutron gain represents the neutrons scattered from other control volumes to the current control volume. This takes place when an incoming neutron with directions </w:t>
      </w:r>
      <m:oMath>
        <m:sSup>
          <m:sSupPr>
            <m:ctrlPr>
              <w:rPr>
                <w:rFonts w:ascii="Cambria Math" w:hAnsi="Cambria Math"/>
                <w:i/>
              </w:rPr>
            </m:ctrlPr>
          </m:sSupPr>
          <m:e>
            <m:r>
              <w:rPr>
                <w:rFonts w:ascii="Cambria Math" w:hAnsi="Cambria Math"/>
              </w:rPr>
              <m:t>Ω</m:t>
            </m:r>
          </m:e>
          <m:sup>
            <m:r>
              <w:rPr>
                <w:rFonts w:ascii="Cambria Math" w:hAnsi="Cambria Math"/>
              </w:rPr>
              <m:t>'</m:t>
            </m:r>
          </m:sup>
        </m:sSup>
      </m:oMath>
      <w:r>
        <w:rPr>
          <w:rFonts w:eastAsiaTheme="minorEastAsia"/>
        </w:rPr>
        <w:t xml:space="preserve"> and energy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Pr>
          <w:rFonts w:eastAsiaTheme="minorEastAsia"/>
        </w:rPr>
        <w:t xml:space="preserve"> has a distinct probability to be scattered into the control volume</w:t>
      </w:r>
      <w:r w:rsidR="007F384C">
        <w:rPr>
          <w:rFonts w:eastAsiaTheme="minorEastAsia"/>
        </w:rPr>
        <w:t>’</w:t>
      </w:r>
      <w:r>
        <w:rPr>
          <w:rFonts w:eastAsiaTheme="minorEastAsia"/>
        </w:rPr>
        <w:t xml:space="preserve">s direction and energy range. This probability is determined by the scattering macroscopic </w:t>
      </w:r>
      <w:r w:rsidR="003F0BC6">
        <w:rPr>
          <w:rFonts w:eastAsiaTheme="minorEastAsia"/>
        </w:rPr>
        <w:t>cross-section</w:t>
      </w:r>
      <w:r>
        <w:rPr>
          <w:rFonts w:eastAsiaTheme="minorEastAsia"/>
        </w:rPr>
        <w:t xml:space="preserve"> and the cosine between the directions of the incoming and current control volume as denoted by </w:t>
      </w:r>
      <w:r w:rsidR="00A87438">
        <w:rPr>
          <w:rFonts w:eastAsiaTheme="minorEastAsia"/>
        </w:rPr>
        <w:t>equation</w:t>
      </w:r>
      <w:r>
        <w:rPr>
          <w:rFonts w:eastAsiaTheme="minorEastAsia"/>
        </w:rPr>
        <w:t xml:space="preserve"> </w:t>
      </w:r>
      <w:r>
        <w:rPr>
          <w:rFonts w:eastAsiaTheme="minorEastAsia"/>
        </w:rPr>
        <w:fldChar w:fldCharType="begin"/>
      </w:r>
      <w:r>
        <w:rPr>
          <w:rFonts w:eastAsiaTheme="minorEastAsia"/>
        </w:rPr>
        <w:instrText xml:space="preserve"> REF _Ref523216854 \h </w:instrText>
      </w:r>
      <w:r>
        <w:rPr>
          <w:rFonts w:eastAsiaTheme="minorEastAsia"/>
        </w:rPr>
      </w:r>
      <w:r>
        <w:rPr>
          <w:rFonts w:eastAsiaTheme="minorEastAsia"/>
        </w:rPr>
        <w:fldChar w:fldCharType="separate"/>
      </w:r>
      <w:r w:rsidR="00DA1E28">
        <w:t>(</w:t>
      </w:r>
      <w:r w:rsidR="00DA1E28">
        <w:rPr>
          <w:noProof/>
        </w:rPr>
        <w:t>1</w:t>
      </w:r>
      <w:r w:rsidR="00DA1E28">
        <w:t>.</w:t>
      </w:r>
      <w:r w:rsidR="00DA1E28">
        <w:rPr>
          <w:noProof/>
        </w:rPr>
        <w:t>3</w:t>
      </w:r>
      <w:r>
        <w:rPr>
          <w:rFonts w:eastAsiaTheme="minorEastAsia"/>
        </w:rPr>
        <w:fldChar w:fldCharType="end"/>
      </w:r>
      <w:r>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93"/>
        <w:gridCol w:w="903"/>
      </w:tblGrid>
      <w:tr w:rsidR="00420477" w14:paraId="09140D89" w14:textId="77777777" w:rsidTr="0042075E">
        <w:tc>
          <w:tcPr>
            <w:tcW w:w="534" w:type="dxa"/>
            <w:vAlign w:val="center"/>
          </w:tcPr>
          <w:p w14:paraId="5387AE9C" w14:textId="77777777" w:rsidR="00420477" w:rsidRDefault="00420477" w:rsidP="001E5093">
            <w:pPr>
              <w:pStyle w:val="eq"/>
            </w:pPr>
          </w:p>
        </w:tc>
        <w:tc>
          <w:tcPr>
            <w:tcW w:w="7791" w:type="dxa"/>
            <w:vAlign w:val="center"/>
          </w:tcPr>
          <w:p w14:paraId="4C500447" w14:textId="77777777" w:rsidR="00420477" w:rsidRDefault="001118FF" w:rsidP="00420477">
            <w:pPr>
              <w:pStyle w:val="NoSpacing"/>
            </w:pPr>
            <m:oMathPara>
              <m:oMath>
                <m:sSub>
                  <m:sSubPr>
                    <m:ctrlPr>
                      <w:rPr>
                        <w:rFonts w:ascii="Cambria Math" w:hAnsi="Cambria Math"/>
                        <w:i/>
                      </w:rPr>
                    </m:ctrlPr>
                  </m:sSubPr>
                  <m:e>
                    <m:r>
                      <m:rPr>
                        <m:sty m:val="p"/>
                      </m:rPr>
                      <w:rPr>
                        <w:rFonts w:ascii="Cambria Math" w:hAnsi="Cambria Math"/>
                      </w:rPr>
                      <m:t>Σ</m:t>
                    </m:r>
                  </m:e>
                  <m:sub>
                    <m:r>
                      <w:rPr>
                        <w:rFonts w:ascii="Cambria Math" w:hAnsi="Cambria Math"/>
                      </w:rPr>
                      <m:t>s</m:t>
                    </m:r>
                  </m:sub>
                </m:sSub>
                <m:d>
                  <m:dPr>
                    <m:ctrlPr>
                      <w:rPr>
                        <w:rFonts w:ascii="Cambria Math" w:hAnsi="Cambria Math"/>
                        <w:i/>
                      </w:rPr>
                    </m:ctrlPr>
                  </m:dPr>
                  <m:e>
                    <m:r>
                      <m:rPr>
                        <m:sty m:val="bi"/>
                      </m:rPr>
                      <w:rPr>
                        <w:rFonts w:ascii="Cambria Math" w:hAnsi="Cambria Math"/>
                      </w:rPr>
                      <m:t>x</m:t>
                    </m:r>
                    <m:r>
                      <w:rPr>
                        <w:rFonts w:ascii="Cambria Math" w:hAnsi="Cambria Math"/>
                      </w:rPr>
                      <m:t>,</m:t>
                    </m:r>
                    <m:sSup>
                      <m:sSupPr>
                        <m:ctrlPr>
                          <w:rPr>
                            <w:rFonts w:ascii="Cambria Math" w:hAnsi="Cambria Math"/>
                            <w:i/>
                          </w:rPr>
                        </m:ctrlPr>
                      </m:sSupPr>
                      <m:e>
                        <m:r>
                          <m:rPr>
                            <m:sty m:val="b"/>
                          </m:rPr>
                          <w:rPr>
                            <w:rFonts w:ascii="Cambria Math" w:hAnsi="Cambria Math"/>
                          </w:rPr>
                          <m:t>Ω</m:t>
                        </m:r>
                      </m:e>
                      <m:sup>
                        <m:r>
                          <w:rPr>
                            <w:rFonts w:ascii="Cambria Math" w:hAnsi="Cambria Math"/>
                          </w:rPr>
                          <m:t>'</m:t>
                        </m:r>
                      </m:sup>
                    </m:sSup>
                    <m:sSup>
                      <m:sSupPr>
                        <m:ctrlPr>
                          <w:rPr>
                            <w:rFonts w:ascii="Cambria Math" w:hAnsi="Cambria Math"/>
                            <w:i/>
                          </w:rPr>
                        </m:ctrlPr>
                      </m:sSupPr>
                      <m:e>
                        <m:r>
                          <m:rPr>
                            <m:sty m:val="p"/>
                          </m:rPr>
                          <w:rPr>
                            <w:rFonts w:ascii="Cambria Math" w:hAnsi="Cambria Math"/>
                          </w:rPr>
                          <m:t>•</m:t>
                        </m:r>
                        <m:r>
                          <m:rPr>
                            <m:sty m:val="b"/>
                          </m:rPr>
                          <w:rPr>
                            <w:rFonts w:ascii="Cambria Math" w:hAnsi="Cambria Math"/>
                          </w:rPr>
                          <m:t>Ω</m:t>
                        </m:r>
                        <m:r>
                          <m:rPr>
                            <m:sty m:val="p"/>
                          </m:rPr>
                          <w:rPr>
                            <w:rFonts w:ascii="Cambria Math" w:hAnsi="Cambria Math"/>
                          </w:rPr>
                          <m:t xml:space="preserve">, </m:t>
                        </m:r>
                        <m:r>
                          <w:rPr>
                            <w:rFonts w:ascii="Cambria Math" w:hAnsi="Cambria Math"/>
                          </w:rPr>
                          <m:t>E</m:t>
                        </m:r>
                      </m:e>
                      <m:sup>
                        <m:r>
                          <w:rPr>
                            <w:rFonts w:ascii="Cambria Math" w:hAnsi="Cambria Math"/>
                          </w:rPr>
                          <m:t>'</m:t>
                        </m:r>
                      </m:sup>
                    </m:sSup>
                    <m:r>
                      <w:rPr>
                        <w:rFonts w:ascii="Cambria Math" w:hAnsi="Cambria Math"/>
                      </w:rPr>
                      <m:t>→E</m:t>
                    </m:r>
                  </m:e>
                </m:d>
                <m:r>
                  <m:rPr>
                    <m:sty m:val="p"/>
                  </m:rPr>
                  <w:rPr>
                    <w:rFonts w:ascii="Cambria Math" w:hAnsi="Cambria Math"/>
                  </w:rPr>
                  <m:t xml:space="preserve"> 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e>
                </m:d>
              </m:oMath>
            </m:oMathPara>
          </w:p>
          <w:p w14:paraId="6B4A9E9B" w14:textId="77777777" w:rsidR="00420477" w:rsidRPr="004F1543" w:rsidRDefault="00420477" w:rsidP="00420477"/>
        </w:tc>
        <w:tc>
          <w:tcPr>
            <w:tcW w:w="911" w:type="dxa"/>
            <w:vAlign w:val="center"/>
          </w:tcPr>
          <w:p w14:paraId="28B37ECC" w14:textId="59375C35" w:rsidR="00420477" w:rsidRDefault="00420477" w:rsidP="001E5093">
            <w:pPr>
              <w:pStyle w:val="eq"/>
              <w:jc w:val="right"/>
            </w:pPr>
            <w:bookmarkStart w:id="62" w:name="_Ref52321685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3</w:t>
            </w:r>
            <w:r w:rsidR="000A5497">
              <w:rPr>
                <w:noProof/>
              </w:rPr>
              <w:fldChar w:fldCharType="end"/>
            </w:r>
            <w:bookmarkEnd w:id="62"/>
            <w:r>
              <w:t>)</w:t>
            </w:r>
          </w:p>
        </w:tc>
      </w:tr>
    </w:tbl>
    <w:p w14:paraId="5FCAE1B0" w14:textId="68689349" w:rsidR="007450EB" w:rsidRDefault="007450EB" w:rsidP="007450EB">
      <w:pPr>
        <w:pStyle w:val="NoSpacing"/>
      </w:pPr>
      <w:r>
        <w:t xml:space="preserve">The process for including the fission in the transport </w:t>
      </w:r>
      <w:r w:rsidR="00A87438">
        <w:t>equation</w:t>
      </w:r>
      <w:r>
        <w:t xml:space="preserve"> occurs through the fractional probability that a neutron will occur within the energy range</w:t>
      </w:r>
      <w:r w:rsidR="007F384C">
        <w:t>,</w:t>
      </w:r>
      <w:r>
        <w:t xml:space="preserve"> which is given by </w:t>
      </w:r>
      <w:r w:rsidR="00A87438">
        <w:t>equation</w:t>
      </w:r>
      <w:r w:rsidR="00B70DA7">
        <w:t xml:space="preserve"> </w:t>
      </w:r>
      <w:r w:rsidR="00B70DA7">
        <w:fldChar w:fldCharType="begin"/>
      </w:r>
      <w:r w:rsidR="00B70DA7">
        <w:instrText xml:space="preserve"> REF _Ref513728543 \h </w:instrText>
      </w:r>
      <w:r w:rsidR="00B70DA7">
        <w:fldChar w:fldCharType="separate"/>
      </w:r>
      <w:r w:rsidR="00DA1E28">
        <w:t>(</w:t>
      </w:r>
      <w:r w:rsidR="00DA1E28">
        <w:rPr>
          <w:noProof/>
        </w:rPr>
        <w:t>1</w:t>
      </w:r>
      <w:r w:rsidR="00DA1E28">
        <w:t>.</w:t>
      </w:r>
      <w:r w:rsidR="00DA1E28">
        <w:rPr>
          <w:noProof/>
        </w:rPr>
        <w:t>4</w:t>
      </w:r>
      <w:r w:rsidR="00DA1E28">
        <w:t>)</w:t>
      </w:r>
      <w:r w:rsidR="00B70DA7">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92"/>
        <w:gridCol w:w="904"/>
      </w:tblGrid>
      <w:tr w:rsidR="00B70DA7" w14:paraId="03C2FDD0" w14:textId="77777777" w:rsidTr="0042075E">
        <w:tc>
          <w:tcPr>
            <w:tcW w:w="534" w:type="dxa"/>
            <w:vAlign w:val="center"/>
          </w:tcPr>
          <w:p w14:paraId="23CA2202" w14:textId="77777777" w:rsidR="00B70DA7" w:rsidRDefault="00B70DA7" w:rsidP="00391651">
            <w:pPr>
              <w:pStyle w:val="eq"/>
            </w:pPr>
          </w:p>
        </w:tc>
        <w:tc>
          <w:tcPr>
            <w:tcW w:w="7791" w:type="dxa"/>
            <w:vAlign w:val="center"/>
          </w:tcPr>
          <w:p w14:paraId="72BBB378" w14:textId="63DDAC33" w:rsidR="00B70DA7" w:rsidRPr="0042075E" w:rsidRDefault="001118FF" w:rsidP="006069FC">
            <w:pPr>
              <w:rPr>
                <w:rFonts w:eastAsiaTheme="minorEastAsia"/>
              </w:rPr>
            </w:pPr>
            <m:oMathPara>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m:t>
                    </m:r>
                  </m:sup>
                  <m:e>
                    <m:sSub>
                      <m:sSubPr>
                        <m:ctrlPr>
                          <w:rPr>
                            <w:rFonts w:ascii="Cambria Math" w:hAnsi="Cambria Math"/>
                          </w:rPr>
                        </m:ctrlPr>
                      </m:sSubPr>
                      <m:e>
                        <m:r>
                          <w:rPr>
                            <w:rFonts w:ascii="Cambria Math" w:hAnsi="Cambria Math"/>
                          </w:rPr>
                          <m:t>X</m:t>
                        </m:r>
                      </m:e>
                      <m:sub>
                        <m:r>
                          <w:rPr>
                            <w:rFonts w:ascii="Cambria Math" w:hAnsi="Cambria Math"/>
                          </w:rPr>
                          <m:t>p</m:t>
                        </m:r>
                      </m:sub>
                    </m:sSub>
                  </m:e>
                </m:nary>
                <m:d>
                  <m:dPr>
                    <m:ctrlPr>
                      <w:rPr>
                        <w:rFonts w:ascii="Cambria Math" w:hAnsi="Cambria Math"/>
                      </w:rPr>
                    </m:ctrlPr>
                  </m:dPr>
                  <m:e>
                    <m:r>
                      <m:rPr>
                        <m:sty m:val="p"/>
                      </m:rPr>
                      <w:rPr>
                        <w:rFonts w:ascii="Cambria Math" w:hAnsi="Cambria Math"/>
                      </w:rPr>
                      <m:t>E</m:t>
                    </m:r>
                  </m:e>
                </m:d>
                <m:r>
                  <m:rPr>
                    <m:sty m:val="p"/>
                  </m:rPr>
                  <w:rPr>
                    <w:rFonts w:ascii="Cambria Math" w:hAnsi="Cambria Math"/>
                  </w:rPr>
                  <m:t xml:space="preserve">ΔE=1    </m:t>
                </m:r>
              </m:oMath>
            </m:oMathPara>
          </w:p>
          <w:p w14:paraId="1C87716F" w14:textId="676D9A0C" w:rsidR="004F1543" w:rsidRPr="004F1543" w:rsidRDefault="004F1543" w:rsidP="0042075E">
            <w:pPr>
              <w:pStyle w:val="NoSpacing"/>
              <w:ind w:firstLine="0"/>
            </w:pPr>
          </w:p>
        </w:tc>
        <w:tc>
          <w:tcPr>
            <w:tcW w:w="911" w:type="dxa"/>
            <w:vAlign w:val="center"/>
          </w:tcPr>
          <w:p w14:paraId="13176679" w14:textId="512A4A32" w:rsidR="00B70DA7" w:rsidRDefault="00B70DA7" w:rsidP="00391651">
            <w:pPr>
              <w:pStyle w:val="eq"/>
              <w:jc w:val="right"/>
            </w:pPr>
            <w:bookmarkStart w:id="63" w:name="_Ref513728543"/>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4</w:t>
            </w:r>
            <w:r w:rsidR="000A5497">
              <w:rPr>
                <w:noProof/>
              </w:rPr>
              <w:fldChar w:fldCharType="end"/>
            </w:r>
            <w:r>
              <w:t>)</w:t>
            </w:r>
            <w:bookmarkEnd w:id="63"/>
          </w:p>
        </w:tc>
      </w:tr>
    </w:tbl>
    <w:p w14:paraId="7AB8B384" w14:textId="03571F1D" w:rsidR="007450EB" w:rsidRDefault="007450EB" w:rsidP="007450EB">
      <w:pPr>
        <w:pStyle w:val="NoSpacing"/>
        <w:rPr>
          <w:rFonts w:eastAsiaTheme="minorEastAsia"/>
        </w:rPr>
      </w:pPr>
      <w:r>
        <w:rPr>
          <w:rFonts w:eastAsiaTheme="minorEastAsia"/>
        </w:rPr>
        <w:t xml:space="preserve">The limits of integration </w:t>
      </w:r>
      <w:r w:rsidR="007F384C">
        <w:rPr>
          <w:rFonts w:eastAsiaTheme="minorEastAsia"/>
        </w:rPr>
        <w:t xml:space="preserve">of equation </w:t>
      </w:r>
      <w:r w:rsidR="007F384C">
        <w:rPr>
          <w:rFonts w:eastAsiaTheme="minorEastAsia"/>
        </w:rPr>
        <w:fldChar w:fldCharType="begin"/>
      </w:r>
      <w:r w:rsidR="007F384C">
        <w:rPr>
          <w:rFonts w:eastAsiaTheme="minorEastAsia"/>
        </w:rPr>
        <w:instrText xml:space="preserve"> REF _Ref513728543 \h </w:instrText>
      </w:r>
      <w:r w:rsidR="007F384C">
        <w:rPr>
          <w:rFonts w:eastAsiaTheme="minorEastAsia"/>
        </w:rPr>
      </w:r>
      <w:r w:rsidR="007F384C">
        <w:rPr>
          <w:rFonts w:eastAsiaTheme="minorEastAsia"/>
        </w:rPr>
        <w:fldChar w:fldCharType="separate"/>
      </w:r>
      <w:r w:rsidR="007F384C">
        <w:t>(</w:t>
      </w:r>
      <w:r w:rsidR="007F384C">
        <w:rPr>
          <w:noProof/>
        </w:rPr>
        <w:t>1</w:t>
      </w:r>
      <w:r w:rsidR="007F384C">
        <w:t>.</w:t>
      </w:r>
      <w:r w:rsidR="007F384C">
        <w:rPr>
          <w:noProof/>
        </w:rPr>
        <w:t>4</w:t>
      </w:r>
      <w:r w:rsidR="007F384C">
        <w:t>)</w:t>
      </w:r>
      <w:r w:rsidR="007F384C">
        <w:rPr>
          <w:rFonts w:eastAsiaTheme="minorEastAsia"/>
        </w:rPr>
        <w:fldChar w:fldCharType="end"/>
      </w:r>
      <w:r w:rsidR="007F384C">
        <w:rPr>
          <w:rFonts w:eastAsiaTheme="minorEastAsia"/>
        </w:rPr>
        <w:t xml:space="preserve"> </w:t>
      </w:r>
      <w:r>
        <w:rPr>
          <w:rFonts w:eastAsiaTheme="minorEastAsia"/>
        </w:rPr>
        <w:t xml:space="preserve">is across </w:t>
      </w:r>
      <w:r w:rsidR="00F0665F">
        <w:rPr>
          <w:rFonts w:eastAsiaTheme="minorEastAsia"/>
        </w:rPr>
        <w:t>all</w:t>
      </w:r>
      <w:r>
        <w:rPr>
          <w:rFonts w:eastAsiaTheme="minorEastAsia"/>
        </w:rPr>
        <w:t xml:space="preserve"> the </w:t>
      </w:r>
      <w:r w:rsidR="00B70DA7">
        <w:rPr>
          <w:rFonts w:eastAsiaTheme="minorEastAsia"/>
        </w:rPr>
        <w:t>probable</w:t>
      </w:r>
      <w:r>
        <w:rPr>
          <w:rFonts w:eastAsiaTheme="minorEastAsia"/>
        </w:rPr>
        <w:t xml:space="preserve"> energy range</w:t>
      </w:r>
      <w:r w:rsidR="007F384C">
        <w:rPr>
          <w:rFonts w:eastAsiaTheme="minorEastAsia"/>
        </w:rPr>
        <w:t>s that fission occur</w:t>
      </w:r>
      <w:r>
        <w:rPr>
          <w:rFonts w:eastAsiaTheme="minorEastAsia"/>
        </w:rPr>
        <w:t>. The RHS of</w:t>
      </w:r>
      <w:r w:rsidR="00DB5C61">
        <w:rPr>
          <w:rFonts w:eastAsiaTheme="minorEastAsia"/>
        </w:rPr>
        <w:t xml:space="preserve"> </w:t>
      </w:r>
      <w:r>
        <w:rPr>
          <w:rFonts w:eastAsiaTheme="minorEastAsia"/>
        </w:rPr>
        <w:t xml:space="preserve"> </w:t>
      </w:r>
      <w:r w:rsidR="00941335">
        <w:rPr>
          <w:rFonts w:eastAsiaTheme="minorEastAsia"/>
        </w:rPr>
        <w:fldChar w:fldCharType="begin"/>
      </w:r>
      <w:r w:rsidR="00941335">
        <w:rPr>
          <w:rFonts w:eastAsiaTheme="minorEastAsia"/>
        </w:rPr>
        <w:instrText xml:space="preserve"> REF _Ref513728543 \h </w:instrText>
      </w:r>
      <w:r w:rsidR="00941335">
        <w:rPr>
          <w:rFonts w:eastAsiaTheme="minorEastAsia"/>
        </w:rPr>
      </w:r>
      <w:r w:rsidR="00941335">
        <w:rPr>
          <w:rFonts w:eastAsiaTheme="minorEastAsia"/>
        </w:rPr>
        <w:fldChar w:fldCharType="separate"/>
      </w:r>
      <w:r w:rsidR="00DA1E28">
        <w:t>(</w:t>
      </w:r>
      <w:r w:rsidR="00DA1E28">
        <w:rPr>
          <w:noProof/>
        </w:rPr>
        <w:t>1</w:t>
      </w:r>
      <w:r w:rsidR="00DA1E28">
        <w:t>.</w:t>
      </w:r>
      <w:r w:rsidR="00DA1E28">
        <w:rPr>
          <w:noProof/>
        </w:rPr>
        <w:t>4</w:t>
      </w:r>
      <w:r w:rsidR="00DA1E28">
        <w:t>)</w:t>
      </w:r>
      <w:r w:rsidR="00941335">
        <w:rPr>
          <w:rFonts w:eastAsiaTheme="minorEastAsia"/>
        </w:rPr>
        <w:fldChar w:fldCharType="end"/>
      </w:r>
      <w:r>
        <w:rPr>
          <w:rFonts w:eastAsiaTheme="minorEastAsia"/>
        </w:rPr>
        <w:t xml:space="preserve"> implies that there is a distinct probability of each energy range being produced and this is normalised to </w:t>
      </w:r>
      <w:r w:rsidR="00F0665F">
        <w:rPr>
          <w:rFonts w:eastAsiaTheme="minorEastAsia"/>
        </w:rPr>
        <w:t>1</w:t>
      </w:r>
      <w:r w:rsidR="00D41256">
        <w:rPr>
          <w:rFonts w:eastAsiaTheme="minorEastAsia"/>
        </w:rPr>
        <w:t>.</w:t>
      </w:r>
      <w:r w:rsidR="00F0665F">
        <w:rPr>
          <w:rFonts w:eastAsiaTheme="minorEastAsia"/>
        </w:rPr>
        <w:t xml:space="preserve"> In</w:t>
      </w:r>
      <w:r>
        <w:rPr>
          <w:rFonts w:eastAsiaTheme="minorEastAsia"/>
        </w:rPr>
        <w:t xml:space="preserve"> </w:t>
      </w:r>
      <w:r w:rsidR="00A87438">
        <w:t>equation</w:t>
      </w:r>
      <w:r w:rsidR="00D41256">
        <w:rPr>
          <w:rFonts w:eastAsiaTheme="minorEastAsia"/>
        </w:rPr>
        <w:t xml:space="preserve"> </w:t>
      </w:r>
      <w:r w:rsidR="00941335">
        <w:rPr>
          <w:rFonts w:eastAsiaTheme="minorEastAsia"/>
        </w:rPr>
        <w:fldChar w:fldCharType="begin"/>
      </w:r>
      <w:r w:rsidR="00941335">
        <w:instrText xml:space="preserve"> REF _Ref513728543 \h </w:instrText>
      </w:r>
      <w:r w:rsidR="00941335">
        <w:rPr>
          <w:rFonts w:eastAsiaTheme="minorEastAsia"/>
        </w:rPr>
      </w:r>
      <w:r w:rsidR="00941335">
        <w:rPr>
          <w:rFonts w:eastAsiaTheme="minorEastAsia"/>
        </w:rPr>
        <w:fldChar w:fldCharType="separate"/>
      </w:r>
      <w:r w:rsidR="00DA1E28">
        <w:t>(</w:t>
      </w:r>
      <w:r w:rsidR="00DA1E28">
        <w:rPr>
          <w:noProof/>
        </w:rPr>
        <w:t>1</w:t>
      </w:r>
      <w:r w:rsidR="00DA1E28">
        <w:t>.</w:t>
      </w:r>
      <w:r w:rsidR="00DA1E28">
        <w:rPr>
          <w:noProof/>
        </w:rPr>
        <w:t>4</w:t>
      </w:r>
      <w:r w:rsidR="00DA1E28">
        <w:t>)</w:t>
      </w:r>
      <w:r w:rsidR="00941335">
        <w:rPr>
          <w:rFonts w:eastAsiaTheme="minorEastAsia"/>
        </w:rPr>
        <w:fldChar w:fldCharType="end"/>
      </w:r>
      <w:r>
        <w:rPr>
          <w:rFonts w:eastAsiaTheme="minorEastAsia"/>
        </w:rPr>
        <w:t>, this term is divided by 4</w:t>
      </w:r>
      <w:r>
        <w:rPr>
          <w:rFonts w:eastAsiaTheme="minorEastAsia" w:cs="Times New Roman"/>
        </w:rPr>
        <w:t>π</w:t>
      </w:r>
      <w:r>
        <w:rPr>
          <w:rFonts w:eastAsiaTheme="minorEastAsia"/>
        </w:rPr>
        <w:t>, due to the isotropic nature of fission</w:t>
      </w:r>
      <w:r w:rsidR="007F384C">
        <w:rPr>
          <w:rFonts w:eastAsiaTheme="minorEastAsia"/>
        </w:rPr>
        <w:t>,</w:t>
      </w:r>
      <w:r>
        <w:rPr>
          <w:rFonts w:eastAsiaTheme="minorEastAsia"/>
        </w:rPr>
        <w:t xml:space="preserve"> as the direction of the </w:t>
      </w:r>
      <w:r w:rsidR="00C668DE">
        <w:rPr>
          <w:rFonts w:eastAsiaTheme="minorEastAsia"/>
        </w:rPr>
        <w:t>neutron</w:t>
      </w:r>
      <w:r>
        <w:rPr>
          <w:rFonts w:eastAsiaTheme="minorEastAsia"/>
        </w:rPr>
        <w:t xml:space="preserve"> could be anywhere on the unit sphere.</w:t>
      </w:r>
    </w:p>
    <w:p w14:paraId="1ACBDAEC" w14:textId="503B7623" w:rsidR="007450EB" w:rsidRDefault="00C668DE" w:rsidP="006069FC">
      <w:pPr>
        <w:rPr>
          <w:rFonts w:eastAsiaTheme="minorEastAsia"/>
        </w:rPr>
      </w:pPr>
      <w:r>
        <w:t>N</w:t>
      </w:r>
      <w:r w:rsidR="007450EB">
        <w:t xml:space="preserve">eutrons are produced on a scale related to their fission </w:t>
      </w:r>
      <w:r w:rsidR="003F0BC6">
        <w:t>cross-section</w:t>
      </w:r>
      <w:r w:rsidR="007450EB">
        <w:t xml:space="preserve"> in relation to the energy range and direction within the volume. For each fission event</w:t>
      </w:r>
      <w:r w:rsidR="007F384C">
        <w:t>,</w:t>
      </w:r>
      <w:r w:rsidR="007450EB">
        <w:t xml:space="preserve"> there is typically an average amount of neutrons produced</w:t>
      </w:r>
      <w:r w:rsidR="007F384C">
        <w:t>.</w:t>
      </w:r>
      <w:r w:rsidR="007450EB">
        <w:t xml:space="preserve"> </w:t>
      </w:r>
      <w:r w:rsidR="007F384C">
        <w:t>T</w:t>
      </w:r>
      <w:r w:rsidR="007450EB">
        <w:t xml:space="preserve">his is </w:t>
      </w:r>
      <w:r>
        <w:t xml:space="preserve">represented by </w:t>
      </w:r>
      <w:r w:rsidR="007450EB">
        <w:t>the neutron multiplicity value (</w:t>
      </w:r>
      <m:oMath>
        <m:r>
          <w:rPr>
            <w:rFonts w:ascii="Cambria Math" w:hAnsi="Cambria Math"/>
          </w:rPr>
          <m:t>v</m:t>
        </m:r>
      </m:oMath>
      <w:r w:rsidR="007450EB">
        <w:t xml:space="preserve">). The </w:t>
      </w:r>
      <w:r w:rsidR="00941335">
        <w:t>m</w:t>
      </w:r>
      <w:r w:rsidR="00BA7105">
        <w:t>a</w:t>
      </w:r>
      <w:r w:rsidR="00941335">
        <w:t xml:space="preserve">croscopic fission </w:t>
      </w:r>
      <w:r w:rsidR="003F0BC6">
        <w:t>cross-section</w:t>
      </w:r>
      <w:r w:rsidR="007450EB">
        <w:t xml:space="preserve"> </w:t>
      </w:r>
      <m:oMath>
        <m:sSub>
          <m:sSubPr>
            <m:ctrlPr>
              <w:rPr>
                <w:rFonts w:ascii="Cambria Math" w:hAnsi="Cambria Math"/>
                <w:i/>
              </w:rPr>
            </m:ctrlPr>
          </m:sSubPr>
          <m:e>
            <m:r>
              <m:rPr>
                <m:sty m:val="p"/>
              </m:rPr>
              <w:rPr>
                <w:rFonts w:ascii="Cambria Math" w:eastAsiaTheme="minorEastAsia" w:hAnsi="Cambria Math"/>
              </w:rPr>
              <m:t>Σ</m:t>
            </m:r>
          </m:e>
          <m:sub>
            <m:r>
              <w:rPr>
                <w:rFonts w:ascii="Cambria Math" w:hAnsi="Cambria Math"/>
              </w:rPr>
              <m:t>f</m:t>
            </m:r>
          </m:sub>
        </m:sSub>
      </m:oMath>
      <w:r w:rsidR="00DB5C61">
        <w:rPr>
          <w:rFonts w:eastAsiaTheme="minorEastAsia"/>
        </w:rPr>
        <w:t xml:space="preserve">, </w:t>
      </w:r>
      <w:r w:rsidR="007450EB">
        <w:t xml:space="preserve">of </w:t>
      </w:r>
      <w:r w:rsidR="00BA7105">
        <w:t>the material</w:t>
      </w:r>
      <w:r w:rsidR="007450EB">
        <w:t xml:space="preserve"> is proportional to the flux within the region, as shown in </w:t>
      </w:r>
      <w:r w:rsidR="00A87438">
        <w:t>equation</w:t>
      </w:r>
      <w:r w:rsidR="00B70DA7">
        <w:t xml:space="preserve"> </w:t>
      </w:r>
      <w:r w:rsidR="00B70DA7">
        <w:fldChar w:fldCharType="begin"/>
      </w:r>
      <w:r w:rsidR="00B70DA7">
        <w:instrText xml:space="preserve"> REF _Ref513728556 \h </w:instrText>
      </w:r>
      <w:r w:rsidR="006069FC">
        <w:instrText xml:space="preserve"> \* MERGEFORMAT </w:instrText>
      </w:r>
      <w:r w:rsidR="00B70DA7">
        <w:fldChar w:fldCharType="separate"/>
      </w:r>
      <w:r w:rsidR="008D3A37">
        <w:t>(</w:t>
      </w:r>
      <w:r w:rsidR="008D3A37">
        <w:rPr>
          <w:noProof/>
        </w:rPr>
        <w:t>1.5</w:t>
      </w:r>
      <w:r w:rsidR="008D3A37">
        <w:t>)</w:t>
      </w:r>
      <w:r w:rsidR="00B70DA7">
        <w:fldChar w:fldCharType="end"/>
      </w:r>
      <w:r w:rsidR="007450EB">
        <w:t xml:space="preserve">. </w:t>
      </w:r>
      <w:r w:rsidR="007450EB">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7600"/>
        <w:gridCol w:w="900"/>
      </w:tblGrid>
      <w:tr w:rsidR="00B70DA7" w14:paraId="3DD186CA" w14:textId="77777777" w:rsidTr="0042075E">
        <w:tc>
          <w:tcPr>
            <w:tcW w:w="534" w:type="dxa"/>
            <w:vAlign w:val="center"/>
          </w:tcPr>
          <w:p w14:paraId="1DD0DD02" w14:textId="77777777" w:rsidR="00B70DA7" w:rsidRDefault="00B70DA7" w:rsidP="006069FC"/>
        </w:tc>
        <w:tc>
          <w:tcPr>
            <w:tcW w:w="7791" w:type="dxa"/>
            <w:vAlign w:val="center"/>
          </w:tcPr>
          <w:p w14:paraId="2D4C5174" w14:textId="77777777" w:rsidR="00B70DA7" w:rsidRPr="0042075E" w:rsidRDefault="006069FC" w:rsidP="006069FC">
            <w:pPr>
              <w:rPr>
                <w:rFonts w:eastAsiaTheme="minorEastAsia"/>
                <w:i/>
              </w:rPr>
            </w:pPr>
            <m:oMathPara>
              <m:oMath>
                <m:r>
                  <w:rPr>
                    <w:rFonts w:ascii="Cambria Math" w:hAnsi="Cambria Math"/>
                  </w:rPr>
                  <m:t>v(</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f</m:t>
                    </m:r>
                  </m:sub>
                </m:sSub>
                <m:r>
                  <w:rPr>
                    <w:rFonts w:ascii="Cambria Math" w:hAnsi="Cambria Math"/>
                  </w:rPr>
                  <m:t>(E')Ф</m:t>
                </m:r>
                <m:d>
                  <m:dPr>
                    <m:ctrlPr>
                      <w:rPr>
                        <w:rFonts w:ascii="Cambria Math" w:hAnsi="Cambria Math"/>
                        <w:i/>
                      </w:rPr>
                    </m:ctrlPr>
                  </m:dPr>
                  <m:e>
                    <m:r>
                      <m:rPr>
                        <m:sty m:val="bi"/>
                      </m:rPr>
                      <w:rPr>
                        <w:rFonts w:ascii="Cambria Math" w:hAnsi="Cambria Math"/>
                      </w:rPr>
                      <m:t>x</m:t>
                    </m:r>
                    <m:r>
                      <w:rPr>
                        <w:rFonts w:ascii="Cambria Math" w:hAnsi="Cambria Math"/>
                      </w:rPr>
                      <m:t xml:space="preserve">, </m:t>
                    </m:r>
                    <m:sSup>
                      <m:sSupPr>
                        <m:ctrlPr>
                          <w:rPr>
                            <w:rFonts w:ascii="Cambria Math" w:hAnsi="Cambria Math"/>
                            <w:i/>
                          </w:rPr>
                        </m:ctrlPr>
                      </m:sSupPr>
                      <m:e>
                        <m:r>
                          <w:rPr>
                            <w:rFonts w:ascii="Cambria Math" w:hAnsi="Cambria Math"/>
                          </w:rPr>
                          <m:t>Ω</m:t>
                        </m:r>
                      </m:e>
                      <m:sup>
                        <m:r>
                          <w:rPr>
                            <w:rFonts w:ascii="Cambria Math" w:hAnsi="Cambria Math"/>
                          </w:rPr>
                          <m:t>'</m:t>
                        </m:r>
                      </m:sup>
                    </m:sSup>
                    <m:r>
                      <w:rPr>
                        <w:rFonts w:ascii="Cambria Math" w:hAnsi="Cambria Math"/>
                      </w:rPr>
                      <m:t xml:space="preserve">, </m:t>
                    </m:r>
                    <m:sSup>
                      <m:sSupPr>
                        <m:ctrlPr>
                          <w:rPr>
                            <w:rFonts w:ascii="Cambria Math" w:hAnsi="Cambria Math"/>
                            <w:i/>
                          </w:rPr>
                        </m:ctrlPr>
                      </m:sSupPr>
                      <m:e>
                        <m:r>
                          <w:rPr>
                            <w:rFonts w:ascii="Cambria Math" w:hAnsi="Cambria Math"/>
                          </w:rPr>
                          <m:t>E</m:t>
                        </m:r>
                      </m:e>
                      <m:sup>
                        <m:r>
                          <w:rPr>
                            <w:rFonts w:ascii="Cambria Math" w:hAnsi="Cambria Math"/>
                          </w:rPr>
                          <m:t>'</m:t>
                        </m:r>
                      </m:sup>
                    </m:sSup>
                  </m:e>
                </m:d>
                <m:r>
                  <w:rPr>
                    <w:rFonts w:ascii="Cambria Math" w:hAnsi="Cambria Math"/>
                  </w:rPr>
                  <m:t xml:space="preserve"> d</m:t>
                </m:r>
                <m:r>
                  <m:rPr>
                    <m:sty m:val="bi"/>
                  </m:rPr>
                  <w:rPr>
                    <w:rFonts w:ascii="Cambria Math" w:hAnsi="Cambria Math"/>
                  </w:rPr>
                  <m:t>Ω</m:t>
                </m:r>
                <m:r>
                  <w:rPr>
                    <w:rFonts w:ascii="Cambria Math" w:hAnsi="Cambria Math"/>
                  </w:rPr>
                  <m:t xml:space="preserve">'dE'    </m:t>
                </m:r>
              </m:oMath>
            </m:oMathPara>
          </w:p>
          <w:p w14:paraId="70BB4681" w14:textId="29E41026" w:rsidR="0042075E" w:rsidRPr="0042075E" w:rsidRDefault="0042075E" w:rsidP="0042075E">
            <w:pPr>
              <w:pStyle w:val="NoSpacing"/>
            </w:pPr>
          </w:p>
        </w:tc>
        <w:tc>
          <w:tcPr>
            <w:tcW w:w="911" w:type="dxa"/>
            <w:vAlign w:val="center"/>
          </w:tcPr>
          <w:p w14:paraId="5B8CA638" w14:textId="21AAB9A0" w:rsidR="00B70DA7" w:rsidRDefault="00B70DA7" w:rsidP="008E4CD0">
            <w:pPr>
              <w:ind w:firstLine="0"/>
            </w:pPr>
            <w:bookmarkStart w:id="64" w:name="_Ref513728556"/>
            <w:r>
              <w:t>(</w:t>
            </w:r>
            <w:r w:rsidR="000A5497">
              <w:rPr>
                <w:noProof/>
              </w:rPr>
              <w:fldChar w:fldCharType="begin"/>
            </w:r>
            <w:r w:rsidR="000A5497">
              <w:rPr>
                <w:noProof/>
              </w:rPr>
              <w:instrText xml:space="preserve"> STYLEREF 1 \s </w:instrText>
            </w:r>
            <w:r w:rsidR="000A5497">
              <w:rPr>
                <w:noProof/>
              </w:rPr>
              <w:fldChar w:fldCharType="separate"/>
            </w:r>
            <w:r w:rsidR="008D3A37">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8D3A37">
              <w:rPr>
                <w:noProof/>
              </w:rPr>
              <w:t>5</w:t>
            </w:r>
            <w:r w:rsidR="000A5497">
              <w:rPr>
                <w:noProof/>
              </w:rPr>
              <w:fldChar w:fldCharType="end"/>
            </w:r>
            <w:r>
              <w:t>)</w:t>
            </w:r>
            <w:bookmarkEnd w:id="64"/>
          </w:p>
        </w:tc>
      </w:tr>
    </w:tbl>
    <w:p w14:paraId="34132559" w14:textId="1217B479" w:rsidR="007450EB" w:rsidRDefault="007450EB" w:rsidP="007450EB">
      <w:pPr>
        <w:pStyle w:val="NoSpacing"/>
      </w:pPr>
      <w:r>
        <w:t xml:space="preserve">The process for including the fission in the transport </w:t>
      </w:r>
      <w:r w:rsidR="00A87438">
        <w:t>equation</w:t>
      </w:r>
      <w:r>
        <w:t xml:space="preserve"> occurs through the fractional probability that a neutron will occur within the direction and correct energy range, which is given by </w:t>
      </w:r>
      <w:r w:rsidR="00A87438">
        <w:t>equation</w:t>
      </w:r>
      <w:r w:rsidR="00B70DA7">
        <w:t xml:space="preserve"> </w:t>
      </w:r>
      <w:r w:rsidR="00B70DA7">
        <w:fldChar w:fldCharType="begin"/>
      </w:r>
      <w:r w:rsidR="00B70DA7">
        <w:instrText xml:space="preserve"> REF _Ref513728567 \h </w:instrText>
      </w:r>
      <w:r w:rsidR="00B70DA7">
        <w:fldChar w:fldCharType="separate"/>
      </w:r>
      <w:r w:rsidR="00DA1E28">
        <w:t>(</w:t>
      </w:r>
      <w:r w:rsidR="00DA1E28">
        <w:rPr>
          <w:noProof/>
        </w:rPr>
        <w:t>1</w:t>
      </w:r>
      <w:r w:rsidR="00DA1E28">
        <w:t>.</w:t>
      </w:r>
      <w:r w:rsidR="00DA1E28">
        <w:rPr>
          <w:noProof/>
        </w:rPr>
        <w:t>6</w:t>
      </w:r>
      <w:r w:rsidR="00DA1E28">
        <w:t>)</w:t>
      </w:r>
      <w:r w:rsidR="00B70DA7">
        <w:fldChar w:fldCharType="end"/>
      </w:r>
      <w:r w:rsidR="007F384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94"/>
        <w:gridCol w:w="903"/>
      </w:tblGrid>
      <w:tr w:rsidR="00B70DA7" w14:paraId="788677F8" w14:textId="77777777" w:rsidTr="00391651">
        <w:tc>
          <w:tcPr>
            <w:tcW w:w="534" w:type="dxa"/>
            <w:vAlign w:val="center"/>
          </w:tcPr>
          <w:p w14:paraId="6CBBBB8B" w14:textId="77777777" w:rsidR="00B70DA7" w:rsidRDefault="00B70DA7" w:rsidP="00391651">
            <w:pPr>
              <w:pStyle w:val="eq"/>
            </w:pPr>
          </w:p>
        </w:tc>
        <w:tc>
          <w:tcPr>
            <w:tcW w:w="7791" w:type="dxa"/>
            <w:vAlign w:val="center"/>
          </w:tcPr>
          <w:p w14:paraId="7916A520" w14:textId="6857510F" w:rsidR="00B70DA7" w:rsidRPr="006069FC" w:rsidRDefault="001118FF" w:rsidP="006069FC">
            <m:oMathPara>
              <m:oMath>
                <m:f>
                  <m:fPr>
                    <m:ctrlPr>
                      <w:rPr>
                        <w:rFonts w:ascii="Cambria Math" w:hAnsi="Cambria Math"/>
                        <w:i/>
                      </w:rPr>
                    </m:ctrlPr>
                  </m:fPr>
                  <m:num>
                    <m:sSub>
                      <m:sSubPr>
                        <m:ctrlPr>
                          <w:rPr>
                            <w:rFonts w:ascii="Cambria Math" w:hAnsi="Cambria Math"/>
                          </w:rPr>
                        </m:ctrlPr>
                      </m:sSubPr>
                      <m:e>
                        <m:r>
                          <w:rPr>
                            <w:rFonts w:ascii="Cambria Math" w:hAnsi="Cambria Math"/>
                          </w:rPr>
                          <m:t>X</m:t>
                        </m:r>
                      </m:e>
                      <m:sub>
                        <m:r>
                          <w:rPr>
                            <w:rFonts w:ascii="Cambria Math" w:hAnsi="Cambria Math"/>
                          </w:rPr>
                          <m:t>p</m:t>
                        </m:r>
                      </m:sub>
                    </m:sSub>
                    <m:d>
                      <m:dPr>
                        <m:ctrlPr>
                          <w:rPr>
                            <w:rFonts w:ascii="Cambria Math" w:hAnsi="Cambria Math"/>
                          </w:rPr>
                        </m:ctrlPr>
                      </m:dPr>
                      <m:e>
                        <m:r>
                          <m:rPr>
                            <m:sty m:val="p"/>
                          </m:rPr>
                          <w:rPr>
                            <w:rFonts w:ascii="Cambria Math" w:hAnsi="Cambria Math"/>
                          </w:rPr>
                          <m:t>E</m:t>
                        </m:r>
                      </m:e>
                    </m:d>
                  </m:num>
                  <m:den>
                    <m:r>
                      <w:rPr>
                        <w:rFonts w:ascii="Cambria Math" w:hAnsi="Cambria Math"/>
                      </w:rPr>
                      <m:t>4π</m:t>
                    </m:r>
                  </m:den>
                </m:f>
                <m:r>
                  <w:rPr>
                    <w:rFonts w:ascii="Cambria Math" w:hAnsi="Cambria Math"/>
                  </w:rPr>
                  <m:t>v</m:t>
                </m:r>
                <m:r>
                  <m:rPr>
                    <m:sty m:val="p"/>
                  </m:rPr>
                  <w:rPr>
                    <w:rFonts w:ascii="Cambria Math" w:hAnsi="Cambria Math"/>
                  </w:rPr>
                  <m:t>(E)d</m:t>
                </m:r>
                <m:r>
                  <m:rPr>
                    <m:sty m:val="b"/>
                  </m:rPr>
                  <w:rPr>
                    <w:rFonts w:ascii="Cambria Math" w:hAnsi="Cambria Math"/>
                  </w:rPr>
                  <m:t>Ω</m:t>
                </m:r>
                <m:r>
                  <m:rPr>
                    <m:sty m:val="p"/>
                  </m:rPr>
                  <w:rPr>
                    <w:rFonts w:ascii="Cambria Math" w:hAnsi="Cambria Math"/>
                  </w:rPr>
                  <m:t xml:space="preserve"> dE</m:t>
                </m:r>
                <m:r>
                  <w:rPr>
                    <w:rFonts w:ascii="Cambria Math" w:hAnsi="Cambria Math"/>
                  </w:rPr>
                  <m:t xml:space="preserve">   </m:t>
                </m:r>
              </m:oMath>
            </m:oMathPara>
          </w:p>
        </w:tc>
        <w:tc>
          <w:tcPr>
            <w:tcW w:w="911" w:type="dxa"/>
            <w:vAlign w:val="center"/>
          </w:tcPr>
          <w:p w14:paraId="74C9B089" w14:textId="3555855C" w:rsidR="00B70DA7" w:rsidRDefault="00B70DA7" w:rsidP="00391651">
            <w:pPr>
              <w:pStyle w:val="eq"/>
              <w:jc w:val="right"/>
            </w:pPr>
            <w:bookmarkStart w:id="65" w:name="_Ref513728567"/>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6</w:t>
            </w:r>
            <w:r w:rsidR="000A5497">
              <w:rPr>
                <w:noProof/>
              </w:rPr>
              <w:fldChar w:fldCharType="end"/>
            </w:r>
            <w:r>
              <w:t>)</w:t>
            </w:r>
            <w:bookmarkEnd w:id="65"/>
          </w:p>
        </w:tc>
      </w:tr>
    </w:tbl>
    <w:p w14:paraId="57849FA5" w14:textId="77777777" w:rsidR="00B70DA7" w:rsidRDefault="00B70DA7" w:rsidP="007450EB">
      <w:pPr>
        <w:pStyle w:val="NoSpacing"/>
        <w:rPr>
          <w:rFonts w:eastAsiaTheme="minorEastAsia"/>
        </w:rPr>
      </w:pPr>
    </w:p>
    <w:p w14:paraId="721BD034" w14:textId="26D63A75" w:rsidR="007450EB" w:rsidRDefault="007450EB" w:rsidP="007450EB">
      <w:pPr>
        <w:pStyle w:val="NoSpacing"/>
        <w:rPr>
          <w:rFonts w:eastAsiaTheme="minorEastAsia"/>
        </w:rPr>
      </w:pPr>
      <w:r>
        <w:rPr>
          <w:rFonts w:eastAsiaTheme="minorEastAsia"/>
        </w:rPr>
        <w:t xml:space="preserve">Combining </w:t>
      </w:r>
      <w:r w:rsidR="00A87438">
        <w:t>equation</w:t>
      </w:r>
      <w:r w:rsidR="00941335">
        <w:t xml:space="preserve"> </w:t>
      </w:r>
      <w:r w:rsidR="00941335" w:rsidRPr="00BA7105">
        <w:rPr>
          <w:rFonts w:eastAsiaTheme="minorEastAsia"/>
        </w:rPr>
        <w:fldChar w:fldCharType="begin"/>
      </w:r>
      <w:r w:rsidR="00941335" w:rsidRPr="00BA7105">
        <w:instrText xml:space="preserve"> REF _Ref513728556 \h </w:instrText>
      </w:r>
      <w:r w:rsidR="00BA7105" w:rsidRPr="00BA7105">
        <w:rPr>
          <w:rFonts w:eastAsiaTheme="minorEastAsia"/>
        </w:rPr>
        <w:instrText xml:space="preserve"> \* MERGEFORMAT </w:instrText>
      </w:r>
      <w:r w:rsidR="00941335" w:rsidRPr="00BA7105">
        <w:rPr>
          <w:rFonts w:eastAsiaTheme="minorEastAsia"/>
        </w:rPr>
      </w:r>
      <w:r w:rsidR="00941335" w:rsidRPr="00BA7105">
        <w:rPr>
          <w:rFonts w:eastAsiaTheme="minorEastAsia"/>
        </w:rPr>
        <w:fldChar w:fldCharType="separate"/>
      </w:r>
      <w:r w:rsidR="00DA1E28">
        <w:t>(</w:t>
      </w:r>
      <w:r w:rsidR="00DA1E28">
        <w:rPr>
          <w:noProof/>
        </w:rPr>
        <w:t>1.5</w:t>
      </w:r>
      <w:r w:rsidR="00DA1E28">
        <w:t>)</w:t>
      </w:r>
      <w:r w:rsidR="00941335" w:rsidRPr="00BA7105">
        <w:rPr>
          <w:rFonts w:eastAsiaTheme="minorEastAsia"/>
        </w:rPr>
        <w:fldChar w:fldCharType="end"/>
      </w:r>
      <w:r w:rsidR="00941335">
        <w:rPr>
          <w:rFonts w:eastAsiaTheme="minorEastAsia"/>
        </w:rPr>
        <w:t xml:space="preserve"> </w:t>
      </w:r>
      <w:r>
        <w:rPr>
          <w:rFonts w:eastAsiaTheme="minorEastAsia"/>
        </w:rPr>
        <w:t xml:space="preserve">and </w:t>
      </w:r>
      <w:r w:rsidR="00941335">
        <w:rPr>
          <w:rFonts w:eastAsiaTheme="minorEastAsia"/>
        </w:rPr>
        <w:fldChar w:fldCharType="begin"/>
      </w:r>
      <w:r w:rsidR="00941335">
        <w:rPr>
          <w:rFonts w:eastAsiaTheme="minorEastAsia"/>
        </w:rPr>
        <w:instrText xml:space="preserve"> REF _Ref513728567 \h </w:instrText>
      </w:r>
      <w:r w:rsidR="00941335">
        <w:rPr>
          <w:rFonts w:eastAsiaTheme="minorEastAsia"/>
        </w:rPr>
      </w:r>
      <w:r w:rsidR="00941335">
        <w:rPr>
          <w:rFonts w:eastAsiaTheme="minorEastAsia"/>
        </w:rPr>
        <w:fldChar w:fldCharType="separate"/>
      </w:r>
      <w:r w:rsidR="00DA1E28">
        <w:t>(</w:t>
      </w:r>
      <w:r w:rsidR="00DA1E28">
        <w:rPr>
          <w:noProof/>
        </w:rPr>
        <w:t>1</w:t>
      </w:r>
      <w:r w:rsidR="00DA1E28">
        <w:t>.</w:t>
      </w:r>
      <w:r w:rsidR="00DA1E28">
        <w:rPr>
          <w:noProof/>
        </w:rPr>
        <w:t>6</w:t>
      </w:r>
      <w:r w:rsidR="00DA1E28">
        <w:t>)</w:t>
      </w:r>
      <w:r w:rsidR="00941335">
        <w:rPr>
          <w:rFonts w:eastAsiaTheme="minorEastAsia"/>
        </w:rPr>
        <w:fldChar w:fldCharType="end"/>
      </w:r>
      <w:r w:rsidR="00941335">
        <w:rPr>
          <w:rFonts w:eastAsiaTheme="minorEastAsia"/>
        </w:rPr>
        <w:t xml:space="preserve"> </w:t>
      </w:r>
      <w:r>
        <w:rPr>
          <w:rFonts w:eastAsiaTheme="minorEastAsia"/>
        </w:rPr>
        <w:t xml:space="preserve">and integrating across all energy ranges and directions gives rise to </w:t>
      </w:r>
      <w:r w:rsidR="00A87438">
        <w:t>equation</w:t>
      </w:r>
      <w:r w:rsidR="00B70DA7">
        <w:t xml:space="preserve"> </w:t>
      </w:r>
      <w:r w:rsidR="00B70DA7">
        <w:rPr>
          <w:rFonts w:eastAsiaTheme="minorEastAsia"/>
        </w:rPr>
        <w:fldChar w:fldCharType="begin"/>
      </w:r>
      <w:r w:rsidR="00B70DA7">
        <w:instrText xml:space="preserve"> REF _Ref513728575 \h </w:instrText>
      </w:r>
      <w:r w:rsidR="00B70DA7">
        <w:rPr>
          <w:rFonts w:eastAsiaTheme="minorEastAsia"/>
        </w:rPr>
      </w:r>
      <w:r w:rsidR="00B70DA7">
        <w:rPr>
          <w:rFonts w:eastAsiaTheme="minorEastAsia"/>
        </w:rPr>
        <w:fldChar w:fldCharType="separate"/>
      </w:r>
      <w:r w:rsidR="00DA1E28">
        <w:t>(</w:t>
      </w:r>
      <w:r w:rsidR="00DA1E28">
        <w:rPr>
          <w:noProof/>
        </w:rPr>
        <w:t>1</w:t>
      </w:r>
      <w:r w:rsidR="00DA1E28">
        <w:t>.</w:t>
      </w:r>
      <w:r w:rsidR="00DA1E28">
        <w:rPr>
          <w:noProof/>
        </w:rPr>
        <w:t>7</w:t>
      </w:r>
      <w:r w:rsidR="00DA1E28">
        <w:t>)</w:t>
      </w:r>
      <w:r w:rsidR="00B70DA7">
        <w:rPr>
          <w:rFonts w:eastAsiaTheme="minorEastAsia"/>
        </w:rP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
        <w:gridCol w:w="7623"/>
        <w:gridCol w:w="890"/>
      </w:tblGrid>
      <w:tr w:rsidR="00B70DA7" w14:paraId="653D73E9" w14:textId="77777777" w:rsidTr="0042075E">
        <w:tc>
          <w:tcPr>
            <w:tcW w:w="534" w:type="dxa"/>
            <w:vAlign w:val="center"/>
          </w:tcPr>
          <w:p w14:paraId="391742D6" w14:textId="77777777" w:rsidR="00B70DA7" w:rsidRDefault="00B70DA7" w:rsidP="00391651">
            <w:pPr>
              <w:pStyle w:val="eq"/>
            </w:pPr>
          </w:p>
        </w:tc>
        <w:tc>
          <w:tcPr>
            <w:tcW w:w="7791" w:type="dxa"/>
            <w:vAlign w:val="center"/>
          </w:tcPr>
          <w:p w14:paraId="0E38193A" w14:textId="77777777" w:rsidR="00B70DA7" w:rsidRPr="0042075E" w:rsidRDefault="001118FF" w:rsidP="006069FC">
            <w:pPr>
              <w:rPr>
                <w:rFonts w:eastAsiaTheme="minorEastAsia"/>
              </w:rPr>
            </w:pPr>
            <m:oMathPara>
              <m:oMath>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Χ</m:t>
                        </m:r>
                        <m:d>
                          <m:dPr>
                            <m:ctrlPr>
                              <w:rPr>
                                <w:rFonts w:ascii="Cambria Math" w:hAnsi="Cambria Math"/>
                              </w:rPr>
                            </m:ctrlPr>
                          </m:dPr>
                          <m:e>
                            <m:r>
                              <m:rPr>
                                <m:sty m:val="p"/>
                              </m:rPr>
                              <w:rPr>
                                <w:rFonts w:ascii="Cambria Math" w:hAnsi="Cambria Math"/>
                              </w:rPr>
                              <m:t>E</m:t>
                            </m:r>
                          </m:e>
                        </m:d>
                      </m:num>
                      <m:den>
                        <m:r>
                          <w:rPr>
                            <w:rFonts w:ascii="Cambria Math" w:hAnsi="Cambria Math"/>
                          </w:rPr>
                          <m:t>4π</m:t>
                        </m:r>
                      </m:den>
                    </m:f>
                    <m:nary>
                      <m:naryPr>
                        <m:limLoc m:val="subSup"/>
                        <m:ctrlPr>
                          <w:rPr>
                            <w:rFonts w:ascii="Cambria Math" w:hAnsi="Cambria Math"/>
                            <w:i/>
                          </w:rPr>
                        </m:ctrlPr>
                      </m:naryPr>
                      <m:sub>
                        <m:r>
                          <w:rPr>
                            <w:rFonts w:ascii="Cambria Math" w:hAnsi="Cambria Math"/>
                          </w:rPr>
                          <m:t>0</m:t>
                        </m:r>
                      </m:sub>
                      <m:sup>
                        <m:r>
                          <w:rPr>
                            <w:rFonts w:ascii="Cambria Math" w:hAnsi="Cambria Math"/>
                          </w:rPr>
                          <m:t>∞</m:t>
                        </m:r>
                      </m:sup>
                      <m:e>
                        <m:nary>
                          <m:naryPr>
                            <m:limLoc m:val="subSup"/>
                            <m:ctrlPr>
                              <w:rPr>
                                <w:rFonts w:ascii="Cambria Math" w:hAnsi="Cambria Math"/>
                                <w:i/>
                              </w:rPr>
                            </m:ctrlPr>
                          </m:naryPr>
                          <m:sub>
                            <m:r>
                              <w:rPr>
                                <w:rFonts w:ascii="Cambria Math" w:hAnsi="Cambria Math"/>
                              </w:rPr>
                              <m:t>4π</m:t>
                            </m:r>
                          </m:sub>
                          <m:sup/>
                          <m:e>
                            <m:r>
                              <w:rPr>
                                <w:rFonts w:ascii="Cambria Math" w:hAnsi="Cambria Math"/>
                              </w:rPr>
                              <m:t>v(</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f</m:t>
                                </m:r>
                              </m:sub>
                            </m:sSub>
                            <m:r>
                              <w:rPr>
                                <w:rFonts w:ascii="Cambria Math" w:hAnsi="Cambria Math"/>
                              </w:rPr>
                              <m:t>(E</m:t>
                            </m:r>
                          </m:e>
                        </m:nary>
                      </m:e>
                    </m:nary>
                    <m:r>
                      <w:rPr>
                        <w:rFonts w:ascii="Cambria Math" w:hAnsi="Cambria Math"/>
                      </w:rPr>
                      <m:t>')</m:t>
                    </m:r>
                    <m:r>
                      <m:rPr>
                        <m:sty m:val="p"/>
                      </m:rPr>
                      <w:rPr>
                        <w:rFonts w:ascii="Cambria Math" w:hAnsi="Cambria Math"/>
                      </w:rPr>
                      <m:t>Ф</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e>
                    </m:d>
                    <m:r>
                      <m:rPr>
                        <m:sty m:val="p"/>
                      </m:rPr>
                      <w:rPr>
                        <w:rFonts w:ascii="Cambria Math" w:hAnsi="Cambria Math"/>
                      </w:rPr>
                      <m:t>d</m:t>
                    </m:r>
                    <m:r>
                      <m:rPr>
                        <m:sty m:val="b"/>
                      </m:rPr>
                      <w:rPr>
                        <w:rFonts w:ascii="Cambria Math" w:hAnsi="Cambria Math"/>
                      </w:rPr>
                      <m:t>Ω</m:t>
                    </m:r>
                    <m:r>
                      <m:rPr>
                        <m:sty m:val="p"/>
                      </m:rPr>
                      <w:rPr>
                        <w:rFonts w:ascii="Cambria Math" w:hAnsi="Cambria Math"/>
                      </w:rPr>
                      <m:t>' dE'</m:t>
                    </m:r>
                  </m:e>
                </m:d>
                <m:r>
                  <m:rPr>
                    <m:sty m:val="p"/>
                  </m:rPr>
                  <w:rPr>
                    <w:rFonts w:ascii="Cambria Math" w:hAnsi="Cambria Math"/>
                  </w:rPr>
                  <m:t>dVd</m:t>
                </m:r>
                <m:r>
                  <m:rPr>
                    <m:sty m:val="b"/>
                  </m:rPr>
                  <w:rPr>
                    <w:rFonts w:ascii="Cambria Math" w:hAnsi="Cambria Math"/>
                  </w:rPr>
                  <m:t>Ω</m:t>
                </m:r>
                <m:r>
                  <m:rPr>
                    <m:sty m:val="p"/>
                  </m:rPr>
                  <w:rPr>
                    <w:rFonts w:ascii="Cambria Math" w:hAnsi="Cambria Math"/>
                  </w:rPr>
                  <m:t xml:space="preserve"> dE</m:t>
                </m:r>
                <m:r>
                  <w:rPr>
                    <w:rFonts w:ascii="Cambria Math" w:hAnsi="Cambria Math"/>
                  </w:rPr>
                  <m:t xml:space="preserve">  </m:t>
                </m:r>
              </m:oMath>
            </m:oMathPara>
          </w:p>
          <w:p w14:paraId="4C6BEC66" w14:textId="64B8523F" w:rsidR="0042075E" w:rsidRPr="0042075E" w:rsidRDefault="0042075E" w:rsidP="0042075E">
            <w:pPr>
              <w:pStyle w:val="NoSpacing"/>
            </w:pPr>
          </w:p>
        </w:tc>
        <w:tc>
          <w:tcPr>
            <w:tcW w:w="911" w:type="dxa"/>
            <w:vAlign w:val="center"/>
          </w:tcPr>
          <w:p w14:paraId="6358EB08" w14:textId="3D4A971A" w:rsidR="00B70DA7" w:rsidRDefault="00B70DA7" w:rsidP="00391651">
            <w:pPr>
              <w:pStyle w:val="eq"/>
              <w:jc w:val="right"/>
            </w:pPr>
            <w:bookmarkStart w:id="66" w:name="_Ref513728575"/>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7</w:t>
            </w:r>
            <w:r w:rsidR="000A5497">
              <w:rPr>
                <w:noProof/>
              </w:rPr>
              <w:fldChar w:fldCharType="end"/>
            </w:r>
            <w:r>
              <w:t>)</w:t>
            </w:r>
            <w:bookmarkEnd w:id="66"/>
          </w:p>
        </w:tc>
      </w:tr>
    </w:tbl>
    <w:p w14:paraId="3CD0A57F" w14:textId="5E420B4F" w:rsidR="007450EB" w:rsidRDefault="007450EB" w:rsidP="007450EB">
      <w:pPr>
        <w:pStyle w:val="NoSpacing"/>
        <w:rPr>
          <w:rFonts w:eastAsiaTheme="minorEastAsia"/>
        </w:rPr>
      </w:pPr>
      <w:r>
        <w:rPr>
          <w:rFonts w:eastAsiaTheme="minorEastAsia"/>
        </w:rPr>
        <w:lastRenderedPageBreak/>
        <w:t>It is worth noting that there is another neutron gain from fission</w:t>
      </w:r>
      <w:r w:rsidR="007F384C">
        <w:rPr>
          <w:rFonts w:eastAsiaTheme="minorEastAsia"/>
        </w:rPr>
        <w:t xml:space="preserve"> </w:t>
      </w:r>
      <w:r>
        <w:rPr>
          <w:rFonts w:eastAsiaTheme="minorEastAsia"/>
        </w:rPr>
        <w:t>called delayed neutrons</w:t>
      </w:r>
      <w:r w:rsidR="007F384C">
        <w:rPr>
          <w:rFonts w:eastAsiaTheme="minorEastAsia"/>
        </w:rPr>
        <w:t>,</w:t>
      </w:r>
      <w:r w:rsidR="00BA7105">
        <w:rPr>
          <w:rFonts w:eastAsiaTheme="minorEastAsia"/>
        </w:rPr>
        <w:t xml:space="preserve"> which </w:t>
      </w:r>
      <w:r w:rsidR="00DB5C61">
        <w:rPr>
          <w:rFonts w:eastAsiaTheme="minorEastAsia"/>
        </w:rPr>
        <w:t>must</w:t>
      </w:r>
      <w:r w:rsidR="00BA7105">
        <w:rPr>
          <w:rFonts w:eastAsiaTheme="minorEastAsia"/>
        </w:rPr>
        <w:t xml:space="preserve"> be considered in the case of time dependant reactor physic</w:t>
      </w:r>
      <w:r w:rsidR="00A87438">
        <w:rPr>
          <w:rFonts w:eastAsiaTheme="minorEastAsia"/>
        </w:rPr>
        <w:t>s</w:t>
      </w:r>
      <w:r w:rsidR="00BA7105">
        <w:rPr>
          <w:rFonts w:eastAsiaTheme="minorEastAsia"/>
        </w:rPr>
        <w:t xml:space="preserve"> calculations</w:t>
      </w:r>
      <w:r>
        <w:rPr>
          <w:rFonts w:eastAsiaTheme="minorEastAsia"/>
        </w:rPr>
        <w:t xml:space="preserve">. Delayed neutrons are provided by the </w:t>
      </w:r>
      <w:r w:rsidR="00BA7105">
        <w:rPr>
          <w:rFonts w:eastAsiaTheme="minorEastAsia"/>
        </w:rPr>
        <w:t>isotopes</w:t>
      </w:r>
      <w:r>
        <w:rPr>
          <w:rFonts w:eastAsiaTheme="minorEastAsia"/>
        </w:rPr>
        <w:t xml:space="preserve"> that </w:t>
      </w:r>
      <w:r w:rsidRPr="00687E51">
        <w:rPr>
          <w:rFonts w:eastAsiaTheme="minorEastAsia"/>
          <w:vertAlign w:val="superscript"/>
        </w:rPr>
        <w:t>235</w:t>
      </w:r>
      <w:r>
        <w:rPr>
          <w:rFonts w:eastAsiaTheme="minorEastAsia"/>
        </w:rPr>
        <w:t xml:space="preserve">U splits into; these are often unstable </w:t>
      </w:r>
      <w:r w:rsidR="00BA7105">
        <w:rPr>
          <w:rFonts w:eastAsiaTheme="minorEastAsia"/>
        </w:rPr>
        <w:t>isotopes</w:t>
      </w:r>
      <w:r>
        <w:rPr>
          <w:rFonts w:eastAsiaTheme="minorEastAsia"/>
        </w:rPr>
        <w:t xml:space="preserve"> in themselves. </w:t>
      </w:r>
      <w:r w:rsidR="00A87438">
        <w:rPr>
          <w:rFonts w:eastAsiaTheme="minorEastAsia"/>
        </w:rPr>
        <w:t>In order t</w:t>
      </w:r>
      <w:r>
        <w:rPr>
          <w:rFonts w:eastAsiaTheme="minorEastAsia"/>
        </w:rPr>
        <w:t xml:space="preserve">o </w:t>
      </w:r>
      <w:r w:rsidR="00BA7105">
        <w:rPr>
          <w:rFonts w:eastAsiaTheme="minorEastAsia"/>
        </w:rPr>
        <w:t>relax to</w:t>
      </w:r>
      <w:r>
        <w:rPr>
          <w:rFonts w:eastAsiaTheme="minorEastAsia"/>
        </w:rPr>
        <w:t xml:space="preserve"> a more stable state </w:t>
      </w:r>
      <w:r w:rsidR="00A87438">
        <w:rPr>
          <w:rFonts w:eastAsiaTheme="minorEastAsia"/>
        </w:rPr>
        <w:t>the nucleus</w:t>
      </w:r>
      <w:r>
        <w:rPr>
          <w:rFonts w:eastAsiaTheme="minorEastAsia"/>
        </w:rPr>
        <w:t xml:space="preserve"> eject</w:t>
      </w:r>
      <w:r w:rsidR="00A87438">
        <w:rPr>
          <w:rFonts w:eastAsiaTheme="minorEastAsia"/>
        </w:rPr>
        <w:t>s</w:t>
      </w:r>
      <w:r>
        <w:rPr>
          <w:rFonts w:eastAsiaTheme="minorEastAsia"/>
        </w:rPr>
        <w:t xml:space="preserve"> neutrons; this is termed delayed as the ejection process can take </w:t>
      </w:r>
      <w:r w:rsidR="007F384C">
        <w:rPr>
          <w:rFonts w:eastAsiaTheme="minorEastAsia"/>
        </w:rPr>
        <w:t xml:space="preserve">a </w:t>
      </w:r>
      <w:r w:rsidR="00A87438">
        <w:rPr>
          <w:rFonts w:eastAsiaTheme="minorEastAsia"/>
        </w:rPr>
        <w:t>range</w:t>
      </w:r>
      <w:r w:rsidR="00A33BCC">
        <w:rPr>
          <w:rFonts w:eastAsiaTheme="minorEastAsia"/>
        </w:rPr>
        <w:t xml:space="preserve"> of</w:t>
      </w:r>
      <w:r>
        <w:rPr>
          <w:rFonts w:eastAsiaTheme="minorEastAsia"/>
        </w:rPr>
        <w:t xml:space="preserve"> time. Delayed neutrons only represent a small fraction (</w:t>
      </w:r>
      <w:r w:rsidR="00BA7105">
        <w:rPr>
          <w:rFonts w:eastAsiaTheme="minorEastAsia"/>
        </w:rPr>
        <w:t>&gt;</w:t>
      </w:r>
      <w:r>
        <w:rPr>
          <w:rFonts w:eastAsiaTheme="minorEastAsia"/>
        </w:rPr>
        <w:t>0.01) of all neutrons in the system.</w:t>
      </w:r>
    </w:p>
    <w:p w14:paraId="2B69C198" w14:textId="77777777" w:rsidR="007450EB" w:rsidRDefault="007450EB" w:rsidP="007450EB">
      <w:pPr>
        <w:pStyle w:val="NoSpacing"/>
        <w:rPr>
          <w:b/>
        </w:rPr>
      </w:pPr>
      <w:r>
        <w:rPr>
          <w:b/>
        </w:rPr>
        <w:t>Neutron loss</w:t>
      </w:r>
    </w:p>
    <w:p w14:paraId="1334B080" w14:textId="28573246" w:rsidR="007450EB" w:rsidRDefault="007450EB" w:rsidP="007450EB">
      <w:pPr>
        <w:pStyle w:val="NoSpacing"/>
      </w:pPr>
      <w:r>
        <w:t xml:space="preserve">There are three possibilities with regards to neutron loss within the </w:t>
      </w:r>
      <w:r w:rsidR="00BA7105">
        <w:t>control</w:t>
      </w:r>
      <w:r>
        <w:t xml:space="preserve"> volume. These are:</w:t>
      </w:r>
    </w:p>
    <w:p w14:paraId="6763CE87" w14:textId="0E69BC28" w:rsidR="007450EB" w:rsidRDefault="007450EB" w:rsidP="007450EB">
      <w:pPr>
        <w:pStyle w:val="NoSpacing"/>
        <w:numPr>
          <w:ilvl w:val="0"/>
          <w:numId w:val="17"/>
        </w:numPr>
      </w:pPr>
      <w:r>
        <w:t xml:space="preserve">Neutron passes through the </w:t>
      </w:r>
      <w:r w:rsidR="00BA7105">
        <w:t xml:space="preserve">control </w:t>
      </w:r>
      <w:r>
        <w:t>volume due to having enough energy to leave</w:t>
      </w:r>
    </w:p>
    <w:p w14:paraId="7AF6FB70" w14:textId="431E053E" w:rsidR="007450EB" w:rsidRDefault="007450EB" w:rsidP="007450EB">
      <w:pPr>
        <w:pStyle w:val="NoSpacing"/>
        <w:numPr>
          <w:ilvl w:val="0"/>
          <w:numId w:val="17"/>
        </w:numPr>
      </w:pPr>
      <w:r>
        <w:t xml:space="preserve">Neutron is scattered out of the </w:t>
      </w:r>
      <w:r w:rsidR="00BA7105">
        <w:t xml:space="preserve">control </w:t>
      </w:r>
      <w:r>
        <w:t>volume</w:t>
      </w:r>
    </w:p>
    <w:p w14:paraId="7018F531" w14:textId="151C2AF1" w:rsidR="007450EB" w:rsidRDefault="007450EB" w:rsidP="007450EB">
      <w:pPr>
        <w:pStyle w:val="NoSpacing"/>
        <w:numPr>
          <w:ilvl w:val="0"/>
          <w:numId w:val="17"/>
        </w:numPr>
      </w:pPr>
      <w:r>
        <w:t xml:space="preserve">Neutron is absorbed within the </w:t>
      </w:r>
      <w:r w:rsidR="00BA7105">
        <w:t xml:space="preserve">control </w:t>
      </w:r>
      <w:r>
        <w:t>volume</w:t>
      </w:r>
    </w:p>
    <w:p w14:paraId="08833C3C" w14:textId="5A1124D2" w:rsidR="007450EB" w:rsidRDefault="007450EB" w:rsidP="007450EB">
      <w:pPr>
        <w:pStyle w:val="NoSpacing"/>
        <w:rPr>
          <w:rFonts w:eastAsiaTheme="minorEastAsia"/>
          <w:b/>
        </w:rPr>
      </w:pPr>
      <w:r>
        <w:t xml:space="preserve">The first term of </w:t>
      </w:r>
      <w:r w:rsidR="00A87438">
        <w:t>equation</w:t>
      </w:r>
      <w:r w:rsidR="00941335">
        <w:t xml:space="preserve"> </w:t>
      </w:r>
      <w:r w:rsidR="00941335">
        <w:fldChar w:fldCharType="begin"/>
      </w:r>
      <w:r w:rsidR="00941335">
        <w:instrText xml:space="preserve"> REF _Ref513728523 \h </w:instrText>
      </w:r>
      <w:r w:rsidR="00941335">
        <w:fldChar w:fldCharType="separate"/>
      </w:r>
      <w:r w:rsidR="00DA1E28">
        <w:t>(</w:t>
      </w:r>
      <w:r w:rsidR="00DA1E28">
        <w:rPr>
          <w:noProof/>
        </w:rPr>
        <w:t>1</w:t>
      </w:r>
      <w:r w:rsidR="00DA1E28">
        <w:t>.</w:t>
      </w:r>
      <w:r w:rsidR="00DA1E28">
        <w:rPr>
          <w:noProof/>
        </w:rPr>
        <w:t>2</w:t>
      </w:r>
      <w:r w:rsidR="00DA1E28">
        <w:t>)</w:t>
      </w:r>
      <w:r w:rsidR="00941335">
        <w:fldChar w:fldCharType="end"/>
      </w:r>
      <w:r w:rsidR="00941335">
        <w:t xml:space="preserve"> </w:t>
      </w:r>
      <w:r>
        <w:t xml:space="preserve">represents the neutrons leaving the </w:t>
      </w:r>
      <w:r w:rsidR="00B8032E">
        <w:t xml:space="preserve">control volume </w:t>
      </w:r>
      <w:r>
        <w:t xml:space="preserve">through the means of the volume itself. This is given by the </w:t>
      </w:r>
      <w:r w:rsidR="00A87438">
        <w:t>equation</w:t>
      </w:r>
      <w:r w:rsidR="00B70DA7">
        <w:t xml:space="preserve"> </w:t>
      </w:r>
      <w:r w:rsidR="00B70DA7">
        <w:fldChar w:fldCharType="begin"/>
      </w:r>
      <w:r w:rsidR="00B70DA7">
        <w:instrText xml:space="preserve"> REF _Ref513728588 \h </w:instrText>
      </w:r>
      <w:r w:rsidR="00B70DA7">
        <w:fldChar w:fldCharType="separate"/>
      </w:r>
      <w:r w:rsidR="00DA1E28">
        <w:t>(</w:t>
      </w:r>
      <w:r w:rsidR="00DA1E28">
        <w:rPr>
          <w:noProof/>
        </w:rPr>
        <w:t>1</w:t>
      </w:r>
      <w:r w:rsidR="00DA1E28">
        <w:t>.</w:t>
      </w:r>
      <w:r w:rsidR="00DA1E28">
        <w:rPr>
          <w:noProof/>
        </w:rPr>
        <w:t>8</w:t>
      </w:r>
      <w:r w:rsidR="00DA1E28">
        <w:t>)</w:t>
      </w:r>
      <w:r w:rsidR="00B70DA7">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92"/>
        <w:gridCol w:w="904"/>
      </w:tblGrid>
      <w:tr w:rsidR="00B70DA7" w14:paraId="202ABBE6" w14:textId="77777777" w:rsidTr="0042075E">
        <w:tc>
          <w:tcPr>
            <w:tcW w:w="534" w:type="dxa"/>
            <w:vAlign w:val="center"/>
          </w:tcPr>
          <w:p w14:paraId="51469EA3" w14:textId="77777777" w:rsidR="00B70DA7" w:rsidRDefault="00B70DA7" w:rsidP="00391651">
            <w:pPr>
              <w:pStyle w:val="eq"/>
            </w:pPr>
          </w:p>
        </w:tc>
        <w:tc>
          <w:tcPr>
            <w:tcW w:w="7791" w:type="dxa"/>
            <w:vAlign w:val="center"/>
          </w:tcPr>
          <w:p w14:paraId="5870F65A" w14:textId="77777777" w:rsidR="00B70DA7" w:rsidRPr="0042075E" w:rsidRDefault="006069FC" w:rsidP="006069FC">
            <w:pPr>
              <w:rPr>
                <w:rFonts w:eastAsiaTheme="minorEastAsia"/>
              </w:rPr>
            </w:pPr>
            <m:oMathPara>
              <m:oMath>
                <m:r>
                  <m:rPr>
                    <m:sty m:val="b"/>
                  </m:rPr>
                  <w:rPr>
                    <w:rFonts w:ascii="Cambria Math" w:hAnsi="Cambria Math"/>
                  </w:rPr>
                  <m:t>Ω</m:t>
                </m:r>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oMath>
            </m:oMathPara>
          </w:p>
          <w:p w14:paraId="1D40A99C" w14:textId="192C6D7C" w:rsidR="0042075E" w:rsidRPr="0042075E" w:rsidRDefault="0042075E" w:rsidP="0042075E">
            <w:pPr>
              <w:pStyle w:val="NoSpacing"/>
            </w:pPr>
          </w:p>
        </w:tc>
        <w:tc>
          <w:tcPr>
            <w:tcW w:w="911" w:type="dxa"/>
            <w:vAlign w:val="center"/>
          </w:tcPr>
          <w:p w14:paraId="54B789B5" w14:textId="3E7992F2" w:rsidR="00B70DA7" w:rsidRDefault="00B70DA7" w:rsidP="00391651">
            <w:pPr>
              <w:pStyle w:val="eq"/>
              <w:jc w:val="right"/>
            </w:pPr>
            <w:bookmarkStart w:id="67" w:name="_Ref51372858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8</w:t>
            </w:r>
            <w:r w:rsidR="000A5497">
              <w:rPr>
                <w:noProof/>
              </w:rPr>
              <w:fldChar w:fldCharType="end"/>
            </w:r>
            <w:r>
              <w:t>)</w:t>
            </w:r>
            <w:bookmarkEnd w:id="67"/>
          </w:p>
        </w:tc>
      </w:tr>
    </w:tbl>
    <w:p w14:paraId="2A585A82" w14:textId="6ADB35E1" w:rsidR="00B42DCC" w:rsidRPr="00B70DA7" w:rsidRDefault="007450EB" w:rsidP="00714799">
      <w:r>
        <w:t xml:space="preserve">The next term represents </w:t>
      </w:r>
      <w:r w:rsidR="007F384C">
        <w:t xml:space="preserve">in equation </w:t>
      </w:r>
      <w:r w:rsidR="007F384C">
        <w:fldChar w:fldCharType="begin"/>
      </w:r>
      <w:r w:rsidR="007F384C">
        <w:instrText xml:space="preserve"> REF _Ref513800629 \h </w:instrText>
      </w:r>
      <w:r w:rsidR="007F384C">
        <w:fldChar w:fldCharType="separate"/>
      </w:r>
      <w:r w:rsidR="007F384C">
        <w:t>(</w:t>
      </w:r>
      <w:r w:rsidR="007F384C">
        <w:rPr>
          <w:noProof/>
        </w:rPr>
        <w:t>1</w:t>
      </w:r>
      <w:r w:rsidR="007F384C">
        <w:t>.</w:t>
      </w:r>
      <w:r w:rsidR="007F384C">
        <w:rPr>
          <w:noProof/>
        </w:rPr>
        <w:t>2</w:t>
      </w:r>
      <w:r w:rsidR="007F384C">
        <w:fldChar w:fldCharType="end"/>
      </w:r>
      <w:r w:rsidR="007F384C">
        <w:t xml:space="preserve">) </w:t>
      </w:r>
      <w:r>
        <w:t xml:space="preserve">the loss of neutrons </w:t>
      </w:r>
      <w:r w:rsidR="007F384C">
        <w:t>from</w:t>
      </w:r>
      <w:r>
        <w:t xml:space="preserve"> </w:t>
      </w:r>
      <w:r w:rsidR="00BA7105">
        <w:t>any kind of interaction</w:t>
      </w:r>
      <w:r>
        <w:t xml:space="preserve">. </w:t>
      </w:r>
      <w:r w:rsidR="00BA7105">
        <w:t>Interaction</w:t>
      </w:r>
      <w:r>
        <w:t xml:space="preserve"> occurs in </w:t>
      </w:r>
      <w:r w:rsidR="00BA7105">
        <w:t>several</w:t>
      </w:r>
      <w:r>
        <w:t xml:space="preserve"> ways</w:t>
      </w:r>
      <w:r w:rsidR="007F384C">
        <w:t>:</w:t>
      </w:r>
      <w:r>
        <w:t xml:space="preserve"> </w:t>
      </w:r>
      <w:r w:rsidR="00BA7105">
        <w:t xml:space="preserve">absorption leading to </w:t>
      </w:r>
      <w:r>
        <w:t xml:space="preserve">fission or </w:t>
      </w:r>
      <w:r w:rsidR="00BA7105">
        <w:t>leading to</w:t>
      </w:r>
      <w:r>
        <w:t xml:space="preserve"> a non-fissi</w:t>
      </w:r>
      <w:r w:rsidR="00D41256">
        <w:t>on</w:t>
      </w:r>
      <w:r>
        <w:t xml:space="preserve"> </w:t>
      </w:r>
      <w:r w:rsidR="00D41256">
        <w:t>event</w:t>
      </w:r>
      <w:r>
        <w:t xml:space="preserve">, both of which count as a loss of the neutron within the system. </w:t>
      </w:r>
      <w:r w:rsidR="00D41256">
        <w:t>A</w:t>
      </w:r>
      <w:r w:rsidR="00BA7105">
        <w:t xml:space="preserve">dditionally, neutrons can suffer elastic as well as inelastic interactions with matter which change the energy status. All interactions </w:t>
      </w:r>
      <w:r>
        <w:t xml:space="preserve">are summed together to represent the total </w:t>
      </w:r>
      <w:r w:rsidR="003F0BC6">
        <w:t>cross-section</w:t>
      </w:r>
      <w:r w:rsidR="00941335">
        <w:t xml:space="preserve"> </w:t>
      </w:r>
      <m:oMath>
        <m:sSub>
          <m:sSubPr>
            <m:ctrlPr>
              <w:rPr>
                <w:rFonts w:ascii="Cambria Math" w:hAnsi="Cambria Math"/>
                <w:i/>
              </w:rPr>
            </m:ctrlPr>
          </m:sSubPr>
          <m:e>
            <m:r>
              <m:rPr>
                <m:sty m:val="p"/>
              </m:rPr>
              <w:rPr>
                <w:rFonts w:ascii="Cambria Math" w:hAnsi="Cambria Math"/>
              </w:rPr>
              <m:t>Σ</m:t>
            </m:r>
          </m:e>
          <m:sub>
            <m:r>
              <m:rPr>
                <m:sty m:val="bi"/>
              </m:rPr>
              <w:rPr>
                <w:rFonts w:ascii="Cambria Math" w:hAnsi="Cambria Math"/>
              </w:rPr>
              <m:t>t</m:t>
            </m:r>
          </m:sub>
        </m:sSub>
      </m:oMath>
      <w:r>
        <w:t xml:space="preserve">, as shown in </w:t>
      </w:r>
      <w:r w:rsidR="00A87438">
        <w:t>equation</w:t>
      </w:r>
      <w:r>
        <w:t xml:space="preserve"> </w:t>
      </w:r>
      <w:r w:rsidR="00B70DA7">
        <w:fldChar w:fldCharType="begin"/>
      </w:r>
      <w:r w:rsidR="00B70DA7">
        <w:instrText xml:space="preserve"> REF _Ref513728596 \h </w:instrText>
      </w:r>
      <w:r w:rsidR="00B70DA7">
        <w:fldChar w:fldCharType="separate"/>
      </w:r>
      <w:r w:rsidR="00DA1E28">
        <w:t>(</w:t>
      </w:r>
      <w:r w:rsidR="00DA1E28">
        <w:rPr>
          <w:noProof/>
        </w:rPr>
        <w:t>1</w:t>
      </w:r>
      <w:r w:rsidR="00DA1E28">
        <w:t>.</w:t>
      </w:r>
      <w:r w:rsidR="00DA1E28">
        <w:rPr>
          <w:noProof/>
        </w:rPr>
        <w:t>9</w:t>
      </w:r>
      <w:r w:rsidR="00DA1E28">
        <w:t>)</w:t>
      </w:r>
      <w:r w:rsidR="00B70DA7">
        <w:fldChar w:fldCharType="end"/>
      </w:r>
      <w:r>
        <w:t xml:space="preserve">. </w:t>
      </w:r>
      <w:r w:rsidR="00ED737C">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94"/>
        <w:gridCol w:w="903"/>
      </w:tblGrid>
      <w:tr w:rsidR="00B70DA7" w14:paraId="39000F28" w14:textId="77777777" w:rsidTr="0042075E">
        <w:tc>
          <w:tcPr>
            <w:tcW w:w="534" w:type="dxa"/>
            <w:vAlign w:val="center"/>
          </w:tcPr>
          <w:p w14:paraId="1BCCE1BE" w14:textId="77777777" w:rsidR="00B70DA7" w:rsidRDefault="00B70DA7" w:rsidP="00391651">
            <w:pPr>
              <w:pStyle w:val="eq"/>
            </w:pPr>
          </w:p>
        </w:tc>
        <w:tc>
          <w:tcPr>
            <w:tcW w:w="7791" w:type="dxa"/>
            <w:vAlign w:val="center"/>
          </w:tcPr>
          <w:p w14:paraId="3E668AB1" w14:textId="77777777" w:rsidR="00B70DA7" w:rsidRPr="0042075E" w:rsidRDefault="001118FF" w:rsidP="006069FC">
            <w:pPr>
              <w:rPr>
                <w:rFonts w:eastAsiaTheme="minorEastAsia"/>
              </w:rPr>
            </w:pPr>
            <m:oMathPara>
              <m:oMath>
                <m:sSub>
                  <m:sSubPr>
                    <m:ctrlPr>
                      <w:rPr>
                        <w:rFonts w:ascii="Cambria Math" w:hAnsi="Cambria Math"/>
                        <w:i/>
                      </w:rPr>
                    </m:ctrlPr>
                  </m:sSubPr>
                  <m:e>
                    <m:r>
                      <m:rPr>
                        <m:sty m:val="p"/>
                      </m:rPr>
                      <w:rPr>
                        <w:rFonts w:ascii="Cambria Math" w:hAnsi="Cambria Math"/>
                      </w:rPr>
                      <m:t>Σ</m:t>
                    </m:r>
                  </m:e>
                  <m:sub>
                    <m:r>
                      <w:rPr>
                        <w:rFonts w:ascii="Cambria Math" w:hAnsi="Cambria Math"/>
                      </w:rPr>
                      <m:t>t</m:t>
                    </m:r>
                  </m:sub>
                </m:sSub>
                <m:d>
                  <m:dPr>
                    <m:ctrlPr>
                      <w:rPr>
                        <w:rFonts w:ascii="Cambria Math" w:hAnsi="Cambria Math"/>
                      </w:rPr>
                    </m:ctrlPr>
                  </m:dPr>
                  <m:e>
                    <m:r>
                      <m:rPr>
                        <m:sty m:val="b"/>
                      </m:rPr>
                      <w:rPr>
                        <w:rFonts w:ascii="Cambria Math" w:hAnsi="Cambria Math"/>
                      </w:rPr>
                      <m:t>x</m:t>
                    </m:r>
                    <m:r>
                      <m:rPr>
                        <m:sty m:val="p"/>
                      </m:rPr>
                      <w:rPr>
                        <w:rFonts w:ascii="Cambria Math" w:hAnsi="Cambria Math"/>
                      </w:rPr>
                      <m:t>,E</m:t>
                    </m:r>
                  </m:e>
                </m:d>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oMath>
            </m:oMathPara>
          </w:p>
          <w:p w14:paraId="0AD02297" w14:textId="00A7BF67" w:rsidR="0042075E" w:rsidRPr="0042075E" w:rsidRDefault="0042075E" w:rsidP="0042075E">
            <w:pPr>
              <w:pStyle w:val="NoSpacing"/>
            </w:pPr>
          </w:p>
        </w:tc>
        <w:tc>
          <w:tcPr>
            <w:tcW w:w="911" w:type="dxa"/>
            <w:vAlign w:val="center"/>
          </w:tcPr>
          <w:p w14:paraId="6DCBA82F" w14:textId="13C23A43" w:rsidR="00B70DA7" w:rsidRDefault="00B70DA7" w:rsidP="00391651">
            <w:pPr>
              <w:pStyle w:val="eq"/>
              <w:jc w:val="right"/>
            </w:pPr>
            <w:bookmarkStart w:id="68" w:name="_Ref513728596"/>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9</w:t>
            </w:r>
            <w:r w:rsidR="000A5497">
              <w:rPr>
                <w:noProof/>
              </w:rPr>
              <w:fldChar w:fldCharType="end"/>
            </w:r>
            <w:r>
              <w:t>)</w:t>
            </w:r>
            <w:bookmarkEnd w:id="68"/>
          </w:p>
        </w:tc>
      </w:tr>
    </w:tbl>
    <w:p w14:paraId="44B920B0" w14:textId="18821B5E" w:rsidR="007450EB" w:rsidRDefault="007450EB" w:rsidP="007450EB">
      <w:pPr>
        <w:pStyle w:val="NoSpacing"/>
        <w:rPr>
          <w:rFonts w:eastAsiaTheme="minorEastAsia"/>
        </w:rPr>
      </w:pPr>
      <w:r>
        <w:rPr>
          <w:rFonts w:eastAsiaTheme="minorEastAsia"/>
        </w:rPr>
        <w:t>Combin</w:t>
      </w:r>
      <w:r w:rsidR="007F384C">
        <w:rPr>
          <w:rFonts w:eastAsiaTheme="minorEastAsia"/>
        </w:rPr>
        <w:t>in</w:t>
      </w:r>
      <w:r>
        <w:rPr>
          <w:rFonts w:eastAsiaTheme="minorEastAsia"/>
        </w:rPr>
        <w:t xml:space="preserve">g </w:t>
      </w:r>
      <w:r w:rsidR="00AB48E5">
        <w:rPr>
          <w:rFonts w:eastAsiaTheme="minorEastAsia"/>
        </w:rPr>
        <w:t>all</w:t>
      </w:r>
      <w:r>
        <w:rPr>
          <w:rFonts w:eastAsiaTheme="minorEastAsia"/>
        </w:rPr>
        <w:t xml:space="preserve"> these together and expanding the source term </w:t>
      </w:r>
      <w:r w:rsidR="007F384C">
        <w:rPr>
          <w:rFonts w:eastAsiaTheme="minorEastAsia"/>
        </w:rPr>
        <w:t>leads to</w:t>
      </w:r>
      <w:r>
        <w:rPr>
          <w:rFonts w:eastAsiaTheme="minorEastAsia"/>
        </w:rPr>
        <w:t xml:space="preserve"> </w:t>
      </w:r>
      <w:r w:rsidR="00A87438">
        <w:t>equation</w:t>
      </w:r>
      <w:r w:rsidR="00B70DA7">
        <w:t xml:space="preserve"> </w:t>
      </w:r>
      <w:r w:rsidR="00B70DA7">
        <w:rPr>
          <w:rFonts w:eastAsiaTheme="minorEastAsia"/>
        </w:rPr>
        <w:fldChar w:fldCharType="begin"/>
      </w:r>
      <w:r w:rsidR="00B70DA7">
        <w:instrText xml:space="preserve"> REF _Ref513728606 \h </w:instrText>
      </w:r>
      <w:r w:rsidR="00B70DA7">
        <w:rPr>
          <w:rFonts w:eastAsiaTheme="minorEastAsia"/>
        </w:rPr>
      </w:r>
      <w:r w:rsidR="00B70DA7">
        <w:rPr>
          <w:rFonts w:eastAsiaTheme="minorEastAsia"/>
        </w:rPr>
        <w:fldChar w:fldCharType="separate"/>
      </w:r>
      <w:r w:rsidR="00DA1E28">
        <w:t>(</w:t>
      </w:r>
      <w:r w:rsidR="00DA1E28">
        <w:rPr>
          <w:noProof/>
        </w:rPr>
        <w:t>1</w:t>
      </w:r>
      <w:r w:rsidR="00DA1E28">
        <w:t>.</w:t>
      </w:r>
      <w:r w:rsidR="00DA1E28">
        <w:rPr>
          <w:noProof/>
        </w:rPr>
        <w:t>10</w:t>
      </w:r>
      <w:r w:rsidR="00DA1E28">
        <w:t>)</w:t>
      </w:r>
      <w:r w:rsidR="00B70DA7">
        <w:rPr>
          <w:rFonts w:eastAsiaTheme="minorEastAsia"/>
        </w:rPr>
        <w:fldChar w:fldCharType="end"/>
      </w:r>
      <w:r w:rsidR="0037727E">
        <w:rPr>
          <w:rFonts w:eastAsiaTheme="minorEastAsia"/>
        </w:rPr>
        <w:t xml:space="preserve"> </w:t>
      </w:r>
      <w:r w:rsidR="0037727E">
        <w:rPr>
          <w:rFonts w:eastAsiaTheme="minorEastAsia"/>
        </w:rPr>
        <w:fldChar w:fldCharType="begin" w:fldLock="1"/>
      </w:r>
      <w:r w:rsidR="00B12ADF">
        <w:rPr>
          <w:rFonts w:eastAsiaTheme="minorEastAsia"/>
        </w:rPr>
        <w:instrText>ADDIN CSL_CITATION {"citationItems":[{"id":"ITEM-1","itemData":{"DOI":"DOI 10.1007/978-90-481-3411-3","ISBN":"ISBN 978-90-481-3410-6","author":[{"dropping-particle":"","family":"Yousry Azmy","given":"Enrico Sartori","non-dropping-particle":"","parse-names":false,"suffix":""}],"id":"ITEM-1","issued":{"date-parts":[["2010"]]},"number-of-pages":"2-30","publisher":"Springer Science+Business","title":"Nuclear Computational Science- A century in review","type":"book"},"uris":["http://www.mendeley.com/documents/?uuid=9e2f7b5b-c0e0-4fec-9d58-1fcad4fbef96"]}],"mendeley":{"formattedCitation":"[35]","plainTextFormattedCitation":"[35]","previouslyFormattedCitation":"[35]"},"properties":{"noteIndex":0},"schema":"https://github.com/citation-style-language/schema/raw/master/csl-citation.json"}</w:instrText>
      </w:r>
      <w:r w:rsidR="0037727E">
        <w:rPr>
          <w:rFonts w:eastAsiaTheme="minorEastAsia"/>
        </w:rPr>
        <w:fldChar w:fldCharType="separate"/>
      </w:r>
      <w:r w:rsidR="00457BDE" w:rsidRPr="00457BDE">
        <w:rPr>
          <w:rFonts w:eastAsiaTheme="minorEastAsia"/>
          <w:noProof/>
        </w:rPr>
        <w:t>[35]</w:t>
      </w:r>
      <w:r w:rsidR="0037727E">
        <w:rPr>
          <w:rFonts w:eastAsiaTheme="minorEastAsia"/>
        </w:rPr>
        <w:fldChar w:fldCharType="end"/>
      </w:r>
      <w:r>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
        <w:gridCol w:w="7596"/>
        <w:gridCol w:w="903"/>
      </w:tblGrid>
      <w:tr w:rsidR="007450EB" w14:paraId="468DF5D3" w14:textId="77777777" w:rsidTr="0042075E">
        <w:tc>
          <w:tcPr>
            <w:tcW w:w="511" w:type="dxa"/>
            <w:vAlign w:val="center"/>
          </w:tcPr>
          <w:p w14:paraId="0D27CFF7" w14:textId="77777777" w:rsidR="007450EB" w:rsidRPr="006069FC" w:rsidRDefault="007450EB" w:rsidP="006069FC"/>
        </w:tc>
        <w:tc>
          <w:tcPr>
            <w:tcW w:w="7596" w:type="dxa"/>
            <w:vAlign w:val="center"/>
          </w:tcPr>
          <w:p w14:paraId="4B61E9E8" w14:textId="02D9235E" w:rsidR="007450EB" w:rsidRPr="006069FC" w:rsidRDefault="006069FC" w:rsidP="006069FC">
            <m:oMathPara>
              <m:oMath>
                <m:r>
                  <m:rPr>
                    <m:sty m:val="b"/>
                  </m:rPr>
                  <w:rPr>
                    <w:rFonts w:ascii="Cambria Math" w:hAnsi="Cambria Math"/>
                  </w:rPr>
                  <m:t>Ω</m:t>
                </m:r>
                <m:r>
                  <m:rPr>
                    <m:sty m:val="p"/>
                  </m:rPr>
                  <w:rPr>
                    <w:rFonts w:ascii="Cambria Math" w:hAnsi="Cambria Math"/>
                  </w:rPr>
                  <m:t>•∇ϕ</m:t>
                </m:r>
                <m:d>
                  <m:dPr>
                    <m:ctrlPr>
                      <w:rPr>
                        <w:rFonts w:ascii="Cambria Math" w:hAnsi="Cambria Math"/>
                      </w:rPr>
                    </m:ctrlPr>
                  </m:dPr>
                  <m:e>
                    <m:r>
                      <m:rPr>
                        <m:sty m:val="b"/>
                      </m:rPr>
                      <w:rPr>
                        <w:rFonts w:ascii="Cambria Math"/>
                      </w:rPr>
                      <m:t>x</m:t>
                    </m:r>
                    <m:r>
                      <m:rPr>
                        <m:sty m:val="p"/>
                      </m:rPr>
                      <w:rPr>
                        <w:rFonts w:ascii="Cambria Math"/>
                      </w:rPr>
                      <m:t>,</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t</m:t>
                    </m:r>
                  </m:sub>
                </m:sSub>
                <m:d>
                  <m:dPr>
                    <m:ctrlPr>
                      <w:rPr>
                        <w:rFonts w:ascii="Cambria Math" w:hAnsi="Cambria Math"/>
                      </w:rPr>
                    </m:ctrlPr>
                  </m:dPr>
                  <m:e>
                    <m:r>
                      <m:rPr>
                        <m:sty m:val="b"/>
                      </m:rPr>
                      <w:rPr>
                        <w:rFonts w:ascii="Cambria Math" w:hAnsi="Cambria Math"/>
                      </w:rPr>
                      <m:t>x</m:t>
                    </m:r>
                    <m:r>
                      <m:rPr>
                        <m:sty m:val="p"/>
                      </m:rPr>
                      <w:rPr>
                        <w:rFonts w:ascii="Cambria Math" w:hAnsi="Cambria Math"/>
                      </w:rPr>
                      <m:t>,E</m:t>
                    </m:r>
                  </m:e>
                </m:d>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m:t>
                    </m:r>
                  </m:sup>
                  <m:e>
                    <m:nary>
                      <m:naryPr>
                        <m:limLoc m:val="undOvr"/>
                        <m:ctrlPr>
                          <w:rPr>
                            <w:rFonts w:ascii="Cambria Math" w:hAnsi="Cambria Math"/>
                            <w:i/>
                          </w:rPr>
                        </m:ctrlPr>
                      </m:naryPr>
                      <m:sub>
                        <m:r>
                          <w:rPr>
                            <w:rFonts w:ascii="Cambria Math" w:hAnsi="Cambria Math"/>
                          </w:rPr>
                          <m:t>0</m:t>
                        </m:r>
                      </m:sub>
                      <m:sup>
                        <m:r>
                          <w:rPr>
                            <w:rFonts w:ascii="Cambria Math" w:hAnsi="Cambria Math"/>
                          </w:rPr>
                          <m:t>4π</m:t>
                        </m:r>
                      </m:sup>
                      <m:e>
                        <m:sSub>
                          <m:sSubPr>
                            <m:ctrlPr>
                              <w:rPr>
                                <w:rFonts w:ascii="Cambria Math" w:hAnsi="Cambria Math"/>
                                <w:i/>
                              </w:rPr>
                            </m:ctrlPr>
                          </m:sSubPr>
                          <m:e>
                            <m:r>
                              <m:rPr>
                                <m:sty m:val="p"/>
                              </m:rPr>
                              <w:rPr>
                                <w:rFonts w:ascii="Cambria Math" w:hAnsi="Cambria Math"/>
                              </w:rPr>
                              <m:t>Σ</m:t>
                            </m:r>
                          </m:e>
                          <m:sub>
                            <m:r>
                              <w:rPr>
                                <w:rFonts w:ascii="Cambria Math" w:hAnsi="Cambria Math"/>
                              </w:rPr>
                              <m:t>s</m:t>
                            </m:r>
                          </m:sub>
                        </m:sSub>
                        <m:d>
                          <m:dPr>
                            <m:ctrlPr>
                              <w:rPr>
                                <w:rFonts w:ascii="Cambria Math" w:hAnsi="Cambria Math"/>
                                <w:i/>
                              </w:rPr>
                            </m:ctrlPr>
                          </m:dPr>
                          <m:e>
                            <m:r>
                              <m:rPr>
                                <m:sty m:val="bi"/>
                              </m:rPr>
                              <w:rPr>
                                <w:rFonts w:ascii="Cambria Math" w:hAnsi="Cambria Math"/>
                              </w:rPr>
                              <m:t>x</m:t>
                            </m:r>
                            <m:r>
                              <w:rPr>
                                <w:rFonts w:ascii="Cambria Math" w:hAnsi="Cambria Math"/>
                              </w:rPr>
                              <m:t>,</m:t>
                            </m:r>
                            <m:sSup>
                              <m:sSupPr>
                                <m:ctrlPr>
                                  <w:rPr>
                                    <w:rFonts w:ascii="Cambria Math" w:hAnsi="Cambria Math"/>
                                    <w:i/>
                                  </w:rPr>
                                </m:ctrlPr>
                              </m:sSupPr>
                              <m:e>
                                <m:r>
                                  <m:rPr>
                                    <m:sty m:val="b"/>
                                  </m:rPr>
                                  <w:rPr>
                                    <w:rFonts w:ascii="Cambria Math" w:hAnsi="Cambria Math"/>
                                  </w:rPr>
                                  <m:t>Ω</m:t>
                                </m:r>
                              </m:e>
                              <m:sup>
                                <m:r>
                                  <w:rPr>
                                    <w:rFonts w:ascii="Cambria Math" w:hAnsi="Cambria Math"/>
                                  </w:rPr>
                                  <m:t>'</m:t>
                                </m:r>
                              </m:sup>
                            </m:sSup>
                            <m:sSup>
                              <m:sSupPr>
                                <m:ctrlPr>
                                  <w:rPr>
                                    <w:rFonts w:ascii="Cambria Math" w:hAnsi="Cambria Math"/>
                                    <w:i/>
                                  </w:rPr>
                                </m:ctrlPr>
                              </m:sSupPr>
                              <m:e>
                                <m:r>
                                  <m:rPr>
                                    <m:sty m:val="p"/>
                                  </m:rPr>
                                  <w:rPr>
                                    <w:rFonts w:ascii="Cambria Math" w:hAnsi="Cambria Math"/>
                                  </w:rPr>
                                  <m:t>•</m:t>
                                </m:r>
                                <m:r>
                                  <m:rPr>
                                    <m:sty m:val="b"/>
                                  </m:rPr>
                                  <w:rPr>
                                    <w:rFonts w:ascii="Cambria Math" w:hAnsi="Cambria Math"/>
                                  </w:rPr>
                                  <m:t>Ω</m:t>
                                </m:r>
                                <m:r>
                                  <m:rPr>
                                    <m:sty m:val="p"/>
                                  </m:rPr>
                                  <w:rPr>
                                    <w:rFonts w:ascii="Cambria Math" w:hAnsi="Cambria Math"/>
                                  </w:rPr>
                                  <m:t xml:space="preserve">, </m:t>
                                </m:r>
                                <m:r>
                                  <w:rPr>
                                    <w:rFonts w:ascii="Cambria Math" w:hAnsi="Cambria Math"/>
                                  </w:rPr>
                                  <m:t>E</m:t>
                                </m:r>
                              </m:e>
                              <m:sup>
                                <m:r>
                                  <w:rPr>
                                    <w:rFonts w:ascii="Cambria Math" w:hAnsi="Cambria Math"/>
                                  </w:rPr>
                                  <m:t>'</m:t>
                                </m:r>
                              </m:sup>
                            </m:sSup>
                            <m:r>
                              <w:rPr>
                                <w:rFonts w:ascii="Cambria Math" w:hAnsi="Cambria Math"/>
                              </w:rPr>
                              <m:t>→E</m:t>
                            </m:r>
                          </m:e>
                        </m:d>
                        <m:r>
                          <m:rPr>
                            <m:sty m:val="p"/>
                          </m:rPr>
                          <w:rPr>
                            <w:rFonts w:ascii="Cambria Math" w:hAnsi="Cambria Math"/>
                          </w:rPr>
                          <m:t xml:space="preserve"> ϕ</m:t>
                        </m:r>
                        <m:d>
                          <m:dPr>
                            <m:ctrlPr>
                              <w:rPr>
                                <w:rFonts w:ascii="Cambria Math" w:hAnsi="Cambria Math"/>
                              </w:rPr>
                            </m:ctrlPr>
                          </m:dPr>
                          <m:e>
                            <m:r>
                              <m:rPr>
                                <m:sty m:val="b"/>
                              </m:rPr>
                              <w:rPr>
                                <w:rFonts w:ascii="Cambria Math"/>
                              </w:rPr>
                              <m:t>x</m:t>
                            </m:r>
                            <m:r>
                              <m:rPr>
                                <m:sty m:val="p"/>
                              </m:rPr>
                              <w:rPr>
                                <w:rFonts w:ascii="Cambria Math"/>
                              </w:rPr>
                              <m:t>,</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m:t>
                            </m:r>
                          </m:e>
                        </m:d>
                        <m:sSup>
                          <m:sSupPr>
                            <m:ctrlPr>
                              <w:rPr>
                                <w:rFonts w:ascii="Cambria Math" w:hAnsi="Cambria Math"/>
                              </w:rPr>
                            </m:ctrlPr>
                          </m:sSupPr>
                          <m:e>
                            <m:r>
                              <m:rPr>
                                <m:sty m:val="p"/>
                              </m:rPr>
                              <w:rPr>
                                <w:rFonts w:ascii="Cambria Math" w:hAnsi="Cambria Math"/>
                              </w:rPr>
                              <m:t>d</m:t>
                            </m:r>
                            <m:r>
                              <m:rPr>
                                <m:sty m:val="b"/>
                              </m:rPr>
                              <w:rPr>
                                <w:rFonts w:ascii="Cambria Math" w:hAnsi="Cambria Math"/>
                              </w:rPr>
                              <m:t>Ω</m:t>
                            </m:r>
                          </m:e>
                          <m:sup>
                            <m:r>
                              <m:rPr>
                                <m:sty m:val="p"/>
                              </m:rPr>
                              <w:rPr>
                                <w:rFonts w:ascii="Cambria Math" w:hAnsi="Cambria Math"/>
                              </w:rPr>
                              <m:t>'</m:t>
                            </m:r>
                          </m:sup>
                        </m:sSup>
                        <m:r>
                          <w:rPr>
                            <w:rFonts w:ascii="Cambria Math" w:hAnsi="Cambria Math"/>
                          </w:rPr>
                          <m:t>dE'</m:t>
                        </m:r>
                      </m:e>
                    </m:nary>
                  </m:e>
                </m:nary>
                <m:r>
                  <w:rPr>
                    <w:rFonts w:ascii="Cambria Math" w:hAnsi="Cambria Math"/>
                  </w:rPr>
                  <m:t xml:space="preserve"> +</m:t>
                </m:r>
                <m:f>
                  <m:fPr>
                    <m:ctrlPr>
                      <w:rPr>
                        <w:rFonts w:ascii="Cambria Math" w:hAnsi="Cambria Math"/>
                        <w:i/>
                      </w:rPr>
                    </m:ctrlPr>
                  </m:fPr>
                  <m:num>
                    <m:r>
                      <m:rPr>
                        <m:sty m:val="p"/>
                      </m:rPr>
                      <w:rPr>
                        <w:rFonts w:ascii="Cambria Math" w:hAnsi="Cambria Math"/>
                      </w:rPr>
                      <m:t>Χ</m:t>
                    </m:r>
                    <m:d>
                      <m:dPr>
                        <m:ctrlPr>
                          <w:rPr>
                            <w:rFonts w:ascii="Cambria Math" w:hAnsi="Cambria Math"/>
                          </w:rPr>
                        </m:ctrlPr>
                      </m:dPr>
                      <m:e>
                        <m:r>
                          <m:rPr>
                            <m:sty m:val="b"/>
                          </m:rPr>
                          <w:rPr>
                            <w:rFonts w:ascii="Cambria Math" w:hAnsi="Cambria Math"/>
                          </w:rPr>
                          <m:t>x</m:t>
                        </m:r>
                        <m:r>
                          <m:rPr>
                            <m:sty m:val="p"/>
                          </m:rPr>
                          <w:rPr>
                            <w:rFonts w:ascii="Cambria Math" w:hAnsi="Cambria Math"/>
                          </w:rPr>
                          <m:t>,E</m:t>
                        </m:r>
                      </m:e>
                    </m:d>
                  </m:num>
                  <m:den>
                    <m:r>
                      <w:rPr>
                        <w:rFonts w:ascii="Cambria Math" w:hAnsi="Cambria Math"/>
                      </w:rPr>
                      <m:t>4π</m:t>
                    </m:r>
                  </m:den>
                </m:f>
                <m:nary>
                  <m:naryPr>
                    <m:limLoc m:val="subSup"/>
                    <m:ctrlPr>
                      <w:rPr>
                        <w:rFonts w:ascii="Cambria Math" w:hAnsi="Cambria Math"/>
                        <w:i/>
                      </w:rPr>
                    </m:ctrlPr>
                  </m:naryPr>
                  <m:sub>
                    <m:r>
                      <w:rPr>
                        <w:rFonts w:ascii="Cambria Math" w:hAnsi="Cambria Math"/>
                      </w:rPr>
                      <m:t>0</m:t>
                    </m:r>
                  </m:sub>
                  <m:sup>
                    <m:r>
                      <w:rPr>
                        <w:rFonts w:ascii="Cambria Math" w:hAnsi="Cambria Math"/>
                      </w:rPr>
                      <m:t>∞</m:t>
                    </m:r>
                  </m:sup>
                  <m:e>
                    <m:r>
                      <m:rPr>
                        <m:sty m:val="p"/>
                      </m:rPr>
                      <w:rPr>
                        <w:rFonts w:ascii="Cambria Math" w:hAnsi="Cambria Math"/>
                      </w:rPr>
                      <m:t xml:space="preserve"> dE'</m:t>
                    </m:r>
                    <m:nary>
                      <m:naryPr>
                        <m:limLoc m:val="subSup"/>
                        <m:ctrlPr>
                          <w:rPr>
                            <w:rFonts w:ascii="Cambria Math" w:hAnsi="Cambria Math"/>
                            <w:i/>
                          </w:rPr>
                        </m:ctrlPr>
                      </m:naryPr>
                      <m:sub>
                        <m:r>
                          <w:rPr>
                            <w:rFonts w:ascii="Cambria Math" w:hAnsi="Cambria Math"/>
                          </w:rPr>
                          <m:t>4π</m:t>
                        </m:r>
                      </m:sub>
                      <m:sup/>
                      <m:e>
                        <m:r>
                          <m:rPr>
                            <m:sty m:val="p"/>
                          </m:rPr>
                          <w:rPr>
                            <w:rFonts w:ascii="Cambria Math" w:hAnsi="Cambria Math"/>
                          </w:rPr>
                          <m:t>d</m:t>
                        </m:r>
                        <m:sSup>
                          <m:sSupPr>
                            <m:ctrlPr>
                              <w:rPr>
                                <w:rFonts w:ascii="Cambria Math" w:hAnsi="Cambria Math"/>
                              </w:rPr>
                            </m:ctrlPr>
                          </m:sSupPr>
                          <m:e>
                            <m:r>
                              <m:rPr>
                                <m:sty m:val="b"/>
                              </m:rPr>
                              <w:rPr>
                                <w:rFonts w:ascii="Cambria Math" w:hAnsi="Cambria Math"/>
                              </w:rPr>
                              <m:t>Ω</m:t>
                            </m:r>
                            <m:ctrlPr>
                              <w:rPr>
                                <w:rFonts w:ascii="Cambria Math" w:hAnsi="Cambria Math"/>
                                <w:b/>
                              </w:rPr>
                            </m:ctrlPr>
                          </m:e>
                          <m:sup>
                            <m:r>
                              <m:rPr>
                                <m:sty m:val="p"/>
                              </m:rPr>
                              <w:rPr>
                                <w:rFonts w:ascii="Cambria Math" w:hAnsi="Cambria Math"/>
                              </w:rPr>
                              <m:t>'</m:t>
                            </m:r>
                          </m:sup>
                        </m:sSup>
                        <m:r>
                          <w:rPr>
                            <w:rFonts w:ascii="Cambria Math" w:hAnsi="Cambria Math"/>
                          </w:rPr>
                          <m:t>v(</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f</m:t>
                            </m:r>
                          </m:sub>
                        </m:sSub>
                        <m:r>
                          <w:rPr>
                            <w:rFonts w:ascii="Cambria Math" w:hAnsi="Cambria Math"/>
                          </w:rPr>
                          <m:t>(E</m:t>
                        </m:r>
                      </m:e>
                    </m:nary>
                  </m:e>
                </m:nary>
                <m:r>
                  <w:rPr>
                    <w:rFonts w:ascii="Cambria Math" w:hAnsi="Cambria Math"/>
                  </w:rPr>
                  <m:t>')</m:t>
                </m:r>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e>
                </m:d>
              </m:oMath>
            </m:oMathPara>
          </w:p>
          <w:p w14:paraId="06574572" w14:textId="77777777" w:rsidR="007450EB" w:rsidRPr="006069FC" w:rsidRDefault="007450EB" w:rsidP="006069FC"/>
        </w:tc>
        <w:tc>
          <w:tcPr>
            <w:tcW w:w="903" w:type="dxa"/>
            <w:vAlign w:val="center"/>
          </w:tcPr>
          <w:p w14:paraId="5D0FE9EC" w14:textId="61D30FF8" w:rsidR="007450EB" w:rsidRDefault="007450EB" w:rsidP="008E2577">
            <w:pPr>
              <w:pStyle w:val="eq"/>
              <w:jc w:val="right"/>
            </w:pPr>
            <w:bookmarkStart w:id="69" w:name="_Ref513558518"/>
            <w:bookmarkStart w:id="70" w:name="_Ref514312207"/>
            <w:bookmarkStart w:id="71" w:name="_Ref513728606"/>
            <w:r>
              <w:t>(</w:t>
            </w:r>
            <w:bookmarkEnd w:id="69"/>
            <w:r w:rsidR="00D60952">
              <w:fldChar w:fldCharType="begin"/>
            </w:r>
            <w:r w:rsidR="00D60952">
              <w:instrText xml:space="preserve"> STYLEREF 1 \s </w:instrText>
            </w:r>
            <w:r w:rsidR="00D60952">
              <w:fldChar w:fldCharType="separate"/>
            </w:r>
            <w:r w:rsidR="00D60952">
              <w:rPr>
                <w:noProof/>
              </w:rPr>
              <w:t>1</w:t>
            </w:r>
            <w:r w:rsidR="00D60952">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10</w:t>
            </w:r>
            <w:r w:rsidR="000A5497">
              <w:rPr>
                <w:noProof/>
              </w:rPr>
              <w:fldChar w:fldCharType="end"/>
            </w:r>
            <w:bookmarkEnd w:id="70"/>
            <w:r>
              <w:t>)</w:t>
            </w:r>
            <w:bookmarkEnd w:id="71"/>
          </w:p>
        </w:tc>
      </w:tr>
    </w:tbl>
    <w:p w14:paraId="4F1C797E" w14:textId="59781A95" w:rsidR="007450EB" w:rsidRDefault="00A87438" w:rsidP="00714799">
      <w:r>
        <w:t>Equation</w:t>
      </w:r>
      <w:r w:rsidR="00B70DA7">
        <w:t xml:space="preserve"> </w:t>
      </w:r>
      <w:r w:rsidR="00B70DA7">
        <w:fldChar w:fldCharType="begin"/>
      </w:r>
      <w:r w:rsidR="00B70DA7">
        <w:instrText xml:space="preserve"> REF _Ref513728606 \h </w:instrText>
      </w:r>
      <w:r w:rsidR="00B70DA7">
        <w:fldChar w:fldCharType="separate"/>
      </w:r>
      <w:r w:rsidR="00DA1E28">
        <w:t>(</w:t>
      </w:r>
      <w:r w:rsidR="00DA1E28">
        <w:rPr>
          <w:noProof/>
        </w:rPr>
        <w:t>1</w:t>
      </w:r>
      <w:r w:rsidR="00DA1E28">
        <w:t>.</w:t>
      </w:r>
      <w:r w:rsidR="00DA1E28">
        <w:rPr>
          <w:noProof/>
        </w:rPr>
        <w:t>10</w:t>
      </w:r>
      <w:r w:rsidR="00DA1E28">
        <w:t>)</w:t>
      </w:r>
      <w:r w:rsidR="00B70DA7">
        <w:fldChar w:fldCharType="end"/>
      </w:r>
      <w:r w:rsidR="00B70DA7">
        <w:t xml:space="preserve"> </w:t>
      </w:r>
      <w:r w:rsidR="007450EB">
        <w:t xml:space="preserve">represents the full steady state neutron transport </w:t>
      </w:r>
      <w:r>
        <w:t>equation</w:t>
      </w:r>
      <w:r w:rsidR="007450EB">
        <w:t xml:space="preserve">. </w:t>
      </w:r>
      <w:r>
        <w:t>Equation</w:t>
      </w:r>
      <w:r w:rsidR="00B70DA7">
        <w:t xml:space="preserve"> </w:t>
      </w:r>
      <w:r w:rsidR="00B70DA7">
        <w:fldChar w:fldCharType="begin"/>
      </w:r>
      <w:r w:rsidR="00B70DA7">
        <w:instrText xml:space="preserve"> REF _Ref513728606 \h </w:instrText>
      </w:r>
      <w:r w:rsidR="00B70DA7">
        <w:fldChar w:fldCharType="separate"/>
      </w:r>
      <w:r w:rsidR="00DA1E28">
        <w:t>(</w:t>
      </w:r>
      <w:r w:rsidR="00DA1E28">
        <w:rPr>
          <w:noProof/>
        </w:rPr>
        <w:t>1</w:t>
      </w:r>
      <w:r w:rsidR="00DA1E28">
        <w:t>.</w:t>
      </w:r>
      <w:r w:rsidR="00DA1E28">
        <w:rPr>
          <w:noProof/>
        </w:rPr>
        <w:t>10</w:t>
      </w:r>
      <w:r w:rsidR="00DA1E28">
        <w:t>)</w:t>
      </w:r>
      <w:r w:rsidR="00B70DA7">
        <w:fldChar w:fldCharType="end"/>
      </w:r>
      <w:r w:rsidR="00B70DA7">
        <w:t xml:space="preserve"> </w:t>
      </w:r>
      <w:r w:rsidR="007450EB">
        <w:t>consists of six unknowns, position vector (</w:t>
      </w:r>
      <w:r w:rsidR="007450EB">
        <w:rPr>
          <w:b/>
        </w:rPr>
        <w:t>x</w:t>
      </w:r>
      <w:r w:rsidR="007450EB">
        <w:t>), two angles for the direction of flight (</w:t>
      </w:r>
      <m:oMath>
        <m:r>
          <m:rPr>
            <m:sty m:val="b"/>
          </m:rPr>
          <w:rPr>
            <w:rFonts w:ascii="Cambria Math" w:hAnsi="Cambria Math"/>
          </w:rPr>
          <m:t>Ω</m:t>
        </m:r>
      </m:oMath>
      <w:r w:rsidR="007450EB">
        <w:t>) and energy (E)</w:t>
      </w:r>
      <w:r w:rsidR="00BA7105">
        <w:t>. In the case of a statistics solution like in the Monte</w:t>
      </w:r>
      <w:r w:rsidR="00D41256">
        <w:t xml:space="preserve"> </w:t>
      </w:r>
      <w:r w:rsidR="00BA7105">
        <w:t>Carlo approach</w:t>
      </w:r>
      <w:r w:rsidR="007F384C">
        <w:t>,</w:t>
      </w:r>
      <w:r w:rsidR="00BA7105">
        <w:t xml:space="preserve"> e</w:t>
      </w:r>
      <w:r w:rsidR="007450EB">
        <w:t xml:space="preserve">ach of these </w:t>
      </w:r>
      <w:r w:rsidR="008333D5">
        <w:t>must</w:t>
      </w:r>
      <w:r w:rsidR="007450EB">
        <w:t xml:space="preserve"> be randomly generated, which implies that in a single neutron system this would be quite possible. Due to the heavy dependence on random value and probabilities, a single neutron is not a good </w:t>
      </w:r>
      <w:r w:rsidR="00D4656C">
        <w:t xml:space="preserve">system </w:t>
      </w:r>
      <w:r w:rsidR="007450EB">
        <w:t>representat</w:t>
      </w:r>
      <w:r w:rsidR="00941335">
        <w:t>ion</w:t>
      </w:r>
      <w:r w:rsidR="007450EB">
        <w:t xml:space="preserve">. To improve the dependence on the output, as </w:t>
      </w:r>
      <w:r w:rsidR="007450EB">
        <w:lastRenderedPageBreak/>
        <w:t xml:space="preserve">many neutrons as possible should be used. The question of how to create these random inputs was posed and eventually </w:t>
      </w:r>
      <w:r w:rsidR="00EE283D">
        <w:t>this provided the basis for</w:t>
      </w:r>
      <w:r w:rsidR="007450EB">
        <w:t xml:space="preserve"> computational neutronics.</w:t>
      </w:r>
    </w:p>
    <w:p w14:paraId="57655569" w14:textId="41B5956E" w:rsidR="005A5653" w:rsidRDefault="00A87438" w:rsidP="007450EB">
      <w:pPr>
        <w:pStyle w:val="NoSpacing"/>
      </w:pPr>
      <w:r>
        <w:t>Equation</w:t>
      </w:r>
      <w:r w:rsidR="005A5653">
        <w:t xml:space="preserve"> </w:t>
      </w:r>
      <w:r w:rsidR="005A5653">
        <w:fldChar w:fldCharType="begin"/>
      </w:r>
      <w:r w:rsidR="005A5653">
        <w:instrText xml:space="preserve"> REF _Ref514312207 \h </w:instrText>
      </w:r>
      <w:r w:rsidR="005A5653">
        <w:fldChar w:fldCharType="separate"/>
      </w:r>
      <w:r w:rsidR="00DA1E28">
        <w:t>(</w:t>
      </w:r>
      <w:r w:rsidR="00DA1E28">
        <w:rPr>
          <w:noProof/>
        </w:rPr>
        <w:t>1</w:t>
      </w:r>
      <w:r w:rsidR="00DA1E28">
        <w:t>.</w:t>
      </w:r>
      <w:r w:rsidR="00DA1E28">
        <w:rPr>
          <w:noProof/>
        </w:rPr>
        <w:t>10</w:t>
      </w:r>
      <w:r w:rsidR="005A5653">
        <w:fldChar w:fldCharType="end"/>
      </w:r>
      <w:r w:rsidR="005A5653">
        <w:t xml:space="preserve">) represents the steady state neutron transport </w:t>
      </w:r>
      <w:r>
        <w:t>equation</w:t>
      </w:r>
      <w:r w:rsidR="005A5653">
        <w:t xml:space="preserve">, which is commonly used for a single point in time within a simulation. However, when considering transient simulations, the neutron transport </w:t>
      </w:r>
      <w:r>
        <w:t>equation</w:t>
      </w:r>
      <w:r w:rsidR="005A5653">
        <w:t xml:space="preserve">s is expanded to </w:t>
      </w:r>
      <w:r w:rsidR="00A1077C">
        <w:t xml:space="preserve">its original form, the </w:t>
      </w:r>
      <w:r w:rsidR="00DB5C61">
        <w:t>Boltzmann</w:t>
      </w:r>
      <w:r w:rsidR="00A1077C">
        <w:t xml:space="preserve"> </w:t>
      </w:r>
      <w:r>
        <w:t>equation</w:t>
      </w:r>
      <w:r w:rsidR="008333D5">
        <w:t xml:space="preserve"> as</w:t>
      </w:r>
      <w:r w:rsidR="00A1077C">
        <w:t xml:space="preserve"> shown in </w:t>
      </w:r>
      <w:r>
        <w:t>equation</w:t>
      </w:r>
      <w:r w:rsidR="00236BB8">
        <w:t xml:space="preserve"> </w:t>
      </w:r>
      <w:r w:rsidR="00236BB8">
        <w:fldChar w:fldCharType="begin"/>
      </w:r>
      <w:r w:rsidR="00236BB8">
        <w:instrText xml:space="preserve"> REF _Ref514314528 \h </w:instrText>
      </w:r>
      <w:r w:rsidR="00236BB8">
        <w:fldChar w:fldCharType="separate"/>
      </w:r>
      <w:r w:rsidR="00DA1E28">
        <w:t>(</w:t>
      </w:r>
      <w:r w:rsidR="00DA1E28">
        <w:rPr>
          <w:noProof/>
        </w:rPr>
        <w:t>1</w:t>
      </w:r>
      <w:r w:rsidR="00DA1E28">
        <w:t>.</w:t>
      </w:r>
      <w:r w:rsidR="00DA1E28">
        <w:rPr>
          <w:noProof/>
        </w:rPr>
        <w:t>11</w:t>
      </w:r>
      <w:r w:rsidR="00236BB8">
        <w:fldChar w:fldCharType="end"/>
      </w:r>
      <w:r w:rsidR="00236BB8">
        <w:t>)</w:t>
      </w:r>
      <w:r w:rsidR="00A1077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
        <w:gridCol w:w="7619"/>
        <w:gridCol w:w="899"/>
      </w:tblGrid>
      <w:tr w:rsidR="00A1077C" w14:paraId="61CE173B" w14:textId="77777777" w:rsidTr="0042075E">
        <w:tc>
          <w:tcPr>
            <w:tcW w:w="534" w:type="dxa"/>
            <w:vAlign w:val="center"/>
          </w:tcPr>
          <w:p w14:paraId="1DBE55D7" w14:textId="77777777" w:rsidR="00A1077C" w:rsidRPr="006069FC" w:rsidRDefault="00A1077C" w:rsidP="00E93596"/>
        </w:tc>
        <w:tc>
          <w:tcPr>
            <w:tcW w:w="7791" w:type="dxa"/>
            <w:vAlign w:val="center"/>
          </w:tcPr>
          <w:p w14:paraId="29EFC863" w14:textId="5ADA9575" w:rsidR="00A1077C" w:rsidRPr="006069FC" w:rsidRDefault="001118FF" w:rsidP="00E93596">
            <m:oMathPara>
              <m:oMath>
                <m:f>
                  <m:fPr>
                    <m:ctrlPr>
                      <w:rPr>
                        <w:rFonts w:ascii="Cambria Math" w:hAnsi="Cambria Math"/>
                        <w:bCs/>
                      </w:rPr>
                    </m:ctrlPr>
                  </m:fPr>
                  <m:num>
                    <m:r>
                      <w:rPr>
                        <w:rFonts w:ascii="Cambria Math" w:hAnsi="Cambria Math"/>
                      </w:rPr>
                      <m:t>1</m:t>
                    </m:r>
                  </m:num>
                  <m:den>
                    <m:r>
                      <w:rPr>
                        <w:rFonts w:ascii="Cambria Math" w:hAnsi="Cambria Math"/>
                      </w:rPr>
                      <m:t>V</m:t>
                    </m:r>
                  </m:den>
                </m:f>
                <m:f>
                  <m:fPr>
                    <m:ctrlPr>
                      <w:rPr>
                        <w:rFonts w:ascii="Cambria Math" w:hAnsi="Cambria Math"/>
                        <w:b/>
                        <w:bCs/>
                      </w:rPr>
                    </m:ctrlPr>
                  </m:fPr>
                  <m:num>
                    <m:r>
                      <w:rPr>
                        <w:rFonts w:ascii="Cambria Math" w:hAnsi="Cambria Math"/>
                      </w:rPr>
                      <m:t>∂</m:t>
                    </m:r>
                    <m:r>
                      <m:rPr>
                        <m:sty m:val="p"/>
                      </m:rPr>
                      <w:rPr>
                        <w:rFonts w:ascii="Cambria Math" w:hAnsi="Cambria Math"/>
                      </w:rPr>
                      <m:t>ϕ</m:t>
                    </m:r>
                    <m:d>
                      <m:dPr>
                        <m:ctrlPr>
                          <w:rPr>
                            <w:rFonts w:ascii="Cambria Math" w:hAnsi="Cambria Math"/>
                          </w:rPr>
                        </m:ctrlPr>
                      </m:dPr>
                      <m:e>
                        <m:r>
                          <m:rPr>
                            <m:sty m:val="b"/>
                          </m:rPr>
                          <w:rPr>
                            <w:rFonts w:ascii="Cambria Math"/>
                          </w:rPr>
                          <m:t>x</m:t>
                        </m:r>
                        <m:r>
                          <m:rPr>
                            <m:sty m:val="p"/>
                          </m:rPr>
                          <w:rPr>
                            <w:rFonts w:ascii="Cambria Math"/>
                          </w:rPr>
                          <m:t>,</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 t</m:t>
                        </m:r>
                      </m:e>
                    </m:d>
                  </m:num>
                  <m:den>
                    <m:r>
                      <w:rPr>
                        <w:rFonts w:ascii="Cambria Math" w:hAnsi="Cambria Math"/>
                      </w:rPr>
                      <m:t>∂t</m:t>
                    </m:r>
                  </m:den>
                </m:f>
                <m:r>
                  <m:rPr>
                    <m:sty m:val="b"/>
                  </m:rPr>
                  <w:rPr>
                    <w:rFonts w:ascii="Cambria Math" w:hAnsi="Cambria Math"/>
                  </w:rPr>
                  <m:t>+Ω</m:t>
                </m:r>
                <m:r>
                  <m:rPr>
                    <m:sty m:val="p"/>
                  </m:rPr>
                  <w:rPr>
                    <w:rFonts w:ascii="Cambria Math" w:hAnsi="Cambria Math"/>
                  </w:rPr>
                  <m:t>•∇ϕ</m:t>
                </m:r>
                <m:d>
                  <m:dPr>
                    <m:ctrlPr>
                      <w:rPr>
                        <w:rFonts w:ascii="Cambria Math" w:hAnsi="Cambria Math"/>
                      </w:rPr>
                    </m:ctrlPr>
                  </m:dPr>
                  <m:e>
                    <m:r>
                      <m:rPr>
                        <m:sty m:val="b"/>
                      </m:rPr>
                      <w:rPr>
                        <w:rFonts w:ascii="Cambria Math"/>
                      </w:rPr>
                      <m:t>x</m:t>
                    </m:r>
                    <m:r>
                      <m:rPr>
                        <m:sty m:val="p"/>
                      </m:rPr>
                      <w:rPr>
                        <w:rFonts w:ascii="Cambria Math"/>
                      </w:rPr>
                      <m:t>,</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E,t</m:t>
                    </m:r>
                  </m:e>
                </m:d>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t</m:t>
                    </m:r>
                  </m:sub>
                </m:sSub>
                <m:d>
                  <m:dPr>
                    <m:ctrlPr>
                      <w:rPr>
                        <w:rFonts w:ascii="Cambria Math" w:hAnsi="Cambria Math"/>
                      </w:rPr>
                    </m:ctrlPr>
                  </m:dPr>
                  <m:e>
                    <m:r>
                      <m:rPr>
                        <m:sty m:val="b"/>
                      </m:rPr>
                      <w:rPr>
                        <w:rFonts w:ascii="Cambria Math" w:hAnsi="Cambria Math"/>
                      </w:rPr>
                      <m:t>x</m:t>
                    </m:r>
                    <m:r>
                      <m:rPr>
                        <m:sty m:val="p"/>
                      </m:rPr>
                      <w:rPr>
                        <w:rFonts w:ascii="Cambria Math" w:hAnsi="Cambria Math"/>
                      </w:rPr>
                      <m:t>,E</m:t>
                    </m:r>
                  </m:e>
                </m:d>
                <m:r>
                  <m:rPr>
                    <m:sty m:val="p"/>
                  </m:rPr>
                  <w:rPr>
                    <w:rFonts w:ascii="Cambria Math" w:hAnsi="Cambria Math"/>
                  </w:rPr>
                  <m:t>ϕ</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r>
                      <m:rPr>
                        <m:sty m:val="b"/>
                      </m:rPr>
                      <w:rPr>
                        <w:rFonts w:ascii="Cambria Math" w:hAnsi="Cambria Math"/>
                      </w:rPr>
                      <m:t>Ω</m:t>
                    </m:r>
                    <m:r>
                      <m:rPr>
                        <m:sty m:val="p"/>
                      </m:rPr>
                      <w:rPr>
                        <w:rFonts w:ascii="Cambria Math" w:hAnsi="Cambria Math"/>
                      </w:rPr>
                      <m:t>, E,t</m:t>
                    </m:r>
                  </m:e>
                </m:d>
                <m:r>
                  <w:rPr>
                    <w:rFonts w:ascii="Cambria Math" w:hAnsi="Cambria Math"/>
                  </w:rPr>
                  <m:t xml:space="preserve"> =</m:t>
                </m:r>
                <m:nary>
                  <m:naryPr>
                    <m:limLoc m:val="undOvr"/>
                    <m:ctrlPr>
                      <w:rPr>
                        <w:rFonts w:ascii="Cambria Math" w:hAnsi="Cambria Math"/>
                        <w:i/>
                      </w:rPr>
                    </m:ctrlPr>
                  </m:naryPr>
                  <m:sub>
                    <m:r>
                      <w:rPr>
                        <w:rFonts w:ascii="Cambria Math" w:hAnsi="Cambria Math"/>
                      </w:rPr>
                      <m:t>0</m:t>
                    </m:r>
                  </m:sub>
                  <m:sup>
                    <m:r>
                      <w:rPr>
                        <w:rFonts w:ascii="Cambria Math" w:hAnsi="Cambria Math"/>
                      </w:rPr>
                      <m:t>∞</m:t>
                    </m:r>
                  </m:sup>
                  <m:e>
                    <m:nary>
                      <m:naryPr>
                        <m:limLoc m:val="undOvr"/>
                        <m:ctrlPr>
                          <w:rPr>
                            <w:rFonts w:ascii="Cambria Math" w:hAnsi="Cambria Math"/>
                            <w:i/>
                          </w:rPr>
                        </m:ctrlPr>
                      </m:naryPr>
                      <m:sub>
                        <m:r>
                          <w:rPr>
                            <w:rFonts w:ascii="Cambria Math" w:hAnsi="Cambria Math"/>
                          </w:rPr>
                          <m:t>0</m:t>
                        </m:r>
                      </m:sub>
                      <m:sup>
                        <m:r>
                          <w:rPr>
                            <w:rFonts w:ascii="Cambria Math" w:hAnsi="Cambria Math"/>
                          </w:rPr>
                          <m:t>4π</m:t>
                        </m:r>
                      </m:sup>
                      <m:e>
                        <m:sSub>
                          <m:sSubPr>
                            <m:ctrlPr>
                              <w:rPr>
                                <w:rFonts w:ascii="Cambria Math" w:hAnsi="Cambria Math"/>
                                <w:i/>
                              </w:rPr>
                            </m:ctrlPr>
                          </m:sSubPr>
                          <m:e>
                            <m:r>
                              <m:rPr>
                                <m:sty m:val="p"/>
                              </m:rPr>
                              <w:rPr>
                                <w:rFonts w:ascii="Cambria Math" w:hAnsi="Cambria Math"/>
                              </w:rPr>
                              <m:t>Σ</m:t>
                            </m:r>
                          </m:e>
                          <m:sub>
                            <m:r>
                              <w:rPr>
                                <w:rFonts w:ascii="Cambria Math" w:hAnsi="Cambria Math"/>
                              </w:rPr>
                              <m:t>s</m:t>
                            </m:r>
                          </m:sub>
                        </m:sSub>
                        <m:d>
                          <m:dPr>
                            <m:ctrlPr>
                              <w:rPr>
                                <w:rFonts w:ascii="Cambria Math" w:hAnsi="Cambria Math"/>
                                <w:i/>
                              </w:rPr>
                            </m:ctrlPr>
                          </m:dPr>
                          <m:e>
                            <m:r>
                              <m:rPr>
                                <m:sty m:val="bi"/>
                              </m:rPr>
                              <w:rPr>
                                <w:rFonts w:ascii="Cambria Math" w:hAnsi="Cambria Math"/>
                              </w:rPr>
                              <m:t>x</m:t>
                            </m:r>
                            <m:r>
                              <w:rPr>
                                <w:rFonts w:ascii="Cambria Math" w:hAnsi="Cambria Math"/>
                              </w:rPr>
                              <m:t>,</m:t>
                            </m:r>
                            <m:sSup>
                              <m:sSupPr>
                                <m:ctrlPr>
                                  <w:rPr>
                                    <w:rFonts w:ascii="Cambria Math" w:hAnsi="Cambria Math"/>
                                    <w:i/>
                                  </w:rPr>
                                </m:ctrlPr>
                              </m:sSupPr>
                              <m:e>
                                <m:r>
                                  <m:rPr>
                                    <m:sty m:val="b"/>
                                  </m:rPr>
                                  <w:rPr>
                                    <w:rFonts w:ascii="Cambria Math" w:hAnsi="Cambria Math"/>
                                  </w:rPr>
                                  <m:t>Ω</m:t>
                                </m:r>
                              </m:e>
                              <m:sup>
                                <m:r>
                                  <w:rPr>
                                    <w:rFonts w:ascii="Cambria Math" w:hAnsi="Cambria Math"/>
                                  </w:rPr>
                                  <m:t>'</m:t>
                                </m:r>
                              </m:sup>
                            </m:sSup>
                            <m:sSup>
                              <m:sSupPr>
                                <m:ctrlPr>
                                  <w:rPr>
                                    <w:rFonts w:ascii="Cambria Math" w:hAnsi="Cambria Math"/>
                                    <w:i/>
                                  </w:rPr>
                                </m:ctrlPr>
                              </m:sSupPr>
                              <m:e>
                                <m:r>
                                  <m:rPr>
                                    <m:sty m:val="p"/>
                                  </m:rPr>
                                  <w:rPr>
                                    <w:rFonts w:ascii="Cambria Math" w:hAnsi="Cambria Math"/>
                                  </w:rPr>
                                  <m:t>•</m:t>
                                </m:r>
                                <m:r>
                                  <m:rPr>
                                    <m:sty m:val="b"/>
                                  </m:rPr>
                                  <w:rPr>
                                    <w:rFonts w:ascii="Cambria Math" w:hAnsi="Cambria Math"/>
                                  </w:rPr>
                                  <m:t>Ω</m:t>
                                </m:r>
                                <m:r>
                                  <m:rPr>
                                    <m:sty m:val="p"/>
                                  </m:rPr>
                                  <w:rPr>
                                    <w:rFonts w:ascii="Cambria Math" w:hAnsi="Cambria Math"/>
                                  </w:rPr>
                                  <m:t xml:space="preserve">, </m:t>
                                </m:r>
                                <m:r>
                                  <w:rPr>
                                    <w:rFonts w:ascii="Cambria Math" w:hAnsi="Cambria Math"/>
                                  </w:rPr>
                                  <m:t>E</m:t>
                                </m:r>
                              </m:e>
                              <m:sup>
                                <m:r>
                                  <w:rPr>
                                    <w:rFonts w:ascii="Cambria Math" w:hAnsi="Cambria Math"/>
                                  </w:rPr>
                                  <m:t>'</m:t>
                                </m:r>
                              </m:sup>
                            </m:sSup>
                            <m:r>
                              <w:rPr>
                                <w:rFonts w:ascii="Cambria Math" w:hAnsi="Cambria Math"/>
                              </w:rPr>
                              <m:t>→E</m:t>
                            </m:r>
                          </m:e>
                        </m:d>
                        <m:r>
                          <m:rPr>
                            <m:sty m:val="p"/>
                          </m:rPr>
                          <w:rPr>
                            <w:rFonts w:ascii="Cambria Math" w:hAnsi="Cambria Math"/>
                          </w:rPr>
                          <m:t xml:space="preserve"> ϕ</m:t>
                        </m:r>
                        <m:d>
                          <m:dPr>
                            <m:ctrlPr>
                              <w:rPr>
                                <w:rFonts w:ascii="Cambria Math" w:hAnsi="Cambria Math"/>
                              </w:rPr>
                            </m:ctrlPr>
                          </m:dPr>
                          <m:e>
                            <m:r>
                              <m:rPr>
                                <m:sty m:val="b"/>
                              </m:rPr>
                              <w:rPr>
                                <w:rFonts w:ascii="Cambria Math"/>
                              </w:rPr>
                              <m:t>x</m:t>
                            </m:r>
                            <m:r>
                              <m:rPr>
                                <m:sty m:val="p"/>
                              </m:rPr>
                              <w:rPr>
                                <w:rFonts w:ascii="Cambria Math"/>
                              </w:rPr>
                              <m:t>,</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r>
                              <m:rPr>
                                <m:sty m:val="p"/>
                              </m:rPr>
                              <w:rPr>
                                <w:rFonts w:ascii="Cambria Math" w:hAnsi="Cambria Math"/>
                              </w:rPr>
                              <m:t>,t</m:t>
                            </m:r>
                          </m:e>
                        </m:d>
                        <m:r>
                          <w:rPr>
                            <w:rFonts w:ascii="Cambria Math" w:hAnsi="Cambria Math"/>
                          </w:rPr>
                          <m:t>d</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w:rPr>
                            <w:rFonts w:ascii="Cambria Math" w:hAnsi="Cambria Math"/>
                          </w:rPr>
                          <m:t>d</m:t>
                        </m:r>
                        <m:sSup>
                          <m:sSupPr>
                            <m:ctrlPr>
                              <w:rPr>
                                <w:rFonts w:ascii="Cambria Math" w:hAnsi="Cambria Math"/>
                                <w:i/>
                              </w:rPr>
                            </m:ctrlPr>
                          </m:sSupPr>
                          <m:e>
                            <m:r>
                              <w:rPr>
                                <w:rFonts w:ascii="Cambria Math" w:hAnsi="Cambria Math"/>
                              </w:rPr>
                              <m:t>E</m:t>
                            </m:r>
                          </m:e>
                          <m:sup>
                            <m:r>
                              <w:rPr>
                                <w:rFonts w:ascii="Cambria Math" w:hAnsi="Cambria Math"/>
                              </w:rPr>
                              <m:t>'</m:t>
                            </m:r>
                          </m:sup>
                        </m:sSup>
                      </m:e>
                    </m:nary>
                  </m:e>
                </m:nary>
                <m:r>
                  <w:rPr>
                    <w:rFonts w:ascii="Cambria Math" w:hAnsi="Cambria Math"/>
                  </w:rPr>
                  <m:t xml:space="preserve"> + </m:t>
                </m:r>
                <m:f>
                  <m:fPr>
                    <m:ctrlPr>
                      <w:rPr>
                        <w:rFonts w:ascii="Cambria Math" w:hAnsi="Cambria Math"/>
                        <w:i/>
                      </w:rPr>
                    </m:ctrlPr>
                  </m:fPr>
                  <m:num>
                    <m:r>
                      <m:rPr>
                        <m:sty m:val="p"/>
                      </m:rPr>
                      <w:rPr>
                        <w:rFonts w:ascii="Cambria Math" w:hAnsi="Cambria Math"/>
                      </w:rPr>
                      <m:t>Χ</m:t>
                    </m:r>
                    <m:d>
                      <m:dPr>
                        <m:ctrlPr>
                          <w:rPr>
                            <w:rFonts w:ascii="Cambria Math" w:hAnsi="Cambria Math"/>
                          </w:rPr>
                        </m:ctrlPr>
                      </m:dPr>
                      <m:e>
                        <m:r>
                          <m:rPr>
                            <m:sty m:val="b"/>
                          </m:rPr>
                          <w:rPr>
                            <w:rFonts w:ascii="Cambria Math" w:hAnsi="Cambria Math"/>
                          </w:rPr>
                          <m:t>x</m:t>
                        </m:r>
                        <m:r>
                          <m:rPr>
                            <m:sty m:val="p"/>
                          </m:rPr>
                          <w:rPr>
                            <w:rFonts w:ascii="Cambria Math" w:hAnsi="Cambria Math"/>
                          </w:rPr>
                          <m:t>,E</m:t>
                        </m:r>
                      </m:e>
                    </m:d>
                  </m:num>
                  <m:den>
                    <m:r>
                      <w:rPr>
                        <w:rFonts w:ascii="Cambria Math" w:hAnsi="Cambria Math"/>
                      </w:rPr>
                      <m:t>4π</m:t>
                    </m:r>
                  </m:den>
                </m:f>
                <m:nary>
                  <m:naryPr>
                    <m:limLoc m:val="subSup"/>
                    <m:ctrlPr>
                      <w:rPr>
                        <w:rFonts w:ascii="Cambria Math" w:hAnsi="Cambria Math"/>
                        <w:i/>
                      </w:rPr>
                    </m:ctrlPr>
                  </m:naryPr>
                  <m:sub>
                    <m:r>
                      <w:rPr>
                        <w:rFonts w:ascii="Cambria Math" w:hAnsi="Cambria Math"/>
                      </w:rPr>
                      <m:t>0</m:t>
                    </m:r>
                  </m:sub>
                  <m:sup>
                    <m:r>
                      <w:rPr>
                        <w:rFonts w:ascii="Cambria Math" w:hAnsi="Cambria Math"/>
                      </w:rPr>
                      <m:t>∞</m:t>
                    </m:r>
                  </m:sup>
                  <m:e>
                    <m:r>
                      <m:rPr>
                        <m:sty m:val="p"/>
                      </m:rPr>
                      <w:rPr>
                        <w:rFonts w:ascii="Cambria Math" w:hAnsi="Cambria Math"/>
                      </w:rPr>
                      <m:t>dE'</m:t>
                    </m:r>
                    <m:nary>
                      <m:naryPr>
                        <m:limLoc m:val="subSup"/>
                        <m:ctrlPr>
                          <w:rPr>
                            <w:rFonts w:ascii="Cambria Math" w:hAnsi="Cambria Math"/>
                            <w:i/>
                          </w:rPr>
                        </m:ctrlPr>
                      </m:naryPr>
                      <m:sub>
                        <m:r>
                          <w:rPr>
                            <w:rFonts w:ascii="Cambria Math" w:hAnsi="Cambria Math"/>
                          </w:rPr>
                          <m:t>4π</m:t>
                        </m:r>
                      </m:sub>
                      <m:sup/>
                      <m:e>
                        <m:r>
                          <m:rPr>
                            <m:sty m:val="p"/>
                          </m:rPr>
                          <w:rPr>
                            <w:rFonts w:ascii="Cambria Math" w:hAnsi="Cambria Math"/>
                          </w:rPr>
                          <m:t>d</m:t>
                        </m:r>
                        <m:r>
                          <m:rPr>
                            <m:sty m:val="b"/>
                          </m:rPr>
                          <w:rPr>
                            <w:rFonts w:ascii="Cambria Math" w:hAnsi="Cambria Math"/>
                          </w:rPr>
                          <m:t>Ω'</m:t>
                        </m:r>
                        <m:r>
                          <w:rPr>
                            <w:rFonts w:ascii="Cambria Math" w:hAnsi="Cambria Math"/>
                          </w:rPr>
                          <m:t>v(</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i/>
                              </w:rPr>
                            </m:ctrlPr>
                          </m:sSubPr>
                          <m:e>
                            <m:r>
                              <m:rPr>
                                <m:sty m:val="p"/>
                              </m:rPr>
                              <w:rPr>
                                <w:rFonts w:ascii="Cambria Math" w:hAnsi="Cambria Math"/>
                              </w:rPr>
                              <m:t>Σ</m:t>
                            </m:r>
                          </m:e>
                          <m:sub>
                            <m:r>
                              <w:rPr>
                                <w:rFonts w:ascii="Cambria Math" w:hAnsi="Cambria Math"/>
                              </w:rPr>
                              <m:t>f</m:t>
                            </m:r>
                          </m:sub>
                        </m:sSub>
                        <m:r>
                          <w:rPr>
                            <w:rFonts w:ascii="Cambria Math" w:hAnsi="Cambria Math"/>
                          </w:rPr>
                          <m:t>(E</m:t>
                        </m:r>
                      </m:e>
                    </m:nary>
                  </m:e>
                </m:nary>
                <m:r>
                  <w:rPr>
                    <w:rFonts w:ascii="Cambria Math" w:hAnsi="Cambria Math"/>
                  </w:rPr>
                  <m:t>')</m:t>
                </m:r>
                <m:r>
                  <m:rPr>
                    <m:sty m:val="p"/>
                  </m:rPr>
                  <w:rPr>
                    <w:rFonts w:ascii="Cambria Math" w:hAnsi="Cambria Math"/>
                  </w:rPr>
                  <m:t>Ф</m:t>
                </m:r>
                <m:d>
                  <m:dPr>
                    <m:ctrlPr>
                      <w:rPr>
                        <w:rFonts w:ascii="Cambria Math" w:hAnsi="Cambria Math"/>
                      </w:rPr>
                    </m:ctrlPr>
                  </m:dPr>
                  <m:e>
                    <m:r>
                      <m:rPr>
                        <m:sty m:val="b"/>
                      </m:rP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r>
                      <w:rPr>
                        <w:rFonts w:ascii="Cambria Math" w:hAnsi="Cambria Math"/>
                      </w:rPr>
                      <m:t>,t</m:t>
                    </m:r>
                  </m:e>
                </m:d>
                <m:r>
                  <m:rPr>
                    <m:sty m:val="p"/>
                  </m:rPr>
                  <w:rPr>
                    <w:rFonts w:ascii="Cambria Math" w:hAnsi="Cambria Math"/>
                  </w:rPr>
                  <m:t>d</m:t>
                </m:r>
                <m:r>
                  <m:rPr>
                    <m:sty m:val="b"/>
                  </m:rPr>
                  <w:rPr>
                    <w:rFonts w:ascii="Cambria Math" w:hAnsi="Cambria Math"/>
                  </w:rPr>
                  <m:t>Ω</m:t>
                </m:r>
                <m:r>
                  <m:rPr>
                    <m:sty m:val="p"/>
                  </m:rPr>
                  <w:rPr>
                    <w:rFonts w:ascii="Cambria Math" w:hAnsi="Cambria Math"/>
                  </w:rPr>
                  <m:t>' dE' +</m:t>
                </m:r>
                <m:f>
                  <m:fPr>
                    <m:ctrlPr>
                      <w:rPr>
                        <w:rFonts w:ascii="Cambria Math" w:hAnsi="Cambria Math"/>
                        <w:bCs/>
                      </w:rPr>
                    </m:ctrlPr>
                  </m:fPr>
                  <m:num>
                    <m:r>
                      <w:rPr>
                        <w:rFonts w:ascii="Cambria Math" w:hAnsi="Cambria Math"/>
                      </w:rPr>
                      <m:t>Q (</m:t>
                    </m:r>
                    <m:r>
                      <m:rPr>
                        <m:sty m:val="bi"/>
                      </m:rPr>
                      <w:rPr>
                        <w:rFonts w:ascii="Cambria Math" w:hAnsi="Cambria Math"/>
                      </w:rPr>
                      <m:t>x</m:t>
                    </m:r>
                    <m:r>
                      <w:rPr>
                        <w:rFonts w:ascii="Cambria Math" w:hAnsi="Cambria Math"/>
                      </w:rPr>
                      <m:t>, E, t)</m:t>
                    </m:r>
                  </m:num>
                  <m:den>
                    <m:r>
                      <w:rPr>
                        <w:rFonts w:ascii="Cambria Math" w:hAnsi="Cambria Math"/>
                      </w:rPr>
                      <m:t>4π</m:t>
                    </m:r>
                  </m:den>
                </m:f>
              </m:oMath>
            </m:oMathPara>
          </w:p>
          <w:p w14:paraId="6EE7490A" w14:textId="77777777" w:rsidR="00A1077C" w:rsidRPr="006069FC" w:rsidRDefault="00A1077C" w:rsidP="00E93596"/>
        </w:tc>
        <w:tc>
          <w:tcPr>
            <w:tcW w:w="911" w:type="dxa"/>
            <w:vAlign w:val="center"/>
          </w:tcPr>
          <w:p w14:paraId="39EA04FC" w14:textId="2467909B" w:rsidR="00A1077C" w:rsidRDefault="00A1077C" w:rsidP="00E93596">
            <w:pPr>
              <w:pStyle w:val="eq"/>
              <w:jc w:val="right"/>
            </w:pPr>
            <w:bookmarkStart w:id="72" w:name="_Ref51431452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11</w:t>
            </w:r>
            <w:r w:rsidR="000A5497">
              <w:rPr>
                <w:noProof/>
              </w:rPr>
              <w:fldChar w:fldCharType="end"/>
            </w:r>
            <w:bookmarkEnd w:id="72"/>
            <w:r>
              <w:t>)</w:t>
            </w:r>
          </w:p>
        </w:tc>
      </w:tr>
    </w:tbl>
    <w:p w14:paraId="22AB77CF" w14:textId="796CDD9A" w:rsidR="00A1077C" w:rsidRDefault="008333D5" w:rsidP="007450EB">
      <w:pPr>
        <w:pStyle w:val="NoSpacing"/>
      </w:pPr>
      <w:r>
        <w:t>In</w:t>
      </w:r>
      <w:r w:rsidR="00236BB8">
        <w:t xml:space="preserve"> </w:t>
      </w:r>
      <w:r w:rsidR="00A87438">
        <w:t>equation</w:t>
      </w:r>
      <w:r w:rsidR="00236BB8">
        <w:t xml:space="preserve"> </w:t>
      </w:r>
      <w:r w:rsidR="00236BB8">
        <w:fldChar w:fldCharType="begin"/>
      </w:r>
      <w:r w:rsidR="00236BB8">
        <w:instrText xml:space="preserve"> REF _Ref514314528 \h </w:instrText>
      </w:r>
      <w:r w:rsidR="00236BB8">
        <w:fldChar w:fldCharType="separate"/>
      </w:r>
      <w:r w:rsidR="00DA1E28">
        <w:t>(</w:t>
      </w:r>
      <w:r w:rsidR="00DA1E28">
        <w:rPr>
          <w:noProof/>
        </w:rPr>
        <w:t>1</w:t>
      </w:r>
      <w:r w:rsidR="00DA1E28">
        <w:t>.</w:t>
      </w:r>
      <w:r w:rsidR="00DA1E28">
        <w:rPr>
          <w:noProof/>
        </w:rPr>
        <w:t>11</w:t>
      </w:r>
      <w:r w:rsidR="00236BB8">
        <w:fldChar w:fldCharType="end"/>
      </w:r>
      <w:r w:rsidR="00236BB8">
        <w:t xml:space="preserve">) the time variables have been added due to these variables changing during a transient simulation. </w:t>
      </w:r>
      <w:r w:rsidR="00124673">
        <w:t xml:space="preserve">The new first term on the </w:t>
      </w:r>
      <w:r w:rsidR="0083781B">
        <w:t>left-hand</w:t>
      </w:r>
      <w:r w:rsidR="00124673">
        <w:t xml:space="preserve"> side of </w:t>
      </w:r>
      <w:r w:rsidR="00A87438">
        <w:t>equation</w:t>
      </w:r>
      <w:r w:rsidR="00124673">
        <w:t xml:space="preserve"> </w:t>
      </w:r>
      <w:r w:rsidR="00124673">
        <w:fldChar w:fldCharType="begin"/>
      </w:r>
      <w:r w:rsidR="00124673">
        <w:instrText xml:space="preserve"> REF _Ref514314528 \h </w:instrText>
      </w:r>
      <w:r w:rsidR="00124673">
        <w:fldChar w:fldCharType="separate"/>
      </w:r>
      <w:r w:rsidR="00DA1E28">
        <w:t>(</w:t>
      </w:r>
      <w:r w:rsidR="00DA1E28">
        <w:rPr>
          <w:noProof/>
        </w:rPr>
        <w:t>1</w:t>
      </w:r>
      <w:r w:rsidR="00DA1E28">
        <w:t>.</w:t>
      </w:r>
      <w:r w:rsidR="00DA1E28">
        <w:rPr>
          <w:noProof/>
        </w:rPr>
        <w:t>11</w:t>
      </w:r>
      <w:r w:rsidR="00124673">
        <w:fldChar w:fldCharType="end"/>
      </w:r>
      <w:r w:rsidR="00124673">
        <w:t>) is the time varying flux within the control volume.</w:t>
      </w:r>
      <w:r w:rsidR="0083781B">
        <w:t xml:space="preserve"> A</w:t>
      </w:r>
      <w:r w:rsidR="00236BB8">
        <w:t xml:space="preserve"> third term has been added to the </w:t>
      </w:r>
      <w:r w:rsidR="00DB41A8">
        <w:t>right-hand</w:t>
      </w:r>
      <w:r w:rsidR="00236BB8">
        <w:t xml:space="preserve"> side of the </w:t>
      </w:r>
      <w:r w:rsidR="00A87438">
        <w:t>equation</w:t>
      </w:r>
      <w:r w:rsidR="00236BB8">
        <w:t xml:space="preserve">. This term represents </w:t>
      </w:r>
      <w:r w:rsidR="00834E26">
        <w:t>neutrons produced within the volume which are not a direct contribution from neutron flux within the system. One such event in transient simulations is the inclusion of delayed neutrons</w:t>
      </w:r>
      <w:r w:rsidR="00BA7105">
        <w:t xml:space="preserve"> (see discussion above)</w:t>
      </w:r>
      <w:r w:rsidR="00834E26">
        <w:t xml:space="preserve">, which occur as unstable isotopes decay and release neutrons. </w:t>
      </w:r>
    </w:p>
    <w:p w14:paraId="38BDC011" w14:textId="096ED410" w:rsidR="00BA7105" w:rsidRDefault="00BA7105" w:rsidP="007450EB">
      <w:pPr>
        <w:pStyle w:val="NoSpacing"/>
        <w:rPr>
          <w:rFonts w:eastAsiaTheme="minorEastAsia"/>
        </w:rPr>
      </w:pPr>
      <w:r>
        <w:rPr>
          <w:rFonts w:eastAsiaTheme="minorEastAsia"/>
        </w:rPr>
        <w:t xml:space="preserve">Due to the high complexity of the Boltzmann </w:t>
      </w:r>
      <w:r w:rsidR="00A87438">
        <w:rPr>
          <w:rFonts w:eastAsiaTheme="minorEastAsia"/>
        </w:rPr>
        <w:t>equation</w:t>
      </w:r>
      <w:r>
        <w:rPr>
          <w:rFonts w:eastAsiaTheme="minorEastAsia"/>
        </w:rPr>
        <w:t xml:space="preserve"> being of integro-differential </w:t>
      </w:r>
      <w:r w:rsidR="00B66CD5">
        <w:rPr>
          <w:rFonts w:eastAsiaTheme="minorEastAsia"/>
        </w:rPr>
        <w:t>character</w:t>
      </w:r>
      <w:r>
        <w:rPr>
          <w:rFonts w:eastAsiaTheme="minorEastAsia"/>
        </w:rPr>
        <w:t xml:space="preserve">, several </w:t>
      </w:r>
      <w:r w:rsidR="00DB5C61">
        <w:rPr>
          <w:rFonts w:eastAsiaTheme="minorEastAsia"/>
        </w:rPr>
        <w:t>levels</w:t>
      </w:r>
      <w:r>
        <w:rPr>
          <w:rFonts w:eastAsiaTheme="minorEastAsia"/>
        </w:rPr>
        <w:t xml:space="preserve"> of approximation have been developed over time. There are some </w:t>
      </w:r>
      <w:r w:rsidR="00B66CD5">
        <w:rPr>
          <w:rFonts w:eastAsiaTheme="minorEastAsia"/>
        </w:rPr>
        <w:t>simplifications</w:t>
      </w:r>
      <w:r>
        <w:rPr>
          <w:rFonts w:eastAsiaTheme="minorEastAsia"/>
        </w:rPr>
        <w:t xml:space="preserve"> which can be used to create reduced </w:t>
      </w:r>
      <w:r w:rsidR="00A87438">
        <w:rPr>
          <w:rFonts w:eastAsiaTheme="minorEastAsia"/>
        </w:rPr>
        <w:t>equation</w:t>
      </w:r>
      <w:r>
        <w:rPr>
          <w:rFonts w:eastAsiaTheme="minorEastAsia"/>
        </w:rPr>
        <w:t xml:space="preserve">s. One is to split up the </w:t>
      </w:r>
      <w:r w:rsidR="00DB5C61" w:rsidRPr="00DB5C61">
        <w:rPr>
          <w:rFonts w:eastAsiaTheme="minorEastAsia"/>
        </w:rPr>
        <w:t xml:space="preserve">continuous </w:t>
      </w:r>
      <w:r>
        <w:rPr>
          <w:rFonts w:eastAsiaTheme="minorEastAsia"/>
        </w:rPr>
        <w:t xml:space="preserve">energy character of the Boltzmann </w:t>
      </w:r>
      <w:r w:rsidR="00A87438">
        <w:rPr>
          <w:rFonts w:eastAsiaTheme="minorEastAsia"/>
        </w:rPr>
        <w:t>equation</w:t>
      </w:r>
      <w:r>
        <w:rPr>
          <w:rFonts w:eastAsiaTheme="minorEastAsia"/>
        </w:rPr>
        <w:t xml:space="preserve"> into energy groups, where each energy group uses a single speed from within it. </w:t>
      </w:r>
      <w:r w:rsidR="008333D5">
        <w:rPr>
          <w:rFonts w:eastAsiaTheme="minorEastAsia"/>
        </w:rPr>
        <w:t>If this was not the case</w:t>
      </w:r>
      <w:r>
        <w:rPr>
          <w:rFonts w:eastAsiaTheme="minorEastAsia"/>
        </w:rPr>
        <w:t xml:space="preserve"> there would need to be a near infinite amount of energy groups r</w:t>
      </w:r>
      <w:r w:rsidR="00A87438">
        <w:rPr>
          <w:rFonts w:eastAsiaTheme="minorEastAsia"/>
        </w:rPr>
        <w:t>equ</w:t>
      </w:r>
      <w:r>
        <w:rPr>
          <w:rFonts w:eastAsiaTheme="minorEastAsia"/>
        </w:rPr>
        <w:t xml:space="preserve">ired to compensate for the </w:t>
      </w:r>
      <w:r w:rsidR="00DB5C61" w:rsidRPr="00DB5C61">
        <w:rPr>
          <w:rFonts w:eastAsiaTheme="minorEastAsia"/>
        </w:rPr>
        <w:t xml:space="preserve">continuous </w:t>
      </w:r>
      <w:r>
        <w:rPr>
          <w:rFonts w:eastAsiaTheme="minorEastAsia"/>
        </w:rPr>
        <w:t xml:space="preserve">range </w:t>
      </w:r>
      <w:r w:rsidR="00B66CD5">
        <w:rPr>
          <w:rFonts w:eastAsiaTheme="minorEastAsia"/>
        </w:rPr>
        <w:t>within</w:t>
      </w:r>
      <w:r>
        <w:rPr>
          <w:rFonts w:eastAsiaTheme="minorEastAsia"/>
        </w:rPr>
        <w:t xml:space="preserve"> the energy groups. This </w:t>
      </w:r>
      <w:r w:rsidR="00B66CD5">
        <w:rPr>
          <w:rFonts w:eastAsiaTheme="minorEastAsia"/>
        </w:rPr>
        <w:t>implies</w:t>
      </w:r>
      <w:r>
        <w:rPr>
          <w:rFonts w:eastAsiaTheme="minorEastAsia"/>
        </w:rPr>
        <w:t xml:space="preserve"> that there are certain energies which are not used, so keeping a </w:t>
      </w:r>
      <w:r w:rsidR="008333D5">
        <w:rPr>
          <w:rFonts w:eastAsiaTheme="minorEastAsia"/>
        </w:rPr>
        <w:t>sensible</w:t>
      </w:r>
      <w:r>
        <w:rPr>
          <w:rFonts w:eastAsiaTheme="minorEastAsia"/>
        </w:rPr>
        <w:t xml:space="preserve"> set of energy groups close to important </w:t>
      </w:r>
      <w:r w:rsidR="00B66CD5">
        <w:rPr>
          <w:rFonts w:eastAsiaTheme="minorEastAsia"/>
        </w:rPr>
        <w:t>resonance</w:t>
      </w:r>
      <w:r>
        <w:rPr>
          <w:rFonts w:eastAsiaTheme="minorEastAsia"/>
        </w:rPr>
        <w:t xml:space="preserve"> peaks is important. Another approach, called diff</w:t>
      </w:r>
      <w:r w:rsidR="00B66CD5">
        <w:rPr>
          <w:rFonts w:eastAsiaTheme="minorEastAsia"/>
        </w:rPr>
        <w:t xml:space="preserve">usion approach, is to integrate over the solid angle of neutrons and to rely on the source being isotopic, in the case of a fission event, this is isotopic, however, other reactions such as the scattering behaviour is not fully isotopic. In addition to these simplifications, the system can be deemed as steady state, implying there is no variation in the neutrons flux over time. </w:t>
      </w:r>
    </w:p>
    <w:p w14:paraId="3A8CCDD6" w14:textId="20B9EAEF" w:rsidR="00B66CD5" w:rsidRDefault="00B66CD5" w:rsidP="00B66CD5">
      <w:pPr>
        <w:pStyle w:val="Heading3"/>
      </w:pPr>
      <w:bookmarkStart w:id="73" w:name="_Toc518041655"/>
      <w:bookmarkStart w:id="74" w:name="_Toc8811238"/>
      <w:r>
        <w:t xml:space="preserve">Diffusion </w:t>
      </w:r>
      <w:r w:rsidR="00A87438">
        <w:t>equation</w:t>
      </w:r>
      <w:bookmarkEnd w:id="73"/>
      <w:bookmarkEnd w:id="74"/>
      <w:r>
        <w:t xml:space="preserve"> </w:t>
      </w:r>
    </w:p>
    <w:p w14:paraId="35DE4449" w14:textId="18081D25" w:rsidR="00B66CD5" w:rsidRDefault="00B66CD5" w:rsidP="00B66CD5">
      <w:pPr>
        <w:pStyle w:val="NoSpacing"/>
      </w:pPr>
      <w:r>
        <w:t xml:space="preserve">The diffusion </w:t>
      </w:r>
      <w:r w:rsidR="00A87438">
        <w:t>equation</w:t>
      </w:r>
      <w:r>
        <w:t xml:space="preserve"> i</w:t>
      </w:r>
      <w:r w:rsidR="008333D5">
        <w:t>s</w:t>
      </w:r>
      <w:r>
        <w:t xml:space="preserve"> the </w:t>
      </w:r>
      <w:r w:rsidR="00DB5C61">
        <w:t>stationary</w:t>
      </w:r>
      <w:r>
        <w:t xml:space="preserve"> form in the case when the number of </w:t>
      </w:r>
      <w:r w:rsidR="00DB5C61">
        <w:t>neutron</w:t>
      </w:r>
      <w:r>
        <w:t xml:space="preserve">s being produced is </w:t>
      </w:r>
      <w:r w:rsidR="00A87438">
        <w:t>equ</w:t>
      </w:r>
      <w:r>
        <w:t>al to the number of neutrons lost (absorbed or escaped), i.e</w:t>
      </w:r>
      <w:r w:rsidR="00426436">
        <w:t>.</w:t>
      </w:r>
      <w:r>
        <w:t xml:space="preserve"> t</w:t>
      </w:r>
      <w:r w:rsidR="00DB5C61">
        <w:t>h</w:t>
      </w:r>
      <w:r>
        <w:t xml:space="preserve">e system is perfectly critical </w:t>
      </w:r>
      <w:r w:rsidR="000E179E">
        <w:t xml:space="preserve">as written by </w:t>
      </w:r>
      <w:r w:rsidR="00A87438">
        <w:t>equation</w:t>
      </w:r>
      <w:r w:rsidR="000E179E">
        <w:t xml:space="preserve"> </w:t>
      </w:r>
      <w:r w:rsidR="000E179E">
        <w:fldChar w:fldCharType="begin"/>
      </w:r>
      <w:r w:rsidR="000E179E">
        <w:instrText xml:space="preserve"> REF _Ref519691993 \h </w:instrText>
      </w:r>
      <w:r w:rsidR="000E179E">
        <w:fldChar w:fldCharType="separate"/>
      </w:r>
      <w:r w:rsidR="00DA1E28">
        <w:t>(</w:t>
      </w:r>
      <w:r w:rsidR="00DA1E28">
        <w:rPr>
          <w:noProof/>
        </w:rPr>
        <w:t>1</w:t>
      </w:r>
      <w:r w:rsidR="00DA1E28">
        <w:t>.</w:t>
      </w:r>
      <w:r w:rsidR="00DA1E28">
        <w:rPr>
          <w:noProof/>
        </w:rPr>
        <w:t>12</w:t>
      </w:r>
      <w:r w:rsidR="000E179E">
        <w:fldChar w:fldCharType="end"/>
      </w:r>
      <w:r w:rsidR="000E179E">
        <w:t>)</w:t>
      </w:r>
      <w:r w:rsidR="00426436">
        <w:t>.</w:t>
      </w:r>
      <w:r w:rsidR="000E179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8"/>
        <w:gridCol w:w="908"/>
      </w:tblGrid>
      <w:tr w:rsidR="00B66CD5" w14:paraId="6243F137" w14:textId="77777777" w:rsidTr="0042075E">
        <w:tc>
          <w:tcPr>
            <w:tcW w:w="534" w:type="dxa"/>
            <w:vAlign w:val="center"/>
          </w:tcPr>
          <w:p w14:paraId="2AEE761E" w14:textId="77777777" w:rsidR="00B66CD5" w:rsidRDefault="00B66CD5" w:rsidP="00F33CD1">
            <w:pPr>
              <w:pStyle w:val="eq"/>
            </w:pPr>
          </w:p>
        </w:tc>
        <w:tc>
          <w:tcPr>
            <w:tcW w:w="7791" w:type="dxa"/>
            <w:vAlign w:val="center"/>
          </w:tcPr>
          <w:p w14:paraId="19362F52" w14:textId="77777777" w:rsidR="00B66CD5" w:rsidRPr="00B70DA7" w:rsidRDefault="00B66CD5" w:rsidP="00F33CD1">
            <m:oMathPara>
              <m:oMath>
                <m:r>
                  <m:rPr>
                    <m:sty m:val="p"/>
                  </m:rPr>
                  <w:rPr>
                    <w:rFonts w:ascii="Cambria Math" w:hAnsi="Cambria Math"/>
                  </w:rPr>
                  <m:t xml:space="preserve">0= </m:t>
                </m:r>
                <m:r>
                  <w:rPr>
                    <w:rFonts w:ascii="Cambria Math" w:hAnsi="Cambria Math"/>
                  </w:rPr>
                  <m:t>S</m:t>
                </m:r>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a</m:t>
                    </m:r>
                  </m:sub>
                </m:sSub>
                <m:r>
                  <m:rPr>
                    <m:sty m:val="p"/>
                  </m:rPr>
                  <w:rPr>
                    <w:rFonts w:ascii="Cambria Math" w:hAnsi="Cambria Math"/>
                  </w:rPr>
                  <m:t>ɸ+</m:t>
                </m:r>
                <m:r>
                  <w:rPr>
                    <w:rFonts w:ascii="Cambria Math" w:hAnsi="Cambria Math"/>
                  </w:rPr>
                  <m:t>D</m:t>
                </m:r>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r>
                  <m:rPr>
                    <m:sty m:val="p"/>
                  </m:rPr>
                  <w:rPr>
                    <w:rFonts w:ascii="Cambria Math" w:hAnsi="Cambria Math"/>
                  </w:rPr>
                  <m:t xml:space="preserve"> ɸ</m:t>
                </m:r>
              </m:oMath>
            </m:oMathPara>
          </w:p>
          <w:p w14:paraId="4EC22F22" w14:textId="77777777" w:rsidR="00B66CD5" w:rsidRPr="00F20409" w:rsidRDefault="00B66CD5" w:rsidP="00F33CD1">
            <w:pPr>
              <w:pStyle w:val="eq"/>
            </w:pPr>
          </w:p>
        </w:tc>
        <w:tc>
          <w:tcPr>
            <w:tcW w:w="911" w:type="dxa"/>
            <w:vAlign w:val="center"/>
          </w:tcPr>
          <w:p w14:paraId="0A971D19" w14:textId="2B7C8DF8" w:rsidR="00B66CD5" w:rsidRDefault="00B66CD5" w:rsidP="00F33CD1">
            <w:pPr>
              <w:pStyle w:val="eq"/>
              <w:jc w:val="right"/>
            </w:pPr>
            <w:bookmarkStart w:id="75" w:name="_Ref519691993"/>
            <w:bookmarkStart w:id="76" w:name="_Ref513728467"/>
            <w:r>
              <w:lastRenderedPageBreak/>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EE283D">
              <w:rPr>
                <w:noProof/>
              </w:rPr>
              <w:t>12</w:t>
            </w:r>
            <w:r w:rsidR="000A5497">
              <w:rPr>
                <w:noProof/>
              </w:rPr>
              <w:fldChar w:fldCharType="end"/>
            </w:r>
            <w:bookmarkEnd w:id="75"/>
            <w:r>
              <w:t>)</w:t>
            </w:r>
            <w:bookmarkEnd w:id="76"/>
          </w:p>
        </w:tc>
      </w:tr>
    </w:tbl>
    <w:p w14:paraId="6389C077" w14:textId="3DE45937" w:rsidR="00B66CD5" w:rsidRDefault="00B66CD5" w:rsidP="00B66CD5">
      <w:pPr>
        <w:pStyle w:val="NoSpacing"/>
        <w:rPr>
          <w:rFonts w:eastAsiaTheme="minorEastAsia"/>
        </w:rPr>
      </w:pPr>
      <w:r>
        <w:rPr>
          <w:rFonts w:eastAsiaTheme="minorEastAsia"/>
        </w:rPr>
        <w:t xml:space="preserve">The diffusion coefficient is a deviation from Ficks law which in 1D is shown in </w:t>
      </w:r>
      <w:r w:rsidR="00A87438">
        <w:t>equation</w:t>
      </w:r>
      <w:r>
        <w:t xml:space="preserve"> </w:t>
      </w:r>
      <w:r>
        <w:fldChar w:fldCharType="begin"/>
      </w:r>
      <w:r>
        <w:instrText xml:space="preserve"> REF _Ref513728477 \h </w:instrText>
      </w:r>
      <w:r>
        <w:fldChar w:fldCharType="separate"/>
      </w:r>
      <w:r w:rsidR="00DA1E28">
        <w:t>(</w:t>
      </w:r>
      <w:r w:rsidR="00DA1E28">
        <w:rPr>
          <w:noProof/>
        </w:rPr>
        <w:t>1</w:t>
      </w:r>
      <w:r w:rsidR="00DA1E28">
        <w:t>.</w:t>
      </w:r>
      <w:r w:rsidR="00DA1E28">
        <w:rPr>
          <w:noProof/>
        </w:rPr>
        <w:t>13</w:t>
      </w:r>
      <w:r w:rsidR="00DA1E28">
        <w:t>)</w:t>
      </w:r>
      <w: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
        <w:gridCol w:w="7588"/>
        <w:gridCol w:w="907"/>
      </w:tblGrid>
      <w:tr w:rsidR="00B66CD5" w14:paraId="4CF633E5" w14:textId="77777777" w:rsidTr="0042075E">
        <w:tc>
          <w:tcPr>
            <w:tcW w:w="534" w:type="dxa"/>
            <w:vAlign w:val="center"/>
          </w:tcPr>
          <w:p w14:paraId="36A98E3E" w14:textId="77777777" w:rsidR="00B66CD5" w:rsidRDefault="00B66CD5" w:rsidP="00F33CD1">
            <w:pPr>
              <w:pStyle w:val="eq"/>
            </w:pPr>
          </w:p>
        </w:tc>
        <w:tc>
          <w:tcPr>
            <w:tcW w:w="7791" w:type="dxa"/>
            <w:vAlign w:val="center"/>
          </w:tcPr>
          <w:p w14:paraId="21C2A16A" w14:textId="7EE36B96" w:rsidR="00B66CD5" w:rsidRPr="0042075E" w:rsidRDefault="00B66CD5" w:rsidP="00F33CD1">
            <w:pPr>
              <w:rPr>
                <w:rFonts w:eastAsiaTheme="minorEastAsia"/>
              </w:rPr>
            </w:pPr>
            <m:oMathPara>
              <m:oMath>
                <m:r>
                  <w:rPr>
                    <w:rFonts w:ascii="Cambria Math" w:hAnsi="Cambria Math"/>
                  </w:rPr>
                  <m:t>J</m:t>
                </m:r>
                <m:r>
                  <m:rPr>
                    <m:sty m:val="p"/>
                  </m:rPr>
                  <w:rPr>
                    <w:rFonts w:ascii="Cambria Math" w:hAnsi="Cambria Math"/>
                  </w:rPr>
                  <m:t>= -</m:t>
                </m:r>
                <m:r>
                  <w:rPr>
                    <w:rFonts w:ascii="Cambria Math" w:hAnsi="Cambria Math"/>
                  </w:rPr>
                  <m:t>D</m:t>
                </m:r>
                <m:f>
                  <m:fPr>
                    <m:ctrlPr>
                      <w:rPr>
                        <w:rFonts w:ascii="Cambria Math" w:hAnsi="Cambria Math"/>
                      </w:rPr>
                    </m:ctrlPr>
                  </m:fPr>
                  <m:num>
                    <m:r>
                      <w:rPr>
                        <w:rFonts w:ascii="Cambria Math" w:hAnsi="Cambria Math"/>
                      </w:rPr>
                      <m:t>d</m:t>
                    </m:r>
                    <m:r>
                      <m:rPr>
                        <m:sty m:val="p"/>
                      </m:rPr>
                      <w:rPr>
                        <w:rFonts w:ascii="Cambria Math" w:eastAsiaTheme="minorEastAsia" w:hAnsi="Cambria Math"/>
                      </w:rPr>
                      <m:t>ɸ</m:t>
                    </m:r>
                  </m:num>
                  <m:den>
                    <m:r>
                      <w:rPr>
                        <w:rFonts w:ascii="Cambria Math" w:hAnsi="Cambria Math"/>
                      </w:rPr>
                      <m:t>dx</m:t>
                    </m:r>
                  </m:den>
                </m:f>
              </m:oMath>
            </m:oMathPara>
          </w:p>
          <w:p w14:paraId="42B71E86" w14:textId="77777777" w:rsidR="00B66CD5" w:rsidRPr="00F20409" w:rsidRDefault="00B66CD5" w:rsidP="00F33CD1">
            <w:pPr>
              <w:pStyle w:val="eq"/>
            </w:pPr>
          </w:p>
        </w:tc>
        <w:tc>
          <w:tcPr>
            <w:tcW w:w="911" w:type="dxa"/>
            <w:vAlign w:val="center"/>
          </w:tcPr>
          <w:p w14:paraId="061ACB4E" w14:textId="40228B1E" w:rsidR="00B66CD5" w:rsidRDefault="00B66CD5" w:rsidP="00F33CD1">
            <w:pPr>
              <w:pStyle w:val="eq"/>
              <w:jc w:val="right"/>
            </w:pPr>
            <w:bookmarkStart w:id="77" w:name="_Ref513728477"/>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13</w:t>
            </w:r>
            <w:r w:rsidR="000A5497">
              <w:rPr>
                <w:noProof/>
              </w:rPr>
              <w:fldChar w:fldCharType="end"/>
            </w:r>
            <w:r>
              <w:t>)</w:t>
            </w:r>
            <w:bookmarkEnd w:id="77"/>
          </w:p>
        </w:tc>
      </w:tr>
    </w:tbl>
    <w:p w14:paraId="1C31B9C0" w14:textId="39B94C0A" w:rsidR="00B66CD5" w:rsidRDefault="00B66CD5" w:rsidP="00B66CD5">
      <w:pPr>
        <w:pStyle w:val="NoSpacing"/>
      </w:pPr>
      <w:r>
        <w:t>Ficks law states that the current density, J, flows from a high concentration area to a low</w:t>
      </w:r>
      <w:r w:rsidR="000E179E">
        <w:t>er</w:t>
      </w:r>
      <w:r>
        <w:t xml:space="preserve"> concentration</w:t>
      </w:r>
      <w:r w:rsidR="000E179E">
        <w:t xml:space="preserve"> area</w:t>
      </w:r>
      <w:r>
        <w:t>. In this case</w:t>
      </w:r>
      <w:r w:rsidR="00426436">
        <w:t>,</w:t>
      </w:r>
      <w:r>
        <w:t xml:space="preserve"> the concentrate is the </w:t>
      </w:r>
      <w:r w:rsidR="000E179E">
        <w:t>neutron current</w:t>
      </w:r>
      <w:r>
        <w:t xml:space="preserve">, which states that higher concentrations will dilute to lower concentrations. In the case of defined volume, the diffusion coefficient represents how quickly the neutrons can pass through a surface to the other side. This is directly related to the scattering </w:t>
      </w:r>
      <w:r w:rsidR="00426436">
        <w:t>e</w:t>
      </w:r>
      <w:r>
        <w:t>ffect as the neutron passes through the medium and thus the leakage</w:t>
      </w:r>
      <w:r w:rsidR="00426436">
        <w:t>.</w:t>
      </w:r>
      <w:r>
        <w:t xml:space="preserve"> </w:t>
      </w:r>
      <w:r w:rsidR="00426436">
        <w:t xml:space="preserve">This is </w:t>
      </w:r>
      <w:r>
        <w:t xml:space="preserve">defined in </w:t>
      </w:r>
      <w:r w:rsidR="00A87438">
        <w:t>equation</w:t>
      </w:r>
      <w:r>
        <w:t xml:space="preserve"> </w:t>
      </w:r>
      <w:r>
        <w:fldChar w:fldCharType="begin"/>
      </w:r>
      <w:r>
        <w:instrText xml:space="preserve"> REF _Ref513728486 \h </w:instrText>
      </w:r>
      <w:r>
        <w:fldChar w:fldCharType="separate"/>
      </w:r>
      <w:r w:rsidR="00DA1E28">
        <w:t>(</w:t>
      </w:r>
      <w:r w:rsidR="00DA1E28">
        <w:rPr>
          <w:noProof/>
        </w:rPr>
        <w:t>1</w:t>
      </w:r>
      <w:r w:rsidR="00DA1E28">
        <w:t>.</w:t>
      </w:r>
      <w:r w:rsidR="00DA1E28">
        <w:rPr>
          <w:noProof/>
        </w:rPr>
        <w:t>14</w:t>
      </w:r>
      <w:r w:rsidR="00DA1E28">
        <w:t>)</w:t>
      </w:r>
      <w:r>
        <w:fldChar w:fldCharType="end"/>
      </w:r>
      <w:r w:rsidR="000E179E">
        <w:t xml:space="preserve"> </w:t>
      </w:r>
      <w:r w:rsidR="000E179E">
        <w:fldChar w:fldCharType="begin" w:fldLock="1"/>
      </w:r>
      <w:r w:rsidR="00B12ADF">
        <w:instrText>ADDIN CSL_CITATION {"citationItems":[{"id":"ITEM-1","itemData":{"DOI":"10.1109/TNS.1977.4329257","ISBN":"0-471-22363-8","ISSN":"02580926","PMID":"42501","abstract":"This comprehensive introduction covers the fundamental scientific principles governing nuclear fission reactors and the methods used in modern nuclear reactor analysis and design. The book is divided into four parts: Part 1 presents a relatively elementary and qualitative discussion of the basic concepts of nuclear fission chain reactions, including a brief review of relevant nuclear physics and a survey of modern power reactors. Part 2 develops a simple model of nuclear reactor behavior, assuming that the neutrons sustaining the fission chain reactions diffuse from point to point in the reactor in such a way that their energy and direction of motion can be ignored (one-speed diffusion theory). Part 3 generalizes this model to develop the primary tool of nuclear reactor analysis, multigroup diffusion theory. Part 4 illustrates the methods of nuclear reactor analysis by considering several important applications in reactor engineering, including a brief introduction to reactor core design. The text is written exclusively in S1 units and features numerous problems and exercises, many requiring digital computation.","author":[{"dropping-particle":"","family":"Duderstadt","given":"J J","non-dropping-particle":"","parse-names":false,"suffix":""},{"dropping-particle":"","family":"Hamilton","given":"L J","non-dropping-particle":"","parse-names":false,"suffix":""}],"id":"ITEM-1","issued":{"date-parts":[["1976"]]},"page":"Medium: X; Size: Pages: 563","title":"Nuclear reactor analysis","type":"article"},"uris":["http://www.mendeley.com/documents/?uuid=3ab098e0-4109-46db-9228-32fe57661b7e"]}],"mendeley":{"formattedCitation":"[36]","plainTextFormattedCitation":"[36]","previouslyFormattedCitation":"[36]"},"properties":{"noteIndex":0},"schema":"https://github.com/citation-style-language/schema/raw/master/csl-citation.json"}</w:instrText>
      </w:r>
      <w:r w:rsidR="000E179E">
        <w:fldChar w:fldCharType="separate"/>
      </w:r>
      <w:r w:rsidR="00457BDE" w:rsidRPr="00457BDE">
        <w:rPr>
          <w:noProof/>
        </w:rPr>
        <w:t>[36]</w:t>
      </w:r>
      <w:r w:rsidR="000E179E">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90"/>
        <w:gridCol w:w="907"/>
      </w:tblGrid>
      <w:tr w:rsidR="00B66CD5" w14:paraId="20B091C7" w14:textId="77777777" w:rsidTr="0042075E">
        <w:tc>
          <w:tcPr>
            <w:tcW w:w="534" w:type="dxa"/>
            <w:vAlign w:val="center"/>
          </w:tcPr>
          <w:p w14:paraId="3AAFC142" w14:textId="77777777" w:rsidR="00B66CD5" w:rsidRDefault="00B66CD5" w:rsidP="00F33CD1">
            <w:pPr>
              <w:pStyle w:val="eq"/>
            </w:pPr>
          </w:p>
        </w:tc>
        <w:tc>
          <w:tcPr>
            <w:tcW w:w="7791" w:type="dxa"/>
            <w:vAlign w:val="center"/>
          </w:tcPr>
          <w:p w14:paraId="0395D7E6" w14:textId="77777777" w:rsidR="00B66CD5" w:rsidRPr="003B6F0E" w:rsidRDefault="00B66CD5" w:rsidP="00F33CD1">
            <w:pPr>
              <w:pStyle w:val="NoSpacing"/>
              <w:rPr>
                <w:rFonts w:eastAsiaTheme="minorEastAsia"/>
              </w:rPr>
            </w:pPr>
            <m:oMathPara>
              <m:oMath>
                <m:r>
                  <w:rPr>
                    <w:rFonts w:ascii="Cambria Math" w:hAnsi="Cambria Math"/>
                  </w:rPr>
                  <m:t xml:space="preserve">D= </m:t>
                </m:r>
                <m:f>
                  <m:fPr>
                    <m:ctrlPr>
                      <w:rPr>
                        <w:rFonts w:ascii="Cambria Math" w:hAnsi="Cambria Math"/>
                        <w:i/>
                      </w:rPr>
                    </m:ctrlPr>
                  </m:fPr>
                  <m:num>
                    <m:r>
                      <w:rPr>
                        <w:rFonts w:ascii="Cambria Math" w:hAnsi="Cambria Math"/>
                      </w:rPr>
                      <m:t>1</m:t>
                    </m:r>
                  </m:num>
                  <m:den>
                    <m:sSub>
                      <m:sSubPr>
                        <m:ctrlPr>
                          <w:rPr>
                            <w:rFonts w:ascii="Cambria Math" w:eastAsiaTheme="minorEastAsia" w:hAnsi="Cambria Math"/>
                            <w:i/>
                          </w:rPr>
                        </m:ctrlPr>
                      </m:sSubPr>
                      <m:e>
                        <m:r>
                          <w:rPr>
                            <w:rFonts w:ascii="Cambria Math" w:eastAsiaTheme="minorEastAsia" w:hAnsi="Cambria Math"/>
                          </w:rPr>
                          <m:t>3(</m:t>
                        </m:r>
                        <m:r>
                          <m:rPr>
                            <m:sty m:val="p"/>
                          </m:rPr>
                          <w:rPr>
                            <w:rFonts w:ascii="Cambria Math" w:eastAsiaTheme="minorEastAsia" w:hAnsi="Cambria Math"/>
                          </w:rPr>
                          <m:t>Σ</m:t>
                        </m:r>
                      </m:e>
                      <m:sub>
                        <m:r>
                          <w:rPr>
                            <w:rFonts w:ascii="Cambria Math" w:eastAsiaTheme="minorEastAsia" w:hAnsi="Cambria Math"/>
                          </w:rPr>
                          <m:t>a</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t>
                        </m:r>
                        <m:r>
                          <m:rPr>
                            <m:sty m:val="p"/>
                          </m:rPr>
                          <w:rPr>
                            <w:rFonts w:ascii="Cambria Math" w:eastAsiaTheme="minorEastAsia" w:hAnsi="Cambria Math"/>
                          </w:rPr>
                          <m:t>Σ</m:t>
                        </m:r>
                      </m:e>
                      <m:sub>
                        <m:r>
                          <w:rPr>
                            <w:rFonts w:ascii="Cambria Math" w:eastAsiaTheme="minorEastAsia" w:hAnsi="Cambria Math"/>
                          </w:rPr>
                          <m:t>s</m:t>
                        </m:r>
                      </m:sub>
                    </m:sSub>
                    <m:r>
                      <w:rPr>
                        <w:rFonts w:ascii="Cambria Math" w:eastAsiaTheme="minorEastAsia" w:hAnsi="Cambria Math"/>
                      </w:rPr>
                      <m:t>-µ))</m:t>
                    </m:r>
                  </m:den>
                </m:f>
              </m:oMath>
            </m:oMathPara>
          </w:p>
          <w:p w14:paraId="26883AA5" w14:textId="77777777" w:rsidR="00B66CD5" w:rsidRPr="00F20409" w:rsidRDefault="00B66CD5" w:rsidP="00F33CD1">
            <w:pPr>
              <w:pStyle w:val="eq"/>
            </w:pPr>
          </w:p>
        </w:tc>
        <w:tc>
          <w:tcPr>
            <w:tcW w:w="911" w:type="dxa"/>
            <w:vAlign w:val="center"/>
          </w:tcPr>
          <w:p w14:paraId="533E863C" w14:textId="4FE7343F" w:rsidR="00B66CD5" w:rsidRDefault="00B66CD5" w:rsidP="00F33CD1">
            <w:pPr>
              <w:pStyle w:val="eq"/>
              <w:jc w:val="right"/>
            </w:pPr>
            <w:bookmarkStart w:id="78" w:name="_Ref519692196"/>
            <w:bookmarkStart w:id="79" w:name="_Ref513728486"/>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14</w:t>
            </w:r>
            <w:r w:rsidR="000A5497">
              <w:rPr>
                <w:noProof/>
              </w:rPr>
              <w:fldChar w:fldCharType="end"/>
            </w:r>
            <w:bookmarkEnd w:id="78"/>
            <w:r>
              <w:t>)</w:t>
            </w:r>
            <w:bookmarkEnd w:id="79"/>
          </w:p>
        </w:tc>
      </w:tr>
    </w:tbl>
    <w:p w14:paraId="30D53AF0" w14:textId="14A6FFF7" w:rsidR="00B66CD5" w:rsidRDefault="00B66CD5" w:rsidP="00B66CD5">
      <w:pPr>
        <w:pStyle w:val="NoSpacing"/>
      </w:pPr>
      <m:oMath>
        <m:r>
          <w:rPr>
            <w:rFonts w:ascii="Cambria Math" w:eastAsiaTheme="minorEastAsia" w:hAnsi="Cambria Math"/>
          </w:rPr>
          <m:t>µ</m:t>
        </m:r>
      </m:oMath>
      <w:r>
        <w:rPr>
          <w:rFonts w:eastAsiaTheme="minorEastAsia"/>
        </w:rPr>
        <w:t xml:space="preserve"> represents the average cosine scattering angl</w:t>
      </w:r>
      <w:r w:rsidR="00EE283D">
        <w:rPr>
          <w:rFonts w:eastAsiaTheme="minorEastAsia"/>
        </w:rPr>
        <w:t>e</w:t>
      </w:r>
      <w:r>
        <w:rPr>
          <w:rFonts w:eastAsiaTheme="minorEastAsia"/>
        </w:rPr>
        <w:t xml:space="preserve"> across the medium. </w:t>
      </w:r>
    </w:p>
    <w:p w14:paraId="7F42D323" w14:textId="77777777" w:rsidR="00B66CD5" w:rsidRDefault="00B66CD5" w:rsidP="00B66CD5">
      <w:pPr>
        <w:pStyle w:val="Heading3"/>
      </w:pPr>
      <w:bookmarkStart w:id="80" w:name="_Toc518041656"/>
      <w:bookmarkStart w:id="81" w:name="_Toc8811239"/>
      <w:r>
        <w:t>Multi-group modelling</w:t>
      </w:r>
      <w:bookmarkEnd w:id="80"/>
      <w:bookmarkEnd w:id="81"/>
    </w:p>
    <w:p w14:paraId="78CD482B" w14:textId="1E54396C" w:rsidR="00B66CD5" w:rsidRPr="00E4531B" w:rsidRDefault="00B66CD5" w:rsidP="00B66CD5">
      <w:pPr>
        <w:pStyle w:val="NoSpacing"/>
        <w:rPr>
          <w:rFonts w:eastAsiaTheme="minorEastAsia"/>
        </w:rPr>
      </w:pPr>
      <w:r>
        <w:t xml:space="preserve">Currently the diffusion </w:t>
      </w:r>
      <w:r w:rsidR="00A87438">
        <w:t>equation</w:t>
      </w:r>
      <w:r>
        <w:t xml:space="preserve"> </w:t>
      </w:r>
      <w:r w:rsidR="000E179E">
        <w:t xml:space="preserve">as given in </w:t>
      </w:r>
      <w:r w:rsidR="00EE283D">
        <w:t>e</w:t>
      </w:r>
      <w:r w:rsidR="00A87438">
        <w:t>quation</w:t>
      </w:r>
      <w:r w:rsidR="000E179E">
        <w:t xml:space="preserve"> </w:t>
      </w:r>
      <w:r w:rsidR="00D41256">
        <w:fldChar w:fldCharType="begin"/>
      </w:r>
      <w:r w:rsidR="00D41256">
        <w:instrText xml:space="preserve"> REF _Ref513728467 \h </w:instrText>
      </w:r>
      <w:r w:rsidR="00D41256">
        <w:fldChar w:fldCharType="separate"/>
      </w:r>
      <w:r w:rsidR="00DA1E28">
        <w:t>(</w:t>
      </w:r>
      <w:r w:rsidR="00DA1E28">
        <w:rPr>
          <w:noProof/>
        </w:rPr>
        <w:t>1</w:t>
      </w:r>
      <w:r w:rsidR="00DA1E28">
        <w:t>.</w:t>
      </w:r>
      <w:r w:rsidR="00DA1E28">
        <w:rPr>
          <w:noProof/>
        </w:rPr>
        <w:t>12</w:t>
      </w:r>
      <w:r w:rsidR="00DA1E28">
        <w:t>)</w:t>
      </w:r>
      <w:r w:rsidR="00D41256">
        <w:fldChar w:fldCharType="end"/>
      </w:r>
      <w:r w:rsidR="000E179E">
        <w:t xml:space="preserve"> </w:t>
      </w:r>
      <w:r>
        <w:t>only investigates a single group of neutrons</w:t>
      </w:r>
      <w:r w:rsidR="00426436">
        <w:t>.</w:t>
      </w:r>
      <w:r>
        <w:t xml:space="preserve"> </w:t>
      </w:r>
      <w:r w:rsidR="00426436">
        <w:t>T</w:t>
      </w:r>
      <w:r>
        <w:t>his is a vast assumption when considering the neutrons within the volume have a defined energy</w:t>
      </w:r>
      <w:r w:rsidR="000E179E">
        <w:t xml:space="preserve"> (called neutron spectrum)</w:t>
      </w:r>
      <w:r>
        <w:t>. In practice, neutrons can occupy a large energy range</w:t>
      </w:r>
      <w:r w:rsidR="000E179E">
        <w:t xml:space="preserve"> in a nuclear reactor</w:t>
      </w:r>
      <w:r>
        <w:t>.</w:t>
      </w:r>
      <w:r w:rsidR="005F1B16">
        <w:t xml:space="preserve"> </w:t>
      </w:r>
      <w:r>
        <w:t xml:space="preserve">To compensate for this large range of neutron energies, the </w:t>
      </w:r>
      <w:r w:rsidR="00A87438">
        <w:t>equation</w:t>
      </w:r>
      <w:r>
        <w:t xml:space="preserve">s are set up into a selection of defined energy </w:t>
      </w:r>
      <w:r w:rsidR="000E179E">
        <w:t>bins</w:t>
      </w:r>
      <w:r>
        <w:t xml:space="preserve"> called groups. </w:t>
      </w:r>
      <w:r w:rsidR="00426436">
        <w:t>N</w:t>
      </w:r>
      <w:r>
        <w:t>eutrons are produced during fission, where they have the highest energy</w:t>
      </w:r>
      <w:r w:rsidR="000E179E">
        <w:t>. Due to the scattering events they usually</w:t>
      </w:r>
      <w:r>
        <w:t xml:space="preserve"> slow down, crossing a limit to be counted as the next group.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90"/>
        <w:gridCol w:w="907"/>
      </w:tblGrid>
      <w:tr w:rsidR="00B66CD5" w14:paraId="15188527" w14:textId="77777777" w:rsidTr="0042075E">
        <w:tc>
          <w:tcPr>
            <w:tcW w:w="534" w:type="dxa"/>
            <w:vAlign w:val="center"/>
          </w:tcPr>
          <w:p w14:paraId="765686DD" w14:textId="77777777" w:rsidR="00B66CD5" w:rsidRPr="000A13B0" w:rsidRDefault="00B66CD5" w:rsidP="00F33CD1"/>
        </w:tc>
        <w:tc>
          <w:tcPr>
            <w:tcW w:w="7791" w:type="dxa"/>
            <w:vAlign w:val="center"/>
          </w:tcPr>
          <w:p w14:paraId="19AF8512" w14:textId="77777777" w:rsidR="0042075E" w:rsidRPr="0042075E" w:rsidRDefault="00B66CD5" w:rsidP="00F33CD1">
            <w:pPr>
              <w:rPr>
                <w:rFonts w:eastAsiaTheme="minorEastAsia"/>
              </w:rPr>
            </w:pPr>
            <m:oMathPara>
              <m:oMath>
                <m:r>
                  <w:rPr>
                    <w:rFonts w:ascii="Cambria Math" w:hAnsi="Cambria Math"/>
                  </w:rPr>
                  <m:t>0</m:t>
                </m:r>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g</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ag</m:t>
                    </m:r>
                  </m:sub>
                </m:sSub>
                <m:sSub>
                  <m:sSubPr>
                    <m:ctrlPr>
                      <w:rPr>
                        <w:rFonts w:ascii="Cambria Math" w:hAnsi="Cambria Math"/>
                      </w:rPr>
                    </m:ctrlPr>
                  </m:sSubPr>
                  <m:e>
                    <m:r>
                      <m:rPr>
                        <m:sty m:val="p"/>
                      </m:rPr>
                      <w:rPr>
                        <w:rFonts w:ascii="Cambria Math" w:hAnsi="Cambria Math"/>
                      </w:rPr>
                      <m:t>ɸ</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g</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r>
                  <m:rPr>
                    <m:sty m:val="p"/>
                  </m:rPr>
                  <w:rPr>
                    <w:rFonts w:ascii="Cambria Math" w:hAnsi="Cambria Math"/>
                  </w:rPr>
                  <m:t xml:space="preserve"> ɸ -</m:t>
                </m:r>
                <m:sSub>
                  <m:sSubPr>
                    <m:ctrlPr>
                      <w:rPr>
                        <w:rFonts w:ascii="Cambria Math" w:hAnsi="Cambria Math"/>
                      </w:rPr>
                    </m:ctrlPr>
                  </m:sSubPr>
                  <m:e>
                    <m:r>
                      <m:rPr>
                        <m:sty m:val="b"/>
                      </m:rPr>
                      <w:rPr>
                        <w:rFonts w:ascii="Cambria Math" w:hAnsi="Cambria Math"/>
                      </w:rPr>
                      <m:t>Σ</m:t>
                    </m:r>
                  </m:e>
                  <m:sub>
                    <m:r>
                      <m:rPr>
                        <m:sty m:val="p"/>
                      </m:rPr>
                      <w:rPr>
                        <w:rFonts w:ascii="Cambria Math" w:hAnsi="Cambria Math"/>
                      </w:rPr>
                      <m:t>sg</m:t>
                    </m:r>
                  </m:sub>
                </m:sSub>
                <m:sSub>
                  <m:sSubPr>
                    <m:ctrlPr>
                      <w:rPr>
                        <w:rFonts w:ascii="Cambria Math" w:hAnsi="Cambria Math"/>
                      </w:rPr>
                    </m:ctrlPr>
                  </m:sSubPr>
                  <m:e>
                    <m:r>
                      <m:rPr>
                        <m:sty m:val="p"/>
                      </m:rPr>
                      <w:rPr>
                        <w:rFonts w:ascii="Cambria Math" w:hAnsi="Cambria Math"/>
                      </w:rPr>
                      <m:t>ɸ</m:t>
                    </m:r>
                  </m:e>
                  <m:sub>
                    <m:r>
                      <m:rPr>
                        <m:sty m:val="p"/>
                      </m:rPr>
                      <w:rPr>
                        <w:rFonts w:ascii="Cambria Math" w:hAnsi="Cambria Math"/>
                      </w:rPr>
                      <m:t>g</m:t>
                    </m:r>
                  </m:sub>
                </m:sSub>
                <m:r>
                  <m:rPr>
                    <m:sty m:val="p"/>
                  </m:rPr>
                  <w:rPr>
                    <w:rFonts w:ascii="Cambria Math" w:hAnsi="Cambria Math"/>
                  </w:rPr>
                  <m:t xml:space="preserve"> + </m:t>
                </m:r>
                <m:nary>
                  <m:naryPr>
                    <m:chr m:val="∑"/>
                    <m:limLoc m:val="undOvr"/>
                    <m:ctrlPr>
                      <w:rPr>
                        <w:rFonts w:ascii="Cambria Math" w:hAnsi="Cambria Math"/>
                      </w:rPr>
                    </m:ctrlPr>
                  </m:naryPr>
                  <m:sub>
                    <m:sSup>
                      <m:sSupPr>
                        <m:ctrlPr>
                          <w:rPr>
                            <w:rFonts w:ascii="Cambria Math" w:hAnsi="Cambria Math"/>
                          </w:rPr>
                        </m:ctrlPr>
                      </m:sSupPr>
                      <m:e>
                        <m:r>
                          <m:rPr>
                            <m:sty m:val="p"/>
                          </m:rPr>
                          <w:rPr>
                            <w:rFonts w:ascii="Cambria Math" w:hAnsi="Cambria Math"/>
                          </w:rPr>
                          <m:t>g</m:t>
                        </m:r>
                      </m:e>
                      <m:sup>
                        <m:r>
                          <m:rPr>
                            <m:sty m:val="p"/>
                          </m:rPr>
                          <w:rPr>
                            <w:rFonts w:ascii="Cambria Math" w:hAnsi="Cambria Math"/>
                          </w:rPr>
                          <m:t>'</m:t>
                        </m:r>
                      </m:sup>
                    </m:sSup>
                    <m:r>
                      <m:rPr>
                        <m:sty m:val="p"/>
                      </m:rPr>
                      <w:rPr>
                        <w:rFonts w:ascii="Cambria Math" w:hAnsi="Cambria Math"/>
                      </w:rPr>
                      <m:t>=1</m:t>
                    </m:r>
                  </m:sub>
                  <m:sup>
                    <m:r>
                      <m:rPr>
                        <m:sty m:val="p"/>
                      </m:rPr>
                      <w:rPr>
                        <w:rFonts w:ascii="Cambria Math" w:hAnsi="Cambria Math"/>
                      </w:rPr>
                      <m:t>G</m:t>
                    </m:r>
                  </m:sup>
                  <m:e>
                    <m:sSub>
                      <m:sSubPr>
                        <m:ctrlPr>
                          <w:rPr>
                            <w:rFonts w:ascii="Cambria Math" w:hAnsi="Cambria Math"/>
                          </w:rPr>
                        </m:ctrlPr>
                      </m:sSubPr>
                      <m:e>
                        <m:r>
                          <m:rPr>
                            <m:sty m:val="b"/>
                          </m:rPr>
                          <w:rPr>
                            <w:rFonts w:ascii="Cambria Math" w:hAnsi="Cambria Math"/>
                          </w:rPr>
                          <m:t>Σ</m:t>
                        </m:r>
                      </m:e>
                      <m:sub>
                        <m:sSup>
                          <m:sSupPr>
                            <m:ctrlPr>
                              <w:rPr>
                                <w:rFonts w:ascii="Cambria Math" w:hAnsi="Cambria Math"/>
                              </w:rPr>
                            </m:ctrlPr>
                          </m:sSupPr>
                          <m:e>
                            <m:r>
                              <m:rPr>
                                <m:sty m:val="p"/>
                              </m:rPr>
                              <w:rPr>
                                <w:rFonts w:ascii="Cambria Math" w:hAnsi="Cambria Math"/>
                              </w:rPr>
                              <m:t>ag</m:t>
                            </m:r>
                          </m:e>
                          <m:sup>
                            <m:r>
                              <m:rPr>
                                <m:sty m:val="p"/>
                              </m:rPr>
                              <w:rPr>
                                <w:rFonts w:ascii="Cambria Math" w:hAnsi="Cambria Math"/>
                              </w:rPr>
                              <m:t>'</m:t>
                            </m:r>
                          </m:sup>
                        </m:sSup>
                        <m:r>
                          <m:rPr>
                            <m:sty m:val="p"/>
                          </m:rPr>
                          <w:rPr>
                            <w:rFonts w:ascii="Cambria Math" w:hAnsi="Cambria Math"/>
                          </w:rPr>
                          <m:t>g</m:t>
                        </m:r>
                      </m:sub>
                    </m:sSub>
                    <m:sSub>
                      <m:sSubPr>
                        <m:ctrlPr>
                          <w:rPr>
                            <w:rFonts w:ascii="Cambria Math" w:hAnsi="Cambria Math"/>
                          </w:rPr>
                        </m:ctrlPr>
                      </m:sSubPr>
                      <m:e>
                        <m:r>
                          <m:rPr>
                            <m:sty m:val="p"/>
                          </m:rPr>
                          <w:rPr>
                            <w:rFonts w:ascii="Cambria Math" w:hAnsi="Cambria Math"/>
                          </w:rPr>
                          <m:t>ɸ</m:t>
                        </m:r>
                      </m:e>
                      <m:sub>
                        <m:sSup>
                          <m:sSupPr>
                            <m:ctrlPr>
                              <w:rPr>
                                <w:rFonts w:ascii="Cambria Math" w:hAnsi="Cambria Math"/>
                              </w:rPr>
                            </m:ctrlPr>
                          </m:sSupPr>
                          <m:e>
                            <m:r>
                              <m:rPr>
                                <m:sty m:val="p"/>
                              </m:rPr>
                              <w:rPr>
                                <w:rFonts w:ascii="Cambria Math" w:hAnsi="Cambria Math"/>
                              </w:rPr>
                              <m:t>g</m:t>
                            </m:r>
                          </m:e>
                          <m:sup>
                            <m:r>
                              <m:rPr>
                                <m:sty m:val="p"/>
                              </m:rPr>
                              <w:rPr>
                                <w:rFonts w:ascii="Cambria Math" w:hAnsi="Cambria Math"/>
                              </w:rPr>
                              <m:t>'</m:t>
                            </m:r>
                          </m:sup>
                        </m:sSup>
                      </m:sub>
                    </m:sSub>
                    <m:r>
                      <m:rPr>
                        <m:sty m:val="p"/>
                      </m:rPr>
                      <w:rPr>
                        <w:rFonts w:ascii="Cambria Math" w:hAnsi="Cambria Math"/>
                      </w:rPr>
                      <m:t xml:space="preserve">  </m:t>
                    </m:r>
                  </m:e>
                </m:nary>
                <m:r>
                  <m:rPr>
                    <m:sty m:val="p"/>
                  </m:rPr>
                  <w:rPr>
                    <w:rFonts w:ascii="Cambria Math" w:hAnsi="Cambria Math"/>
                  </w:rPr>
                  <m:t xml:space="preserve">  g = 1,2,3…G</m:t>
                </m:r>
              </m:oMath>
            </m:oMathPara>
          </w:p>
          <w:p w14:paraId="7080C631" w14:textId="1569DF7D" w:rsidR="00B66CD5" w:rsidRPr="000A13B0" w:rsidRDefault="00B66CD5" w:rsidP="00F33CD1">
            <m:oMathPara>
              <m:oMath>
                <m:r>
                  <m:rPr>
                    <m:sty m:val="p"/>
                  </m:rPr>
                  <w:rPr>
                    <w:rFonts w:ascii="Cambria Math" w:hAnsi="Cambria Math"/>
                  </w:rPr>
                  <m:t xml:space="preserve">    </m:t>
                </m:r>
              </m:oMath>
            </m:oMathPara>
          </w:p>
        </w:tc>
        <w:tc>
          <w:tcPr>
            <w:tcW w:w="911" w:type="dxa"/>
            <w:vAlign w:val="center"/>
          </w:tcPr>
          <w:p w14:paraId="17403406" w14:textId="07351387" w:rsidR="00B66CD5" w:rsidRDefault="00B66CD5" w:rsidP="00F33CD1">
            <w:pPr>
              <w:pStyle w:val="eq"/>
              <w:jc w:val="right"/>
            </w:pPr>
            <w:bookmarkStart w:id="82" w:name="_Ref513728513"/>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15</w:t>
            </w:r>
            <w:r w:rsidR="000A5497">
              <w:rPr>
                <w:noProof/>
              </w:rPr>
              <w:fldChar w:fldCharType="end"/>
            </w:r>
            <w:r>
              <w:t>)</w:t>
            </w:r>
            <w:bookmarkEnd w:id="82"/>
          </w:p>
        </w:tc>
      </w:tr>
    </w:tbl>
    <w:p w14:paraId="7307E9CB" w14:textId="6BD31422" w:rsidR="007D0F1D" w:rsidRDefault="00791707" w:rsidP="00B66CD5">
      <w:pPr>
        <w:pStyle w:val="NoSpacing"/>
      </w:pPr>
      <w:r>
        <w:t>In e</w:t>
      </w:r>
      <w:r w:rsidR="00A87438">
        <w:t>quation</w:t>
      </w:r>
      <w:r w:rsidR="00B66CD5">
        <w:t xml:space="preserve"> </w:t>
      </w:r>
      <w:r w:rsidR="00B66CD5">
        <w:fldChar w:fldCharType="begin"/>
      </w:r>
      <w:r w:rsidR="00B66CD5">
        <w:instrText xml:space="preserve"> REF _Ref513728513 \h </w:instrText>
      </w:r>
      <w:r w:rsidR="00B66CD5">
        <w:fldChar w:fldCharType="separate"/>
      </w:r>
      <w:r w:rsidR="00DA1E28">
        <w:t>(</w:t>
      </w:r>
      <w:r w:rsidR="00DA1E28">
        <w:rPr>
          <w:noProof/>
        </w:rPr>
        <w:t>1</w:t>
      </w:r>
      <w:r w:rsidR="00DA1E28">
        <w:t>.</w:t>
      </w:r>
      <w:r w:rsidR="00DA1E28">
        <w:rPr>
          <w:noProof/>
        </w:rPr>
        <w:t>15</w:t>
      </w:r>
      <w:r w:rsidR="00DA1E28">
        <w:t>)</w:t>
      </w:r>
      <w:r w:rsidR="00B66CD5">
        <w:fldChar w:fldCharType="end"/>
      </w:r>
      <w:r w:rsidR="00B66CD5">
        <w:t xml:space="preserve"> the first three terms are from the</w:t>
      </w:r>
      <w:r w:rsidR="00EE283D">
        <w:t xml:space="preserve"> equation </w:t>
      </w:r>
      <w:r w:rsidR="00EE283D">
        <w:fldChar w:fldCharType="begin"/>
      </w:r>
      <w:r w:rsidR="00EE283D">
        <w:instrText xml:space="preserve"> REF _Ref513728467 \h </w:instrText>
      </w:r>
      <w:r w:rsidR="00EE283D">
        <w:fldChar w:fldCharType="separate"/>
      </w:r>
      <w:r w:rsidR="00DA1E28">
        <w:t>(</w:t>
      </w:r>
      <w:r w:rsidR="00DA1E28">
        <w:rPr>
          <w:noProof/>
        </w:rPr>
        <w:t>1</w:t>
      </w:r>
      <w:r w:rsidR="00DA1E28">
        <w:t>.</w:t>
      </w:r>
      <w:r w:rsidR="00DA1E28">
        <w:rPr>
          <w:noProof/>
        </w:rPr>
        <w:t>12</w:t>
      </w:r>
      <w:r w:rsidR="00DA1E28">
        <w:t>)</w:t>
      </w:r>
      <w:r w:rsidR="00EE283D">
        <w:fldChar w:fldCharType="end"/>
      </w:r>
      <w:r w:rsidR="007D0F1D">
        <w:t>.</w:t>
      </w:r>
      <w:r w:rsidR="00B66CD5">
        <w:t xml:space="preserve"> </w:t>
      </w:r>
      <w:r w:rsidR="007D0F1D">
        <w:t>T</w:t>
      </w:r>
      <w:r w:rsidR="00B66CD5">
        <w:t xml:space="preserve">he fourth term represents the scattering loss out of the volume to other energy groups. The fifth term represents the </w:t>
      </w:r>
      <w:r w:rsidR="007D0F1D">
        <w:t>total scattered neutrons to the defined energy group from all other energy group.</w:t>
      </w:r>
    </w:p>
    <w:p w14:paraId="5B8054EB" w14:textId="3ED1A2E9" w:rsidR="00137EFD" w:rsidRDefault="001134A3" w:rsidP="001134A3">
      <w:pPr>
        <w:pStyle w:val="Heading3"/>
      </w:pPr>
      <w:bookmarkStart w:id="83" w:name="_Toc8811240"/>
      <w:r>
        <w:t>Criticality</w:t>
      </w:r>
      <w:bookmarkEnd w:id="83"/>
    </w:p>
    <w:p w14:paraId="756E6EC4" w14:textId="7F9D825B" w:rsidR="006E4D93" w:rsidRDefault="001134A3" w:rsidP="006E4D93">
      <w:pPr>
        <w:pStyle w:val="NoSpacing"/>
      </w:pPr>
      <w:r>
        <w:t xml:space="preserve">A chain reaction is the procedure that </w:t>
      </w:r>
      <w:r w:rsidR="007D0F1D">
        <w:t xml:space="preserve">means </w:t>
      </w:r>
      <w:r>
        <w:t xml:space="preserve">as one nucleus is split, the neutrons present </w:t>
      </w:r>
      <w:r w:rsidR="00A33BCC">
        <w:t>in the system</w:t>
      </w:r>
      <w:r>
        <w:t xml:space="preserve"> are used to cause fission in another </w:t>
      </w:r>
      <w:r w:rsidRPr="007D281D">
        <w:rPr>
          <w:vertAlign w:val="superscript"/>
        </w:rPr>
        <w:t>235</w:t>
      </w:r>
      <w:r>
        <w:t>U nucleus. This utilisation process of new neutrons is called a chain reaction</w:t>
      </w:r>
      <w:r w:rsidR="007D0F1D">
        <w:t>,</w:t>
      </w:r>
      <w:r w:rsidR="00BB12E3">
        <w:t xml:space="preserve"> which implies that </w:t>
      </w:r>
      <w:r>
        <w:t>K</w:t>
      </w:r>
      <w:r w:rsidRPr="00F33CD1">
        <w:rPr>
          <w:vertAlign w:val="subscript"/>
        </w:rPr>
        <w:t>eff</w:t>
      </w:r>
      <w:r w:rsidR="00BB12E3">
        <w:t xml:space="preserve"> is </w:t>
      </w:r>
      <w:r w:rsidR="00BB12E3" w:rsidRPr="00BB12E3">
        <w:t>≥</w:t>
      </w:r>
      <w:r w:rsidR="00BB12E3">
        <w:t xml:space="preserve"> 1.</w:t>
      </w:r>
      <w:r>
        <w:t xml:space="preserve"> </w:t>
      </w:r>
    </w:p>
    <w:p w14:paraId="7FFE0BAA" w14:textId="58E38975" w:rsidR="001134A3" w:rsidRDefault="00BB12E3" w:rsidP="001134A3">
      <w:pPr>
        <w:pStyle w:val="NoSpacing"/>
      </w:pPr>
      <w:r>
        <w:t xml:space="preserve">To incorporate </w:t>
      </w:r>
      <w:r w:rsidR="0074336A">
        <w:t>K</w:t>
      </w:r>
      <w:r w:rsidR="00F7581D" w:rsidRPr="00F33CD1">
        <w:rPr>
          <w:vertAlign w:val="subscript"/>
        </w:rPr>
        <w:t>eff</w:t>
      </w:r>
      <w:r w:rsidR="0074336A">
        <w:t xml:space="preserve"> </w:t>
      </w:r>
      <w:r>
        <w:t xml:space="preserve">into the neutron transport </w:t>
      </w:r>
      <w:r w:rsidR="00A87438">
        <w:t>equation</w:t>
      </w:r>
      <w:r>
        <w:t xml:space="preserve"> a term </w:t>
      </w:r>
      <w:r w:rsidR="0074336A">
        <w:t xml:space="preserve">is placed in front of the source term to represent a balanced </w:t>
      </w:r>
      <w:r w:rsidR="00A87438">
        <w:t>equation</w:t>
      </w:r>
      <w:r w:rsidR="0074336A">
        <w:t xml:space="preserve"> in a steady state system as shown in </w:t>
      </w:r>
      <w:r w:rsidR="00A87438">
        <w:t>equation</w:t>
      </w:r>
      <w:r w:rsidR="00B70DA7">
        <w:t xml:space="preserve"> </w:t>
      </w:r>
      <w:r w:rsidR="00B70DA7">
        <w:fldChar w:fldCharType="begin"/>
      </w:r>
      <w:r w:rsidR="00B70DA7">
        <w:instrText xml:space="preserve"> REF _Ref513728670 \h </w:instrText>
      </w:r>
      <w:r w:rsidR="00B70DA7">
        <w:fldChar w:fldCharType="separate"/>
      </w:r>
      <w:r w:rsidR="00DA1E28">
        <w:t>(</w:t>
      </w:r>
      <w:r w:rsidR="00DA1E28">
        <w:rPr>
          <w:noProof/>
        </w:rPr>
        <w:t>1</w:t>
      </w:r>
      <w:r w:rsidR="00DA1E28">
        <w:t>.</w:t>
      </w:r>
      <w:r w:rsidR="00DA1E28">
        <w:rPr>
          <w:noProof/>
        </w:rPr>
        <w:t>16</w:t>
      </w:r>
      <w:r w:rsidR="00DA1E28">
        <w:t>)</w:t>
      </w:r>
      <w:r w:rsidR="00B70DA7">
        <w:fldChar w:fldCharType="end"/>
      </w:r>
      <w:r w:rsidR="00B70DA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7604"/>
        <w:gridCol w:w="903"/>
      </w:tblGrid>
      <w:tr w:rsidR="00B70DA7" w14:paraId="1CECF0AA" w14:textId="77777777" w:rsidTr="0042075E">
        <w:tc>
          <w:tcPr>
            <w:tcW w:w="513" w:type="dxa"/>
            <w:vAlign w:val="center"/>
          </w:tcPr>
          <w:p w14:paraId="12A59C12" w14:textId="77777777" w:rsidR="00B70DA7" w:rsidRDefault="00B70DA7" w:rsidP="00391651">
            <w:pPr>
              <w:pStyle w:val="eq"/>
            </w:pPr>
          </w:p>
        </w:tc>
        <w:tc>
          <w:tcPr>
            <w:tcW w:w="7604" w:type="dxa"/>
            <w:vAlign w:val="center"/>
          </w:tcPr>
          <w:p w14:paraId="3729AF43" w14:textId="77777777" w:rsidR="00B70DA7" w:rsidRPr="0042075E" w:rsidRDefault="00B30E39" w:rsidP="006069FC">
            <w:pPr>
              <w:rPr>
                <w:rFonts w:eastAsiaTheme="minorEastAsia"/>
              </w:rPr>
            </w:pPr>
            <m:oMathPara>
              <m:oMath>
                <m:r>
                  <m:rPr>
                    <m:sty m:val="b"/>
                  </m:rPr>
                  <w:rPr>
                    <w:rFonts w:ascii="Cambria Math" w:hAnsi="Cambria Math"/>
                  </w:rPr>
                  <m:t>Ω•∇Ф</m:t>
                </m:r>
                <m:d>
                  <m:dPr>
                    <m:ctrlPr>
                      <w:rPr>
                        <w:rFonts w:ascii="Cambria Math" w:hAnsi="Cambria Math"/>
                      </w:rPr>
                    </m:ctrlPr>
                  </m:dPr>
                  <m:e>
                    <m:r>
                      <m:rPr>
                        <m:sty m:val="b"/>
                      </m:rPr>
                      <w:rPr>
                        <w:rFonts w:ascii="Cambria Math" w:hAnsi="Cambria Math"/>
                      </w:rPr>
                      <m:t>x,Ω</m:t>
                    </m:r>
                    <m:r>
                      <m:rPr>
                        <m:sty m:val="p"/>
                      </m:rPr>
                      <w:rPr>
                        <w:rFonts w:ascii="Cambria Math" w:hAnsi="Cambria Math"/>
                      </w:rPr>
                      <m:t>,E</m:t>
                    </m:r>
                  </m:e>
                </m:d>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e>
                  <m:sub>
                    <m:r>
                      <w:rPr>
                        <w:rFonts w:ascii="Cambria Math" w:hAnsi="Cambria Math"/>
                      </w:rPr>
                      <m:t>t</m:t>
                    </m:r>
                    <m:r>
                      <m:rPr>
                        <m:sty m:val="p"/>
                      </m:rPr>
                      <w:rPr>
                        <w:rFonts w:ascii="Cambria Math" w:hAnsi="Cambria Math"/>
                      </w:rPr>
                      <m:t xml:space="preserve"> </m:t>
                    </m:r>
                  </m:sub>
                </m:sSub>
                <m:r>
                  <m:rPr>
                    <m:sty m:val="p"/>
                  </m:rPr>
                  <w:rPr>
                    <w:rFonts w:ascii="Cambria Math" w:hAnsi="Cambria Math"/>
                  </w:rPr>
                  <m:t>(E)Ф</m:t>
                </m:r>
                <m:d>
                  <m:dPr>
                    <m:ctrlPr>
                      <w:rPr>
                        <w:rFonts w:ascii="Cambria Math" w:hAnsi="Cambria Math"/>
                      </w:rPr>
                    </m:ctrlPr>
                  </m:dPr>
                  <m:e>
                    <m:r>
                      <m:rPr>
                        <m:sty m:val="b"/>
                      </m:rPr>
                      <w:rPr>
                        <w:rFonts w:ascii="Cambria Math" w:hAnsi="Cambria Math"/>
                      </w:rPr>
                      <m:t>x,Ω</m:t>
                    </m:r>
                    <m:r>
                      <m:rPr>
                        <m:sty m:val="p"/>
                      </m:rPr>
                      <w:rPr>
                        <w:rFonts w:ascii="Cambria Math" w:hAnsi="Cambria Math"/>
                      </w:rPr>
                      <m:t>,E</m:t>
                    </m:r>
                  </m:e>
                </m:d>
                <m:r>
                  <m:rPr>
                    <m:sty m:val="p"/>
                  </m:rPr>
                  <w:rPr>
                    <w:rFonts w:ascii="Cambria Math" w:hAnsi="Cambria Math"/>
                  </w:rPr>
                  <m:t xml:space="preserve"> = </m:t>
                </m:r>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m:t>
                    </m:r>
                  </m:sup>
                  <m:e>
                    <m:nary>
                      <m:naryPr>
                        <m:limLoc m:val="subSup"/>
                        <m:ctrlPr>
                          <w:rPr>
                            <w:rFonts w:ascii="Cambria Math" w:hAnsi="Cambria Math"/>
                          </w:rPr>
                        </m:ctrlPr>
                      </m:naryPr>
                      <m:sub>
                        <m:r>
                          <m:rPr>
                            <m:sty m:val="p"/>
                          </m:rPr>
                          <w:rPr>
                            <w:rFonts w:ascii="Cambria Math" w:hAnsi="Cambria Math"/>
                          </w:rPr>
                          <m:t>4</m:t>
                        </m:r>
                        <m:r>
                          <w:rPr>
                            <w:rFonts w:ascii="Cambria Math" w:hAnsi="Cambria Math"/>
                          </w:rPr>
                          <m:t>π</m:t>
                        </m:r>
                      </m:sub>
                      <m:sup/>
                      <m:e>
                        <m:sSub>
                          <m:sSubPr>
                            <m:ctrlPr>
                              <w:rPr>
                                <w:rFonts w:ascii="Cambria Math" w:hAnsi="Cambria Math"/>
                              </w:rPr>
                            </m:ctrlPr>
                          </m:sSubPr>
                          <m:e>
                            <m:r>
                              <m:rPr>
                                <m:sty m:val="p"/>
                              </m:rPr>
                              <w:rPr>
                                <w:rFonts w:ascii="Cambria Math" w:hAnsi="Cambria Math"/>
                              </w:rPr>
                              <m:t xml:space="preserve"> </m:t>
                            </m:r>
                            <m:r>
                              <m:rPr>
                                <m:sty m:val="b"/>
                              </m:rPr>
                              <w:rPr>
                                <w:rFonts w:ascii="Cambria Math" w:hAnsi="Cambria Math"/>
                              </w:rPr>
                              <m:t>Σ</m:t>
                            </m:r>
                          </m:e>
                          <m:sub>
                            <m:r>
                              <w:rPr>
                                <w:rFonts w:ascii="Cambria Math" w:hAnsi="Cambria Math"/>
                              </w:rPr>
                              <m:t>s</m:t>
                            </m:r>
                            <m:r>
                              <m:rPr>
                                <m:sty m:val="p"/>
                              </m:rPr>
                              <w:rPr>
                                <w:rFonts w:ascii="Cambria Math" w:hAnsi="Cambria Math"/>
                              </w:rPr>
                              <m:t xml:space="preserve"> </m:t>
                            </m:r>
                          </m:sub>
                        </m:sSub>
                        <m:d>
                          <m:dPr>
                            <m:ctrlPr>
                              <w:rPr>
                                <w:rFonts w:ascii="Cambria Math" w:hAnsi="Cambria Math"/>
                              </w:rPr>
                            </m:ctrlPr>
                          </m:dPr>
                          <m:e>
                            <m:sSup>
                              <m:sSupPr>
                                <m:ctrlPr>
                                  <w:rPr>
                                    <w:rFonts w:ascii="Cambria Math" w:hAnsi="Cambria Math"/>
                                  </w:rPr>
                                </m:ctrlPr>
                              </m:sSupPr>
                              <m:e>
                                <m:r>
                                  <m:rPr>
                                    <m:sty m:val="bi"/>
                                  </m:rPr>
                                  <w:rPr>
                                    <w:rFonts w:ascii="Cambria Math" w:hAnsi="Cambria Math"/>
                                  </w:rPr>
                                  <m:t>Ω</m:t>
                                </m:r>
                              </m:e>
                              <m:sup>
                                <m:r>
                                  <m:rPr>
                                    <m:sty m:val="p"/>
                                  </m:rPr>
                                  <w:rPr>
                                    <w:rFonts w:ascii="Cambria Math" w:hAnsi="Cambria Math"/>
                                  </w:rPr>
                                  <m:t>'</m:t>
                                </m:r>
                              </m:sup>
                            </m:sSup>
                            <m:sSup>
                              <m:sSupPr>
                                <m:ctrlPr>
                                  <w:rPr>
                                    <w:rFonts w:ascii="Cambria Math" w:hAnsi="Cambria Math"/>
                                  </w:rPr>
                                </m:ctrlPr>
                              </m:sSupPr>
                              <m:e>
                                <m:r>
                                  <m:rPr>
                                    <m:sty m:val="p"/>
                                  </m:rPr>
                                  <w:rPr>
                                    <w:rFonts w:ascii="Cambria Math" w:hAnsi="Cambria Math"/>
                                  </w:rPr>
                                  <m:t>•</m:t>
                                </m:r>
                                <m:r>
                                  <m:rPr>
                                    <m:sty m:val="b"/>
                                  </m:rPr>
                                  <w:rPr>
                                    <w:rFonts w:ascii="Cambria Math" w:hAnsi="Cambria Math"/>
                                  </w:rPr>
                                  <m:t>Ω</m:t>
                                </m:r>
                                <m:r>
                                  <m:rPr>
                                    <m:sty m:val="p"/>
                                  </m:rPr>
                                  <w:rPr>
                                    <w:rFonts w:ascii="Cambria Math" w:hAnsi="Cambria Math"/>
                                  </w:rPr>
                                  <m:t xml:space="preserve">, </m:t>
                                </m:r>
                                <m:r>
                                  <w:rPr>
                                    <w:rFonts w:ascii="Cambria Math" w:hAnsi="Cambria Math"/>
                                  </w:rPr>
                                  <m:t>E</m:t>
                                </m:r>
                              </m:e>
                              <m:sup>
                                <m:r>
                                  <m:rPr>
                                    <m:sty m:val="p"/>
                                  </m:rPr>
                                  <w:rPr>
                                    <w:rFonts w:ascii="Cambria Math" w:hAnsi="Cambria Math"/>
                                  </w:rPr>
                                  <m:t>'</m:t>
                                </m:r>
                              </m:sup>
                            </m:sSup>
                            <m:r>
                              <m:rPr>
                                <m:sty m:val="p"/>
                              </m:rPr>
                              <w:rPr>
                                <w:rFonts w:ascii="Cambria Math" w:hAnsi="Cambria Math"/>
                              </w:rPr>
                              <m:t>→</m:t>
                            </m:r>
                            <m:r>
                              <w:rPr>
                                <w:rFonts w:ascii="Cambria Math" w:hAnsi="Cambria Math"/>
                              </w:rPr>
                              <m:t>E</m:t>
                            </m:r>
                          </m:e>
                        </m:d>
                        <m:r>
                          <m:rPr>
                            <m:sty m:val="b"/>
                          </m:rPr>
                          <w:rPr>
                            <w:rFonts w:ascii="Cambria Math" w:hAnsi="Cambria Math"/>
                          </w:rPr>
                          <m:t>Ф</m:t>
                        </m:r>
                        <m:r>
                          <m:rPr>
                            <m:sty m:val="p"/>
                          </m:rPr>
                          <w:rPr>
                            <w:rFonts w:ascii="Cambria Math" w:hAnsi="Cambria Math"/>
                          </w:rPr>
                          <m:t>(</m:t>
                        </m:r>
                        <m:r>
                          <m:rPr>
                            <m:sty m:val="b"/>
                          </m:rPr>
                          <w:rPr>
                            <w:rFonts w:ascii="Cambria Math" w:hAnsi="Cambria Math"/>
                          </w:rPr>
                          <m:t>x</m:t>
                        </m:r>
                        <m:r>
                          <m:rPr>
                            <m:sty m:val="p"/>
                          </m:rPr>
                          <w:rPr>
                            <w:rFonts w:ascii="Cambria Math" w:hAnsi="Cambria Math"/>
                          </w:rPr>
                          <m:t>,</m:t>
                        </m:r>
                      </m:e>
                    </m:nary>
                  </m:e>
                </m:nary>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,E')d</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dE' +</m:t>
                </m:r>
                <m:f>
                  <m:fPr>
                    <m:ctrlPr>
                      <w:rPr>
                        <w:rFonts w:ascii="Cambria Math" w:hAnsi="Cambria Math"/>
                      </w:rPr>
                    </m:ctrlPr>
                  </m:fPr>
                  <m:num>
                    <m:r>
                      <m:rPr>
                        <m:sty m:val="p"/>
                      </m:rPr>
                      <w:rPr>
                        <w:rFonts w:ascii="Cambria Math" w:hAnsi="Cambria Math"/>
                      </w:rPr>
                      <m:t>1</m:t>
                    </m:r>
                  </m:num>
                  <m:den>
                    <m:sSub>
                      <m:sSubPr>
                        <m:ctrlPr>
                          <w:rPr>
                            <w:rFonts w:ascii="Cambria Math" w:hAnsi="Cambria Math"/>
                            <w:i/>
                          </w:rPr>
                        </m:ctrlPr>
                      </m:sSubPr>
                      <m:e>
                        <m:r>
                          <w:rPr>
                            <w:rFonts w:ascii="Cambria Math" w:hAnsi="Cambria Math"/>
                          </w:rPr>
                          <m:t>K</m:t>
                        </m:r>
                      </m:e>
                      <m:sub>
                        <m:r>
                          <w:rPr>
                            <w:rFonts w:ascii="Cambria Math" w:hAnsi="Cambria Math"/>
                          </w:rPr>
                          <m:t>eff</m:t>
                        </m:r>
                      </m:sub>
                    </m:sSub>
                  </m:den>
                </m:f>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p</m:t>
                        </m:r>
                      </m:sub>
                    </m:sSub>
                    <m:r>
                      <m:rPr>
                        <m:sty m:val="p"/>
                      </m:rPr>
                      <w:rPr>
                        <w:rFonts w:ascii="Cambria Math" w:hAnsi="Cambria Math"/>
                      </w:rPr>
                      <m:t>(</m:t>
                    </m:r>
                    <m:r>
                      <w:rPr>
                        <w:rFonts w:ascii="Cambria Math" w:hAnsi="Cambria Math"/>
                      </w:rPr>
                      <m:t>E</m:t>
                    </m:r>
                    <m:r>
                      <m:rPr>
                        <m:sty m:val="p"/>
                      </m:rPr>
                      <w:rPr>
                        <w:rFonts w:ascii="Cambria Math" w:hAnsi="Cambria Math"/>
                      </w:rPr>
                      <m:t>)</m:t>
                    </m:r>
                  </m:num>
                  <m:den>
                    <m:r>
                      <m:rPr>
                        <m:sty m:val="p"/>
                      </m:rPr>
                      <w:rPr>
                        <w:rFonts w:ascii="Cambria Math" w:hAnsi="Cambria Math"/>
                      </w:rPr>
                      <m:t>4</m:t>
                    </m:r>
                    <m:r>
                      <w:rPr>
                        <w:rFonts w:ascii="Cambria Math" w:hAnsi="Cambria Math"/>
                      </w:rPr>
                      <m:t>π</m:t>
                    </m:r>
                  </m:den>
                </m:f>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m:t>
                    </m:r>
                  </m:sup>
                  <m:e>
                    <m:nary>
                      <m:naryPr>
                        <m:limLoc m:val="subSup"/>
                        <m:ctrlPr>
                          <w:rPr>
                            <w:rFonts w:ascii="Cambria Math" w:hAnsi="Cambria Math"/>
                          </w:rPr>
                        </m:ctrlPr>
                      </m:naryPr>
                      <m:sub>
                        <m:r>
                          <m:rPr>
                            <m:sty m:val="p"/>
                          </m:rPr>
                          <w:rPr>
                            <w:rFonts w:ascii="Cambria Math" w:hAnsi="Cambria Math"/>
                          </w:rPr>
                          <m:t>4</m:t>
                        </m:r>
                        <m:r>
                          <w:rPr>
                            <w:rFonts w:ascii="Cambria Math" w:hAnsi="Cambria Math"/>
                          </w:rPr>
                          <m:t>π</m:t>
                        </m:r>
                      </m:sub>
                      <m:sup/>
                      <m:e>
                        <m:r>
                          <w:rPr>
                            <w:rFonts w:ascii="Cambria Math" w:hAnsi="Cambria Math"/>
                          </w:rPr>
                          <m:t>v</m:t>
                        </m:r>
                        <m:sSub>
                          <m:sSubPr>
                            <m:ctrlPr>
                              <w:rPr>
                                <w:rFonts w:ascii="Cambria Math" w:hAnsi="Cambria Math"/>
                              </w:rPr>
                            </m:ctrlPr>
                          </m:sSubPr>
                          <m:e>
                            <m:r>
                              <m:rPr>
                                <m:sty m:val="p"/>
                              </m:rPr>
                              <w:rPr>
                                <w:rFonts w:ascii="Cambria Math" w:hAnsi="Cambria Math"/>
                              </w:rPr>
                              <m:t xml:space="preserve"> </m:t>
                            </m:r>
                            <m:r>
                              <m:rPr>
                                <m:sty m:val="b"/>
                              </m:rPr>
                              <w:rPr>
                                <w:rFonts w:ascii="Cambria Math" w:hAnsi="Cambria Math"/>
                              </w:rPr>
                              <m:t>Σ</m:t>
                            </m:r>
                          </m:e>
                          <m:sub>
                            <m:r>
                              <w:rPr>
                                <w:rFonts w:ascii="Cambria Math" w:hAnsi="Cambria Math"/>
                              </w:rPr>
                              <m:t>f</m:t>
                            </m:r>
                          </m:sub>
                        </m:sSub>
                        <m:r>
                          <m:rPr>
                            <m:sty m:val="p"/>
                          </m:rPr>
                          <w:rPr>
                            <w:rFonts w:ascii="Cambria Math" w:hAnsi="Cambria Math"/>
                          </w:rPr>
                          <m:t>(</m:t>
                        </m:r>
                        <m:r>
                          <w:rPr>
                            <w:rFonts w:ascii="Cambria Math" w:hAnsi="Cambria Math"/>
                          </w:rPr>
                          <m:t>E</m:t>
                        </m:r>
                        <m:r>
                          <m:rPr>
                            <m:sty m:val="p"/>
                          </m:rPr>
                          <w:rPr>
                            <w:rFonts w:ascii="Cambria Math" w:hAnsi="Cambria Math"/>
                          </w:rPr>
                          <m:t>')</m:t>
                        </m:r>
                        <m:r>
                          <m:rPr>
                            <m:sty m:val="b"/>
                          </m:rPr>
                          <w:rPr>
                            <w:rFonts w:ascii="Cambria Math" w:hAnsi="Cambria Math"/>
                          </w:rPr>
                          <m:t>Ф</m:t>
                        </m:r>
                        <m:r>
                          <m:rPr>
                            <m:sty m:val="p"/>
                          </m:rPr>
                          <w:rPr>
                            <w:rFonts w:ascii="Cambria Math" w:hAnsi="Cambria Math"/>
                          </w:rPr>
                          <m:t>(</m:t>
                        </m:r>
                        <m:r>
                          <m:rPr>
                            <m:sty m:val="b"/>
                          </m:rPr>
                          <w:rPr>
                            <w:rFonts w:ascii="Cambria Math" w:hAnsi="Cambria Math"/>
                          </w:rPr>
                          <m:t>x</m:t>
                        </m:r>
                        <m:r>
                          <m:rPr>
                            <m:sty m:val="p"/>
                          </m:rPr>
                          <w:rPr>
                            <w:rFonts w:ascii="Cambria Math" w:hAnsi="Cambria Math"/>
                          </w:rPr>
                          <m:t>,</m:t>
                        </m:r>
                        <m:sSup>
                          <m:sSupPr>
                            <m:ctrlPr>
                              <w:rPr>
                                <w:rFonts w:ascii="Cambria Math" w:hAnsi="Cambria Math"/>
                              </w:rPr>
                            </m:ctrlPr>
                          </m:sSupPr>
                          <m:e>
                            <m:r>
                              <m:rPr>
                                <m:sty m:val="b"/>
                              </m:rPr>
                              <w:rPr>
                                <w:rFonts w:ascii="Cambria Math" w:hAnsi="Cambria Math"/>
                              </w:rPr>
                              <m:t>Ω</m:t>
                            </m:r>
                          </m:e>
                          <m:sup>
                            <m:r>
                              <m:rPr>
                                <m:sty m:val="p"/>
                              </m:rPr>
                              <w:rPr>
                                <w:rFonts w:ascii="Cambria Math" w:hAnsi="Cambria Math"/>
                              </w:rPr>
                              <m:t>'</m:t>
                            </m:r>
                          </m:sup>
                        </m:sSup>
                        <m:r>
                          <m:rPr>
                            <m:sty m:val="p"/>
                          </m:rPr>
                          <w:rPr>
                            <w:rFonts w:ascii="Cambria Math" w:hAnsi="Cambria Math"/>
                          </w:rPr>
                          <m:t>,</m:t>
                        </m:r>
                        <m:r>
                          <w:rPr>
                            <w:rFonts w:ascii="Cambria Math" w:hAnsi="Cambria Math"/>
                          </w:rPr>
                          <m:t>E</m:t>
                        </m:r>
                        <m:r>
                          <m:rPr>
                            <m:sty m:val="p"/>
                          </m:rPr>
                          <w:rPr>
                            <w:rFonts w:ascii="Cambria Math" w:hAnsi="Cambria Math"/>
                          </w:rPr>
                          <m:t>')</m:t>
                        </m:r>
                        <m:r>
                          <w:rPr>
                            <w:rFonts w:ascii="Cambria Math" w:hAnsi="Cambria Math"/>
                          </w:rPr>
                          <m:t>d</m:t>
                        </m:r>
                        <m:sSup>
                          <m:sSupPr>
                            <m:ctrlPr>
                              <w:rPr>
                                <w:rFonts w:ascii="Cambria Math" w:hAnsi="Cambria Math"/>
                              </w:rPr>
                            </m:ctrlPr>
                          </m:sSupPr>
                          <m:e>
                            <m:r>
                              <m:rPr>
                                <m:sty m:val="b"/>
                              </m:rPr>
                              <w:rPr>
                                <w:rFonts w:ascii="Cambria Math" w:hAnsi="Cambria Math"/>
                              </w:rPr>
                              <m:t>Ω</m:t>
                            </m:r>
                          </m:e>
                          <m:sup>
                            <m:r>
                              <m:rPr>
                                <m:sty m:val="b"/>
                              </m:rPr>
                              <w:rPr>
                                <w:rFonts w:ascii="Cambria Math" w:hAnsi="Cambria Math"/>
                              </w:rPr>
                              <m:t>'</m:t>
                            </m:r>
                          </m:sup>
                        </m:sSup>
                        <m:r>
                          <m:rPr>
                            <m:sty m:val="p"/>
                          </m:rPr>
                          <w:rPr>
                            <w:rFonts w:ascii="Cambria Math" w:hAnsi="Cambria Math"/>
                          </w:rPr>
                          <m:t>dE'</m:t>
                        </m:r>
                      </m:e>
                    </m:nary>
                  </m:e>
                </m:nary>
              </m:oMath>
            </m:oMathPara>
          </w:p>
          <w:p w14:paraId="76610AD2" w14:textId="7D90CD87" w:rsidR="0042075E" w:rsidRPr="0042075E" w:rsidRDefault="0042075E" w:rsidP="0042075E">
            <w:pPr>
              <w:pStyle w:val="NoSpacing"/>
            </w:pPr>
          </w:p>
        </w:tc>
        <w:tc>
          <w:tcPr>
            <w:tcW w:w="903" w:type="dxa"/>
            <w:vAlign w:val="center"/>
          </w:tcPr>
          <w:p w14:paraId="03E9018B" w14:textId="4EA90BD4" w:rsidR="00B70DA7" w:rsidRDefault="00B70DA7" w:rsidP="00391651">
            <w:pPr>
              <w:pStyle w:val="eq"/>
              <w:jc w:val="right"/>
            </w:pPr>
            <w:bookmarkStart w:id="84" w:name="_Ref513800664"/>
            <w:bookmarkStart w:id="85" w:name="_Ref513728670"/>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16</w:t>
            </w:r>
            <w:r w:rsidR="000A5497">
              <w:rPr>
                <w:noProof/>
              </w:rPr>
              <w:fldChar w:fldCharType="end"/>
            </w:r>
            <w:bookmarkEnd w:id="84"/>
            <w:r>
              <w:t>)</w:t>
            </w:r>
            <w:bookmarkEnd w:id="85"/>
          </w:p>
        </w:tc>
      </w:tr>
    </w:tbl>
    <w:p w14:paraId="5F4A5485" w14:textId="4DDE002C" w:rsidR="006E4D93" w:rsidRDefault="006E4D93" w:rsidP="006E4D93">
      <w:pPr>
        <w:pStyle w:val="NoSpacing"/>
      </w:pPr>
      <w:r>
        <w:t>K</w:t>
      </w:r>
      <w:r w:rsidRPr="00501600">
        <w:rPr>
          <w:vertAlign w:val="subscript"/>
        </w:rPr>
        <w:t>eff</w:t>
      </w:r>
      <w:r>
        <w:t xml:space="preserve"> is an easy way to represent the behaviour of the neutron transport </w:t>
      </w:r>
      <w:r w:rsidR="00A87438">
        <w:t>equation</w:t>
      </w:r>
      <w:r w:rsidR="007D0F1D">
        <w:t>.</w:t>
      </w:r>
      <w:r>
        <w:t xml:space="preserve"> </w:t>
      </w:r>
      <w:r w:rsidR="007D0F1D">
        <w:t>I</w:t>
      </w:r>
      <w:r>
        <w:t xml:space="preserve">n the case of </w:t>
      </w:r>
      <w:r w:rsidR="007D0F1D">
        <w:t>unity,</w:t>
      </w:r>
      <w:r>
        <w:t xml:space="preserve"> the losses balance with the gains, providing an ideal system for a chain reaction to take place.</w:t>
      </w:r>
    </w:p>
    <w:p w14:paraId="4D79F830" w14:textId="5BF4D308" w:rsidR="0074336A" w:rsidRDefault="00A87438" w:rsidP="0074336A">
      <w:pPr>
        <w:pStyle w:val="NoSpacing"/>
      </w:pPr>
      <w:r>
        <w:t>Equation</w:t>
      </w:r>
      <w:r w:rsidR="0074336A">
        <w:t xml:space="preserve"> </w:t>
      </w:r>
      <w:r w:rsidR="00B70DA7">
        <w:fldChar w:fldCharType="begin"/>
      </w:r>
      <w:r w:rsidR="00B70DA7">
        <w:instrText xml:space="preserve"> REF _Ref513728670 \h </w:instrText>
      </w:r>
      <w:r w:rsidR="00B70DA7">
        <w:fldChar w:fldCharType="separate"/>
      </w:r>
      <w:r w:rsidR="00DA1E28">
        <w:t>(</w:t>
      </w:r>
      <w:r w:rsidR="00DA1E28">
        <w:rPr>
          <w:noProof/>
        </w:rPr>
        <w:t>1</w:t>
      </w:r>
      <w:r w:rsidR="00DA1E28">
        <w:t>.</w:t>
      </w:r>
      <w:r w:rsidR="00DA1E28">
        <w:rPr>
          <w:noProof/>
        </w:rPr>
        <w:t>16</w:t>
      </w:r>
      <w:r w:rsidR="00DA1E28">
        <w:t>)</w:t>
      </w:r>
      <w:r w:rsidR="00B70DA7">
        <w:fldChar w:fldCharType="end"/>
      </w:r>
      <w:r w:rsidR="00B70DA7">
        <w:t xml:space="preserve"> </w:t>
      </w:r>
      <w:r w:rsidR="0074336A">
        <w:fldChar w:fldCharType="begin" w:fldLock="1"/>
      </w:r>
      <w:r w:rsidR="00B12ADF">
        <w:instrText>ADDIN CSL_CITATION {"citationItems":[{"id":"ITEM-1","itemData":{"author":[{"dropping-particle":"","family":"Cacuchi","given":"Dan Gabrield","non-dropping-particle":"","parse-names":false,"suffix":""}],"edition":"2","editor":[{"dropping-particle":"","family":"Cacuchi","given":"Dan Gabrield","non-dropping-particle":"","parse-names":false,"suffix":""}],"id":"ITEM-1","issued":{"date-parts":[["2010"]]},"publisher":"Springer","title":"Handbook of nuclear engineering","type":"book"},"uris":["http://www.mendeley.com/documents/?uuid=7ea47b7b-5d99-4236-b7c3-1f78e61840b9"]}],"mendeley":{"formattedCitation":"[34]","plainTextFormattedCitation":"[34]","previouslyFormattedCitation":"[34]"},"properties":{"noteIndex":0},"schema":"https://github.com/citation-style-language/schema/raw/master/csl-citation.json"}</w:instrText>
      </w:r>
      <w:r w:rsidR="0074336A">
        <w:fldChar w:fldCharType="separate"/>
      </w:r>
      <w:r w:rsidR="00457BDE" w:rsidRPr="00457BDE">
        <w:rPr>
          <w:noProof/>
        </w:rPr>
        <w:t>[34]</w:t>
      </w:r>
      <w:r w:rsidR="0074336A">
        <w:fldChar w:fldCharType="end"/>
      </w:r>
      <w:r w:rsidR="0074336A">
        <w:t xml:space="preserve"> balances the lost neutrons from the core with the new neutrons within the core due to fission and scatter. The value of 1/</w:t>
      </w:r>
      <w:r w:rsidR="00F33CD1">
        <w:t>K</w:t>
      </w:r>
      <w:r w:rsidR="00F7581D" w:rsidRPr="007D0F1D">
        <w:rPr>
          <w:vertAlign w:val="subscript"/>
        </w:rPr>
        <w:t>eff</w:t>
      </w:r>
      <w:r w:rsidR="0074336A">
        <w:t xml:space="preserve"> is used as an iterative process to find where the </w:t>
      </w:r>
      <w:r w:rsidR="00F33CD1">
        <w:t>ideal</w:t>
      </w:r>
      <w:r w:rsidR="0074336A">
        <w:t xml:space="preserve"> value is which will bring the system into a stable state. The flux can be calculated by </w:t>
      </w:r>
      <w:r>
        <w:t>equ</w:t>
      </w:r>
      <w:r w:rsidR="0074336A">
        <w:t>ating K</w:t>
      </w:r>
      <w:r w:rsidR="0074336A" w:rsidRPr="00F33CD1">
        <w:rPr>
          <w:vertAlign w:val="subscript"/>
        </w:rPr>
        <w:t>eff</w:t>
      </w:r>
      <w:r w:rsidR="0074336A">
        <w:t xml:space="preserve"> and then using an iterative process to determine the magnitude of the flux, which grants a balancing of </w:t>
      </w:r>
      <w:r>
        <w:t>equation</w:t>
      </w:r>
      <w:r w:rsidR="00B70DA7">
        <w:t xml:space="preserve"> </w:t>
      </w:r>
      <w:r w:rsidR="00B70DA7">
        <w:fldChar w:fldCharType="begin"/>
      </w:r>
      <w:r w:rsidR="00B70DA7">
        <w:instrText xml:space="preserve"> REF _Ref513728670 \h </w:instrText>
      </w:r>
      <w:r w:rsidR="00B70DA7">
        <w:fldChar w:fldCharType="separate"/>
      </w:r>
      <w:r w:rsidR="00DA1E28">
        <w:t>(</w:t>
      </w:r>
      <w:r w:rsidR="00DA1E28">
        <w:rPr>
          <w:noProof/>
        </w:rPr>
        <w:t>1</w:t>
      </w:r>
      <w:r w:rsidR="00DA1E28">
        <w:t>.</w:t>
      </w:r>
      <w:r w:rsidR="00DA1E28">
        <w:rPr>
          <w:noProof/>
        </w:rPr>
        <w:t>16</w:t>
      </w:r>
      <w:r w:rsidR="00DA1E28">
        <w:t>)</w:t>
      </w:r>
      <w:r w:rsidR="00B70DA7">
        <w:fldChar w:fldCharType="end"/>
      </w:r>
      <w:r w:rsidR="007D0F1D">
        <w:t>.</w:t>
      </w:r>
      <w:r w:rsidR="00F33CD1">
        <w:t xml:space="preserve"> </w:t>
      </w:r>
      <w:r w:rsidR="007D0F1D">
        <w:t>Therefore,</w:t>
      </w:r>
      <w:r w:rsidR="00F33CD1">
        <w:t xml:space="preserve"> even a </w:t>
      </w:r>
      <w:r w:rsidR="00485941">
        <w:t>none</w:t>
      </w:r>
      <w:r w:rsidR="00F33CD1">
        <w:t xml:space="preserve"> critical composition can be calculated by manipulating the fission source</w:t>
      </w:r>
      <w:r w:rsidR="0074336A">
        <w:t xml:space="preserve">. This </w:t>
      </w:r>
      <w:r w:rsidR="00F33CD1">
        <w:t xml:space="preserve">achieved </w:t>
      </w:r>
      <w:r w:rsidR="0074336A">
        <w:t xml:space="preserve">value of the flux can be used, but </w:t>
      </w:r>
      <w:r w:rsidR="00EE283D">
        <w:t>it</w:t>
      </w:r>
      <w:r w:rsidR="0074336A">
        <w:t xml:space="preserve"> is incorrect by a factor proportional to the difference between K</w:t>
      </w:r>
      <w:r w:rsidR="0074336A" w:rsidRPr="00F33CD1">
        <w:rPr>
          <w:vertAlign w:val="subscript"/>
        </w:rPr>
        <w:t>eff</w:t>
      </w:r>
      <w:r w:rsidR="0074336A">
        <w:t xml:space="preserve"> and unity.</w:t>
      </w:r>
    </w:p>
    <w:p w14:paraId="126DA873" w14:textId="77777777" w:rsidR="007450EB" w:rsidRPr="00DC3750" w:rsidRDefault="007450EB" w:rsidP="00E636FE">
      <w:pPr>
        <w:pStyle w:val="Heading2"/>
      </w:pPr>
      <w:bookmarkStart w:id="86" w:name="_Toc482175651"/>
      <w:bookmarkStart w:id="87" w:name="_Toc494218905"/>
      <w:bookmarkStart w:id="88" w:name="_Toc8811241"/>
      <w:r w:rsidRPr="00EE283D">
        <w:rPr>
          <w:rStyle w:val="Heading2Char"/>
          <w:b/>
        </w:rPr>
        <w:t>C</w:t>
      </w:r>
      <w:r>
        <w:t>omputational neutronics</w:t>
      </w:r>
      <w:bookmarkEnd w:id="86"/>
      <w:bookmarkEnd w:id="87"/>
      <w:bookmarkEnd w:id="88"/>
    </w:p>
    <w:p w14:paraId="06109173" w14:textId="5A50B432" w:rsidR="00F7581D" w:rsidRDefault="00594B16" w:rsidP="007450EB">
      <w:r>
        <w:t xml:space="preserve">Due to the complexities of the neutron transport </w:t>
      </w:r>
      <w:r w:rsidR="00A87438">
        <w:t>equation</w:t>
      </w:r>
      <w:r>
        <w:t xml:space="preserve">, the use of computational power made solving the neutron transport </w:t>
      </w:r>
      <w:r w:rsidR="00A87438">
        <w:t>equation</w:t>
      </w:r>
      <w:r>
        <w:t xml:space="preserve"> significantly easier. During the early 20</w:t>
      </w:r>
      <w:r w:rsidRPr="00594B16">
        <w:rPr>
          <w:vertAlign w:val="superscript"/>
        </w:rPr>
        <w:t>th</w:t>
      </w:r>
      <w:r>
        <w:t xml:space="preserve"> century, computational power was limited, meaning that the codes </w:t>
      </w:r>
      <w:r w:rsidR="00F7581D">
        <w:t xml:space="preserve">often used single dimension assumptions and </w:t>
      </w:r>
      <w:r w:rsidR="00F33CD1">
        <w:t>approximations</w:t>
      </w:r>
      <w:r w:rsidR="00F7581D">
        <w:t xml:space="preserve"> to reduce the computational r</w:t>
      </w:r>
      <w:r w:rsidR="00A87438">
        <w:t>equ</w:t>
      </w:r>
      <w:r w:rsidR="00F7581D">
        <w:t xml:space="preserve">irements. </w:t>
      </w:r>
    </w:p>
    <w:p w14:paraId="3FAC2E49" w14:textId="1BBA4CC4" w:rsidR="00930182" w:rsidRDefault="00594B16" w:rsidP="007450EB">
      <w:r>
        <w:t>The original codes used were simple</w:t>
      </w:r>
      <w:r w:rsidR="007D0F1D">
        <w:t xml:space="preserve"> and were</w:t>
      </w:r>
      <w:r w:rsidR="0095170F">
        <w:t xml:space="preserve"> based off directly solving the neutron transport </w:t>
      </w:r>
      <w:r w:rsidR="00A87438">
        <w:t>equation</w:t>
      </w:r>
      <w:r w:rsidR="007036BA">
        <w:t xml:space="preserve"> </w:t>
      </w:r>
      <w:r w:rsidR="00F33CD1">
        <w:t xml:space="preserve">or their approximations </w:t>
      </w:r>
      <w:r w:rsidR="007036BA">
        <w:t xml:space="preserve">in reduced dimensions. </w:t>
      </w:r>
    </w:p>
    <w:p w14:paraId="5255EEC8" w14:textId="50FC8456" w:rsidR="00930182" w:rsidRDefault="00930182" w:rsidP="00930182">
      <w:pPr>
        <w:pStyle w:val="Heading3"/>
      </w:pPr>
      <w:bookmarkStart w:id="89" w:name="_Toc8811242"/>
      <w:r>
        <w:t>Deterministic methods</w:t>
      </w:r>
      <w:bookmarkEnd w:id="89"/>
    </w:p>
    <w:p w14:paraId="026DBBBA" w14:textId="0E6B645F" w:rsidR="00D65F78" w:rsidRPr="00D65F78" w:rsidRDefault="00D65F78" w:rsidP="00D65F78">
      <w:pPr>
        <w:pStyle w:val="Heading4"/>
      </w:pPr>
      <w:r>
        <w:t>Lattice transport codes</w:t>
      </w:r>
    </w:p>
    <w:p w14:paraId="2E5BFCBA" w14:textId="551FAED4" w:rsidR="00627143" w:rsidRDefault="00D65F78" w:rsidP="007450EB">
      <w:r>
        <w:t>L</w:t>
      </w:r>
      <w:r w:rsidR="0095170F">
        <w:t xml:space="preserve">attice codes work in a deterministic fashion of solving the neutron transport </w:t>
      </w:r>
      <w:r w:rsidR="00A87438">
        <w:t>equation</w:t>
      </w:r>
      <w:r w:rsidR="0095170F">
        <w:t xml:space="preserve"> across a 2D slice of geometry</w:t>
      </w:r>
      <w:r>
        <w:t xml:space="preserve"> with a multi-group approximation and an unstructured mesh solver</w:t>
      </w:r>
      <w:r w:rsidR="0095170F">
        <w:t xml:space="preserve">. These techniques are </w:t>
      </w:r>
      <w:r w:rsidR="00941335">
        <w:t>optimised</w:t>
      </w:r>
      <w:r w:rsidR="0095170F">
        <w:t xml:space="preserve"> for quickly determining the behaviour of small geometry, such as that of fuel pins </w:t>
      </w:r>
      <w:r w:rsidR="0070732D">
        <w:t xml:space="preserve">or a symmetrical piece of single fuel assembly, </w:t>
      </w:r>
      <w:r w:rsidR="0095170F">
        <w:t xml:space="preserve">which can make use of reflective boundary conditions. </w:t>
      </w:r>
    </w:p>
    <w:p w14:paraId="23E69205" w14:textId="1E148C1A" w:rsidR="00E13BD7" w:rsidRPr="00E13BD7" w:rsidRDefault="00E13BD7" w:rsidP="00E13BD7">
      <w:pPr>
        <w:pStyle w:val="NoSpacing"/>
      </w:pPr>
      <w:r>
        <w:t>Deterministic methods divide the geometry up into small cells, each of these cells have a defined amount of materials within it</w:t>
      </w:r>
      <w:r w:rsidR="007D0F1D">
        <w:t>.</w:t>
      </w:r>
      <w:r>
        <w:t xml:space="preserve"> </w:t>
      </w:r>
      <w:r w:rsidR="007D0F1D">
        <w:t>T</w:t>
      </w:r>
      <w:r>
        <w:t xml:space="preserve">hese are then homogenised to produce the macroscopic </w:t>
      </w:r>
      <w:r w:rsidR="003F0BC6">
        <w:t>cross-section</w:t>
      </w:r>
      <w:r>
        <w:t xml:space="preserve">s within these cells. The neutron transport </w:t>
      </w:r>
      <w:r w:rsidR="00A87438">
        <w:t>equation</w:t>
      </w:r>
      <w:r>
        <w:t xml:space="preserve"> is then solved for neutrons passing across each of the cells</w:t>
      </w:r>
      <w:r w:rsidR="007D0F1D">
        <w:t>,</w:t>
      </w:r>
      <w:r>
        <w:t xml:space="preserve"> </w:t>
      </w:r>
      <w:r w:rsidR="007D0F1D">
        <w:t xml:space="preserve">typically </w:t>
      </w:r>
      <w:r>
        <w:t>created</w:t>
      </w:r>
      <w:r w:rsidR="0070732D">
        <w:t xml:space="preserve"> using a flat-flux approximation</w:t>
      </w:r>
      <w:r>
        <w:t>. The advantage of this</w:t>
      </w:r>
      <w:r w:rsidR="0070732D">
        <w:t xml:space="preserve"> approach</w:t>
      </w:r>
      <w:r>
        <w:t xml:space="preserve"> is that the results are always the same, due to the average values being used and the cells all containing known </w:t>
      </w:r>
      <w:r w:rsidR="003F0BC6">
        <w:t>cross-section</w:t>
      </w:r>
      <w:r>
        <w:t xml:space="preserve">s. The disadvantage </w:t>
      </w:r>
      <w:r w:rsidR="0070732D">
        <w:t xml:space="preserve">can </w:t>
      </w:r>
      <w:r>
        <w:t xml:space="preserve">come when considering the process of homogenisation, as fine details such </w:t>
      </w:r>
      <w:r>
        <w:lastRenderedPageBreak/>
        <w:t xml:space="preserve">as complex geometry cannot be </w:t>
      </w:r>
      <w:r w:rsidR="0070732D">
        <w:t>reproduced</w:t>
      </w:r>
      <w:r>
        <w:t xml:space="preserve"> upon </w:t>
      </w:r>
      <w:r w:rsidR="007D0F1D">
        <w:t>because</w:t>
      </w:r>
      <w:r>
        <w:t xml:space="preserve"> their detail is lost while creating the cell. </w:t>
      </w:r>
      <w:r>
        <w:fldChar w:fldCharType="begin" w:fldLock="1"/>
      </w:r>
      <w:r w:rsidR="00B12ADF">
        <w:instrText>ADDIN CSL_CITATION {"citationItems":[{"id":"ITEM-1","itemData":{"ISBN":"9789533075068","author":[{"dropping-particle":"","family":"P","given":"Pavel V. Tsvetkov","non-dropping-particle":"","parse-names":false,"suffix":""}],"editor":[{"dropping-particle":"","family":"Pavel V. Tsvetkov p","given":"","non-dropping-particle":"","parse-names":false,"suffix":""}],"id":"ITEM-1","issued":{"date-parts":[["2011"]]},"number-of-pages":"21-42","publisher":"InTech","publisher-place":"Croatia","title":"Nuclear Power - System Simulations and Operation","type":"book"},"uris":["http://www.mendeley.com/documents/?uuid=6cabe6bb-7f2c-420a-beff-169f91c24dec"]}],"mendeley":{"formattedCitation":"[37]","plainTextFormattedCitation":"[37]","previouslyFormattedCitation":"[37]"},"properties":{"noteIndex":0},"schema":"https://github.com/citation-style-language/schema/raw/master/csl-citation.json"}</w:instrText>
      </w:r>
      <w:r>
        <w:fldChar w:fldCharType="separate"/>
      </w:r>
      <w:r w:rsidR="00457BDE" w:rsidRPr="00457BDE">
        <w:rPr>
          <w:noProof/>
        </w:rPr>
        <w:t>[37]</w:t>
      </w:r>
      <w:r>
        <w:fldChar w:fldCharType="end"/>
      </w:r>
      <w:r>
        <w:t xml:space="preserve"> </w:t>
      </w:r>
    </w:p>
    <w:p w14:paraId="3BBFD3DA" w14:textId="08E2DD0F" w:rsidR="0095170F" w:rsidRDefault="00E13BD7" w:rsidP="0095170F">
      <w:pPr>
        <w:pStyle w:val="NoSpacing"/>
      </w:pPr>
      <w:r>
        <w:t>Deterministic</w:t>
      </w:r>
      <w:r w:rsidR="0070732D">
        <w:t xml:space="preserve"> lattice</w:t>
      </w:r>
      <w:r w:rsidR="0095170F">
        <w:t xml:space="preserve"> codes </w:t>
      </w:r>
      <w:r>
        <w:t>are still commonly used today, due to their accuracy of determining simple geometr</w:t>
      </w:r>
      <w:r w:rsidR="0070732D">
        <w:t>ies</w:t>
      </w:r>
      <w:r>
        <w:t xml:space="preserve"> to a high degree of accuracy</w:t>
      </w:r>
      <w:r w:rsidR="0070732D">
        <w:t xml:space="preserve"> and their speed of delivering results</w:t>
      </w:r>
      <w:r>
        <w:t xml:space="preserve">. </w:t>
      </w:r>
    </w:p>
    <w:p w14:paraId="7CBF2AED" w14:textId="51B67CAD" w:rsidR="00051A89" w:rsidRDefault="00051A89" w:rsidP="0070732D">
      <w:pPr>
        <w:pStyle w:val="Heading4"/>
      </w:pPr>
      <w:r>
        <w:t>Nodal methods</w:t>
      </w:r>
    </w:p>
    <w:p w14:paraId="4C428E99" w14:textId="1CDFE80E" w:rsidR="00051A89" w:rsidRDefault="00703BB9" w:rsidP="00051A89">
      <w:r>
        <w:t xml:space="preserve">Nodal analysis uses a simplified </w:t>
      </w:r>
      <w:r w:rsidR="0070732D">
        <w:t xml:space="preserve">deterministic </w:t>
      </w:r>
      <w:r>
        <w:t>method to determine the fluxes within nodes of a system</w:t>
      </w:r>
      <w:r w:rsidR="007D0F1D">
        <w:t>,</w:t>
      </w:r>
      <w:r w:rsidR="0070732D">
        <w:t xml:space="preserve"> as well as the whole core</w:t>
      </w:r>
      <w:r>
        <w:t>. A node represents a region within the core</w:t>
      </w:r>
      <w:r w:rsidR="007D0F1D">
        <w:t>;</w:t>
      </w:r>
      <w:r>
        <w:t xml:space="preserve"> classical nodal examples include nodes the </w:t>
      </w:r>
      <w:r w:rsidR="0070732D">
        <w:t>size</w:t>
      </w:r>
      <w:r>
        <w:t xml:space="preserve"> of a fuel block or assembly. The nodal analysis uses the </w:t>
      </w:r>
      <w:r w:rsidR="0070732D">
        <w:t>homogeni</w:t>
      </w:r>
      <w:r w:rsidR="007D0F1D">
        <w:t>s</w:t>
      </w:r>
      <w:r w:rsidR="0070732D">
        <w:t xml:space="preserve">ed </w:t>
      </w:r>
      <w:r w:rsidR="003F0BC6">
        <w:t>cross-section</w:t>
      </w:r>
      <w:r>
        <w:t xml:space="preserve">s </w:t>
      </w:r>
      <w:r w:rsidR="0070732D">
        <w:t>pre-</w:t>
      </w:r>
      <w:r>
        <w:t xml:space="preserve">produced by using lattice code to obtain the probabilities of each interaction within that node. </w:t>
      </w:r>
      <w:r w:rsidR="0070732D">
        <w:t xml:space="preserve">The key of a nodal method lies in the linked approach of a best estimate approximation of the flux within the node using mathematical methods and the iterative solution of the flux distribution in the whole core. </w:t>
      </w:r>
      <w:r>
        <w:t xml:space="preserve">In the case of multiple energy groups, the </w:t>
      </w:r>
      <w:r w:rsidR="003F0BC6">
        <w:t>cross-section</w:t>
      </w:r>
      <w:r>
        <w:t>s are r</w:t>
      </w:r>
      <w:r w:rsidR="00A87438">
        <w:t>equ</w:t>
      </w:r>
      <w:r>
        <w:t xml:space="preserve">ired for each </w:t>
      </w:r>
      <w:r w:rsidR="0070732D">
        <w:t>node and energy group</w:t>
      </w:r>
      <w:r>
        <w:t xml:space="preserve"> provided. The benefits of this system are that each node is usually significantly </w:t>
      </w:r>
      <w:r w:rsidR="002401FF">
        <w:t>simplified and the number of nodes is limited</w:t>
      </w:r>
      <w:r>
        <w:t xml:space="preserve">, </w:t>
      </w:r>
      <w:r w:rsidR="0007145A">
        <w:t>so</w:t>
      </w:r>
      <w:r>
        <w:t xml:space="preserve"> calculation times are reduced. </w:t>
      </w:r>
    </w:p>
    <w:p w14:paraId="1135B0D1" w14:textId="54D62A97" w:rsidR="00703BB9" w:rsidRDefault="00703BB9" w:rsidP="00703BB9">
      <w:pPr>
        <w:pStyle w:val="NoSpacing"/>
      </w:pPr>
      <w:r>
        <w:t xml:space="preserve">The nodal analysis uses the diffusion </w:t>
      </w:r>
      <w:r w:rsidR="00A87438">
        <w:t>equation</w:t>
      </w:r>
      <w:r>
        <w:t xml:space="preserve"> to determine the overall fluxes between each node to determine the overall criticality of the system. The formula for flux within on</w:t>
      </w:r>
      <w:r w:rsidR="0007145A">
        <w:t>e</w:t>
      </w:r>
      <w:r>
        <w:t xml:space="preserve"> node (n) is provided in </w:t>
      </w:r>
      <w:r w:rsidR="00A87438">
        <w:t>equation</w:t>
      </w:r>
      <w:r w:rsidR="00B70DA7">
        <w:t xml:space="preserve"> </w:t>
      </w:r>
      <w:r w:rsidR="00B70DA7">
        <w:fldChar w:fldCharType="begin"/>
      </w:r>
      <w:r w:rsidR="00B70DA7">
        <w:instrText xml:space="preserve"> REF _Ref513728720 \h </w:instrText>
      </w:r>
      <w:r w:rsidR="00B70DA7">
        <w:fldChar w:fldCharType="separate"/>
      </w:r>
      <w:r w:rsidR="00DA1E28">
        <w:t>(</w:t>
      </w:r>
      <w:r w:rsidR="00DA1E28">
        <w:rPr>
          <w:noProof/>
        </w:rPr>
        <w:t>1</w:t>
      </w:r>
      <w:r w:rsidR="00DA1E28">
        <w:t>.</w:t>
      </w:r>
      <w:r w:rsidR="00DA1E28">
        <w:rPr>
          <w:noProof/>
        </w:rPr>
        <w:t>17</w:t>
      </w:r>
      <w:r w:rsidR="00DA1E28">
        <w:t>)</w:t>
      </w:r>
      <w:r w:rsidR="00B70DA7">
        <w:fldChar w:fldCharType="end"/>
      </w:r>
      <w:r w:rsidR="002401FF">
        <w:t xml:space="preserve"> and is typically approximated by a series of expansions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
        <w:gridCol w:w="7593"/>
        <w:gridCol w:w="906"/>
      </w:tblGrid>
      <w:tr w:rsidR="00B70DA7" w14:paraId="1E4178A4" w14:textId="77777777" w:rsidTr="0042075E">
        <w:tc>
          <w:tcPr>
            <w:tcW w:w="534" w:type="dxa"/>
            <w:vAlign w:val="center"/>
          </w:tcPr>
          <w:p w14:paraId="468715B7" w14:textId="77777777" w:rsidR="00B70DA7" w:rsidRDefault="00B70DA7" w:rsidP="00391651">
            <w:pPr>
              <w:pStyle w:val="eq"/>
            </w:pPr>
          </w:p>
        </w:tc>
        <w:tc>
          <w:tcPr>
            <w:tcW w:w="7791" w:type="dxa"/>
            <w:vAlign w:val="center"/>
          </w:tcPr>
          <w:p w14:paraId="0060636B" w14:textId="77777777" w:rsidR="00B70DA7" w:rsidRPr="0042075E" w:rsidRDefault="001118FF" w:rsidP="006069FC">
            <w:pPr>
              <w:rPr>
                <w:rFonts w:eastAsiaTheme="minorEastAsia"/>
              </w:rPr>
            </w:pPr>
            <m:oMathPara>
              <m:oMath>
                <m:f>
                  <m:fPr>
                    <m:ctrlPr>
                      <w:rPr>
                        <w:rFonts w:ascii="Cambria Math" w:hAnsi="Cambria Math"/>
                      </w:rPr>
                    </m:ctrlPr>
                  </m:fPr>
                  <m:num>
                    <m:r>
                      <w:rPr>
                        <w:rFonts w:ascii="Cambria Math" w:hAnsi="Cambria Math"/>
                      </w:rPr>
                      <m: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Ф</m:t>
                            </m:r>
                          </m:e>
                          <m:sub>
                            <m:r>
                              <m:rPr>
                                <m:sty m:val="p"/>
                              </m:rPr>
                              <w:rPr>
                                <w:rFonts w:ascii="Cambria Math" w:hAnsi="Cambria Math"/>
                              </w:rPr>
                              <m:t>1</m:t>
                            </m:r>
                          </m:sub>
                        </m:sSub>
                      </m:e>
                      <m:sup>
                        <m:r>
                          <w:rPr>
                            <w:rFonts w:ascii="Cambria Math" w:hAnsi="Cambria Math"/>
                          </w:rPr>
                          <m:t>n</m:t>
                        </m:r>
                      </m:sup>
                    </m:sSup>
                    <m:r>
                      <m:rPr>
                        <m:sty m:val="p"/>
                      </m:rPr>
                      <w:rPr>
                        <w:rFonts w:ascii="Cambria Math" w:hAnsi="Cambria Math"/>
                      </w:rPr>
                      <m:t>(</m:t>
                    </m:r>
                    <m:r>
                      <m:rPr>
                        <m:sty m:val="b"/>
                      </m:rPr>
                      <w:rPr>
                        <w:rFonts w:ascii="Cambria Math" w:hAnsi="Cambria Math"/>
                      </w:rPr>
                      <m:t>x</m:t>
                    </m:r>
                    <m:r>
                      <m:rPr>
                        <m:sty m:val="p"/>
                      </m:rPr>
                      <w:rPr>
                        <w:rFonts w:ascii="Cambria Math" w:hAnsi="Cambria Math"/>
                      </w:rPr>
                      <m:t>,</m:t>
                    </m:r>
                    <m:r>
                      <w:rPr>
                        <w:rFonts w:ascii="Cambria Math" w:hAnsi="Cambria Math"/>
                      </w:rPr>
                      <m:t>t</m:t>
                    </m:r>
                    <m:r>
                      <m:rPr>
                        <m:sty m:val="p"/>
                      </m:rPr>
                      <w:rPr>
                        <w:rFonts w:ascii="Cambria Math" w:hAnsi="Cambria Math"/>
                      </w:rPr>
                      <m:t>)</m:t>
                    </m:r>
                  </m:num>
                  <m:den>
                    <m:sSup>
                      <m:sSupPr>
                        <m:ctrlPr>
                          <w:rPr>
                            <w:rFonts w:ascii="Cambria Math" w:hAnsi="Cambria Math"/>
                          </w:rPr>
                        </m:ctrlPr>
                      </m:sSup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e>
                      <m:sup>
                        <m:r>
                          <w:rPr>
                            <w:rFonts w:ascii="Cambria Math" w:hAnsi="Cambria Math"/>
                          </w:rPr>
                          <m:t>n</m:t>
                        </m:r>
                      </m:sup>
                    </m:sSup>
                    <m:r>
                      <w:rPr>
                        <w:rFonts w:ascii="Cambria Math" w:hAnsi="Cambria Math"/>
                      </w:rPr>
                      <m:t>∂t</m:t>
                    </m:r>
                  </m:den>
                </m:f>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e>
                  <m:sup>
                    <m:r>
                      <w:rPr>
                        <w:rFonts w:ascii="Cambria Math" w:hAnsi="Cambria Math"/>
                      </w:rPr>
                      <m:t>n</m:t>
                    </m:r>
                  </m:sup>
                </m:sSup>
                <m:d>
                  <m:dPr>
                    <m:ctrlPr>
                      <w:rPr>
                        <w:rFonts w:ascii="Cambria Math" w:hAnsi="Cambria Math"/>
                      </w:rPr>
                    </m:ctrlPr>
                  </m:dPr>
                  <m:e>
                    <m:r>
                      <m:rPr>
                        <m:sty m:val="b"/>
                      </m:rPr>
                      <w:rPr>
                        <w:rFonts w:ascii="Cambria Math" w:hAnsi="Cambria Math"/>
                      </w:rPr>
                      <m:t>x</m:t>
                    </m:r>
                    <m:r>
                      <m:rPr>
                        <m:sty m:val="p"/>
                      </m:rPr>
                      <w:rPr>
                        <w:rFonts w:ascii="Cambria Math" w:hAnsi="Cambria Math"/>
                      </w:rPr>
                      <m:t>,t</m:t>
                    </m:r>
                  </m:e>
                </m:d>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b"/>
                          </m:rPr>
                          <w:rPr>
                            <w:rFonts w:ascii="Cambria Math" w:hAnsi="Cambria Math"/>
                          </w:rPr>
                          <m:t>Σ</m:t>
                        </m:r>
                      </m:e>
                      <m:sub>
                        <m:r>
                          <w:rPr>
                            <w:rFonts w:ascii="Cambria Math" w:hAnsi="Cambria Math"/>
                          </w:rPr>
                          <m:t>r</m:t>
                        </m:r>
                      </m:sub>
                    </m:sSub>
                  </m:e>
                  <m:sup>
                    <m:r>
                      <w:rPr>
                        <w:rFonts w:ascii="Cambria Math" w:hAnsi="Cambria Math"/>
                      </w:rPr>
                      <m:t>n</m:t>
                    </m:r>
                  </m:sup>
                </m:sSup>
                <m:r>
                  <m:rPr>
                    <m:sty m:val="p"/>
                  </m:rPr>
                  <w:rPr>
                    <w:rFonts w:ascii="Cambria Math" w:hAnsi="Cambria Math"/>
                  </w:rPr>
                  <m:t>(t)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Ф</m:t>
                        </m:r>
                      </m:e>
                      <m:sub>
                        <m:r>
                          <m:rPr>
                            <m:sty m:val="p"/>
                          </m:rPr>
                          <w:rPr>
                            <w:rFonts w:ascii="Cambria Math" w:hAnsi="Cambria Math"/>
                          </w:rPr>
                          <m:t>1</m:t>
                        </m:r>
                      </m:sub>
                    </m:sSub>
                  </m:e>
                  <m:sup>
                    <m:r>
                      <w:rPr>
                        <w:rFonts w:ascii="Cambria Math" w:hAnsi="Cambria Math"/>
                      </w:rPr>
                      <m:t>n</m:t>
                    </m:r>
                  </m:sup>
                </m:sSup>
                <m:r>
                  <m:rPr>
                    <m:sty m:val="p"/>
                  </m:rPr>
                  <w:rPr>
                    <w:rFonts w:ascii="Cambria Math" w:hAnsi="Cambria Math"/>
                  </w:rPr>
                  <m:t>(</m:t>
                </m:r>
                <m:r>
                  <m:rPr>
                    <m:sty m:val="bi"/>
                  </m:rPr>
                  <w:rPr>
                    <w:rFonts w:ascii="Cambria Math" w:hAnsi="Cambria Math"/>
                  </w:rPr>
                  <m:t>x</m:t>
                </m:r>
                <m:r>
                  <m:rPr>
                    <m:sty m:val="p"/>
                  </m:rPr>
                  <w:rPr>
                    <w:rFonts w:ascii="Cambria Math" w:hAnsi="Cambria Math"/>
                  </w:rPr>
                  <m:t>,</m:t>
                </m:r>
                <m:r>
                  <w:rPr>
                    <w:rFonts w:ascii="Cambria Math" w:hAnsi="Cambria Math"/>
                  </w:rPr>
                  <m:t>t</m:t>
                </m:r>
                <m:r>
                  <m:rPr>
                    <m:sty m:val="p"/>
                  </m:rPr>
                  <w:rPr>
                    <w:rFonts w:ascii="Cambria Math" w:hAnsi="Cambria Math"/>
                  </w:rPr>
                  <m:t xml:space="preserve">) =  </m:t>
                </m:r>
                <m:f>
                  <m:fPr>
                    <m:ctrlPr>
                      <w:rPr>
                        <w:rFonts w:ascii="Cambria Math" w:hAnsi="Cambria Math"/>
                      </w:rPr>
                    </m:ctrlPr>
                  </m:fPr>
                  <m:num>
                    <m:r>
                      <m:rPr>
                        <m:sty m:val="p"/>
                      </m:rPr>
                      <w:rPr>
                        <w:rFonts w:ascii="Cambria Math" w:hAnsi="Cambria Math"/>
                      </w:rPr>
                      <m:t>1</m:t>
                    </m:r>
                  </m:num>
                  <m:den>
                    <m:sSub>
                      <m:sSubPr>
                        <m:ctrlPr>
                          <w:rPr>
                            <w:rFonts w:ascii="Cambria Math" w:hAnsi="Cambria Math"/>
                            <w:i/>
                          </w:rPr>
                        </m:ctrlPr>
                      </m:sSubPr>
                      <m:e>
                        <m:r>
                          <w:rPr>
                            <w:rFonts w:ascii="Cambria Math" w:hAnsi="Cambria Math"/>
                          </w:rPr>
                          <m:t>k</m:t>
                        </m:r>
                      </m:e>
                      <m:sub>
                        <m:r>
                          <w:rPr>
                            <w:rFonts w:ascii="Cambria Math" w:hAnsi="Cambria Math"/>
                          </w:rPr>
                          <m:t>eff</m:t>
                        </m:r>
                      </m:sub>
                    </m:sSub>
                  </m:den>
                </m:f>
                <m:nary>
                  <m:naryPr>
                    <m:chr m:val="∑"/>
                    <m:limLoc m:val="undOvr"/>
                    <m:ctrlPr>
                      <w:rPr>
                        <w:rFonts w:ascii="Cambria Math" w:hAnsi="Cambria Math"/>
                      </w:rPr>
                    </m:ctrlPr>
                  </m:naryPr>
                  <m:sub>
                    <m:r>
                      <w:rPr>
                        <w:rFonts w:ascii="Cambria Math" w:hAnsi="Cambria Math"/>
                      </w:rPr>
                      <m:t>g</m:t>
                    </m:r>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r>
                          <m:rPr>
                            <m:sty m:val="p"/>
                          </m:rPr>
                          <w:rPr>
                            <w:rFonts w:ascii="Cambria Math" w:hAnsi="Cambria Math"/>
                          </w:rPr>
                          <m:t>1-</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B</m:t>
                                </m:r>
                              </m:e>
                              <m:sub>
                                <m:r>
                                  <w:rPr>
                                    <w:rFonts w:ascii="Cambria Math" w:hAnsi="Cambria Math"/>
                                  </w:rPr>
                                  <m:t>g</m:t>
                                </m:r>
                              </m:sub>
                            </m:sSub>
                          </m:e>
                          <m:sup>
                            <m:r>
                              <w:rPr>
                                <w:rFonts w:ascii="Cambria Math" w:hAnsi="Cambria Math"/>
                              </w:rPr>
                              <m:t>n</m:t>
                            </m:r>
                          </m:sup>
                        </m:sSup>
                      </m:e>
                    </m:d>
                    <m:r>
                      <w:rPr>
                        <w:rFonts w:ascii="Cambria Math" w:hAnsi="Cambria Math"/>
                      </w:rPr>
                      <m:t>v</m:t>
                    </m:r>
                    <m:sSup>
                      <m:sSupPr>
                        <m:ctrlPr>
                          <w:rPr>
                            <w:rFonts w:ascii="Cambria Math" w:hAnsi="Cambria Math"/>
                          </w:rPr>
                        </m:ctrlPr>
                      </m:sSupPr>
                      <m:e>
                        <m:sSub>
                          <m:sSubPr>
                            <m:ctrlPr>
                              <w:rPr>
                                <w:rFonts w:ascii="Cambria Math" w:hAnsi="Cambria Math"/>
                              </w:rPr>
                            </m:ctrlPr>
                          </m:sSubPr>
                          <m:e>
                            <m:r>
                              <m:rPr>
                                <m:sty m:val="b"/>
                              </m:rPr>
                              <w:rPr>
                                <w:rFonts w:ascii="Cambria Math" w:hAnsi="Cambria Math"/>
                              </w:rPr>
                              <m:t>Σ</m:t>
                            </m:r>
                          </m:e>
                          <m:sub>
                            <m:r>
                              <w:rPr>
                                <w:rFonts w:ascii="Cambria Math" w:hAnsi="Cambria Math"/>
                              </w:rPr>
                              <m:t>f</m:t>
                            </m:r>
                            <m:r>
                              <m:rPr>
                                <m:sty m:val="p"/>
                              </m:rPr>
                              <w:rPr>
                                <w:rFonts w:ascii="Cambria Math" w:hAnsi="Cambria Math"/>
                              </w:rPr>
                              <m:t>,</m:t>
                            </m:r>
                            <m:r>
                              <w:rPr>
                                <w:rFonts w:ascii="Cambria Math" w:hAnsi="Cambria Math"/>
                              </w:rPr>
                              <m:t>g</m:t>
                            </m:r>
                          </m:sub>
                        </m:sSub>
                      </m:e>
                      <m:sup>
                        <m:r>
                          <w:rPr>
                            <w:rFonts w:ascii="Cambria Math" w:hAnsi="Cambria Math"/>
                          </w:rPr>
                          <m:t>n</m:t>
                        </m:r>
                      </m:sup>
                    </m:sSup>
                  </m:e>
                </m:nary>
                <m:r>
                  <m:rPr>
                    <m:sty m:val="p"/>
                  </m:rPr>
                  <w:rPr>
                    <w:rFonts w:ascii="Cambria Math" w:hAnsi="Cambria Math"/>
                  </w:rPr>
                  <m:t>(</m:t>
                </m:r>
                <m:r>
                  <w:rPr>
                    <w:rFonts w:ascii="Cambria Math" w:hAnsi="Cambria Math"/>
                  </w:rPr>
                  <m:t>t</m:t>
                </m:r>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Ф</m:t>
                        </m:r>
                      </m:e>
                      <m:sub>
                        <m:r>
                          <w:rPr>
                            <w:rFonts w:ascii="Cambria Math" w:hAnsi="Cambria Math"/>
                          </w:rPr>
                          <m:t>g</m:t>
                        </m:r>
                      </m:sub>
                    </m:sSub>
                  </m:e>
                  <m:sup>
                    <m:r>
                      <w:rPr>
                        <w:rFonts w:ascii="Cambria Math" w:hAnsi="Cambria Math"/>
                      </w:rPr>
                      <m:t>n</m:t>
                    </m:r>
                  </m:sup>
                </m:sSup>
                <m:r>
                  <m:rPr>
                    <m:sty m:val="p"/>
                  </m:rPr>
                  <w:rPr>
                    <w:rFonts w:ascii="Cambria Math" w:hAnsi="Cambria Math"/>
                  </w:rPr>
                  <m:t>(</m:t>
                </m:r>
                <m:r>
                  <m:rPr>
                    <m:sty m:val="bi"/>
                  </m:rPr>
                  <w:rPr>
                    <w:rFonts w:ascii="Cambria Math" w:hAnsi="Cambria Math"/>
                  </w:rPr>
                  <m:t>x</m:t>
                </m:r>
                <m:r>
                  <m:rPr>
                    <m:sty m:val="p"/>
                  </m:rPr>
                  <w:rPr>
                    <w:rFonts w:ascii="Cambria Math" w:hAnsi="Cambria Math"/>
                  </w:rPr>
                  <m:t>,</m:t>
                </m:r>
                <m:r>
                  <w:rPr>
                    <w:rFonts w:ascii="Cambria Math" w:hAnsi="Cambria Math"/>
                  </w:rPr>
                  <m:t>t</m:t>
                </m:r>
                <m:r>
                  <m:rPr>
                    <m:sty m:val="p"/>
                  </m:rPr>
                  <w:rPr>
                    <w:rFonts w:ascii="Cambria Math" w:hAnsi="Cambria Math"/>
                  </w:rPr>
                  <m:t xml:space="preserve">) + </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M</m:t>
                    </m:r>
                  </m:sup>
                  <m:e>
                    <m:sSup>
                      <m:sSupPr>
                        <m:ctrlPr>
                          <w:rPr>
                            <w:rFonts w:ascii="Cambria Math" w:hAnsi="Cambria Math"/>
                          </w:rPr>
                        </m:ctrlPr>
                      </m:sSupPr>
                      <m:e>
                        <m:sSub>
                          <m:sSubPr>
                            <m:ctrlPr>
                              <w:rPr>
                                <w:rFonts w:ascii="Cambria Math" w:hAnsi="Cambria Math"/>
                              </w:rPr>
                            </m:ctrlPr>
                          </m:sSubPr>
                          <m:e>
                            <m:r>
                              <m:rPr>
                                <m:sty m:val="p"/>
                              </m:rPr>
                              <w:rPr>
                                <w:rFonts w:ascii="Cambria Math" w:hAnsi="Cambria Math"/>
                              </w:rPr>
                              <m:t>ƛ</m:t>
                            </m:r>
                          </m:e>
                          <m:sub>
                            <m:r>
                              <w:rPr>
                                <w:rFonts w:ascii="Cambria Math" w:hAnsi="Cambria Math"/>
                              </w:rPr>
                              <m:t>j</m:t>
                            </m:r>
                          </m:sub>
                        </m:sSub>
                      </m:e>
                      <m:sup>
                        <m:r>
                          <w:rPr>
                            <w:rFonts w:ascii="Cambria Math" w:hAnsi="Cambria Math"/>
                          </w:rPr>
                          <m:t>n</m:t>
                        </m:r>
                      </m:sup>
                    </m:sSup>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j</m:t>
                            </m:r>
                          </m:sub>
                        </m:sSub>
                      </m:e>
                      <m:sup>
                        <m:r>
                          <w:rPr>
                            <w:rFonts w:ascii="Cambria Math" w:hAnsi="Cambria Math"/>
                          </w:rPr>
                          <m:t>n</m:t>
                        </m:r>
                      </m:sup>
                    </m:sSup>
                    <m:d>
                      <m:dPr>
                        <m:ctrlPr>
                          <w:rPr>
                            <w:rFonts w:ascii="Cambria Math" w:hAnsi="Cambria Math"/>
                          </w:rPr>
                        </m:ctrlPr>
                      </m:dPr>
                      <m:e>
                        <m:r>
                          <m:rPr>
                            <m:sty m:val="bi"/>
                          </m:rPr>
                          <w:rPr>
                            <w:rFonts w:ascii="Cambria Math" w:hAnsi="Cambria Math"/>
                          </w:rPr>
                          <m:t>x</m:t>
                        </m:r>
                        <m:r>
                          <m:rPr>
                            <m:sty m:val="p"/>
                          </m:rPr>
                          <w:rPr>
                            <w:rFonts w:ascii="Cambria Math" w:hAnsi="Cambria Math"/>
                          </w:rPr>
                          <m:t>,</m:t>
                        </m:r>
                        <m:r>
                          <w:rPr>
                            <w:rFonts w:ascii="Cambria Math" w:hAnsi="Cambria Math"/>
                          </w:rPr>
                          <m:t>t</m:t>
                        </m:r>
                      </m:e>
                    </m:d>
                    <m:r>
                      <m:rPr>
                        <m:sty m:val="p"/>
                      </m:rPr>
                      <w:rPr>
                        <w:rFonts w:ascii="Cambria Math" w:hAnsi="Cambria Math"/>
                      </w:rPr>
                      <m:t xml:space="preserve">+ </m:t>
                    </m:r>
                    <m:sSup>
                      <m:sSupPr>
                        <m:ctrlPr>
                          <w:rPr>
                            <w:rFonts w:ascii="Cambria Math" w:hAnsi="Cambria Math"/>
                          </w:rPr>
                        </m:ctrlPr>
                      </m:sSupPr>
                      <m:e>
                        <m:sSub>
                          <m:sSubPr>
                            <m:ctrlPr>
                              <w:rPr>
                                <w:rFonts w:ascii="Cambria Math" w:hAnsi="Cambria Math"/>
                              </w:rPr>
                            </m:ctrlPr>
                          </m:sSubPr>
                          <m:e>
                            <m:r>
                              <w:rPr>
                                <w:rFonts w:ascii="Cambria Math" w:hAnsi="Cambria Math"/>
                              </w:rPr>
                              <m:t>S</m:t>
                            </m:r>
                          </m:e>
                          <m:sub>
                            <m:r>
                              <w:rPr>
                                <w:rFonts w:ascii="Cambria Math" w:hAnsi="Cambria Math"/>
                              </w:rPr>
                              <m:t>ext</m:t>
                            </m:r>
                          </m:sub>
                        </m:sSub>
                      </m:e>
                      <m:sup>
                        <m:r>
                          <w:rPr>
                            <w:rFonts w:ascii="Cambria Math" w:hAnsi="Cambria Math"/>
                          </w:rPr>
                          <m:t>n</m:t>
                        </m:r>
                      </m:sup>
                    </m:sSup>
                    <m:r>
                      <m:rPr>
                        <m:sty m:val="p"/>
                      </m:rPr>
                      <w:rPr>
                        <w:rFonts w:ascii="Cambria Math" w:hAnsi="Cambria Math"/>
                      </w:rPr>
                      <m:t>(</m:t>
                    </m:r>
                    <m:r>
                      <m:rPr>
                        <m:sty m:val="bi"/>
                      </m:rPr>
                      <w:rPr>
                        <w:rFonts w:ascii="Cambria Math" w:hAnsi="Cambria Math"/>
                      </w:rPr>
                      <m:t>x</m:t>
                    </m:r>
                    <m:r>
                      <m:rPr>
                        <m:sty m:val="p"/>
                      </m:rPr>
                      <w:rPr>
                        <w:rFonts w:ascii="Cambria Math" w:hAnsi="Cambria Math"/>
                      </w:rPr>
                      <m:t>)</m:t>
                    </m:r>
                  </m:e>
                </m:nary>
              </m:oMath>
            </m:oMathPara>
          </w:p>
          <w:p w14:paraId="4758D69C" w14:textId="55357F45" w:rsidR="0042075E" w:rsidRPr="0042075E" w:rsidRDefault="0042075E" w:rsidP="0042075E">
            <w:pPr>
              <w:pStyle w:val="NoSpacing"/>
            </w:pPr>
          </w:p>
        </w:tc>
        <w:tc>
          <w:tcPr>
            <w:tcW w:w="911" w:type="dxa"/>
            <w:vAlign w:val="center"/>
          </w:tcPr>
          <w:p w14:paraId="362E034D" w14:textId="202CF55E" w:rsidR="00B70DA7" w:rsidRDefault="00B70DA7" w:rsidP="00391651">
            <w:pPr>
              <w:pStyle w:val="eq"/>
              <w:jc w:val="right"/>
            </w:pPr>
            <w:bookmarkStart w:id="90" w:name="_Ref513728720"/>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17</w:t>
            </w:r>
            <w:r w:rsidR="000A5497">
              <w:rPr>
                <w:noProof/>
              </w:rPr>
              <w:fldChar w:fldCharType="end"/>
            </w:r>
            <w:r>
              <w:t>)</w:t>
            </w:r>
            <w:bookmarkEnd w:id="90"/>
          </w:p>
        </w:tc>
      </w:tr>
    </w:tbl>
    <w:p w14:paraId="7587BBEC" w14:textId="0587A935" w:rsidR="00703BB9" w:rsidRDefault="003B6645" w:rsidP="003B6645">
      <w:pPr>
        <w:pStyle w:val="NoSpacing"/>
        <w:ind w:firstLine="0"/>
      </w:pPr>
      <w:r>
        <w:t xml:space="preserve">In </w:t>
      </w:r>
      <w:r w:rsidR="00A87438">
        <w:t>equation</w:t>
      </w:r>
      <w:r w:rsidR="00B70DA7">
        <w:t xml:space="preserve"> </w:t>
      </w:r>
      <w:r w:rsidR="00B70DA7">
        <w:fldChar w:fldCharType="begin"/>
      </w:r>
      <w:r w:rsidR="00B70DA7">
        <w:instrText xml:space="preserve"> REF _Ref513728720 \h </w:instrText>
      </w:r>
      <w:r w:rsidR="00B70DA7">
        <w:fldChar w:fldCharType="separate"/>
      </w:r>
      <w:r w:rsidR="00DA1E28">
        <w:t>(</w:t>
      </w:r>
      <w:r w:rsidR="00DA1E28">
        <w:rPr>
          <w:noProof/>
        </w:rPr>
        <w:t>1</w:t>
      </w:r>
      <w:r w:rsidR="00DA1E28">
        <w:t>.</w:t>
      </w:r>
      <w:r w:rsidR="00DA1E28">
        <w:rPr>
          <w:noProof/>
        </w:rPr>
        <w:t>17</w:t>
      </w:r>
      <w:r w:rsidR="00DA1E28">
        <w:t>)</w:t>
      </w:r>
      <w:r w:rsidR="00B70DA7">
        <w:fldChar w:fldCharType="end"/>
      </w:r>
      <w:r>
        <w:t xml:space="preserve">, the first team is the total summed neutron flux within that node. The second term hosts the diffusion </w:t>
      </w:r>
      <w:r w:rsidR="002401FF">
        <w:t>process</w:t>
      </w:r>
      <w:r>
        <w:t>, which represents the loss of neutrons from</w:t>
      </w:r>
      <w:r w:rsidR="004E54EE">
        <w:t xml:space="preserve"> </w:t>
      </w:r>
      <w:r>
        <w:t>within that nodal volume. The third term represents the total reaction rate of losses. These include scattering, fission and absorption</w:t>
      </w:r>
      <w:r w:rsidR="002B31F7">
        <w:t xml:space="preserve">. On the </w:t>
      </w:r>
      <w:r w:rsidR="004E54EE">
        <w:t>right-hand</w:t>
      </w:r>
      <w:r w:rsidR="002B31F7">
        <w:t xml:space="preserve"> side of the </w:t>
      </w:r>
      <w:r w:rsidR="00A87438">
        <w:t>equation</w:t>
      </w:r>
      <w:r w:rsidR="00CA277C">
        <w:t xml:space="preserve">, the first </w:t>
      </w:r>
      <w:r w:rsidR="004E54EE">
        <w:t>term represents the fissi</w:t>
      </w:r>
      <w:r w:rsidR="002401FF">
        <w:t>on</w:t>
      </w:r>
      <w:r w:rsidR="004E54EE">
        <w:t xml:space="preserve"> source within this energy group, the second is the neutrons produced by the decaying isotopes and the third </w:t>
      </w:r>
      <w:r w:rsidR="0007145A">
        <w:t>examines</w:t>
      </w:r>
      <w:r w:rsidR="004E54EE">
        <w:t xml:space="preserve"> if there is an external source within the nodal volume. </w:t>
      </w:r>
    </w:p>
    <w:p w14:paraId="31BBF0EF" w14:textId="4072F8F2" w:rsidR="004E54EE" w:rsidRDefault="004E54EE" w:rsidP="003B6645">
      <w:pPr>
        <w:pStyle w:val="NoSpacing"/>
        <w:ind w:firstLine="0"/>
      </w:pPr>
      <w:r>
        <w:t xml:space="preserve">Similarly to the neutron transport </w:t>
      </w:r>
      <w:r w:rsidR="00A87438">
        <w:t>equation</w:t>
      </w:r>
      <w:r>
        <w:t xml:space="preserve">, the nodal flux solution becomes significantly simpler when assuming the steady state version in </w:t>
      </w:r>
      <w:r w:rsidR="00A87438">
        <w:t>equation</w:t>
      </w:r>
      <w:r w:rsidR="00B70DA7">
        <w:t xml:space="preserve"> </w:t>
      </w:r>
      <w:r w:rsidR="00B70DA7">
        <w:fldChar w:fldCharType="begin"/>
      </w:r>
      <w:r w:rsidR="00B70DA7">
        <w:instrText xml:space="preserve"> REF _Ref513728734 \h </w:instrText>
      </w:r>
      <w:r w:rsidR="00B70DA7">
        <w:fldChar w:fldCharType="separate"/>
      </w:r>
      <w:r w:rsidR="00DA1E28">
        <w:t>(</w:t>
      </w:r>
      <w:r w:rsidR="00DA1E28">
        <w:rPr>
          <w:noProof/>
        </w:rPr>
        <w:t>1</w:t>
      </w:r>
      <w:r w:rsidR="00DA1E28">
        <w:t>.</w:t>
      </w:r>
      <w:r w:rsidR="00DA1E28">
        <w:rPr>
          <w:noProof/>
        </w:rPr>
        <w:t>18</w:t>
      </w:r>
      <w:r w:rsidR="00DA1E28">
        <w:t>)</w:t>
      </w:r>
      <w:r w:rsidR="00B70DA7">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gridCol w:w="7592"/>
        <w:gridCol w:w="906"/>
      </w:tblGrid>
      <w:tr w:rsidR="00B70DA7" w14:paraId="2E07998B" w14:textId="77777777" w:rsidTr="0042075E">
        <w:tc>
          <w:tcPr>
            <w:tcW w:w="534" w:type="dxa"/>
            <w:vAlign w:val="center"/>
          </w:tcPr>
          <w:p w14:paraId="66D03F6E" w14:textId="77777777" w:rsidR="00B70DA7" w:rsidRDefault="00B70DA7" w:rsidP="00391651">
            <w:pPr>
              <w:pStyle w:val="eq"/>
            </w:pPr>
          </w:p>
        </w:tc>
        <w:tc>
          <w:tcPr>
            <w:tcW w:w="7791" w:type="dxa"/>
            <w:vAlign w:val="center"/>
          </w:tcPr>
          <w:p w14:paraId="0C705567" w14:textId="77777777" w:rsidR="00B70DA7" w:rsidRPr="0042075E" w:rsidRDefault="00B30E39" w:rsidP="006069FC">
            <w:pPr>
              <w:rPr>
                <w:rFonts w:eastAsiaTheme="minorEastAsia"/>
              </w:rPr>
            </w:pPr>
            <m:oMathPara>
              <m:oMath>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e>
                  <m:sup>
                    <m:r>
                      <w:rPr>
                        <w:rFonts w:ascii="Cambria Math" w:hAnsi="Cambria Math"/>
                      </w:rPr>
                      <m:t>n</m:t>
                    </m:r>
                  </m:sup>
                </m:sSup>
                <m:d>
                  <m:dPr>
                    <m:ctrlPr>
                      <w:rPr>
                        <w:rFonts w:ascii="Cambria Math" w:hAnsi="Cambria Math"/>
                      </w:rPr>
                    </m:ctrlPr>
                  </m:dPr>
                  <m:e>
                    <m:r>
                      <m:rPr>
                        <m:sty m:val="b"/>
                      </m:rPr>
                      <w:rPr>
                        <w:rFonts w:ascii="Cambria Math" w:hAnsi="Cambria Math"/>
                      </w:rPr>
                      <m:t>x</m:t>
                    </m:r>
                  </m:e>
                </m:d>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b"/>
                          </m:rPr>
                          <w:rPr>
                            <w:rFonts w:ascii="Cambria Math" w:hAnsi="Cambria Math"/>
                          </w:rPr>
                          <m:t>Σ</m:t>
                        </m:r>
                      </m:e>
                      <m:sub>
                        <m:r>
                          <w:rPr>
                            <w:rFonts w:ascii="Cambria Math" w:hAnsi="Cambria Math"/>
                          </w:rPr>
                          <m:t>r</m:t>
                        </m:r>
                      </m:sub>
                    </m:sSub>
                  </m:e>
                  <m:sup>
                    <m:r>
                      <w:rPr>
                        <w:rFonts w:ascii="Cambria Math" w:hAnsi="Cambria Math"/>
                      </w:rPr>
                      <m:t>n</m:t>
                    </m:r>
                  </m:sup>
                </m:sSup>
                <m:sSup>
                  <m:sSupPr>
                    <m:ctrlPr>
                      <w:rPr>
                        <w:rFonts w:ascii="Cambria Math" w:hAnsi="Cambria Math"/>
                      </w:rPr>
                    </m:ctrlPr>
                  </m:sSupPr>
                  <m:e>
                    <m:sSub>
                      <m:sSubPr>
                        <m:ctrlPr>
                          <w:rPr>
                            <w:rFonts w:ascii="Cambria Math" w:hAnsi="Cambria Math"/>
                          </w:rPr>
                        </m:ctrlPr>
                      </m:sSubPr>
                      <m:e>
                        <m:r>
                          <m:rPr>
                            <m:sty m:val="p"/>
                          </m:rPr>
                          <w:rPr>
                            <w:rFonts w:ascii="Cambria Math" w:hAnsi="Cambria Math"/>
                          </w:rPr>
                          <m:t>Ф</m:t>
                        </m:r>
                      </m:e>
                      <m:sub>
                        <m:r>
                          <m:rPr>
                            <m:sty m:val="p"/>
                          </m:rPr>
                          <w:rPr>
                            <w:rFonts w:ascii="Cambria Math" w:hAnsi="Cambria Math"/>
                          </w:rPr>
                          <m:t>1</m:t>
                        </m:r>
                      </m:sub>
                    </m:sSub>
                  </m:e>
                  <m:sup>
                    <m:r>
                      <w:rPr>
                        <w:rFonts w:ascii="Cambria Math" w:hAnsi="Cambria Math"/>
                      </w:rPr>
                      <m:t>n</m:t>
                    </m:r>
                  </m:sup>
                </m:sSup>
                <m:r>
                  <m:rPr>
                    <m:sty m:val="p"/>
                  </m:rPr>
                  <w:rPr>
                    <w:rFonts w:ascii="Cambria Math" w:hAnsi="Cambria Math"/>
                  </w:rPr>
                  <m:t>(</m:t>
                </m:r>
                <m:r>
                  <m:rPr>
                    <m:sty m:val="bi"/>
                  </m:rPr>
                  <w:rPr>
                    <w:rFonts w:ascii="Cambria Math" w:hAnsi="Cambria Math"/>
                  </w:rPr>
                  <m:t>x</m:t>
                </m:r>
                <m:r>
                  <m:rPr>
                    <m:sty m:val="p"/>
                  </m:rPr>
                  <w:rPr>
                    <w:rFonts w:ascii="Cambria Math" w:hAnsi="Cambria Math"/>
                  </w:rPr>
                  <m:t xml:space="preserve">) =  </m:t>
                </m:r>
                <m:f>
                  <m:fPr>
                    <m:ctrlPr>
                      <w:rPr>
                        <w:rFonts w:ascii="Cambria Math" w:hAnsi="Cambria Math"/>
                      </w:rPr>
                    </m:ctrlPr>
                  </m:fPr>
                  <m:num>
                    <m:r>
                      <m:rPr>
                        <m:sty m:val="p"/>
                      </m:rPr>
                      <w:rPr>
                        <w:rFonts w:ascii="Cambria Math" w:hAnsi="Cambria Math"/>
                      </w:rPr>
                      <m:t>1</m:t>
                    </m:r>
                  </m:num>
                  <m:den>
                    <m:sSub>
                      <m:sSubPr>
                        <m:ctrlPr>
                          <w:rPr>
                            <w:rFonts w:ascii="Cambria Math" w:hAnsi="Cambria Math"/>
                            <w:i/>
                          </w:rPr>
                        </m:ctrlPr>
                      </m:sSubPr>
                      <m:e>
                        <m:r>
                          <w:rPr>
                            <w:rFonts w:ascii="Cambria Math" w:hAnsi="Cambria Math"/>
                          </w:rPr>
                          <m:t>k</m:t>
                        </m:r>
                      </m:e>
                      <m:sub>
                        <m:r>
                          <w:rPr>
                            <w:rFonts w:ascii="Cambria Math" w:hAnsi="Cambria Math"/>
                          </w:rPr>
                          <m:t>eff</m:t>
                        </m:r>
                      </m:sub>
                    </m:sSub>
                  </m:den>
                </m:f>
                <m:nary>
                  <m:naryPr>
                    <m:chr m:val="∑"/>
                    <m:limLoc m:val="undOvr"/>
                    <m:ctrlPr>
                      <w:rPr>
                        <w:rFonts w:ascii="Cambria Math" w:hAnsi="Cambria Math"/>
                      </w:rPr>
                    </m:ctrlPr>
                  </m:naryPr>
                  <m:sub>
                    <m:r>
                      <w:rPr>
                        <w:rFonts w:ascii="Cambria Math" w:hAnsi="Cambria Math"/>
                      </w:rPr>
                      <m:t>g</m:t>
                    </m:r>
                    <m:r>
                      <m:rPr>
                        <m:sty m:val="p"/>
                      </m:rPr>
                      <w:rPr>
                        <w:rFonts w:ascii="Cambria Math" w:hAnsi="Cambria Math"/>
                      </w:rPr>
                      <m:t>=1</m:t>
                    </m:r>
                  </m:sub>
                  <m:sup>
                    <m:r>
                      <m:rPr>
                        <m:sty m:val="p"/>
                      </m:rPr>
                      <w:rPr>
                        <w:rFonts w:ascii="Cambria Math" w:hAnsi="Cambria Math"/>
                      </w:rPr>
                      <m:t>2</m:t>
                    </m:r>
                  </m:sup>
                  <m:e>
                    <m:r>
                      <w:rPr>
                        <w:rFonts w:ascii="Cambria Math" w:hAnsi="Cambria Math"/>
                      </w:rPr>
                      <m:t>v</m:t>
                    </m:r>
                    <m:sSup>
                      <m:sSupPr>
                        <m:ctrlPr>
                          <w:rPr>
                            <w:rFonts w:ascii="Cambria Math" w:hAnsi="Cambria Math"/>
                          </w:rPr>
                        </m:ctrlPr>
                      </m:sSupPr>
                      <m:e>
                        <m:sSub>
                          <m:sSubPr>
                            <m:ctrlPr>
                              <w:rPr>
                                <w:rFonts w:ascii="Cambria Math" w:hAnsi="Cambria Math"/>
                              </w:rPr>
                            </m:ctrlPr>
                          </m:sSubPr>
                          <m:e>
                            <m:r>
                              <m:rPr>
                                <m:sty m:val="b"/>
                              </m:rPr>
                              <w:rPr>
                                <w:rFonts w:ascii="Cambria Math" w:hAnsi="Cambria Math"/>
                              </w:rPr>
                              <m:t>Σ</m:t>
                            </m:r>
                          </m:e>
                          <m:sub>
                            <m:r>
                              <w:rPr>
                                <w:rFonts w:ascii="Cambria Math" w:hAnsi="Cambria Math"/>
                              </w:rPr>
                              <m:t>f</m:t>
                            </m:r>
                            <m:r>
                              <m:rPr>
                                <m:sty m:val="p"/>
                              </m:rPr>
                              <w:rPr>
                                <w:rFonts w:ascii="Cambria Math" w:hAnsi="Cambria Math"/>
                              </w:rPr>
                              <m:t>,</m:t>
                            </m:r>
                            <m:r>
                              <w:rPr>
                                <w:rFonts w:ascii="Cambria Math" w:hAnsi="Cambria Math"/>
                              </w:rPr>
                              <m:t>g</m:t>
                            </m:r>
                          </m:sub>
                        </m:sSub>
                      </m:e>
                      <m:sup>
                        <m:r>
                          <w:rPr>
                            <w:rFonts w:ascii="Cambria Math" w:hAnsi="Cambria Math"/>
                          </w:rPr>
                          <m:t>n</m:t>
                        </m:r>
                      </m:sup>
                    </m:sSup>
                  </m:e>
                </m:nary>
                <m:sSup>
                  <m:sSupPr>
                    <m:ctrlPr>
                      <w:rPr>
                        <w:rFonts w:ascii="Cambria Math" w:hAnsi="Cambria Math"/>
                      </w:rPr>
                    </m:ctrlPr>
                  </m:sSupPr>
                  <m:e>
                    <m:sSub>
                      <m:sSubPr>
                        <m:ctrlPr>
                          <w:rPr>
                            <w:rFonts w:ascii="Cambria Math" w:hAnsi="Cambria Math"/>
                          </w:rPr>
                        </m:ctrlPr>
                      </m:sSubPr>
                      <m:e>
                        <m:r>
                          <m:rPr>
                            <m:sty m:val="p"/>
                          </m:rPr>
                          <w:rPr>
                            <w:rFonts w:ascii="Cambria Math" w:hAnsi="Cambria Math"/>
                          </w:rPr>
                          <m:t>Ф</m:t>
                        </m:r>
                      </m:e>
                      <m:sub>
                        <m:r>
                          <w:rPr>
                            <w:rFonts w:ascii="Cambria Math" w:hAnsi="Cambria Math"/>
                          </w:rPr>
                          <m:t>g</m:t>
                        </m:r>
                      </m:sub>
                    </m:sSub>
                  </m:e>
                  <m:sup>
                    <m:r>
                      <w:rPr>
                        <w:rFonts w:ascii="Cambria Math" w:hAnsi="Cambria Math"/>
                      </w:rPr>
                      <m:t>n</m:t>
                    </m:r>
                  </m:sup>
                </m:sSup>
                <m:r>
                  <m:rPr>
                    <m:sty m:val="p"/>
                  </m:rPr>
                  <w:rPr>
                    <w:rFonts w:ascii="Cambria Math" w:hAnsi="Cambria Math"/>
                  </w:rPr>
                  <m:t>(</m:t>
                </m:r>
                <m:r>
                  <m:rPr>
                    <m:sty m:val="bi"/>
                  </m:rPr>
                  <w:rPr>
                    <w:rFonts w:ascii="Cambria Math" w:hAnsi="Cambria Math"/>
                  </w:rPr>
                  <m:t>x</m:t>
                </m:r>
                <m:r>
                  <m:rPr>
                    <m:sty m:val="p"/>
                  </m:rPr>
                  <w:rPr>
                    <w:rFonts w:ascii="Cambria Math" w:hAnsi="Cambria Math"/>
                  </w:rPr>
                  <m:t>)</m:t>
                </m:r>
              </m:oMath>
            </m:oMathPara>
          </w:p>
          <w:p w14:paraId="5E1E48C2" w14:textId="0CD2C230" w:rsidR="0042075E" w:rsidRPr="0042075E" w:rsidRDefault="0042075E" w:rsidP="0042075E">
            <w:pPr>
              <w:pStyle w:val="NoSpacing"/>
            </w:pPr>
          </w:p>
        </w:tc>
        <w:tc>
          <w:tcPr>
            <w:tcW w:w="911" w:type="dxa"/>
            <w:vAlign w:val="center"/>
          </w:tcPr>
          <w:p w14:paraId="4ADA2699" w14:textId="57B67270" w:rsidR="00B70DA7" w:rsidRDefault="00B70DA7" w:rsidP="00391651">
            <w:pPr>
              <w:pStyle w:val="eq"/>
              <w:jc w:val="right"/>
            </w:pPr>
            <w:bookmarkStart w:id="91" w:name="_Ref51372873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18</w:t>
            </w:r>
            <w:r w:rsidR="000A5497">
              <w:rPr>
                <w:noProof/>
              </w:rPr>
              <w:fldChar w:fldCharType="end"/>
            </w:r>
            <w:r>
              <w:t>)</w:t>
            </w:r>
            <w:bookmarkEnd w:id="91"/>
          </w:p>
        </w:tc>
      </w:tr>
    </w:tbl>
    <w:p w14:paraId="0ADCE875" w14:textId="292C7966" w:rsidR="002401FF" w:rsidRDefault="002401FF" w:rsidP="003B6645">
      <w:pPr>
        <w:pStyle w:val="NoSpacing"/>
        <w:ind w:firstLine="0"/>
      </w:pPr>
      <w:r>
        <w:t xml:space="preserve">Due to the significantly reduced computational demand of nodal methods, these approaches are often used for full core simulations representing the multi-physics behaviour of the core. Modern nodal core simulators often consist of a neutronic module combined with a reduced thermal hydraulic module </w:t>
      </w:r>
      <w:r>
        <w:fldChar w:fldCharType="begin" w:fldLock="1"/>
      </w:r>
      <w:r w:rsidR="00B12ADF">
        <w:instrText>ADDIN CSL_CITATION {"citationItems":[{"id":"ITEM-1","itemData":{"author":[{"dropping-particle":"","family":"Grundmann","given":"U","non-dropping-particle":"","parse-names":false,"suffix":""},{"dropping-particle":"","family":"Rohde","given":"U","non-dropping-particle":"","parse-names":false,"suffix":""},{"dropping-particle":"","family":"Mittag","given":"S","non-dropping-particle":"","parse-names":false,"suffix":""},{"dropping-particle":"","family":"Kliem","given":"S","non-dropping-particle":"","parse-names":false,"suffix":""}],"id":"ITEM-1","issue":"August","issued":{"date-parts":[["2005"]]},"publisher":"Forschungszentrum Rossendorf","publisher-place":"Dresden","title":"DYN3D Version 3.2 Description of Models and Methods","type":"article"},"uris":["http://www.mendeley.com/documents/?uuid=e489a29e-35db-4a8a-9853-4d90d6511b72"]}],"mendeley":{"formattedCitation":"[38]","plainTextFormattedCitation":"[38]","previouslyFormattedCitation":"[38]"},"properties":{"noteIndex":0},"schema":"https://github.com/citation-style-language/schema/raw/master/csl-citation.json"}</w:instrText>
      </w:r>
      <w:r>
        <w:fldChar w:fldCharType="separate"/>
      </w:r>
      <w:r w:rsidR="00457BDE" w:rsidRPr="00457BDE">
        <w:rPr>
          <w:noProof/>
        </w:rPr>
        <w:t>[38]</w:t>
      </w:r>
      <w:r>
        <w:fldChar w:fldCharType="end"/>
      </w:r>
      <w:r>
        <w:t>.</w:t>
      </w:r>
    </w:p>
    <w:p w14:paraId="414D9E7A" w14:textId="085DB3B7" w:rsidR="00627143" w:rsidRDefault="00930182" w:rsidP="00930182">
      <w:pPr>
        <w:pStyle w:val="Heading3"/>
      </w:pPr>
      <w:bookmarkStart w:id="92" w:name="_Toc8811243"/>
      <w:r>
        <w:t>Monte Carlo methods</w:t>
      </w:r>
      <w:bookmarkEnd w:id="92"/>
    </w:p>
    <w:p w14:paraId="13E3F6CE" w14:textId="1E50CBB3" w:rsidR="007450EB" w:rsidRDefault="007450EB" w:rsidP="007450EB">
      <w:r>
        <w:t xml:space="preserve">In 1946 Stan Ulam, an employee of Los Alamos National Laboratory, contemplated the probability that a pack of 52 playing cards could be laid out successively </w:t>
      </w:r>
      <w:r w:rsidR="002401FF">
        <w:t>to</w:t>
      </w:r>
      <w:r>
        <w:t xml:space="preserve"> successfully complete solitaire. The hypothesis related to drawing each card at random and </w:t>
      </w:r>
      <w:r w:rsidR="0007145A">
        <w:t>placing this card</w:t>
      </w:r>
      <w:r>
        <w:t xml:space="preserve"> upon a previously random card and</w:t>
      </w:r>
      <w:r w:rsidR="0007145A">
        <w:t xml:space="preserve"> that</w:t>
      </w:r>
      <w:r>
        <w:t xml:space="preserve"> eventually a continuation of this would lead to the completion of solitaire. From an abstract perspective, if you could repeat this procedure a thousand times, the overall amount of successful completions could be used to predict the probability of victory. This thought process led to the hypothesis that the neutron transport </w:t>
      </w:r>
      <w:r w:rsidR="00A87438">
        <w:t>equation</w:t>
      </w:r>
      <w:r>
        <w:t xml:space="preserve"> could be solved in a similar manner, with the cards representing the unknowns in </w:t>
      </w:r>
      <w:r w:rsidR="00A87438">
        <w:t>equation</w:t>
      </w:r>
      <w:r>
        <w:t xml:space="preserve"> </w:t>
      </w:r>
      <w:r w:rsidR="007036BA">
        <w:fldChar w:fldCharType="begin"/>
      </w:r>
      <w:r w:rsidR="007036BA">
        <w:instrText xml:space="preserve"> REF _Ref513800629 \h </w:instrText>
      </w:r>
      <w:r w:rsidR="007036BA">
        <w:fldChar w:fldCharType="separate"/>
      </w:r>
      <w:r w:rsidR="008D3A37">
        <w:t>(</w:t>
      </w:r>
      <w:r w:rsidR="008D3A37">
        <w:rPr>
          <w:noProof/>
        </w:rPr>
        <w:t>1</w:t>
      </w:r>
      <w:r w:rsidR="008D3A37">
        <w:t>.</w:t>
      </w:r>
      <w:r w:rsidR="008D3A37">
        <w:rPr>
          <w:noProof/>
        </w:rPr>
        <w:t>2</w:t>
      </w:r>
      <w:r w:rsidR="007036BA">
        <w:fldChar w:fldCharType="end"/>
      </w:r>
      <w:r w:rsidR="007036BA">
        <w:t xml:space="preserve">) </w:t>
      </w:r>
      <w:r>
        <w:fldChar w:fldCharType="begin" w:fldLock="1"/>
      </w:r>
      <w:r w:rsidR="00B12ADF">
        <w:instrText>ADDIN CSL_CITATION {"citationItems":[{"id":"ITEM-1","itemData":{"URL":"http://permalink.lanl.gov/object/tr?what=info:lanl-repo/lareport/LA-UR-88-9068","accessed":{"date-parts":[["2018","5","14"]]},"author":[{"dropping-particle":"","family":"Eckhardt","given":"Roger","non-dropping-particle":"","parse-names":false,"suffix":""}],"id":"ITEM-1","issued":{"date-parts":[["1983"]]},"title":"STAN ULAM, JOHN VON NEUMANN, and the MONTE CARLO METHOD","type":"webpage"},"uris":["http://www.mendeley.com/documents/?uuid=8927c546-0301-4bd3-8020-6ac27add880d"]}],"mendeley":{"formattedCitation":"[39]","plainTextFormattedCitation":"[39]","previouslyFormattedCitation":"[39]"},"properties":{"noteIndex":0},"schema":"https://github.com/citation-style-language/schema/raw/master/csl-citation.json"}</w:instrText>
      </w:r>
      <w:r>
        <w:fldChar w:fldCharType="separate"/>
      </w:r>
      <w:r w:rsidR="00457BDE" w:rsidRPr="00457BDE">
        <w:rPr>
          <w:noProof/>
        </w:rPr>
        <w:t>[39]</w:t>
      </w:r>
      <w:r>
        <w:fldChar w:fldCharType="end"/>
      </w:r>
      <w:r>
        <w:t>.</w:t>
      </w:r>
    </w:p>
    <w:p w14:paraId="2B800B10" w14:textId="475F5415" w:rsidR="007450EB" w:rsidRDefault="007450EB" w:rsidP="007450EB">
      <w:r>
        <w:t xml:space="preserve"> A mathematical model of probabilities and random sampling was created from Ulam’s hypothesis and this was called the Monte Carlo simulation. Monte Carlo simulations provide a neutron with a random location, specific energy and a vector of direction of travel. Using this data, the neutron pass</w:t>
      </w:r>
      <w:r w:rsidR="0007145A">
        <w:t>es</w:t>
      </w:r>
      <w:r>
        <w:t xml:space="preserve"> through the materials and the probability of each reaction can be calculated. Using another randomly generated value and comparing this to each interaction probability, the event that occurred </w:t>
      </w:r>
      <w:r w:rsidR="0007145A">
        <w:t>could be</w:t>
      </w:r>
      <w:r>
        <w:t xml:space="preserve"> determined and thus the next interaction or step could be performed. By performing the same simulation repeatedly, the answer converge</w:t>
      </w:r>
      <w:r w:rsidR="0007145A">
        <w:t>s</w:t>
      </w:r>
      <w:r>
        <w:t xml:space="preserve"> </w:t>
      </w:r>
      <w:r w:rsidR="0007145A">
        <w:t>to</w:t>
      </w:r>
      <w:r>
        <w:t xml:space="preserve"> a probable outcome. However, for each neutron a simulation </w:t>
      </w:r>
      <w:r w:rsidR="00F0665F">
        <w:t>must</w:t>
      </w:r>
      <w:r>
        <w:t xml:space="preserve"> be r</w:t>
      </w:r>
      <w:r w:rsidR="0007145A">
        <w:t>a</w:t>
      </w:r>
      <w:r>
        <w:t>n. This mean</w:t>
      </w:r>
      <w:r w:rsidR="0007145A">
        <w:t>s</w:t>
      </w:r>
      <w:r>
        <w:t xml:space="preserve"> that </w:t>
      </w:r>
      <w:r w:rsidR="0007145A">
        <w:t>to obtain</w:t>
      </w:r>
      <w:r>
        <w:t xml:space="preserve"> an accurate result</w:t>
      </w:r>
      <w:r w:rsidR="0007145A">
        <w:t>,</w:t>
      </w:r>
      <w:r>
        <w:t xml:space="preserve"> a large amount of calculations </w:t>
      </w:r>
      <w:r w:rsidR="00F0665F">
        <w:t>is</w:t>
      </w:r>
      <w:r>
        <w:t xml:space="preserve"> r</w:t>
      </w:r>
      <w:r w:rsidR="00A87438">
        <w:t>equ</w:t>
      </w:r>
      <w:r>
        <w:t xml:space="preserve">ired. </w:t>
      </w:r>
    </w:p>
    <w:p w14:paraId="0D4B8DC2" w14:textId="64388033" w:rsidR="007036BA" w:rsidRDefault="007450EB" w:rsidP="007036BA">
      <w:r>
        <w:t xml:space="preserve">Ulam knew about computational power at the time and hypothesised that if a neutron was provided with an </w:t>
      </w:r>
      <w:r w:rsidR="0084641B">
        <w:t>eighty-point</w:t>
      </w:r>
      <w:r>
        <w:t xml:space="preserve"> entry punch card containing completely random information for variables, then the next step of the procedure could be calculated based on this information. Each time the next step produced a fission event</w:t>
      </w:r>
      <w:r w:rsidR="0007145A">
        <w:t>,</w:t>
      </w:r>
      <w:r>
        <w:t xml:space="preserve"> another card would start from this point</w:t>
      </w:r>
      <w:r w:rsidR="0007145A">
        <w:t>,</w:t>
      </w:r>
      <w:r>
        <w:t xml:space="preserve"> until eventually all neutrons were accounted for. </w:t>
      </w:r>
    </w:p>
    <w:p w14:paraId="1B0A657E" w14:textId="286833F7" w:rsidR="007450EB" w:rsidRDefault="007450EB" w:rsidP="007036BA">
      <w:r>
        <w:t xml:space="preserve">The neutron transport </w:t>
      </w:r>
      <w:r w:rsidR="00A87438">
        <w:t>equation</w:t>
      </w:r>
      <w:r>
        <w:t xml:space="preserve"> is difficult to solve due to the large </w:t>
      </w:r>
      <w:r w:rsidR="00F0665F">
        <w:t>number</w:t>
      </w:r>
      <w:r>
        <w:t xml:space="preserve"> of unknowns. This has led to computational methods using statistical probabilities to understand interactions of neutrons within a medium. This is one of the downfalls of Monte Carlo simulations</w:t>
      </w:r>
      <w:r w:rsidR="0007145A">
        <w:t>;</w:t>
      </w:r>
      <w:r>
        <w:t xml:space="preserve"> statistical errors arise because of the random nature of events. In the case where sampling is too low, th</w:t>
      </w:r>
      <w:r w:rsidR="002401FF">
        <w:t xml:space="preserve">is statistical uncertainty </w:t>
      </w:r>
      <w:r>
        <w:t>can provide significant errors with</w:t>
      </w:r>
      <w:r w:rsidR="002401FF">
        <w:t>in</w:t>
      </w:r>
      <w:r>
        <w:t xml:space="preserve"> the output. </w:t>
      </w:r>
    </w:p>
    <w:p w14:paraId="66F19575" w14:textId="1207C398" w:rsidR="002B66C1" w:rsidRDefault="007B5390" w:rsidP="00624BBE">
      <w:pPr>
        <w:pStyle w:val="Heading3"/>
      </w:pPr>
      <w:bookmarkStart w:id="93" w:name="_Toc8811244"/>
      <w:r>
        <w:lastRenderedPageBreak/>
        <w:t xml:space="preserve">Software used - </w:t>
      </w:r>
      <w:r w:rsidR="002B66C1">
        <w:t>Serpent</w:t>
      </w:r>
      <w:bookmarkEnd w:id="93"/>
    </w:p>
    <w:p w14:paraId="709A7646" w14:textId="26B016DC" w:rsidR="002B66C1" w:rsidRDefault="002B66C1" w:rsidP="002B66C1">
      <w:r>
        <w:t xml:space="preserve">Serpent is a recently released Monte Carlo neutronics code </w:t>
      </w:r>
      <w:r>
        <w:fldChar w:fldCharType="begin" w:fldLock="1"/>
      </w:r>
      <w:r w:rsidR="00B12ADF">
        <w:instrText>ADDIN CSL_CITATION {"citationItems":[{"id":"ITEM-1","itemData":{"DOI":"10.1016/j.anucene.2014.08.024","ISSN":"18732100","abstract":"The Serpent Monte Carlo reactor physics burnup calculation code has been developed at VTT Technical Research Centre of Finland since 2004, and is currently used in over 100 universities and research organizations around the world. This paper presents the brief history of the project, together with the currently available methods and capabilities and plans for future work. Typical user applications are introduced in the form of a summary review on Serpent-related publications over the past few years.","author":[{"dropping-particle":"","family":"Leppänen","given":"Jaakko","non-dropping-particle":"","parse-names":false,"suffix":""},{"dropping-particle":"","family":"Pusa","given":"Maria","non-dropping-particle":"","parse-names":false,"suffix":""},{"dropping-particle":"","family":"Viitanen","given":"Tuomas","non-dropping-particle":"","parse-names":false,"suffix":""},{"dropping-particle":"","family":"Valtavirta","given":"Ville","non-dropping-particle":"","parse-names":false,"suffix":""},{"dropping-particle":"","family":"Kaltiaisenaho","given":"Toni","non-dropping-particle":"","parse-names":false,"suffix":""}],"container-title":"Annals of Nuclear Energy","id":"ITEM-1","issued":{"date-parts":[["2015"]]},"page":"142-150","title":"The Serpent Monte Carlo code: Status, development and applications in 2013","type":"article-journal","volume":"82"},"uris":["http://www.mendeley.com/documents/?uuid=979c54a1-ba14-4019-898d-41bc43ad619f"]}],"mendeley":{"formattedCitation":"[40]","plainTextFormattedCitation":"[40]","previouslyFormattedCitation":"[40]"},"properties":{"noteIndex":0},"schema":"https://github.com/citation-style-language/schema/raw/master/csl-citation.json"}</w:instrText>
      </w:r>
      <w:r>
        <w:fldChar w:fldCharType="separate"/>
      </w:r>
      <w:r w:rsidR="00457BDE" w:rsidRPr="00457BDE">
        <w:rPr>
          <w:noProof/>
        </w:rPr>
        <w:t>[40]</w:t>
      </w:r>
      <w:r>
        <w:fldChar w:fldCharType="end"/>
      </w:r>
      <w:r>
        <w:t>, the development of which started in 2004 by VTT Technical Research Centre of Finland. Serpent is the main neutronics code used throughout this report and thus it is important to understand the code</w:t>
      </w:r>
      <w:r w:rsidR="0007145A">
        <w:t>’</w:t>
      </w:r>
      <w:r>
        <w:t>s performance and limitations. Serpent’s main applications include:</w:t>
      </w:r>
    </w:p>
    <w:p w14:paraId="70B842C1" w14:textId="77777777" w:rsidR="002B66C1" w:rsidRDefault="002B66C1" w:rsidP="002B66C1">
      <w:pPr>
        <w:pStyle w:val="NoSpacing"/>
        <w:numPr>
          <w:ilvl w:val="0"/>
          <w:numId w:val="21"/>
        </w:numPr>
      </w:pPr>
      <w:r>
        <w:t xml:space="preserve">Neutron transport calculations </w:t>
      </w:r>
    </w:p>
    <w:p w14:paraId="67E5D288" w14:textId="6CA892B5" w:rsidR="002B66C1" w:rsidRDefault="002B66C1" w:rsidP="002B66C1">
      <w:pPr>
        <w:pStyle w:val="NoSpacing"/>
        <w:numPr>
          <w:ilvl w:val="0"/>
          <w:numId w:val="21"/>
        </w:numPr>
      </w:pPr>
      <w:r>
        <w:t>Burn</w:t>
      </w:r>
      <w:r w:rsidR="00982776">
        <w:t>-</w:t>
      </w:r>
      <w:r>
        <w:t>up calculations</w:t>
      </w:r>
    </w:p>
    <w:p w14:paraId="76CAA550" w14:textId="77777777" w:rsidR="002B66C1" w:rsidRDefault="002B66C1" w:rsidP="002B66C1">
      <w:pPr>
        <w:pStyle w:val="NoSpacing"/>
        <w:numPr>
          <w:ilvl w:val="0"/>
          <w:numId w:val="21"/>
        </w:numPr>
      </w:pPr>
      <w:r>
        <w:t>Full core modelling</w:t>
      </w:r>
    </w:p>
    <w:p w14:paraId="5734DC35" w14:textId="65375E10" w:rsidR="002B66C1" w:rsidRDefault="002B66C1" w:rsidP="002B66C1">
      <w:pPr>
        <w:pStyle w:val="NoSpacing"/>
        <w:numPr>
          <w:ilvl w:val="0"/>
          <w:numId w:val="21"/>
        </w:numPr>
      </w:pPr>
      <w:r>
        <w:t>Coupled multi-physics application interfaces.</w:t>
      </w:r>
    </w:p>
    <w:p w14:paraId="21F0B7B2" w14:textId="2ECF2395" w:rsidR="002B66C1" w:rsidRDefault="002B66C1" w:rsidP="002B66C1">
      <w:pPr>
        <w:pStyle w:val="NoSpacing"/>
      </w:pPr>
      <w:r>
        <w:t>Serpent r</w:t>
      </w:r>
      <w:r w:rsidR="00A87438">
        <w:t>equ</w:t>
      </w:r>
      <w:r>
        <w:t xml:space="preserve">ires an input file which allows the user to create a geometrical model via the positioning of regular shapes, including squares, hexagons and cylinders. </w:t>
      </w:r>
      <w:r w:rsidR="00994024">
        <w:t>The user must give e</w:t>
      </w:r>
      <w:r>
        <w:t xml:space="preserve">ach shape physical </w:t>
      </w:r>
      <w:r w:rsidR="00994024">
        <w:t>features</w:t>
      </w:r>
      <w:r>
        <w:t xml:space="preserve"> such as a temperature and material composition. Following the geometry, the input card maintains all the information regarding the simulation, including burnup stages, input neutron population and conditions of the simulation. The Serpent code is delivered with a set of </w:t>
      </w:r>
      <w:r w:rsidR="003F0BC6">
        <w:t>cross-section</w:t>
      </w:r>
      <w:r>
        <w:t xml:space="preserve"> master libraries which are based mainly on the American ENDF/B and the European JEFF library s</w:t>
      </w:r>
      <w:r w:rsidR="00A87438">
        <w:t>equ</w:t>
      </w:r>
      <w:r>
        <w:t>ence.</w:t>
      </w:r>
    </w:p>
    <w:p w14:paraId="2AC3E45C" w14:textId="03686774" w:rsidR="002B66C1" w:rsidRDefault="002B66C1" w:rsidP="002B66C1">
      <w:pPr>
        <w:pStyle w:val="NoSpacing"/>
      </w:pPr>
      <w:r>
        <w:t xml:space="preserve">One of the key aspects of Serpent is the parallel </w:t>
      </w:r>
      <w:r w:rsidR="00982776">
        <w:t>processing</w:t>
      </w:r>
      <w:r>
        <w:t xml:space="preserve"> feature</w:t>
      </w:r>
      <w:r w:rsidR="00994024">
        <w:t xml:space="preserve"> when running large simulations on a high-performance computer. Serpent allows the user a single </w:t>
      </w:r>
      <w:r>
        <w:t>software licence</w:t>
      </w:r>
      <w:r w:rsidR="00994024">
        <w:t>, regardless of the amount of computer cores used.</w:t>
      </w:r>
      <w:r>
        <w:t xml:space="preserve"> </w:t>
      </w:r>
      <w:r w:rsidR="00994024">
        <w:t>T</w:t>
      </w:r>
      <w:r>
        <w:t xml:space="preserve">his allows the user to utilise as many cores across multiple nodes at their disposal. This allows simulations to be </w:t>
      </w:r>
      <w:r w:rsidR="00994024">
        <w:t>finished</w:t>
      </w:r>
      <w:r>
        <w:t xml:space="preserve"> much faster and for larger models to be created.</w:t>
      </w:r>
    </w:p>
    <w:p w14:paraId="67CA1780" w14:textId="3DF461CC" w:rsidR="006336F0" w:rsidRDefault="006336F0" w:rsidP="002B66C1">
      <w:pPr>
        <w:pStyle w:val="NoSpacing"/>
      </w:pPr>
      <w:r>
        <w:t xml:space="preserve">This next section aims to provide a basic understanding of how Serpent </w:t>
      </w:r>
      <w:r w:rsidR="00994024">
        <w:t>finished</w:t>
      </w:r>
      <w:r>
        <w:t xml:space="preserve"> the calculations to determine the outputs used within </w:t>
      </w:r>
      <w:r w:rsidR="00B03A34">
        <w:t>this project.</w:t>
      </w:r>
      <w:r>
        <w:t xml:space="preserve"> </w:t>
      </w:r>
    </w:p>
    <w:p w14:paraId="5BEDD7EB" w14:textId="179A3F3C" w:rsidR="00B03A34" w:rsidRDefault="008978CA" w:rsidP="007450EB">
      <w:pPr>
        <w:pStyle w:val="NoSpacing"/>
      </w:pPr>
      <w:r>
        <w:t xml:space="preserve">Serpent is a Monte Carlo simulation tool that tries to directly solve </w:t>
      </w:r>
      <w:r w:rsidR="00A87438">
        <w:t>equation</w:t>
      </w:r>
      <w:r>
        <w:t xml:space="preserve"> </w:t>
      </w:r>
      <w:r>
        <w:fldChar w:fldCharType="begin"/>
      </w:r>
      <w:r>
        <w:instrText xml:space="preserve"> REF _Ref513728670 \h </w:instrText>
      </w:r>
      <w:r>
        <w:fldChar w:fldCharType="separate"/>
      </w:r>
      <w:r w:rsidR="00DA1E28">
        <w:t>(</w:t>
      </w:r>
      <w:r w:rsidR="00DA1E28">
        <w:rPr>
          <w:noProof/>
        </w:rPr>
        <w:t>1</w:t>
      </w:r>
      <w:r w:rsidR="00DA1E28">
        <w:t>.</w:t>
      </w:r>
      <w:r w:rsidR="00DA1E28">
        <w:rPr>
          <w:noProof/>
        </w:rPr>
        <w:t>16</w:t>
      </w:r>
      <w:r w:rsidR="00DA1E28">
        <w:t>)</w:t>
      </w:r>
      <w:r>
        <w:fldChar w:fldCharType="end"/>
      </w:r>
      <w:r>
        <w:t xml:space="preserve"> by monitoring a sample of neutrons to determine the K</w:t>
      </w:r>
      <w:r>
        <w:rPr>
          <w:vertAlign w:val="subscript"/>
        </w:rPr>
        <w:t>eff</w:t>
      </w:r>
      <w:r>
        <w:t xml:space="preserve"> which balances out the </w:t>
      </w:r>
      <w:r w:rsidR="00A87438">
        <w:t>equation</w:t>
      </w:r>
      <w:r>
        <w:t>. To achieve this</w:t>
      </w:r>
      <w:r w:rsidR="00994024">
        <w:t>,</w:t>
      </w:r>
      <w:r>
        <w:t xml:space="preserve"> Monte Carlo techniques are applied</w:t>
      </w:r>
      <w:r w:rsidR="00994024">
        <w:t>.</w:t>
      </w:r>
      <w:r>
        <w:t xml:space="preserve"> Monte Carlo uses specific probabilities of an event occurring and then</w:t>
      </w:r>
      <w:r w:rsidR="00994024">
        <w:t>,</w:t>
      </w:r>
      <w:r>
        <w:t xml:space="preserve"> based o</w:t>
      </w:r>
      <w:r w:rsidR="00994024">
        <w:t>n</w:t>
      </w:r>
      <w:r>
        <w:t xml:space="preserve"> random number sampling</w:t>
      </w:r>
      <w:r w:rsidR="00994024">
        <w:t>,</w:t>
      </w:r>
      <w:r>
        <w:t xml:space="preserve"> either accepts of rejects the outcome</w:t>
      </w:r>
      <w:r w:rsidR="00994024">
        <w:t>,</w:t>
      </w:r>
      <w:r>
        <w:t xml:space="preserve"> depending on the given probability function. </w:t>
      </w:r>
      <w:r w:rsidR="00B85A27">
        <w:t>As a simple example, the tossing of a coin has two possibilities, heads or tails, so a probability range of 0-1 is drawn, with &gt; 0.5 being heads and &lt; 0.5 being tails</w:t>
      </w:r>
      <w:r w:rsidR="00994024">
        <w:t>.</w:t>
      </w:r>
      <w:r w:rsidR="00B85A27">
        <w:t xml:space="preserve"> </w:t>
      </w:r>
      <w:r w:rsidR="00994024">
        <w:t>W</w:t>
      </w:r>
      <w:r w:rsidR="00B85A27">
        <w:t xml:space="preserve">ith enough samples, the distribution should </w:t>
      </w:r>
      <w:r w:rsidR="00994024">
        <w:t xml:space="preserve">show that </w:t>
      </w:r>
      <w:r w:rsidR="00B85A27">
        <w:t xml:space="preserve">50% of the coins flipped should be tails. </w:t>
      </w:r>
    </w:p>
    <w:p w14:paraId="79B31063" w14:textId="234C9615" w:rsidR="008C5DB4" w:rsidRDefault="00B85A27" w:rsidP="007450EB">
      <w:pPr>
        <w:pStyle w:val="NoSpacing"/>
      </w:pPr>
      <w:bookmarkStart w:id="94" w:name="probabilityfigure"/>
      <w:bookmarkEnd w:id="94"/>
      <w:r>
        <w:t xml:space="preserve">A similar probability range is used to determine the energy range a neutron is born at and the interactions within each material it passes through. </w:t>
      </w:r>
      <w:r w:rsidR="00B03A34">
        <w:t>This example uses</w:t>
      </w:r>
      <w:r w:rsidR="008C5DB4">
        <w:t xml:space="preserve"> an analogue </w:t>
      </w:r>
      <w:r w:rsidR="00C54A94">
        <w:t>environment</w:t>
      </w:r>
      <w:r w:rsidR="008C5DB4">
        <w:t xml:space="preserve">, </w:t>
      </w:r>
      <w:r w:rsidR="00994024">
        <w:t>in which</w:t>
      </w:r>
      <w:r w:rsidR="00C54A94">
        <w:t xml:space="preserve"> a particle can be in one of two </w:t>
      </w:r>
      <w:r w:rsidR="00670161">
        <w:t xml:space="preserve">energy </w:t>
      </w:r>
      <w:r w:rsidR="00C54A94">
        <w:t>states, 1 and 2</w:t>
      </w:r>
      <w:r w:rsidR="00994024">
        <w:t>,</w:t>
      </w:r>
      <w:r w:rsidR="00521330">
        <w:t xml:space="preserve"> as depicted in </w:t>
      </w:r>
      <w:r w:rsidR="00670161">
        <w:fldChar w:fldCharType="begin"/>
      </w:r>
      <w:r w:rsidR="00670161">
        <w:instrText xml:space="preserve"> REF _Ref531015051 \h </w:instrText>
      </w:r>
      <w:r w:rsidR="00670161">
        <w:fldChar w:fldCharType="separate"/>
      </w:r>
      <w:r w:rsidR="00DA1E28">
        <w:t xml:space="preserve">Figure </w:t>
      </w:r>
      <w:r w:rsidR="00DA1E28">
        <w:rPr>
          <w:noProof/>
        </w:rPr>
        <w:t>1</w:t>
      </w:r>
      <w:r w:rsidR="00DA1E28">
        <w:t>.</w:t>
      </w:r>
      <w:r w:rsidR="00DA1E28">
        <w:rPr>
          <w:noProof/>
        </w:rPr>
        <w:t>16</w:t>
      </w:r>
      <w:r w:rsidR="00670161">
        <w:fldChar w:fldCharType="end"/>
      </w:r>
      <w:r w:rsidR="00907271">
        <w:t xml:space="preserve"> </w:t>
      </w:r>
      <w:r w:rsidR="00907271">
        <w:fldChar w:fldCharType="begin" w:fldLock="1"/>
      </w:r>
      <w:r w:rsidR="00B12ADF">
        <w:instrText>ADDIN CSL_CITATION {"citationItems":[{"id":"ITEM-1","itemData":{"URL":"https://inis.iaea.org/collection/NCLCollectionStore/_Public/11/501/11501421.pdf?r=1&amp;r=1","accessed":{"date-parts":[["2018","11","26"]]},"author":[{"dropping-particle":"","family":"Thomas Edward Booth","given":"","non-dropping-particle":"","parse-names":false,"suffix":""}],"id":"ITEM-1","issued":{"date-parts":[["0"]]},"title":"Analysis of Error in Monte Carlo Transport Calculations","type":"webpage"},"uris":["http://www.mendeley.com/documents/?uuid=2b5a3afb-9e58-4796-9be4-9335ff6bfc4d"]}],"mendeley":{"formattedCitation":"[41]","plainTextFormattedCitation":"[41]","previouslyFormattedCitation":"[41]"},"properties":{"noteIndex":0},"schema":"https://github.com/citation-style-language/schema/raw/master/csl-citation.json"}</w:instrText>
      </w:r>
      <w:r w:rsidR="00907271">
        <w:fldChar w:fldCharType="separate"/>
      </w:r>
      <w:r w:rsidR="00457BDE" w:rsidRPr="00457BDE">
        <w:rPr>
          <w:noProof/>
        </w:rPr>
        <w:t>[41]</w:t>
      </w:r>
      <w:r w:rsidR="00907271">
        <w:fldChar w:fldCharType="end"/>
      </w:r>
      <w:r w:rsidR="00C54A94">
        <w:t>.</w:t>
      </w:r>
    </w:p>
    <w:p w14:paraId="5C5BACC2" w14:textId="77777777" w:rsidR="00670161" w:rsidRDefault="00521330" w:rsidP="00670161">
      <w:pPr>
        <w:pStyle w:val="NoSpacing"/>
        <w:keepNext/>
        <w:jc w:val="center"/>
      </w:pPr>
      <w:r>
        <w:rPr>
          <w:noProof/>
          <w:lang w:eastAsia="en-GB"/>
        </w:rPr>
        <w:lastRenderedPageBreak/>
        <w:drawing>
          <wp:inline distT="0" distB="0" distL="0" distR="0" wp14:anchorId="2ACBDABE" wp14:editId="36B98B86">
            <wp:extent cx="5727700" cy="2818765"/>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2818765"/>
                    </a:xfrm>
                    <a:prstGeom prst="rect">
                      <a:avLst/>
                    </a:prstGeom>
                  </pic:spPr>
                </pic:pic>
              </a:graphicData>
            </a:graphic>
          </wp:inline>
        </w:drawing>
      </w:r>
    </w:p>
    <w:p w14:paraId="2757FDEA" w14:textId="04DA02AB" w:rsidR="00C54A94" w:rsidRDefault="00670161" w:rsidP="00670161">
      <w:pPr>
        <w:pStyle w:val="Caption"/>
      </w:pPr>
      <w:bookmarkStart w:id="95" w:name="_Ref53101505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16</w:t>
      </w:r>
      <w:r w:rsidR="003F0737">
        <w:rPr>
          <w:noProof/>
        </w:rPr>
        <w:fldChar w:fldCharType="end"/>
      </w:r>
      <w:bookmarkEnd w:id="95"/>
      <w:r>
        <w:t xml:space="preserve"> - Analogue system probabilities</w:t>
      </w:r>
      <w:r w:rsidR="003D7AF2">
        <w:t>, showing a simplistic approach to scattering and absorption</w:t>
      </w:r>
    </w:p>
    <w:p w14:paraId="34BA22CF" w14:textId="39F01625" w:rsidR="00C54A94" w:rsidRDefault="00670161" w:rsidP="007450EB">
      <w:pPr>
        <w:pStyle w:val="NoSpacing"/>
      </w:pPr>
      <w:r>
        <w:t>Each of the decision boxes have three outcomes</w:t>
      </w:r>
      <w:r w:rsidR="00D9082F">
        <w:t xml:space="preserve"> for the</w:t>
      </w:r>
      <w:r>
        <w:t xml:space="preserve"> scattering state</w:t>
      </w:r>
      <w:r w:rsidR="00D9082F">
        <w:t>;</w:t>
      </w:r>
      <w:r>
        <w:t xml:space="preserve"> it remains within that state’s energy range, the state changes </w:t>
      </w:r>
      <w:r w:rsidR="00B03A34">
        <w:t>or</w:t>
      </w:r>
      <w:r>
        <w:t xml:space="preserve"> the particle is absorbed. This leads to six different events that can occur as depicted </w:t>
      </w:r>
      <w:r w:rsidR="00D9082F">
        <w:t>in</w:t>
      </w:r>
      <w:r>
        <w:t xml:space="preserve"> </w:t>
      </w:r>
      <w:r>
        <w:fldChar w:fldCharType="begin"/>
      </w:r>
      <w:r>
        <w:instrText xml:space="preserve"> REF _Ref531015384 \h </w:instrText>
      </w:r>
      <w:r>
        <w:fldChar w:fldCharType="separate"/>
      </w:r>
      <w:r w:rsidR="00DA1E28">
        <w:t xml:space="preserve">Table </w:t>
      </w:r>
      <w:r w:rsidR="00DA1E28">
        <w:rPr>
          <w:noProof/>
        </w:rPr>
        <w:t>1</w:t>
      </w:r>
      <w:r w:rsidR="00DA1E28">
        <w:t>.</w:t>
      </w:r>
      <w:r w:rsidR="00DA1E28">
        <w:rPr>
          <w:noProof/>
        </w:rPr>
        <w:t>8</w:t>
      </w:r>
      <w:r>
        <w:fldChar w:fldCharType="end"/>
      </w:r>
      <w:r>
        <w:t>.</w:t>
      </w:r>
    </w:p>
    <w:p w14:paraId="22CE1F3D" w14:textId="240283E9" w:rsidR="00670161" w:rsidRDefault="00670161" w:rsidP="008418B9">
      <w:pPr>
        <w:pStyle w:val="Caption"/>
        <w:keepNext/>
      </w:pPr>
      <w:bookmarkStart w:id="96" w:name="_Ref531015384"/>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8</w:t>
      </w:r>
      <w:r w:rsidR="003F0737">
        <w:rPr>
          <w:noProof/>
        </w:rPr>
        <w:fldChar w:fldCharType="end"/>
      </w:r>
      <w:bookmarkEnd w:id="96"/>
      <w:r>
        <w:t xml:space="preserve"> - States and probabilities table</w:t>
      </w:r>
      <w:r w:rsidR="003D7AF2">
        <w:t xml:space="preserve"> with reference to </w:t>
      </w:r>
      <w:r w:rsidR="003D7AF2">
        <w:fldChar w:fldCharType="begin"/>
      </w:r>
      <w:r w:rsidR="003D7AF2">
        <w:instrText xml:space="preserve"> REF _Ref531015051 \h </w:instrText>
      </w:r>
      <w:r w:rsidR="003D7AF2">
        <w:fldChar w:fldCharType="separate"/>
      </w:r>
      <w:r w:rsidR="008D3A37">
        <w:t xml:space="preserve">Figure </w:t>
      </w:r>
      <w:r w:rsidR="008D3A37">
        <w:rPr>
          <w:noProof/>
        </w:rPr>
        <w:t>1</w:t>
      </w:r>
      <w:r w:rsidR="008D3A37">
        <w:t>.</w:t>
      </w:r>
      <w:r w:rsidR="008D3A37">
        <w:rPr>
          <w:noProof/>
        </w:rPr>
        <w:t>16</w:t>
      </w:r>
      <w:r w:rsidR="003D7AF2">
        <w:fldChar w:fldCharType="end"/>
      </w:r>
    </w:p>
    <w:tbl>
      <w:tblPr>
        <w:tblW w:w="5000" w:type="dxa"/>
        <w:jc w:val="center"/>
        <w:tblLook w:val="04A0" w:firstRow="1" w:lastRow="0" w:firstColumn="1" w:lastColumn="0" w:noHBand="0" w:noVBand="1"/>
      </w:tblPr>
      <w:tblGrid>
        <w:gridCol w:w="3460"/>
        <w:gridCol w:w="1540"/>
      </w:tblGrid>
      <w:tr w:rsidR="00681267" w:rsidRPr="00994024" w14:paraId="6FE75A45" w14:textId="77777777" w:rsidTr="00681267">
        <w:trPr>
          <w:trHeight w:val="315"/>
          <w:jc w:val="center"/>
        </w:trPr>
        <w:tc>
          <w:tcPr>
            <w:tcW w:w="3460" w:type="dxa"/>
            <w:tcBorders>
              <w:top w:val="nil"/>
              <w:left w:val="nil"/>
              <w:bottom w:val="double" w:sz="6" w:space="0" w:color="auto"/>
              <w:right w:val="nil"/>
            </w:tcBorders>
            <w:shd w:val="clear" w:color="auto" w:fill="auto"/>
            <w:vAlign w:val="center"/>
            <w:hideMark/>
          </w:tcPr>
          <w:p w14:paraId="72BA1203"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Event</w:t>
            </w:r>
          </w:p>
        </w:tc>
        <w:tc>
          <w:tcPr>
            <w:tcW w:w="1540" w:type="dxa"/>
            <w:tcBorders>
              <w:top w:val="nil"/>
              <w:left w:val="nil"/>
              <w:bottom w:val="double" w:sz="6" w:space="0" w:color="auto"/>
              <w:right w:val="nil"/>
            </w:tcBorders>
            <w:shd w:val="clear" w:color="auto" w:fill="auto"/>
            <w:vAlign w:val="center"/>
            <w:hideMark/>
          </w:tcPr>
          <w:p w14:paraId="4B0DEA6E"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Event score</w:t>
            </w:r>
          </w:p>
        </w:tc>
      </w:tr>
      <w:tr w:rsidR="00681267" w:rsidRPr="00994024" w14:paraId="71A8A520" w14:textId="77777777" w:rsidTr="00681267">
        <w:trPr>
          <w:trHeight w:val="315"/>
          <w:jc w:val="center"/>
        </w:trPr>
        <w:tc>
          <w:tcPr>
            <w:tcW w:w="3460" w:type="dxa"/>
            <w:tcBorders>
              <w:top w:val="nil"/>
              <w:left w:val="nil"/>
              <w:bottom w:val="nil"/>
              <w:right w:val="nil"/>
            </w:tcBorders>
            <w:shd w:val="clear" w:color="auto" w:fill="auto"/>
            <w:vAlign w:val="center"/>
            <w:hideMark/>
          </w:tcPr>
          <w:p w14:paraId="197F00E1"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Scatters from State 1 to State 2</w:t>
            </w:r>
          </w:p>
        </w:tc>
        <w:tc>
          <w:tcPr>
            <w:tcW w:w="1540" w:type="dxa"/>
            <w:tcBorders>
              <w:top w:val="nil"/>
              <w:left w:val="nil"/>
              <w:bottom w:val="nil"/>
              <w:right w:val="nil"/>
            </w:tcBorders>
            <w:shd w:val="clear" w:color="auto" w:fill="auto"/>
            <w:vAlign w:val="center"/>
            <w:hideMark/>
          </w:tcPr>
          <w:p w14:paraId="291A512B"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1,2</w:t>
            </w:r>
          </w:p>
        </w:tc>
      </w:tr>
      <w:tr w:rsidR="00681267" w:rsidRPr="00994024" w14:paraId="78F433C6" w14:textId="77777777" w:rsidTr="00681267">
        <w:trPr>
          <w:trHeight w:val="300"/>
          <w:jc w:val="center"/>
        </w:trPr>
        <w:tc>
          <w:tcPr>
            <w:tcW w:w="3460" w:type="dxa"/>
            <w:tcBorders>
              <w:top w:val="nil"/>
              <w:left w:val="nil"/>
              <w:bottom w:val="nil"/>
              <w:right w:val="nil"/>
            </w:tcBorders>
            <w:shd w:val="clear" w:color="auto" w:fill="auto"/>
            <w:vAlign w:val="center"/>
            <w:hideMark/>
          </w:tcPr>
          <w:p w14:paraId="6DD3B9E7"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Scatters from State 2 to State 1</w:t>
            </w:r>
          </w:p>
        </w:tc>
        <w:tc>
          <w:tcPr>
            <w:tcW w:w="1540" w:type="dxa"/>
            <w:tcBorders>
              <w:top w:val="nil"/>
              <w:left w:val="nil"/>
              <w:bottom w:val="nil"/>
              <w:right w:val="nil"/>
            </w:tcBorders>
            <w:shd w:val="clear" w:color="auto" w:fill="auto"/>
            <w:vAlign w:val="center"/>
            <w:hideMark/>
          </w:tcPr>
          <w:p w14:paraId="1CEE31AB"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2,1</w:t>
            </w:r>
          </w:p>
        </w:tc>
      </w:tr>
      <w:tr w:rsidR="00681267" w:rsidRPr="00994024" w14:paraId="4DC4ACDA" w14:textId="77777777" w:rsidTr="00681267">
        <w:trPr>
          <w:trHeight w:val="300"/>
          <w:jc w:val="center"/>
        </w:trPr>
        <w:tc>
          <w:tcPr>
            <w:tcW w:w="3460" w:type="dxa"/>
            <w:tcBorders>
              <w:top w:val="nil"/>
              <w:left w:val="nil"/>
              <w:bottom w:val="nil"/>
              <w:right w:val="nil"/>
            </w:tcBorders>
            <w:shd w:val="clear" w:color="auto" w:fill="auto"/>
            <w:vAlign w:val="center"/>
            <w:hideMark/>
          </w:tcPr>
          <w:p w14:paraId="4B733E25"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Scatters from State 1 to State 1</w:t>
            </w:r>
          </w:p>
        </w:tc>
        <w:tc>
          <w:tcPr>
            <w:tcW w:w="1540" w:type="dxa"/>
            <w:tcBorders>
              <w:top w:val="nil"/>
              <w:left w:val="nil"/>
              <w:bottom w:val="nil"/>
              <w:right w:val="nil"/>
            </w:tcBorders>
            <w:shd w:val="clear" w:color="auto" w:fill="auto"/>
            <w:vAlign w:val="center"/>
            <w:hideMark/>
          </w:tcPr>
          <w:p w14:paraId="42DA5A3D"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1,1</w:t>
            </w:r>
          </w:p>
        </w:tc>
      </w:tr>
      <w:tr w:rsidR="00681267" w:rsidRPr="00994024" w14:paraId="2A54A934" w14:textId="77777777" w:rsidTr="00681267">
        <w:trPr>
          <w:trHeight w:val="300"/>
          <w:jc w:val="center"/>
        </w:trPr>
        <w:tc>
          <w:tcPr>
            <w:tcW w:w="3460" w:type="dxa"/>
            <w:tcBorders>
              <w:top w:val="nil"/>
              <w:left w:val="nil"/>
              <w:bottom w:val="nil"/>
              <w:right w:val="nil"/>
            </w:tcBorders>
            <w:shd w:val="clear" w:color="auto" w:fill="auto"/>
            <w:vAlign w:val="center"/>
            <w:hideMark/>
          </w:tcPr>
          <w:p w14:paraId="0D28071B"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Scatters from State 2 to State 2</w:t>
            </w:r>
          </w:p>
        </w:tc>
        <w:tc>
          <w:tcPr>
            <w:tcW w:w="1540" w:type="dxa"/>
            <w:tcBorders>
              <w:top w:val="nil"/>
              <w:left w:val="nil"/>
              <w:bottom w:val="nil"/>
              <w:right w:val="nil"/>
            </w:tcBorders>
            <w:shd w:val="clear" w:color="auto" w:fill="auto"/>
            <w:vAlign w:val="center"/>
            <w:hideMark/>
          </w:tcPr>
          <w:p w14:paraId="09FF8316"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2,2</w:t>
            </w:r>
          </w:p>
        </w:tc>
      </w:tr>
      <w:tr w:rsidR="00681267" w:rsidRPr="00994024" w14:paraId="7BFFC0EA" w14:textId="77777777" w:rsidTr="00681267">
        <w:trPr>
          <w:trHeight w:val="300"/>
          <w:jc w:val="center"/>
        </w:trPr>
        <w:tc>
          <w:tcPr>
            <w:tcW w:w="3460" w:type="dxa"/>
            <w:tcBorders>
              <w:top w:val="nil"/>
              <w:left w:val="nil"/>
              <w:bottom w:val="nil"/>
              <w:right w:val="nil"/>
            </w:tcBorders>
            <w:shd w:val="clear" w:color="auto" w:fill="auto"/>
            <w:vAlign w:val="center"/>
            <w:hideMark/>
          </w:tcPr>
          <w:p w14:paraId="0CEBEAF0"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Absorbed from state 1</w:t>
            </w:r>
          </w:p>
        </w:tc>
        <w:tc>
          <w:tcPr>
            <w:tcW w:w="1540" w:type="dxa"/>
            <w:tcBorders>
              <w:top w:val="nil"/>
              <w:left w:val="nil"/>
              <w:bottom w:val="nil"/>
              <w:right w:val="nil"/>
            </w:tcBorders>
            <w:shd w:val="clear" w:color="auto" w:fill="auto"/>
            <w:vAlign w:val="center"/>
            <w:hideMark/>
          </w:tcPr>
          <w:p w14:paraId="1CD03EA3"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1</w:t>
            </w:r>
          </w:p>
        </w:tc>
      </w:tr>
      <w:tr w:rsidR="00681267" w:rsidRPr="00994024" w14:paraId="0EA30F5B" w14:textId="77777777" w:rsidTr="00681267">
        <w:trPr>
          <w:trHeight w:val="300"/>
          <w:jc w:val="center"/>
        </w:trPr>
        <w:tc>
          <w:tcPr>
            <w:tcW w:w="3460" w:type="dxa"/>
            <w:tcBorders>
              <w:top w:val="nil"/>
              <w:left w:val="nil"/>
              <w:bottom w:val="nil"/>
              <w:right w:val="nil"/>
            </w:tcBorders>
            <w:shd w:val="clear" w:color="auto" w:fill="auto"/>
            <w:vAlign w:val="center"/>
            <w:hideMark/>
          </w:tcPr>
          <w:p w14:paraId="1D98B8B6"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Absorbed from state 2</w:t>
            </w:r>
          </w:p>
        </w:tc>
        <w:tc>
          <w:tcPr>
            <w:tcW w:w="1540" w:type="dxa"/>
            <w:tcBorders>
              <w:top w:val="nil"/>
              <w:left w:val="nil"/>
              <w:bottom w:val="nil"/>
              <w:right w:val="nil"/>
            </w:tcBorders>
            <w:shd w:val="clear" w:color="auto" w:fill="auto"/>
            <w:vAlign w:val="center"/>
            <w:hideMark/>
          </w:tcPr>
          <w:p w14:paraId="2E9E6C07" w14:textId="77777777" w:rsidR="00681267" w:rsidRPr="00994024" w:rsidRDefault="00681267" w:rsidP="00670161">
            <w:pPr>
              <w:spacing w:after="0" w:line="240" w:lineRule="auto"/>
              <w:ind w:firstLine="0"/>
              <w:jc w:val="center"/>
              <w:rPr>
                <w:rFonts w:eastAsia="Times New Roman" w:cs="Times New Roman"/>
                <w:color w:val="000000"/>
                <w:sz w:val="22"/>
                <w:lang w:eastAsia="en-GB"/>
              </w:rPr>
            </w:pPr>
            <w:r w:rsidRPr="00994024">
              <w:rPr>
                <w:rFonts w:eastAsia="Times New Roman" w:cs="Times New Roman"/>
                <w:color w:val="000000"/>
                <w:sz w:val="22"/>
                <w:lang w:eastAsia="en-GB"/>
              </w:rPr>
              <w:t>2</w:t>
            </w:r>
          </w:p>
        </w:tc>
      </w:tr>
    </w:tbl>
    <w:p w14:paraId="2864BFDE" w14:textId="77777777" w:rsidR="00D9082F" w:rsidRDefault="00D9082F" w:rsidP="007450EB">
      <w:pPr>
        <w:pStyle w:val="NoSpacing"/>
      </w:pPr>
    </w:p>
    <w:p w14:paraId="22C109F1" w14:textId="4A8E51E6" w:rsidR="00C54A94" w:rsidRDefault="00670161" w:rsidP="007450EB">
      <w:pPr>
        <w:pStyle w:val="NoSpacing"/>
      </w:pPr>
      <w:r>
        <w:t xml:space="preserve">Each of the decision boxes will apply a distinct set of </w:t>
      </w:r>
      <w:r w:rsidR="00B03A34">
        <w:t xml:space="preserve">probability </w:t>
      </w:r>
      <w:r>
        <w:t xml:space="preserve">values between 0 - 1 </w:t>
      </w:r>
      <w:r w:rsidR="00B03A34">
        <w:t xml:space="preserve">related to the material properties, thus leading to a set of events </w:t>
      </w:r>
      <w:r w:rsidR="00907271">
        <w:t xml:space="preserve">occurring at Decision 1 as shown in </w:t>
      </w:r>
      <w:r w:rsidR="00907271">
        <w:fldChar w:fldCharType="begin"/>
      </w:r>
      <w:r w:rsidR="00907271">
        <w:instrText xml:space="preserve"> REF _Ref531016098 \h </w:instrText>
      </w:r>
      <w:r w:rsidR="00907271">
        <w:fldChar w:fldCharType="separate"/>
      </w:r>
      <w:r w:rsidR="00DA1E28">
        <w:t xml:space="preserve">Figure </w:t>
      </w:r>
      <w:r w:rsidR="00DA1E28">
        <w:rPr>
          <w:noProof/>
        </w:rPr>
        <w:t>1</w:t>
      </w:r>
      <w:r w:rsidR="00DA1E28">
        <w:t>.</w:t>
      </w:r>
      <w:r w:rsidR="00DA1E28">
        <w:rPr>
          <w:noProof/>
        </w:rPr>
        <w:t>17</w:t>
      </w:r>
      <w:r w:rsidR="00907271">
        <w:fldChar w:fldCharType="end"/>
      </w:r>
      <w:r w:rsidR="00907271">
        <w:t>, based on the material properties and energy in the case of a scattering event.</w:t>
      </w:r>
    </w:p>
    <w:p w14:paraId="500A0F3B" w14:textId="77777777" w:rsidR="00907271" w:rsidRDefault="00907271" w:rsidP="00907271">
      <w:pPr>
        <w:pStyle w:val="NoSpacing"/>
        <w:keepNext/>
      </w:pPr>
      <w:r>
        <w:rPr>
          <w:noProof/>
          <w:lang w:eastAsia="en-GB"/>
        </w:rPr>
        <w:drawing>
          <wp:inline distT="0" distB="0" distL="0" distR="0" wp14:anchorId="0FE975BF" wp14:editId="65A2D58B">
            <wp:extent cx="5727700" cy="911225"/>
            <wp:effectExtent l="0" t="0" r="635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27700" cy="911225"/>
                    </a:xfrm>
                    <a:prstGeom prst="rect">
                      <a:avLst/>
                    </a:prstGeom>
                  </pic:spPr>
                </pic:pic>
              </a:graphicData>
            </a:graphic>
          </wp:inline>
        </w:drawing>
      </w:r>
    </w:p>
    <w:p w14:paraId="3087DFC1" w14:textId="31D3D519" w:rsidR="00907271" w:rsidRDefault="00907271" w:rsidP="00907271">
      <w:pPr>
        <w:pStyle w:val="Caption"/>
      </w:pPr>
      <w:bookmarkStart w:id="97" w:name="_Ref53101609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17</w:t>
      </w:r>
      <w:r w:rsidR="003F0737">
        <w:rPr>
          <w:noProof/>
        </w:rPr>
        <w:fldChar w:fldCharType="end"/>
      </w:r>
      <w:bookmarkEnd w:id="97"/>
      <w:r>
        <w:t xml:space="preserve"> - Probability distribution </w:t>
      </w:r>
      <w:r w:rsidR="003D7AF2">
        <w:t xml:space="preserve">between zero and unity </w:t>
      </w:r>
      <w:r>
        <w:t>at Decision 1</w:t>
      </w:r>
      <w:r w:rsidR="003D7AF2">
        <w:t>, depending on a random number generation</w:t>
      </w:r>
    </w:p>
    <w:p w14:paraId="77C1EC40" w14:textId="4E4C7B6C" w:rsidR="00907271" w:rsidRDefault="00907271" w:rsidP="007450EB">
      <w:pPr>
        <w:pStyle w:val="NoSpacing"/>
      </w:pPr>
      <w:r>
        <w:t xml:space="preserve">A similar statistical distribution will occur for Decision 2, but this might be different, depending on the properties of material and state of the particle. </w:t>
      </w:r>
      <w:r w:rsidR="00D9082F">
        <w:t>Assessing</w:t>
      </w:r>
      <w:r w:rsidR="00B03A34">
        <w:t xml:space="preserve"> these probabilities </w:t>
      </w:r>
      <w:r w:rsidR="00B03A34">
        <w:lastRenderedPageBreak/>
        <w:t xml:space="preserve">across each </w:t>
      </w:r>
      <w:r w:rsidR="00681267">
        <w:t>interaction</w:t>
      </w:r>
      <w:r w:rsidR="00B03A34">
        <w:t xml:space="preserve"> determines the overall outcome for each neutron history and the overall gain or loss of neutrons within the system.</w:t>
      </w:r>
    </w:p>
    <w:p w14:paraId="7CA56D22" w14:textId="72BB4ADD" w:rsidR="00C45B53" w:rsidRDefault="00B85A27" w:rsidP="007450EB">
      <w:pPr>
        <w:pStyle w:val="NoSpacing"/>
      </w:pPr>
      <w:r>
        <w:t xml:space="preserve">Serpent uses </w:t>
      </w:r>
      <w:r w:rsidR="00907271">
        <w:t xml:space="preserve">these analogue </w:t>
      </w:r>
      <w:r w:rsidR="00A65544">
        <w:t xml:space="preserve">probabilities and statistics to determine the outcome of </w:t>
      </w:r>
      <w:r w:rsidR="00907271">
        <w:t xml:space="preserve">large quantities of </w:t>
      </w:r>
      <w:r w:rsidR="00A65544">
        <w:t>neutrons within the geometrical problem</w:t>
      </w:r>
      <w:r w:rsidR="00D9082F">
        <w:t>.</w:t>
      </w:r>
      <w:r w:rsidR="00A65544">
        <w:t xml:space="preserve"> </w:t>
      </w:r>
      <w:r w:rsidR="00D9082F">
        <w:t>T</w:t>
      </w:r>
      <w:r w:rsidR="00A65544">
        <w:t>his is determined using</w:t>
      </w:r>
      <w:r w:rsidR="007450EB">
        <w:t xml:space="preserve"> the</w:t>
      </w:r>
      <w:r w:rsidR="00C45B53">
        <w:t xml:space="preserve"> neutron </w:t>
      </w:r>
      <w:r w:rsidR="00E23F1A">
        <w:t xml:space="preserve">transport </w:t>
      </w:r>
      <w:r w:rsidR="00C45B53">
        <w:t xml:space="preserve">cycle for each sampled neutron as shown by </w:t>
      </w:r>
      <w:r w:rsidR="00C45B53">
        <w:fldChar w:fldCharType="begin"/>
      </w:r>
      <w:r w:rsidR="00C45B53">
        <w:instrText xml:space="preserve"> REF _Ref512420244 \h </w:instrText>
      </w:r>
      <w:r w:rsidR="00C45B53">
        <w:fldChar w:fldCharType="separate"/>
      </w:r>
      <w:r w:rsidR="00DA1E28">
        <w:t xml:space="preserve">Figure </w:t>
      </w:r>
      <w:r w:rsidR="00DA1E28">
        <w:rPr>
          <w:noProof/>
        </w:rPr>
        <w:t>1</w:t>
      </w:r>
      <w:r w:rsidR="00DA1E28">
        <w:t>.</w:t>
      </w:r>
      <w:r w:rsidR="00DA1E28">
        <w:rPr>
          <w:noProof/>
        </w:rPr>
        <w:t>18</w:t>
      </w:r>
      <w:r w:rsidR="00C45B53">
        <w:fldChar w:fldCharType="end"/>
      </w:r>
      <w:r w:rsidR="00C45B53">
        <w:t xml:space="preserve">. </w:t>
      </w:r>
    </w:p>
    <w:p w14:paraId="6A670232" w14:textId="77777777" w:rsidR="00AB48E5" w:rsidRDefault="007450EB" w:rsidP="00AB48E5">
      <w:pPr>
        <w:pStyle w:val="NoSpacing"/>
        <w:keepNext/>
        <w:jc w:val="center"/>
      </w:pPr>
      <w:r>
        <w:rPr>
          <w:noProof/>
          <w:lang w:eastAsia="en-GB"/>
        </w:rPr>
        <w:drawing>
          <wp:inline distT="0" distB="0" distL="0" distR="0" wp14:anchorId="5E21872E" wp14:editId="590128D3">
            <wp:extent cx="2476500" cy="429576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11680" cy="4356792"/>
                    </a:xfrm>
                    <a:prstGeom prst="rect">
                      <a:avLst/>
                    </a:prstGeom>
                  </pic:spPr>
                </pic:pic>
              </a:graphicData>
            </a:graphic>
          </wp:inline>
        </w:drawing>
      </w:r>
    </w:p>
    <w:p w14:paraId="0A19830D" w14:textId="5B1C7097" w:rsidR="007450EB" w:rsidRDefault="00AB48E5" w:rsidP="00AB48E5">
      <w:pPr>
        <w:pStyle w:val="Caption"/>
      </w:pPr>
      <w:bookmarkStart w:id="98" w:name="_Ref51242024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18</w:t>
      </w:r>
      <w:r w:rsidR="003F0737">
        <w:rPr>
          <w:noProof/>
        </w:rPr>
        <w:fldChar w:fldCharType="end"/>
      </w:r>
      <w:bookmarkEnd w:id="98"/>
      <w:r>
        <w:t xml:space="preserve"> - </w:t>
      </w:r>
      <w:r w:rsidRPr="00C04A9D">
        <w:t>Serpent’s neutron transport cycle [17]</w:t>
      </w:r>
    </w:p>
    <w:p w14:paraId="18DF9108" w14:textId="471FC25D" w:rsidR="004010AB" w:rsidRDefault="007744CC" w:rsidP="00C45B53">
      <w:pPr>
        <w:pStyle w:val="NoSpacing"/>
      </w:pPr>
      <w:r>
        <w:t>T</w:t>
      </w:r>
      <w:r w:rsidR="004010AB">
        <w:t xml:space="preserve">he </w:t>
      </w:r>
      <w:r>
        <w:t xml:space="preserve">start of a neutron cycle is the birth of a </w:t>
      </w:r>
      <w:r w:rsidR="004010AB">
        <w:t>neutron</w:t>
      </w:r>
      <w:r w:rsidR="009D214F">
        <w:t>, which</w:t>
      </w:r>
      <w:r w:rsidR="004010AB">
        <w:t xml:space="preserve"> is provided with a</w:t>
      </w:r>
      <w:r>
        <w:t xml:space="preserve"> random</w:t>
      </w:r>
      <w:r w:rsidR="004010AB">
        <w:t xml:space="preserve"> energy and direction. </w:t>
      </w:r>
      <w:r>
        <w:t xml:space="preserve">As the neutron passes through </w:t>
      </w:r>
      <w:r w:rsidR="004010AB">
        <w:t>materials within the geometry</w:t>
      </w:r>
      <w:r>
        <w:t>, the material properties determine the probability of an interaction and where this will occur</w:t>
      </w:r>
      <w:r w:rsidR="004010AB">
        <w:t>. At the point of an interaction the location is recorded</w:t>
      </w:r>
      <w:r w:rsidR="009D214F">
        <w:t>.</w:t>
      </w:r>
      <w:r w:rsidR="004010AB">
        <w:t xml:space="preserve"> </w:t>
      </w:r>
      <w:r w:rsidR="009D214F">
        <w:t>I</w:t>
      </w:r>
      <w:r w:rsidR="004010AB">
        <w:t>f the reaction is scattering, a new energy and direction is produced</w:t>
      </w:r>
      <w:r w:rsidR="009D214F">
        <w:t>,</w:t>
      </w:r>
      <w:r w:rsidR="004010AB">
        <w:t xml:space="preserve"> based </w:t>
      </w:r>
      <w:r w:rsidR="009D214F">
        <w:t>on</w:t>
      </w:r>
      <w:r w:rsidR="004010AB">
        <w:t xml:space="preserve"> the probabilities of that incoming neutron. If a fission event is recorded the site is </w:t>
      </w:r>
      <w:r>
        <w:t>recorded,</w:t>
      </w:r>
      <w:r w:rsidR="004010AB">
        <w:t xml:space="preserve"> and that history is terminated</w:t>
      </w:r>
      <w:r w:rsidR="009D214F">
        <w:t>,</w:t>
      </w:r>
      <w:r w:rsidR="004010AB">
        <w:t xml:space="preserve"> but a new neutron is born</w:t>
      </w:r>
      <w:r>
        <w:t xml:space="preserve"> with a new direction and energy. In the case of a neutron leaving the geometry, this history is terminated and the neutron is recorded as leakage.  </w:t>
      </w:r>
    </w:p>
    <w:p w14:paraId="58E988A8" w14:textId="37D1F667" w:rsidR="004010AB" w:rsidRDefault="004010AB" w:rsidP="00C45B53">
      <w:pPr>
        <w:pStyle w:val="NoSpacing"/>
      </w:pPr>
      <w:r>
        <w:t xml:space="preserve"> This is repeated for as many neutrons </w:t>
      </w:r>
      <w:r w:rsidR="009D214F">
        <w:t xml:space="preserve">as </w:t>
      </w:r>
      <w:r>
        <w:t xml:space="preserve">the user specifies, allowing for a map of reaction rates to be recorded across the geometry. </w:t>
      </w:r>
    </w:p>
    <w:p w14:paraId="18FC0005" w14:textId="2C19FDE0" w:rsidR="001340D4" w:rsidRDefault="001340D4" w:rsidP="00C45B53">
      <w:pPr>
        <w:pStyle w:val="NoSpacing"/>
      </w:pPr>
      <w:r>
        <w:t xml:space="preserve">Each neutron is individually tracked and the results across the geometry </w:t>
      </w:r>
      <w:r w:rsidR="009D214F">
        <w:t>are</w:t>
      </w:r>
      <w:r>
        <w:t xml:space="preserve"> then recorded to determine the overall</w:t>
      </w:r>
      <w:r w:rsidR="00EC710E">
        <w:t xml:space="preserve"> analogue</w:t>
      </w:r>
      <w:r>
        <w:t xml:space="preserve"> reactions of the total core geometry.</w:t>
      </w:r>
      <w:r w:rsidRPr="001340D4">
        <w:t xml:space="preserve"> </w:t>
      </w:r>
      <w:r>
        <w:fldChar w:fldCharType="begin"/>
      </w:r>
      <w:r>
        <w:instrText xml:space="preserve"> REF _Ref512420244 \h </w:instrText>
      </w:r>
      <w:r>
        <w:fldChar w:fldCharType="separate"/>
      </w:r>
      <w:r w:rsidR="00DA1E28">
        <w:t xml:space="preserve">Figure </w:t>
      </w:r>
      <w:r w:rsidR="00DA1E28">
        <w:rPr>
          <w:noProof/>
        </w:rPr>
        <w:t>1</w:t>
      </w:r>
      <w:r w:rsidR="00DA1E28">
        <w:t>.</w:t>
      </w:r>
      <w:r w:rsidR="00DA1E28">
        <w:rPr>
          <w:noProof/>
        </w:rPr>
        <w:t>18</w:t>
      </w:r>
      <w:r>
        <w:fldChar w:fldCharType="end"/>
      </w:r>
      <w:r>
        <w:t xml:space="preserve"> does not explicitly highlight that is the interaction is outside of the boundary conditions, then this </w:t>
      </w:r>
      <w:r>
        <w:lastRenderedPageBreak/>
        <w:t>neutron is assumed to be a loss in the form of leakage. By following the neutron cycle for a large sample of neutrons, the overall answer tends to converge on the number of neutrons generated and lost within the core and thus provides a value for K</w:t>
      </w:r>
      <w:r>
        <w:rPr>
          <w:vertAlign w:val="subscript"/>
        </w:rPr>
        <w:t>ef</w:t>
      </w:r>
      <w:r w:rsidR="00E23F1A">
        <w:rPr>
          <w:vertAlign w:val="subscript"/>
        </w:rPr>
        <w:t xml:space="preserve">f </w:t>
      </w:r>
      <w:r w:rsidR="00E23F1A">
        <w:t>to balance equation (1.16)</w:t>
      </w:r>
    </w:p>
    <w:p w14:paraId="74AAD5ED" w14:textId="63455A73" w:rsidR="001340D4" w:rsidRDefault="00C45B53" w:rsidP="001340D4">
      <w:pPr>
        <w:pStyle w:val="NoSpacing"/>
      </w:pPr>
      <w:r>
        <w:t>Neutron reactions within each medium depend on the material properties. Material properties and reactions are read from the data libraries, which correspond to nuclear data which has been obtained through experimental results.</w:t>
      </w:r>
      <w:r w:rsidR="001340D4">
        <w:t xml:space="preserve"> One such case of this is the probability of fission of </w:t>
      </w:r>
      <w:r w:rsidR="001340D4">
        <w:rPr>
          <w:vertAlign w:val="superscript"/>
        </w:rPr>
        <w:t>235</w:t>
      </w:r>
      <w:r w:rsidR="001340D4">
        <w:t xml:space="preserve">U, </w:t>
      </w:r>
      <w:r w:rsidR="009D214F">
        <w:t>which</w:t>
      </w:r>
      <w:r w:rsidR="001340D4">
        <w:t xml:space="preserve"> is directly proportional to the neutron flux within these fissile regions and the energy of the incoming neutron. Serpent determines these probabilities using Monte Carlo techniques, but this follows </w:t>
      </w:r>
      <w:r w:rsidR="00A87438">
        <w:t>equation</w:t>
      </w:r>
      <w:r w:rsidR="001340D4">
        <w:t xml:space="preserve"> </w:t>
      </w:r>
      <w:r w:rsidR="00860F11">
        <w:fldChar w:fldCharType="begin"/>
      </w:r>
      <w:r w:rsidR="00860F11">
        <w:instrText xml:space="preserve"> REF _Ref530999668 \h </w:instrText>
      </w:r>
      <w:r w:rsidR="00860F11">
        <w:fldChar w:fldCharType="separate"/>
      </w:r>
      <w:r w:rsidR="00DA1E28">
        <w:t>(</w:t>
      </w:r>
      <w:r w:rsidR="00DA1E28">
        <w:rPr>
          <w:noProof/>
        </w:rPr>
        <w:t>1</w:t>
      </w:r>
      <w:r w:rsidR="00DA1E28">
        <w:t>.</w:t>
      </w:r>
      <w:r w:rsidR="00DA1E28">
        <w:rPr>
          <w:noProof/>
        </w:rPr>
        <w:t>19</w:t>
      </w:r>
      <w:r w:rsidR="00860F11">
        <w:fldChar w:fldCharType="end"/>
      </w:r>
      <w:r w:rsidR="00860F11">
        <w:t>)</w:t>
      </w:r>
      <w:r w:rsidR="001340D4">
        <w:t>.</w:t>
      </w:r>
    </w:p>
    <w:tbl>
      <w:tblPr>
        <w:tblStyle w:val="TableGrid"/>
        <w:tblW w:w="92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
        <w:gridCol w:w="7816"/>
        <w:gridCol w:w="913"/>
      </w:tblGrid>
      <w:tr w:rsidR="001340D4" w14:paraId="570207A5" w14:textId="77777777" w:rsidTr="00C55BF3">
        <w:trPr>
          <w:trHeight w:val="1011"/>
        </w:trPr>
        <w:tc>
          <w:tcPr>
            <w:tcW w:w="535" w:type="dxa"/>
            <w:vAlign w:val="center"/>
          </w:tcPr>
          <w:p w14:paraId="1FE41AD8" w14:textId="77777777" w:rsidR="001340D4" w:rsidRDefault="001340D4" w:rsidP="00443AF0">
            <w:pPr>
              <w:pStyle w:val="eq"/>
            </w:pPr>
          </w:p>
        </w:tc>
        <w:tc>
          <w:tcPr>
            <w:tcW w:w="7816" w:type="dxa"/>
            <w:vAlign w:val="center"/>
          </w:tcPr>
          <w:p w14:paraId="3FF0D7AC" w14:textId="77777777" w:rsidR="001340D4" w:rsidRPr="0042075E" w:rsidRDefault="001118FF" w:rsidP="00443AF0">
            <w:pPr>
              <w:rPr>
                <w:rFonts w:eastAsiaTheme="minorEastAsia"/>
              </w:rPr>
            </w:pPr>
            <m:oMathPara>
              <m:oMath>
                <m:sSub>
                  <m:sSubPr>
                    <m:ctrlPr>
                      <w:rPr>
                        <w:rFonts w:ascii="Cambria Math" w:hAnsi="Cambria Math"/>
                      </w:rPr>
                    </m:ctrlPr>
                  </m:sSubPr>
                  <m:e>
                    <m:r>
                      <m:rPr>
                        <m:sty m:val="p"/>
                      </m:rPr>
                      <w:rPr>
                        <w:rFonts w:ascii="Cambria Math" w:hAnsi="Cambria Math"/>
                      </w:rPr>
                      <m:t>RR</m:t>
                    </m:r>
                  </m:e>
                  <m:sub>
                    <m:r>
                      <w:rPr>
                        <w:rFonts w:ascii="Cambria Math" w:hAnsi="Cambria Math"/>
                      </w:rPr>
                      <m:t>f</m:t>
                    </m:r>
                  </m:sub>
                </m:sSub>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Nɸ</m:t>
                    </m:r>
                    <m:d>
                      <m:dPr>
                        <m:ctrlPr>
                          <w:rPr>
                            <w:rFonts w:ascii="Cambria Math" w:hAnsi="Cambria Math"/>
                            <w:i/>
                          </w:rPr>
                        </m:ctrlPr>
                      </m:dPr>
                      <m:e>
                        <m:r>
                          <w:rPr>
                            <w:rFonts w:ascii="Cambria Math" w:hAnsi="Cambria Math"/>
                          </w:rPr>
                          <m:t>E</m:t>
                        </m:r>
                      </m:e>
                    </m:d>
                  </m:e>
                </m:nary>
                <m:sSub>
                  <m:sSubPr>
                    <m:ctrlPr>
                      <w:rPr>
                        <w:rFonts w:ascii="Cambria Math" w:hAnsi="Cambria Math"/>
                        <w:i/>
                      </w:rPr>
                    </m:ctrlPr>
                  </m:sSubPr>
                  <m:e>
                    <m:r>
                      <w:rPr>
                        <w:rFonts w:ascii="Cambria Math" w:hAnsi="Cambria Math"/>
                      </w:rPr>
                      <m:t>σ</m:t>
                    </m:r>
                  </m:e>
                  <m:sub>
                    <m:r>
                      <w:rPr>
                        <w:rFonts w:ascii="Cambria Math" w:hAnsi="Cambria Math"/>
                      </w:rPr>
                      <m:t>f</m:t>
                    </m:r>
                  </m:sub>
                </m:sSub>
                <m:r>
                  <w:rPr>
                    <w:rFonts w:ascii="Cambria Math" w:hAnsi="Cambria Math"/>
                  </w:rPr>
                  <m:t xml:space="preserve">(E) </m:t>
                </m:r>
              </m:oMath>
            </m:oMathPara>
          </w:p>
          <w:p w14:paraId="0CE69F86" w14:textId="4C89077B" w:rsidR="0042075E" w:rsidRPr="0042075E" w:rsidRDefault="0042075E" w:rsidP="0042075E">
            <w:pPr>
              <w:pStyle w:val="NoSpacing"/>
            </w:pPr>
          </w:p>
        </w:tc>
        <w:tc>
          <w:tcPr>
            <w:tcW w:w="913" w:type="dxa"/>
            <w:vAlign w:val="center"/>
          </w:tcPr>
          <w:p w14:paraId="06827CFF" w14:textId="597991E1" w:rsidR="001340D4" w:rsidRDefault="001340D4" w:rsidP="00443AF0">
            <w:pPr>
              <w:pStyle w:val="eq"/>
              <w:jc w:val="right"/>
            </w:pPr>
            <w:bookmarkStart w:id="99" w:name="_Ref53099966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19</w:t>
            </w:r>
            <w:r w:rsidR="000A5497">
              <w:rPr>
                <w:noProof/>
              </w:rPr>
              <w:fldChar w:fldCharType="end"/>
            </w:r>
            <w:bookmarkEnd w:id="99"/>
            <w:r>
              <w:t>)</w:t>
            </w:r>
          </w:p>
        </w:tc>
      </w:tr>
    </w:tbl>
    <w:p w14:paraId="359CE7E9" w14:textId="077DA996" w:rsidR="008C073A" w:rsidRDefault="008C073A" w:rsidP="008C073A">
      <w:pPr>
        <w:pStyle w:val="NoSpacing"/>
      </w:pPr>
      <w:r>
        <w:t xml:space="preserve">The reaction rate determines the amount of fission events occurring within the defined region. This is particularly useful when trying to determine small changes within the core, </w:t>
      </w:r>
      <w:r w:rsidR="009D214F">
        <w:t>but</w:t>
      </w:r>
      <w:r>
        <w:t xml:space="preserve"> this is more useful when determining a more useful unit such as power</w:t>
      </w:r>
      <w:r w:rsidR="009D214F">
        <w:t>,</w:t>
      </w:r>
      <w:r>
        <w:t xml:space="preserve"> </w:t>
      </w:r>
      <w:r w:rsidR="009D214F">
        <w:t>a</w:t>
      </w:r>
      <w:r>
        <w:t>s a fission even</w:t>
      </w:r>
      <w:r w:rsidR="009D214F">
        <w:t>t</w:t>
      </w:r>
      <w:r>
        <w:t xml:space="preserve"> provides a set amount of energy. In the case of the U-Battery</w:t>
      </w:r>
      <w:r w:rsidR="009D214F">
        <w:t>,</w:t>
      </w:r>
      <w:r>
        <w:t xml:space="preserve"> the defined power is 10 MWth. </w:t>
      </w:r>
      <w:r w:rsidR="009D214F">
        <w:t>T</w:t>
      </w:r>
      <w:r>
        <w:t xml:space="preserve">he average energy produced by fission </w:t>
      </w:r>
      <w:r w:rsidR="009D214F">
        <w:t xml:space="preserve">event </w:t>
      </w:r>
      <w:r>
        <w:t xml:space="preserve">of </w:t>
      </w:r>
      <w:r w:rsidRPr="007D281D">
        <w:rPr>
          <w:vertAlign w:val="superscript"/>
        </w:rPr>
        <w:t>235</w:t>
      </w:r>
      <w:r>
        <w:t>U being well known as ~200MeV.</w:t>
      </w:r>
      <w:r w:rsidRPr="008C073A">
        <w:t xml:space="preserve"> </w:t>
      </w:r>
      <w:r>
        <w:t>fission</w:t>
      </w:r>
      <w:r>
        <w:rPr>
          <w:vertAlign w:val="superscript"/>
        </w:rPr>
        <w:t>-1</w:t>
      </w:r>
      <w:r>
        <w:t xml:space="preserve"> (3.2 x 10</w:t>
      </w:r>
      <w:r>
        <w:rPr>
          <w:vertAlign w:val="superscript"/>
        </w:rPr>
        <w:t>-11</w:t>
      </w:r>
      <w:r>
        <w:t xml:space="preserve"> J.</w:t>
      </w:r>
      <w:r w:rsidR="009D214F">
        <w:t xml:space="preserve"> </w:t>
      </w:r>
      <w:r>
        <w:t>fission</w:t>
      </w:r>
      <w:r>
        <w:rPr>
          <w:vertAlign w:val="superscript"/>
        </w:rPr>
        <w:t>-1</w:t>
      </w:r>
      <w:r>
        <w:t xml:space="preserve">), the amount of fission events per second can be determined to meet this criterion. This is shown in </w:t>
      </w:r>
      <w:r w:rsidR="00A87438">
        <w:t>equation</w:t>
      </w:r>
      <w:r>
        <w:t xml:space="preserve"> </w:t>
      </w:r>
      <w:r>
        <w:fldChar w:fldCharType="begin"/>
      </w:r>
      <w:r>
        <w:instrText xml:space="preserve"> REF _Ref513728653 \h </w:instrText>
      </w:r>
      <w:r>
        <w:fldChar w:fldCharType="separate"/>
      </w:r>
      <w:r w:rsidR="00DA1E28">
        <w:t>(</w:t>
      </w:r>
      <w:r w:rsidR="00DA1E28">
        <w:rPr>
          <w:noProof/>
        </w:rPr>
        <w:t>1</w:t>
      </w:r>
      <w:r w:rsidR="00DA1E28">
        <w:t>.</w:t>
      </w:r>
      <w:r w:rsidR="00DA1E28">
        <w:rPr>
          <w:noProof/>
        </w:rPr>
        <w:t>20</w:t>
      </w:r>
      <w:r w:rsidR="00DA1E28">
        <w:t>)</w:t>
      </w:r>
      <w:r>
        <w:fldChar w:fldCharType="end"/>
      </w:r>
      <w:r>
        <w:t xml:space="preserve"> </w:t>
      </w:r>
      <w:r>
        <w:fldChar w:fldCharType="begin" w:fldLock="1"/>
      </w:r>
      <w:r w:rsidR="00B12ADF">
        <w:instrText>ADDIN CSL_CITATION {"citationItems":[{"id":"ITEM-1","itemData":{"ISBN":"8187224878","author":[{"dropping-particle":"","family":"Agrawal","given":"R","non-dropping-particle":"","parse-names":false,"suffix":""}],"id":"ITEM-1","issued":{"date-parts":[["2010"]]},"publisher":"Krishna Prakashan Media","publisher-place":"Muzaffarnagar, India","title":"Selected problems in Physics","type":"book"},"uris":["http://www.mendeley.com/documents/?uuid=bb0f563d-12b2-4f85-8d3b-70cf6246c677"]}],"mendeley":{"formattedCitation":"[42]","plainTextFormattedCitation":"[42]","previouslyFormattedCitation":"[42]"},"properties":{"noteIndex":0},"schema":"https://github.com/citation-style-language/schema/raw/master/csl-citation.json"}</w:instrText>
      </w:r>
      <w:r>
        <w:fldChar w:fldCharType="separate"/>
      </w:r>
      <w:r w:rsidR="00457BDE" w:rsidRPr="00457BDE">
        <w:rPr>
          <w:noProof/>
        </w:rPr>
        <w:t>[42]</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0"/>
        <w:gridCol w:w="907"/>
      </w:tblGrid>
      <w:tr w:rsidR="008C073A" w14:paraId="1F0EE88B" w14:textId="77777777" w:rsidTr="00C55BF3">
        <w:tc>
          <w:tcPr>
            <w:tcW w:w="523" w:type="dxa"/>
            <w:vAlign w:val="center"/>
          </w:tcPr>
          <w:p w14:paraId="5F7997A8" w14:textId="77777777" w:rsidR="008C073A" w:rsidRDefault="008C073A" w:rsidP="00443AF0">
            <w:pPr>
              <w:pStyle w:val="eq"/>
            </w:pPr>
          </w:p>
        </w:tc>
        <w:tc>
          <w:tcPr>
            <w:tcW w:w="7580" w:type="dxa"/>
            <w:vAlign w:val="center"/>
          </w:tcPr>
          <w:p w14:paraId="2C0E1400" w14:textId="77777777" w:rsidR="008C073A" w:rsidRPr="00C55BF3" w:rsidRDefault="008C073A" w:rsidP="00443AF0">
            <w:pPr>
              <w:rPr>
                <w:rFonts w:eastAsiaTheme="minorEastAsia"/>
              </w:rPr>
            </w:pPr>
            <m:oMathPara>
              <m:oMath>
                <m:r>
                  <w:rPr>
                    <w:rFonts w:ascii="Cambria Math" w:hAnsi="Cambria Math"/>
                  </w:rPr>
                  <m:t>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w:rPr>
                        <w:rFonts w:ascii="Cambria Math" w:hAnsi="Cambria Math"/>
                      </w:rPr>
                      <m:t>per</m:t>
                    </m:r>
                    <m:r>
                      <m:rPr>
                        <m:sty m:val="p"/>
                      </m:rPr>
                      <w:rPr>
                        <w:rFonts w:ascii="Cambria Math" w:hAnsi="Cambria Math"/>
                      </w:rPr>
                      <m:t xml:space="preserve"> </m:t>
                    </m:r>
                    <m:r>
                      <w:rPr>
                        <w:rFonts w:ascii="Cambria Math" w:hAnsi="Cambria Math"/>
                      </w:rPr>
                      <m:t>fission</m:t>
                    </m:r>
                    <m:r>
                      <m:rPr>
                        <m:sty m:val="p"/>
                      </m:rPr>
                      <w:rPr>
                        <w:rFonts w:ascii="Cambria Math" w:hAnsi="Cambria Math"/>
                      </w:rPr>
                      <m:t xml:space="preserve"> </m:t>
                    </m:r>
                  </m:sub>
                </m:sSub>
                <m:r>
                  <m:rPr>
                    <m:sty m:val="p"/>
                  </m:rPr>
                  <w:rPr>
                    <w:rFonts w:ascii="Cambria Math" w:hAnsi="Cambria Math"/>
                  </w:rPr>
                  <m:t>=</m:t>
                </m:r>
                <m:sSub>
                  <m:sSubPr>
                    <m:ctrlPr>
                      <w:rPr>
                        <w:rFonts w:ascii="Cambria Math" w:hAnsi="Cambria Math"/>
                      </w:rPr>
                    </m:ctrlPr>
                  </m:sSubPr>
                  <m:e>
                    <m:r>
                      <w:rPr>
                        <w:rFonts w:ascii="Cambria Math" w:hAnsi="Cambria Math"/>
                      </w:rPr>
                      <m:t>MW</m:t>
                    </m:r>
                  </m:e>
                  <m:sub>
                    <m:r>
                      <w:rPr>
                        <w:rFonts w:ascii="Cambria Math" w:hAnsi="Cambria Math"/>
                      </w:rPr>
                      <m:t>th</m:t>
                    </m:r>
                  </m:sub>
                </m:sSub>
              </m:oMath>
            </m:oMathPara>
          </w:p>
          <w:p w14:paraId="56BBE2D8" w14:textId="4E0EE257" w:rsidR="00C55BF3" w:rsidRPr="00C55BF3" w:rsidRDefault="00C55BF3" w:rsidP="00C55BF3">
            <w:pPr>
              <w:pStyle w:val="NoSpacing"/>
            </w:pPr>
          </w:p>
        </w:tc>
        <w:tc>
          <w:tcPr>
            <w:tcW w:w="907" w:type="dxa"/>
            <w:vAlign w:val="center"/>
          </w:tcPr>
          <w:p w14:paraId="00FA5802" w14:textId="726D608C" w:rsidR="008C073A" w:rsidRDefault="008C073A" w:rsidP="00443AF0">
            <w:pPr>
              <w:pStyle w:val="eq"/>
              <w:jc w:val="right"/>
            </w:pPr>
            <w:bookmarkStart w:id="100" w:name="_Ref531005789"/>
            <w:bookmarkStart w:id="101" w:name="_Ref513728653"/>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1</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20</w:t>
            </w:r>
            <w:r w:rsidR="000A5497">
              <w:rPr>
                <w:noProof/>
              </w:rPr>
              <w:fldChar w:fldCharType="end"/>
            </w:r>
            <w:bookmarkEnd w:id="100"/>
            <w:r>
              <w:t>)</w:t>
            </w:r>
            <w:bookmarkEnd w:id="101"/>
          </w:p>
        </w:tc>
      </w:tr>
      <w:tr w:rsidR="00C55BF3" w14:paraId="1BF23007" w14:textId="77777777" w:rsidTr="00C55BF3">
        <w:tc>
          <w:tcPr>
            <w:tcW w:w="523" w:type="dxa"/>
          </w:tcPr>
          <w:p w14:paraId="47031B72" w14:textId="77777777" w:rsidR="00C55BF3" w:rsidRDefault="00C55BF3" w:rsidP="003742FB">
            <w:pPr>
              <w:pStyle w:val="eq"/>
            </w:pPr>
          </w:p>
        </w:tc>
        <w:tc>
          <w:tcPr>
            <w:tcW w:w="7580" w:type="dxa"/>
          </w:tcPr>
          <w:p w14:paraId="04221518" w14:textId="77777777" w:rsidR="00C55BF3" w:rsidRDefault="00C55BF3" w:rsidP="00C55BF3">
            <w:pPr>
              <w:pStyle w:val="NoSpacing"/>
            </w:pPr>
            <m:oMathPara>
              <m:oMath>
                <m:r>
                  <w:rPr>
                    <w:rFonts w:ascii="Cambria Math" w:hAnsi="Cambria Math"/>
                  </w:rPr>
                  <m:t>n=</m:t>
                </m:r>
                <m:f>
                  <m:fPr>
                    <m:ctrlPr>
                      <w:rPr>
                        <w:rFonts w:ascii="Cambria Math" w:hAnsi="Cambria Math"/>
                        <w:i/>
                      </w:rPr>
                    </m:ctrlPr>
                  </m:fPr>
                  <m:num>
                    <m:r>
                      <w:rPr>
                        <w:rFonts w:ascii="Cambria Math" w:hAnsi="Cambria Math"/>
                      </w:rPr>
                      <m:t>10MW</m:t>
                    </m:r>
                  </m:num>
                  <m:den>
                    <m:r>
                      <w:rPr>
                        <w:rFonts w:ascii="Cambria Math" w:hAnsi="Cambria Math"/>
                      </w:rPr>
                      <m:t xml:space="preserve">3.2 x </m:t>
                    </m:r>
                    <m:sSup>
                      <m:sSupPr>
                        <m:ctrlPr>
                          <w:rPr>
                            <w:rFonts w:ascii="Cambria Math" w:hAnsi="Cambria Math"/>
                            <w:i/>
                          </w:rPr>
                        </m:ctrlPr>
                      </m:sSupPr>
                      <m:e>
                        <m:r>
                          <w:rPr>
                            <w:rFonts w:ascii="Cambria Math" w:hAnsi="Cambria Math"/>
                          </w:rPr>
                          <m:t>10</m:t>
                        </m:r>
                      </m:e>
                      <m:sup>
                        <m:r>
                          <w:rPr>
                            <w:rFonts w:ascii="Cambria Math" w:hAnsi="Cambria Math"/>
                          </w:rPr>
                          <m:t>-11</m:t>
                        </m:r>
                      </m:sup>
                    </m:sSup>
                  </m:den>
                </m:f>
                <m:r>
                  <w:rPr>
                    <w:rFonts w:ascii="Cambria Math" w:hAnsi="Cambria Math"/>
                  </w:rPr>
                  <m:t xml:space="preserve"> </m:t>
                </m:r>
              </m:oMath>
            </m:oMathPara>
          </w:p>
          <w:p w14:paraId="16190B0B" w14:textId="77777777" w:rsidR="00C55BF3" w:rsidRPr="00C55BF3" w:rsidRDefault="00C55BF3" w:rsidP="003742FB">
            <w:pPr>
              <w:pStyle w:val="NoSpacing"/>
            </w:pPr>
          </w:p>
        </w:tc>
        <w:tc>
          <w:tcPr>
            <w:tcW w:w="907" w:type="dxa"/>
          </w:tcPr>
          <w:p w14:paraId="59C955EC" w14:textId="2A8FFF07" w:rsidR="00C55BF3" w:rsidRDefault="00C55BF3" w:rsidP="003742FB">
            <w:pPr>
              <w:pStyle w:val="eq"/>
              <w:jc w:val="right"/>
            </w:pPr>
          </w:p>
        </w:tc>
      </w:tr>
      <w:tr w:rsidR="00C55BF3" w14:paraId="153973A0" w14:textId="77777777" w:rsidTr="00C55BF3">
        <w:tc>
          <w:tcPr>
            <w:tcW w:w="523" w:type="dxa"/>
          </w:tcPr>
          <w:p w14:paraId="4330A0E6" w14:textId="77777777" w:rsidR="00C55BF3" w:rsidRDefault="00C55BF3" w:rsidP="003742FB">
            <w:pPr>
              <w:pStyle w:val="eq"/>
            </w:pPr>
          </w:p>
        </w:tc>
        <w:tc>
          <w:tcPr>
            <w:tcW w:w="7580" w:type="dxa"/>
          </w:tcPr>
          <w:p w14:paraId="610F2C48" w14:textId="77777777" w:rsidR="00C55BF3" w:rsidRDefault="00C55BF3" w:rsidP="00C55BF3">
            <w:pPr>
              <w:pStyle w:val="NoSpacing"/>
            </w:pPr>
            <m:oMathPara>
              <m:oMath>
                <m:r>
                  <w:rPr>
                    <w:rFonts w:ascii="Cambria Math" w:hAnsi="Cambria Math"/>
                  </w:rPr>
                  <m:t xml:space="preserve">n=3.13 x </m:t>
                </m:r>
                <m:sSup>
                  <m:sSupPr>
                    <m:ctrlPr>
                      <w:rPr>
                        <w:rFonts w:ascii="Cambria Math" w:hAnsi="Cambria Math"/>
                        <w:i/>
                      </w:rPr>
                    </m:ctrlPr>
                  </m:sSupPr>
                  <m:e>
                    <m:r>
                      <w:rPr>
                        <w:rFonts w:ascii="Cambria Math" w:hAnsi="Cambria Math"/>
                      </w:rPr>
                      <m:t>10</m:t>
                    </m:r>
                  </m:e>
                  <m:sup>
                    <m:r>
                      <w:rPr>
                        <w:rFonts w:ascii="Cambria Math" w:hAnsi="Cambria Math"/>
                      </w:rPr>
                      <m:t>17</m:t>
                    </m:r>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Fissions</m:t>
                    </m:r>
                  </m:num>
                  <m:den>
                    <m:r>
                      <w:rPr>
                        <w:rFonts w:ascii="Cambria Math" w:eastAsiaTheme="minorEastAsia" w:hAnsi="Cambria Math"/>
                      </w:rPr>
                      <m:t>second</m:t>
                    </m:r>
                  </m:den>
                </m:f>
              </m:oMath>
            </m:oMathPara>
          </w:p>
          <w:p w14:paraId="0595046A" w14:textId="77777777" w:rsidR="00C55BF3" w:rsidRPr="00C55BF3" w:rsidRDefault="00C55BF3" w:rsidP="003742FB">
            <w:pPr>
              <w:pStyle w:val="NoSpacing"/>
            </w:pPr>
          </w:p>
        </w:tc>
        <w:tc>
          <w:tcPr>
            <w:tcW w:w="907" w:type="dxa"/>
          </w:tcPr>
          <w:p w14:paraId="40D70DCE" w14:textId="7AB8251B" w:rsidR="00C55BF3" w:rsidRDefault="00C55BF3" w:rsidP="003742FB">
            <w:pPr>
              <w:pStyle w:val="eq"/>
              <w:jc w:val="right"/>
            </w:pPr>
          </w:p>
        </w:tc>
      </w:tr>
    </w:tbl>
    <w:p w14:paraId="28D3A446" w14:textId="26DD3D17" w:rsidR="001340D4" w:rsidRDefault="00443AF0" w:rsidP="00C45B53">
      <w:pPr>
        <w:pStyle w:val="NoSpacing"/>
      </w:pPr>
      <w:r>
        <w:t xml:space="preserve">When monitoring a specific part of the core, the power can be determined by using the same </w:t>
      </w:r>
      <w:r w:rsidR="009D214F">
        <w:t>reasoning</w:t>
      </w:r>
      <w:r>
        <w:t xml:space="preserve"> by combining </w:t>
      </w:r>
      <w:r w:rsidR="00A87438">
        <w:t>equation</w:t>
      </w:r>
      <w:r>
        <w:t xml:space="preserve">s </w:t>
      </w:r>
      <w:r>
        <w:fldChar w:fldCharType="begin"/>
      </w:r>
      <w:r>
        <w:instrText xml:space="preserve"> REF _Ref530999668 \h </w:instrText>
      </w:r>
      <w:r>
        <w:fldChar w:fldCharType="separate"/>
      </w:r>
      <w:r w:rsidR="00DA1E28">
        <w:t>(</w:t>
      </w:r>
      <w:r w:rsidR="00DA1E28">
        <w:rPr>
          <w:noProof/>
        </w:rPr>
        <w:t>1</w:t>
      </w:r>
      <w:r w:rsidR="00DA1E28">
        <w:t>.</w:t>
      </w:r>
      <w:r w:rsidR="00DA1E28">
        <w:rPr>
          <w:noProof/>
        </w:rPr>
        <w:t>19</w:t>
      </w:r>
      <w:r>
        <w:fldChar w:fldCharType="end"/>
      </w:r>
      <w:r>
        <w:t xml:space="preserve">) and </w:t>
      </w:r>
      <w:r>
        <w:fldChar w:fldCharType="begin"/>
      </w:r>
      <w:r>
        <w:instrText xml:space="preserve"> REF _Ref531005789 \h </w:instrText>
      </w:r>
      <w:r>
        <w:fldChar w:fldCharType="separate"/>
      </w:r>
      <w:r w:rsidR="00DA1E28">
        <w:t>(</w:t>
      </w:r>
      <w:r w:rsidR="00DA1E28">
        <w:rPr>
          <w:noProof/>
        </w:rPr>
        <w:t>1</w:t>
      </w:r>
      <w:r w:rsidR="00DA1E28">
        <w:t>.</w:t>
      </w:r>
      <w:r w:rsidR="00DA1E28">
        <w:rPr>
          <w:noProof/>
        </w:rPr>
        <w:t>20</w:t>
      </w:r>
      <w:r>
        <w:fldChar w:fldCharType="end"/>
      </w:r>
      <w:r>
        <w:t xml:space="preserve">). The specific power produced is determined directly from the fissile reaction rate within that region. </w:t>
      </w:r>
      <w:r w:rsidR="00B03A44">
        <w:t>Monte Carlo codes are especially versatile in recording reactions</w:t>
      </w:r>
      <w:r w:rsidR="009D214F">
        <w:t>;</w:t>
      </w:r>
      <w:r w:rsidR="00B03A44">
        <w:t xml:space="preserve"> this is achieved by placing super imposed geometries over regions that r</w:t>
      </w:r>
      <w:r w:rsidR="00A87438">
        <w:t>equ</w:t>
      </w:r>
      <w:r w:rsidR="00B03A44">
        <w:t>ire their reaction rates to be monitored. The Monte Carlo code is then able to record each interaction across multiple energy ranges and materials that occur within this super imposed region, allowing for detailed studies within this region. One drawback of super imposing small geometries over a large domain is that the errors can be high due to a low scoring rate within that geometry</w:t>
      </w:r>
      <w:r w:rsidR="009D214F">
        <w:t>;</w:t>
      </w:r>
      <w:r w:rsidR="00B03A44">
        <w:t xml:space="preserve"> in these cases, large </w:t>
      </w:r>
      <w:r w:rsidR="00E23F1A">
        <w:t xml:space="preserve">numbers of </w:t>
      </w:r>
      <w:r w:rsidR="00B03A44">
        <w:t xml:space="preserve">neutron </w:t>
      </w:r>
      <w:r w:rsidR="00E23F1A">
        <w:t>histories</w:t>
      </w:r>
      <w:r w:rsidR="00B03A44">
        <w:t xml:space="preserve"> are r</w:t>
      </w:r>
      <w:r w:rsidR="00A87438">
        <w:t>equ</w:t>
      </w:r>
      <w:r w:rsidR="00B03A44">
        <w:t>ired to overcome this.</w:t>
      </w:r>
    </w:p>
    <w:p w14:paraId="1AFBC921" w14:textId="5646F94E" w:rsidR="00443AF0" w:rsidRDefault="00443AF0" w:rsidP="00443AF0">
      <w:pPr>
        <w:pStyle w:val="NoSpacing"/>
      </w:pPr>
      <w:r>
        <w:t xml:space="preserve">From the reaction rates, during the process of fission or other absorption reactions, the number density of the material is varying over time. This is particularly </w:t>
      </w:r>
      <w:r w:rsidR="009D214F">
        <w:t xml:space="preserve">important </w:t>
      </w:r>
      <w:r>
        <w:t>in the case o</w:t>
      </w:r>
      <w:r w:rsidR="00E23F1A">
        <w:t>f</w:t>
      </w:r>
      <w:r>
        <w:t xml:space="preserve"> </w:t>
      </w:r>
      <w:r>
        <w:rPr>
          <w:vertAlign w:val="superscript"/>
        </w:rPr>
        <w:t>235</w:t>
      </w:r>
      <w:r>
        <w:t xml:space="preserve">U where the fuel is being depleted. It is important to understand this depletion method to </w:t>
      </w:r>
      <w:r>
        <w:lastRenderedPageBreak/>
        <w:t xml:space="preserve">determine how long the reactor can remain critical before the fuel needs replacing. </w:t>
      </w:r>
      <w:r w:rsidR="009D214F">
        <w:t xml:space="preserve">Equation </w:t>
      </w:r>
      <w:r w:rsidR="009D214F">
        <w:fldChar w:fldCharType="begin"/>
      </w:r>
      <w:r w:rsidR="009D214F">
        <w:instrText xml:space="preserve"> REF _Ref531006581 \h </w:instrText>
      </w:r>
      <w:r w:rsidR="009D214F">
        <w:fldChar w:fldCharType="separate"/>
      </w:r>
      <w:r w:rsidR="009D214F">
        <w:t>(</w:t>
      </w:r>
      <w:r w:rsidR="009D214F">
        <w:rPr>
          <w:noProof/>
        </w:rPr>
        <w:t>1</w:t>
      </w:r>
      <w:r w:rsidR="009D214F">
        <w:t>.</w:t>
      </w:r>
      <w:r w:rsidR="009D214F">
        <w:rPr>
          <w:noProof/>
        </w:rPr>
        <w:t>21</w:t>
      </w:r>
      <w:r w:rsidR="009D214F">
        <w:fldChar w:fldCharType="end"/>
      </w:r>
      <w:r w:rsidR="009D214F">
        <w:t xml:space="preserve">) shows how to </w:t>
      </w:r>
      <w:r w:rsidR="00D60952">
        <w:t xml:space="preserve">determine the change in atomic density of an isotope </w:t>
      </w:r>
      <w:r>
        <w:fldChar w:fldCharType="begin" w:fldLock="1"/>
      </w:r>
      <w:r w:rsidR="00B12ADF">
        <w:instrText>ADDIN CSL_CITATION {"citationItems":[{"id":"ITEM-1","itemData":{"ISBN":"9783527406791","author":[{"dropping-particle":"","family":"Stacey","given":"Weston M","non-dropping-particle":"","parse-names":false,"suffix":""}],"edition":"2nd","id":"ITEM-1","issued":{"date-parts":[["2007"]]},"publisher":"Wiley-VCH Veerlag GmbH &amp; Co. KGaA","publisher-place":"Weinheim","title":"Nuclear reactor physics","type":"book"},"uris":["http://www.mendeley.com/documents/?uuid=084fa5f6-5c23-44a2-8771-74c7369f1ffa"]}],"mendeley":{"formattedCitation":"[43]","plainTextFormattedCitation":"[43]","previouslyFormattedCitation":"[43]"},"properties":{"noteIndex":0},"schema":"https://github.com/citation-style-language/schema/raw/master/csl-citation.json"}</w:instrText>
      </w:r>
      <w:r>
        <w:fldChar w:fldCharType="separate"/>
      </w:r>
      <w:r w:rsidR="00457BDE" w:rsidRPr="00457BDE">
        <w:rPr>
          <w:noProof/>
        </w:rPr>
        <w:t>[43]</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9"/>
        <w:gridCol w:w="908"/>
      </w:tblGrid>
      <w:tr w:rsidR="00443AF0" w14:paraId="4B144A6E" w14:textId="77777777" w:rsidTr="00C55BF3">
        <w:tc>
          <w:tcPr>
            <w:tcW w:w="533" w:type="dxa"/>
          </w:tcPr>
          <w:p w14:paraId="485FC30A" w14:textId="77777777" w:rsidR="00443AF0" w:rsidRDefault="00443AF0" w:rsidP="00443AF0">
            <w:pPr>
              <w:pStyle w:val="NoSpacing"/>
              <w:ind w:firstLine="0"/>
            </w:pPr>
          </w:p>
        </w:tc>
        <w:tc>
          <w:tcPr>
            <w:tcW w:w="7791" w:type="dxa"/>
          </w:tcPr>
          <w:p w14:paraId="367130FC" w14:textId="77777777" w:rsidR="00443AF0" w:rsidRPr="00C55BF3" w:rsidRDefault="001118FF" w:rsidP="00443AF0">
            <w:pPr>
              <w:pStyle w:val="NoSpacing"/>
              <w:rPr>
                <w:rFonts w:eastAsiaTheme="minorEastAsia"/>
              </w:rPr>
            </w:pPr>
            <m:oMathPara>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dt</m:t>
                    </m:r>
                  </m:den>
                </m:f>
                <m:r>
                  <w:rPr>
                    <w:rFonts w:ascii="Cambria Math" w:hAnsi="Cambria Math"/>
                  </w:rPr>
                  <m:t>= -</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ƛ</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i</m:t>
                    </m:r>
                  </m:sub>
                </m:sSub>
                <m:r>
                  <m:rPr>
                    <m:sty m:val="p"/>
                  </m:rPr>
                  <w:rPr>
                    <w:rFonts w:ascii="Cambria Math" w:hAnsi="Cambria Math"/>
                  </w:rPr>
                  <m:t>Ф)+</m:t>
                </m:r>
                <m:nary>
                  <m:naryPr>
                    <m:chr m:val="∑"/>
                    <m:limLoc m:val="undOvr"/>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N</m:t>
                        </m:r>
                      </m:e>
                      <m:sub>
                        <m:r>
                          <w:rPr>
                            <w:rFonts w:ascii="Cambria Math" w:hAnsi="Cambria Math"/>
                          </w:rPr>
                          <m:t>j</m:t>
                        </m:r>
                      </m:sub>
                    </m:sSub>
                    <m:d>
                      <m:dPr>
                        <m:ctrlPr>
                          <w:rPr>
                            <w:rFonts w:ascii="Cambria Math" w:hAnsi="Cambria Math"/>
                            <w:i/>
                          </w:rPr>
                        </m:ctrlPr>
                      </m:dPr>
                      <m:e>
                        <m:sSup>
                          <m:sSupPr>
                            <m:ctrlPr>
                              <w:rPr>
                                <w:rFonts w:ascii="Cambria Math" w:hAnsi="Cambria Math"/>
                                <w:i/>
                              </w:rPr>
                            </m:ctrlPr>
                          </m:sSupPr>
                          <m:e>
                            <m:r>
                              <w:rPr>
                                <w:rFonts w:ascii="Cambria Math" w:hAnsi="Cambria Math"/>
                              </w:rPr>
                              <m:t>ƛ</m:t>
                            </m:r>
                          </m:e>
                          <m:sup>
                            <m:r>
                              <w:rPr>
                                <w:rFonts w:ascii="Cambria Math" w:hAnsi="Cambria Math"/>
                              </w:rPr>
                              <m:t>i→j</m:t>
                            </m:r>
                          </m:sup>
                        </m:sSup>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i→j</m:t>
                            </m:r>
                          </m:sup>
                        </m:sSup>
                        <m:r>
                          <m:rPr>
                            <m:sty m:val="p"/>
                          </m:rPr>
                          <w:rPr>
                            <w:rFonts w:ascii="Cambria Math" w:hAnsi="Cambria Math"/>
                          </w:rPr>
                          <m:t>Ф</m:t>
                        </m:r>
                        <m:ctrlPr>
                          <w:rPr>
                            <w:rFonts w:ascii="Cambria Math" w:hAnsi="Cambria Math"/>
                          </w:rPr>
                        </m:ctrlPr>
                      </m:e>
                    </m:d>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N</m:t>
                            </m:r>
                          </m:e>
                          <m:sub>
                            <m:r>
                              <w:rPr>
                                <w:rFonts w:ascii="Cambria Math" w:hAnsi="Cambria Math"/>
                              </w:rPr>
                              <m:t>j</m:t>
                            </m:r>
                          </m:sub>
                        </m:sSub>
                        <m:sSubSup>
                          <m:sSubSupPr>
                            <m:ctrlPr>
                              <w:rPr>
                                <w:rFonts w:ascii="Cambria Math" w:hAnsi="Cambria Math"/>
                                <w:i/>
                              </w:rPr>
                            </m:ctrlPr>
                          </m:sSubSupPr>
                          <m:e>
                            <m:r>
                              <w:rPr>
                                <w:rFonts w:ascii="Cambria Math" w:hAnsi="Cambria Math"/>
                              </w:rPr>
                              <m:t>σ</m:t>
                            </m:r>
                          </m:e>
                          <m:sub>
                            <m:r>
                              <w:rPr>
                                <w:rFonts w:ascii="Cambria Math" w:hAnsi="Cambria Math"/>
                              </w:rPr>
                              <m:t>k</m:t>
                            </m:r>
                          </m:sub>
                          <m:sup>
                            <m:r>
                              <w:rPr>
                                <w:rFonts w:ascii="Cambria Math" w:hAnsi="Cambria Math"/>
                              </w:rPr>
                              <m:t>f</m:t>
                            </m:r>
                          </m:sup>
                        </m:sSubSup>
                        <m:r>
                          <m:rPr>
                            <m:sty m:val="p"/>
                          </m:rPr>
                          <w:rPr>
                            <w:rFonts w:ascii="Cambria Math" w:hAnsi="Cambria Math"/>
                          </w:rPr>
                          <m:t>Ф</m:t>
                        </m:r>
                      </m:e>
                    </m:nary>
                  </m:e>
                </m:nary>
                <m:sSubSup>
                  <m:sSubSupPr>
                    <m:ctrlPr>
                      <w:rPr>
                        <w:rFonts w:ascii="Cambria Math" w:hAnsi="Cambria Math"/>
                        <w:i/>
                      </w:rPr>
                    </m:ctrlPr>
                  </m:sSubSupPr>
                  <m:e>
                    <m:r>
                      <w:rPr>
                        <w:rFonts w:ascii="Cambria Math" w:hAnsi="Cambria Math"/>
                      </w:rPr>
                      <m:t>Y</m:t>
                    </m:r>
                  </m:e>
                  <m:sub>
                    <m:r>
                      <w:rPr>
                        <w:rFonts w:ascii="Cambria Math" w:hAnsi="Cambria Math"/>
                      </w:rPr>
                      <m:t>k</m:t>
                    </m:r>
                  </m:sub>
                  <m:sup>
                    <m:r>
                      <w:rPr>
                        <w:rFonts w:ascii="Cambria Math" w:hAnsi="Cambria Math"/>
                      </w:rPr>
                      <m:t>i</m:t>
                    </m:r>
                  </m:sup>
                </m:sSubSup>
              </m:oMath>
            </m:oMathPara>
          </w:p>
          <w:p w14:paraId="1CCA3E7C" w14:textId="1E22C1CA" w:rsidR="00C55BF3" w:rsidRPr="00F20409" w:rsidRDefault="00C55BF3" w:rsidP="00443AF0">
            <w:pPr>
              <w:pStyle w:val="NoSpacing"/>
            </w:pPr>
          </w:p>
        </w:tc>
        <w:tc>
          <w:tcPr>
            <w:tcW w:w="912" w:type="dxa"/>
          </w:tcPr>
          <w:p w14:paraId="1C77DF08" w14:textId="77777777" w:rsidR="00C55BF3" w:rsidRDefault="00C55BF3" w:rsidP="00C55BF3">
            <w:pPr>
              <w:pStyle w:val="NoSpacing"/>
              <w:ind w:firstLine="0"/>
              <w:jc w:val="center"/>
            </w:pPr>
            <w:bookmarkStart w:id="102" w:name="_Ref531006581"/>
          </w:p>
          <w:p w14:paraId="15CBEB73" w14:textId="2F70FBC7" w:rsidR="00443AF0" w:rsidRDefault="00443AF0" w:rsidP="00C55BF3">
            <w:pPr>
              <w:pStyle w:val="NoSpacing"/>
              <w:ind w:firstLine="0"/>
              <w:jc w:val="center"/>
            </w:pPr>
            <w:r w:rsidRPr="00C55BF3">
              <w:rPr>
                <w:b/>
              </w:rPr>
              <w:t>(</w:t>
            </w:r>
            <w:r w:rsidR="000A5497" w:rsidRPr="00C55BF3">
              <w:rPr>
                <w:b/>
                <w:noProof/>
              </w:rPr>
              <w:fldChar w:fldCharType="begin"/>
            </w:r>
            <w:r w:rsidR="000A5497" w:rsidRPr="00C55BF3">
              <w:rPr>
                <w:b/>
                <w:noProof/>
              </w:rPr>
              <w:instrText xml:space="preserve"> STYLEREF 1 \s </w:instrText>
            </w:r>
            <w:r w:rsidR="000A5497" w:rsidRPr="00C55BF3">
              <w:rPr>
                <w:b/>
                <w:noProof/>
              </w:rPr>
              <w:fldChar w:fldCharType="separate"/>
            </w:r>
            <w:r w:rsidR="00DA1E28" w:rsidRPr="00C55BF3">
              <w:rPr>
                <w:b/>
                <w:noProof/>
              </w:rPr>
              <w:t>1</w:t>
            </w:r>
            <w:r w:rsidR="000A5497" w:rsidRPr="00C55BF3">
              <w:rPr>
                <w:b/>
                <w:noProof/>
              </w:rPr>
              <w:fldChar w:fldCharType="end"/>
            </w:r>
            <w:r w:rsidR="00D60952" w:rsidRPr="00C55BF3">
              <w:rPr>
                <w:b/>
              </w:rPr>
              <w:t>.</w:t>
            </w:r>
            <w:r w:rsidR="000A5497" w:rsidRPr="00C55BF3">
              <w:rPr>
                <w:b/>
                <w:noProof/>
              </w:rPr>
              <w:fldChar w:fldCharType="begin"/>
            </w:r>
            <w:r w:rsidR="000A5497" w:rsidRPr="00C55BF3">
              <w:rPr>
                <w:b/>
                <w:noProof/>
              </w:rPr>
              <w:instrText xml:space="preserve"> SEQ Equation \* ARABIC \s 1 </w:instrText>
            </w:r>
            <w:r w:rsidR="000A5497" w:rsidRPr="00C55BF3">
              <w:rPr>
                <w:b/>
                <w:noProof/>
              </w:rPr>
              <w:fldChar w:fldCharType="separate"/>
            </w:r>
            <w:r w:rsidR="00DA1E28" w:rsidRPr="00C55BF3">
              <w:rPr>
                <w:b/>
                <w:noProof/>
              </w:rPr>
              <w:t>21</w:t>
            </w:r>
            <w:r w:rsidR="000A5497" w:rsidRPr="00C55BF3">
              <w:rPr>
                <w:b/>
                <w:noProof/>
              </w:rPr>
              <w:fldChar w:fldCharType="end"/>
            </w:r>
            <w:bookmarkEnd w:id="102"/>
            <w:r>
              <w:t>)</w:t>
            </w:r>
          </w:p>
        </w:tc>
      </w:tr>
    </w:tbl>
    <w:p w14:paraId="07D20A3A" w14:textId="714052F1" w:rsidR="00443AF0" w:rsidRDefault="00A87438" w:rsidP="00443AF0">
      <w:pPr>
        <w:pStyle w:val="NoSpacing"/>
      </w:pPr>
      <w:r>
        <w:t>Equation</w:t>
      </w:r>
      <w:r w:rsidR="00443AF0">
        <w:t xml:space="preserve"> </w:t>
      </w:r>
      <w:r w:rsidR="00D60952">
        <w:fldChar w:fldCharType="begin"/>
      </w:r>
      <w:r w:rsidR="00D60952">
        <w:instrText xml:space="preserve"> REF _Ref531006581 \h </w:instrText>
      </w:r>
      <w:r w:rsidR="00D60952">
        <w:fldChar w:fldCharType="separate"/>
      </w:r>
      <w:r w:rsidR="00DA1E28">
        <w:t>(</w:t>
      </w:r>
      <w:r w:rsidR="00DA1E28">
        <w:rPr>
          <w:noProof/>
        </w:rPr>
        <w:t>1</w:t>
      </w:r>
      <w:r w:rsidR="00DA1E28">
        <w:t>.</w:t>
      </w:r>
      <w:r w:rsidR="00DA1E28">
        <w:rPr>
          <w:noProof/>
        </w:rPr>
        <w:t>21</w:t>
      </w:r>
      <w:r w:rsidR="00D60952">
        <w:fldChar w:fldCharType="end"/>
      </w:r>
      <w:r w:rsidR="00D60952">
        <w:t xml:space="preserve">) </w:t>
      </w:r>
      <w:r w:rsidR="00443AF0">
        <w:t xml:space="preserve">represents the methods of isotope i turning into isotope k over the depletion step. The first term of the RHS represents the removal of isotope i through self means, decaying and neutronic interactions. The second term is the production of i from nuclide j, through decay or neutronic interactions, for all nuclides which are related to i in these means. The third term represents </w:t>
      </w:r>
      <w:r w:rsidR="00D60952">
        <w:t>all</w:t>
      </w:r>
      <w:r w:rsidR="00443AF0">
        <w:t xml:space="preserve"> the isotopes k which have the fission possibility to turn into i as a yield of fission.</w:t>
      </w:r>
    </w:p>
    <w:p w14:paraId="7F5A7779" w14:textId="35CD4FE1" w:rsidR="00D60952" w:rsidRDefault="00D60952" w:rsidP="00443AF0">
      <w:pPr>
        <w:pStyle w:val="NoSpacing"/>
      </w:pPr>
      <w:r>
        <w:t>One of the common methods to determine the overall depletion of the fuel is the t</w:t>
      </w:r>
      <w:r w:rsidR="009D214F">
        <w:t>e</w:t>
      </w:r>
      <w:r>
        <w:t>r</w:t>
      </w:r>
      <w:r w:rsidR="009D214F">
        <w:t>m</w:t>
      </w:r>
      <w:r>
        <w:t xml:space="preserve"> burnup. Burnup is a measure of the power produce</w:t>
      </w:r>
      <w:r w:rsidR="009D214F">
        <w:t>d</w:t>
      </w:r>
      <w:r>
        <w:t xml:space="preserve"> per unit mass of the fuel (M</w:t>
      </w:r>
      <w:r w:rsidR="00E23F1A">
        <w:t>W</w:t>
      </w:r>
      <w:r>
        <w:t>d/</w:t>
      </w:r>
      <w:r w:rsidR="00E23F1A">
        <w:t>KgU</w:t>
      </w:r>
      <w:r w:rsidR="009D214F">
        <w:t>) and</w:t>
      </w:r>
      <w:r>
        <w:t xml:space="preserve"> achieving high levels of burnup is a sign of a more efficient system. In the case of Serpent, the overall power of the core determines the amount of fissions per second to provide this power and thus </w:t>
      </w:r>
      <w:r w:rsidR="00624BBE">
        <w:t>the burnup is a measure of how long this can be achieved for under the current configuration. For this reason, the volume of the fissile content is r</w:t>
      </w:r>
      <w:r w:rsidR="00A87438">
        <w:t>equ</w:t>
      </w:r>
      <w:r w:rsidR="00624BBE">
        <w:t xml:space="preserve">ired, to allow for accurate depletion of this material over time. </w:t>
      </w:r>
    </w:p>
    <w:p w14:paraId="28045187" w14:textId="58FBEBDF" w:rsidR="006336F0" w:rsidRDefault="00505C1F" w:rsidP="00443AF0">
      <w:pPr>
        <w:pStyle w:val="NoSpacing"/>
      </w:pPr>
      <w:bookmarkStart w:id="103" w:name="errorsword"/>
      <w:bookmarkEnd w:id="103"/>
      <w:r>
        <w:t xml:space="preserve">One of the main drawbacks of Monte Carlo techniques </w:t>
      </w:r>
      <w:r w:rsidR="00376D0F">
        <w:t xml:space="preserve">compared to nodal methods </w:t>
      </w:r>
      <w:r>
        <w:t xml:space="preserve">is the statistical error which is produced </w:t>
      </w:r>
      <w:r w:rsidR="00B03A34">
        <w:t>alongside</w:t>
      </w:r>
      <w:r>
        <w:t xml:space="preserve"> the result.</w:t>
      </w:r>
      <w:r w:rsidR="00376D0F">
        <w:t xml:space="preserve"> Due to the random nature of neutron histories, the results of one simulation </w:t>
      </w:r>
      <w:r w:rsidR="009D214F">
        <w:t>are</w:t>
      </w:r>
      <w:r w:rsidR="00376D0F">
        <w:t xml:space="preserve"> unlikely to be identical to the next simulation. This leads to Monte Carlo simulations using multiple batches of the same simulation and comparing these batches against one another to determine the mean value across all batches</w:t>
      </w:r>
      <w:r w:rsidR="009D214F">
        <w:t>,</w:t>
      </w:r>
      <w:r w:rsidR="00376D0F">
        <w:t xml:space="preserve"> as shown by </w:t>
      </w:r>
      <w:r w:rsidR="00A87438">
        <w:t>equation</w:t>
      </w:r>
      <w:r w:rsidR="00376D0F">
        <w:t xml:space="preserve"> </w:t>
      </w:r>
      <w:r w:rsidR="00376D0F">
        <w:fldChar w:fldCharType="begin"/>
      </w:r>
      <w:r w:rsidR="00376D0F">
        <w:instrText xml:space="preserve"> REF _Ref532039416 \h </w:instrText>
      </w:r>
      <w:r w:rsidR="00376D0F">
        <w:fldChar w:fldCharType="separate"/>
      </w:r>
      <w:r w:rsidR="00DA1E28">
        <w:t>(</w:t>
      </w:r>
      <w:r w:rsidR="00DA1E28">
        <w:rPr>
          <w:noProof/>
        </w:rPr>
        <w:t>1</w:t>
      </w:r>
      <w:r w:rsidR="00DA1E28">
        <w:t>.</w:t>
      </w:r>
      <w:r w:rsidR="00DA1E28">
        <w:rPr>
          <w:noProof/>
        </w:rPr>
        <w:t>22</w:t>
      </w:r>
      <w:r w:rsidR="00DA1E28">
        <w:t>)</w:t>
      </w:r>
      <w:r w:rsidR="00376D0F">
        <w:fldChar w:fldCharType="end"/>
      </w:r>
      <w:r w:rsidR="00376D0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9"/>
        <w:gridCol w:w="908"/>
      </w:tblGrid>
      <w:tr w:rsidR="00376D0F" w14:paraId="4DD2BEA7" w14:textId="77777777" w:rsidTr="00C55BF3">
        <w:tc>
          <w:tcPr>
            <w:tcW w:w="533" w:type="dxa"/>
          </w:tcPr>
          <w:p w14:paraId="5504DD6E" w14:textId="77777777" w:rsidR="00376D0F" w:rsidRDefault="00376D0F" w:rsidP="003B7516">
            <w:pPr>
              <w:pStyle w:val="NoSpacing"/>
              <w:ind w:firstLine="0"/>
            </w:pPr>
          </w:p>
        </w:tc>
        <w:tc>
          <w:tcPr>
            <w:tcW w:w="7791" w:type="dxa"/>
          </w:tcPr>
          <w:p w14:paraId="6E93C532" w14:textId="77777777" w:rsidR="00376D0F" w:rsidRPr="00C55BF3" w:rsidRDefault="001118FF" w:rsidP="003B7516">
            <w:pPr>
              <w:pStyle w:val="NoSpacing"/>
              <w:rPr>
                <w:rFonts w:eastAsiaTheme="minorEastAsia"/>
              </w:rPr>
            </w:pPr>
            <m:oMathPara>
              <m:oMath>
                <m:acc>
                  <m:accPr>
                    <m:chr m:val="̄"/>
                    <m:ctrlPr>
                      <w:rPr>
                        <w:rFonts w:ascii="Cambria Math" w:hAnsi="Cambria Math"/>
                        <w:i/>
                      </w:rPr>
                    </m:ctrlPr>
                  </m:accPr>
                  <m:e>
                    <m:r>
                      <w:rPr>
                        <w:rFonts w:ascii="Cambria Math" w:hAnsi="Cambria Math"/>
                      </w:rPr>
                      <m:t>x</m:t>
                    </m:r>
                  </m:e>
                </m:acc>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N</m:t>
                    </m:r>
                  </m:den>
                </m:f>
                <m:r>
                  <w:rPr>
                    <w:rFonts w:ascii="Cambria Math" w:hAnsi="Cambria Math"/>
                  </w:rPr>
                  <m:t xml:space="preserve"> </m:t>
                </m:r>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n</m:t>
                        </m:r>
                      </m:sub>
                    </m:sSub>
                  </m:e>
                </m:nary>
                <m:r>
                  <w:rPr>
                    <w:rFonts w:ascii="Cambria Math" w:hAnsi="Cambria Math"/>
                  </w:rPr>
                  <m:t xml:space="preserve"> </m:t>
                </m:r>
              </m:oMath>
            </m:oMathPara>
          </w:p>
          <w:p w14:paraId="36AFB37B" w14:textId="46741699" w:rsidR="00C55BF3" w:rsidRPr="00F20409" w:rsidRDefault="00C55BF3" w:rsidP="003B7516">
            <w:pPr>
              <w:pStyle w:val="NoSpacing"/>
            </w:pPr>
          </w:p>
        </w:tc>
        <w:tc>
          <w:tcPr>
            <w:tcW w:w="912" w:type="dxa"/>
          </w:tcPr>
          <w:p w14:paraId="5D5C0D12" w14:textId="77777777" w:rsidR="00C55BF3" w:rsidRDefault="00C55BF3" w:rsidP="003B7516">
            <w:pPr>
              <w:pStyle w:val="NoSpacing"/>
              <w:ind w:firstLine="0"/>
            </w:pPr>
            <w:bookmarkStart w:id="104" w:name="_Ref532039416"/>
          </w:p>
          <w:p w14:paraId="0D854C74" w14:textId="3600F24C" w:rsidR="00376D0F" w:rsidRPr="00C55BF3" w:rsidRDefault="00376D0F" w:rsidP="003B7516">
            <w:pPr>
              <w:pStyle w:val="NoSpacing"/>
              <w:ind w:firstLine="0"/>
              <w:rPr>
                <w:b/>
              </w:rPr>
            </w:pPr>
            <w:r w:rsidRPr="00C55BF3">
              <w:rPr>
                <w:b/>
              </w:rPr>
              <w:t>(</w:t>
            </w:r>
            <w:r w:rsidR="000A5497" w:rsidRPr="00C55BF3">
              <w:rPr>
                <w:b/>
                <w:noProof/>
              </w:rPr>
              <w:fldChar w:fldCharType="begin"/>
            </w:r>
            <w:r w:rsidR="000A5497" w:rsidRPr="00C55BF3">
              <w:rPr>
                <w:b/>
                <w:noProof/>
              </w:rPr>
              <w:instrText xml:space="preserve"> STYLEREF 1 \s </w:instrText>
            </w:r>
            <w:r w:rsidR="000A5497" w:rsidRPr="00C55BF3">
              <w:rPr>
                <w:b/>
                <w:noProof/>
              </w:rPr>
              <w:fldChar w:fldCharType="separate"/>
            </w:r>
            <w:r w:rsidR="00DA1E28" w:rsidRPr="00C55BF3">
              <w:rPr>
                <w:b/>
                <w:noProof/>
              </w:rPr>
              <w:t>1</w:t>
            </w:r>
            <w:r w:rsidR="000A5497" w:rsidRPr="00C55BF3">
              <w:rPr>
                <w:b/>
                <w:noProof/>
              </w:rPr>
              <w:fldChar w:fldCharType="end"/>
            </w:r>
            <w:r w:rsidRPr="00C55BF3">
              <w:rPr>
                <w:b/>
              </w:rPr>
              <w:t>.</w:t>
            </w:r>
            <w:r w:rsidR="000A5497" w:rsidRPr="00C55BF3">
              <w:rPr>
                <w:b/>
                <w:noProof/>
              </w:rPr>
              <w:fldChar w:fldCharType="begin"/>
            </w:r>
            <w:r w:rsidR="000A5497" w:rsidRPr="00C55BF3">
              <w:rPr>
                <w:b/>
                <w:noProof/>
              </w:rPr>
              <w:instrText xml:space="preserve"> SEQ Equation \* ARABIC \s 1 </w:instrText>
            </w:r>
            <w:r w:rsidR="000A5497" w:rsidRPr="00C55BF3">
              <w:rPr>
                <w:b/>
                <w:noProof/>
              </w:rPr>
              <w:fldChar w:fldCharType="separate"/>
            </w:r>
            <w:r w:rsidR="00DA1E28" w:rsidRPr="00C55BF3">
              <w:rPr>
                <w:b/>
                <w:noProof/>
              </w:rPr>
              <w:t>22</w:t>
            </w:r>
            <w:r w:rsidR="000A5497" w:rsidRPr="00C55BF3">
              <w:rPr>
                <w:b/>
                <w:noProof/>
              </w:rPr>
              <w:fldChar w:fldCharType="end"/>
            </w:r>
            <w:r w:rsidRPr="00C55BF3">
              <w:rPr>
                <w:b/>
              </w:rPr>
              <w:t>)</w:t>
            </w:r>
            <w:bookmarkEnd w:id="104"/>
          </w:p>
        </w:tc>
      </w:tr>
    </w:tbl>
    <w:p w14:paraId="66171268" w14:textId="07EE98EA" w:rsidR="006336F0" w:rsidRDefault="00376D0F" w:rsidP="00443AF0">
      <w:pPr>
        <w:pStyle w:val="NoSpacing"/>
        <w:rPr>
          <w:rFonts w:eastAsiaTheme="minorEastAsia"/>
        </w:rPr>
      </w:pPr>
      <w:r>
        <w:t xml:space="preserve">Where </w:t>
      </w:r>
      <w:r w:rsidRPr="00376D0F">
        <w:t>x̄</w:t>
      </w:r>
      <w:r>
        <w:t xml:space="preserve"> is the statistical mean, N is the batch number and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Pr>
          <w:rFonts w:eastAsiaTheme="minorEastAsia"/>
        </w:rPr>
        <w:t xml:space="preserve"> is the mean value for that </w:t>
      </w:r>
      <w:r w:rsidR="00F37DD4">
        <w:rPr>
          <w:rFonts w:eastAsiaTheme="minorEastAsia"/>
        </w:rPr>
        <w:t>batch</w:t>
      </w:r>
      <w:r>
        <w:rPr>
          <w:rFonts w:eastAsiaTheme="minorEastAsia"/>
        </w:rPr>
        <w:t xml:space="preserve"> number. </w:t>
      </w:r>
      <w:r w:rsidR="00F37DD4">
        <w:rPr>
          <w:rFonts w:eastAsiaTheme="minorEastAsia"/>
        </w:rPr>
        <w:t xml:space="preserve">The mean result is interesting when considering a single value, however, to quantify </w:t>
      </w:r>
      <w:r w:rsidR="00FA3C48">
        <w:rPr>
          <w:rFonts w:eastAsiaTheme="minorEastAsia"/>
        </w:rPr>
        <w:t xml:space="preserve">how each batch varies from the mean </w:t>
      </w:r>
      <w:r w:rsidR="00F37DD4">
        <w:rPr>
          <w:rFonts w:eastAsiaTheme="minorEastAsia"/>
        </w:rPr>
        <w:t xml:space="preserve">using the standard deviation </w:t>
      </w:r>
      <w:r w:rsidR="00FA3C48">
        <w:rPr>
          <w:rFonts w:eastAsiaTheme="minorEastAsia"/>
        </w:rPr>
        <w:t xml:space="preserve">provides a more accurate representation of the batches results. This is achieved using </w:t>
      </w:r>
      <w:r w:rsidR="00A87438">
        <w:rPr>
          <w:rFonts w:eastAsiaTheme="minorEastAsia"/>
        </w:rPr>
        <w:t>equation</w:t>
      </w:r>
      <w:r w:rsidR="00FA3C48">
        <w:rPr>
          <w:rFonts w:eastAsiaTheme="minorEastAsia"/>
        </w:rPr>
        <w:t xml:space="preserve"> </w:t>
      </w:r>
      <w:r w:rsidR="00FA3C48">
        <w:rPr>
          <w:rFonts w:eastAsiaTheme="minorEastAsia"/>
        </w:rPr>
        <w:fldChar w:fldCharType="begin"/>
      </w:r>
      <w:r w:rsidR="00FA3C48">
        <w:rPr>
          <w:rFonts w:eastAsiaTheme="minorEastAsia"/>
        </w:rPr>
        <w:instrText xml:space="preserve"> REF _Ref532040473 \h </w:instrText>
      </w:r>
      <w:r w:rsidR="00FA3C48">
        <w:rPr>
          <w:rFonts w:eastAsiaTheme="minorEastAsia"/>
        </w:rPr>
      </w:r>
      <w:r w:rsidR="00FA3C48">
        <w:rPr>
          <w:rFonts w:eastAsiaTheme="minorEastAsia"/>
        </w:rPr>
        <w:fldChar w:fldCharType="separate"/>
      </w:r>
      <w:r w:rsidR="00DA1E28">
        <w:t>(</w:t>
      </w:r>
      <w:r w:rsidR="00DA1E28">
        <w:rPr>
          <w:noProof/>
        </w:rPr>
        <w:t>1</w:t>
      </w:r>
      <w:r w:rsidR="00DA1E28">
        <w:t>.</w:t>
      </w:r>
      <w:r w:rsidR="00DA1E28">
        <w:rPr>
          <w:noProof/>
        </w:rPr>
        <w:t>23</w:t>
      </w:r>
      <w:r w:rsidR="00DA1E28">
        <w:t>)</w:t>
      </w:r>
      <w:r w:rsidR="00FA3C48">
        <w:rPr>
          <w:rFonts w:eastAsiaTheme="minorEastAsia"/>
        </w:rPr>
        <w:fldChar w:fldCharType="end"/>
      </w:r>
      <w:r w:rsidR="00FA3C48">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7598"/>
        <w:gridCol w:w="906"/>
      </w:tblGrid>
      <w:tr w:rsidR="00FA3C48" w14:paraId="433C84AD" w14:textId="77777777" w:rsidTr="00C55BF3">
        <w:tc>
          <w:tcPr>
            <w:tcW w:w="533" w:type="dxa"/>
          </w:tcPr>
          <w:p w14:paraId="148226A2" w14:textId="77777777" w:rsidR="00FA3C48" w:rsidRDefault="00FA3C48" w:rsidP="003B7516">
            <w:pPr>
              <w:pStyle w:val="NoSpacing"/>
              <w:ind w:firstLine="0"/>
            </w:pPr>
          </w:p>
        </w:tc>
        <w:tc>
          <w:tcPr>
            <w:tcW w:w="7791" w:type="dxa"/>
          </w:tcPr>
          <w:p w14:paraId="3F27A6B3" w14:textId="77777777" w:rsidR="00FA3C48" w:rsidRPr="00C55BF3" w:rsidRDefault="00FA3C48" w:rsidP="003B7516">
            <w:pPr>
              <w:pStyle w:val="NoSpacing"/>
              <w:rPr>
                <w:rFonts w:eastAsiaTheme="minorEastAsia"/>
              </w:rPr>
            </w:pPr>
            <m:oMathPara>
              <m:oMath>
                <m:r>
                  <w:rPr>
                    <w:rFonts w:ascii="Cambria Math" w:hAnsi="Cambria Math"/>
                  </w:rPr>
                  <m:t>σ (X)=</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N(N-1)</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n</m:t>
                                            </m:r>
                                          </m:sub>
                                        </m:sSub>
                                      </m:e>
                                    </m:nary>
                                  </m:e>
                                </m:d>
                              </m:e>
                              <m:sup>
                                <m:r>
                                  <w:rPr>
                                    <w:rFonts w:ascii="Cambria Math" w:hAnsi="Cambria Math"/>
                                  </w:rPr>
                                  <m:t>2</m:t>
                                </m:r>
                              </m:sup>
                            </m:sSup>
                          </m:e>
                        </m:nary>
                      </m:e>
                    </m:d>
                  </m:e>
                </m:rad>
                <m:r>
                  <w:rPr>
                    <w:rFonts w:ascii="Cambria Math" w:hAnsi="Cambria Math"/>
                  </w:rPr>
                  <m:t xml:space="preserve">   </m:t>
                </m:r>
              </m:oMath>
            </m:oMathPara>
          </w:p>
          <w:p w14:paraId="6010D4C4" w14:textId="06A6917A" w:rsidR="00C55BF3" w:rsidRPr="00F20409" w:rsidRDefault="00C55BF3" w:rsidP="003B7516">
            <w:pPr>
              <w:pStyle w:val="NoSpacing"/>
            </w:pPr>
          </w:p>
        </w:tc>
        <w:tc>
          <w:tcPr>
            <w:tcW w:w="912" w:type="dxa"/>
          </w:tcPr>
          <w:p w14:paraId="394AD3A7" w14:textId="6F32EF66" w:rsidR="00C55BF3" w:rsidRDefault="00C55BF3" w:rsidP="003B7516">
            <w:pPr>
              <w:pStyle w:val="NoSpacing"/>
              <w:ind w:firstLine="0"/>
            </w:pPr>
            <w:bookmarkStart w:id="105" w:name="_Ref532040473"/>
          </w:p>
          <w:p w14:paraId="10171C1C" w14:textId="77777777" w:rsidR="00C55BF3" w:rsidRDefault="00C55BF3" w:rsidP="003B7516">
            <w:pPr>
              <w:pStyle w:val="NoSpacing"/>
              <w:ind w:firstLine="0"/>
            </w:pPr>
          </w:p>
          <w:p w14:paraId="00BF3AB9" w14:textId="2F6E65F9" w:rsidR="00FA3C48" w:rsidRPr="00C55BF3" w:rsidRDefault="00FA3C48" w:rsidP="003B7516">
            <w:pPr>
              <w:pStyle w:val="NoSpacing"/>
              <w:ind w:firstLine="0"/>
              <w:rPr>
                <w:b/>
              </w:rPr>
            </w:pPr>
            <w:r w:rsidRPr="00C55BF3">
              <w:rPr>
                <w:b/>
              </w:rPr>
              <w:t>(</w:t>
            </w:r>
            <w:r w:rsidR="000A5497" w:rsidRPr="00C55BF3">
              <w:rPr>
                <w:b/>
                <w:noProof/>
              </w:rPr>
              <w:fldChar w:fldCharType="begin"/>
            </w:r>
            <w:r w:rsidR="000A5497" w:rsidRPr="00C55BF3">
              <w:rPr>
                <w:b/>
                <w:noProof/>
              </w:rPr>
              <w:instrText xml:space="preserve"> STYLEREF 1 \s </w:instrText>
            </w:r>
            <w:r w:rsidR="000A5497" w:rsidRPr="00C55BF3">
              <w:rPr>
                <w:b/>
                <w:noProof/>
              </w:rPr>
              <w:fldChar w:fldCharType="separate"/>
            </w:r>
            <w:r w:rsidR="00DA1E28" w:rsidRPr="00C55BF3">
              <w:rPr>
                <w:b/>
                <w:noProof/>
              </w:rPr>
              <w:t>1</w:t>
            </w:r>
            <w:r w:rsidR="000A5497" w:rsidRPr="00C55BF3">
              <w:rPr>
                <w:b/>
                <w:noProof/>
              </w:rPr>
              <w:fldChar w:fldCharType="end"/>
            </w:r>
            <w:r w:rsidRPr="00C55BF3">
              <w:rPr>
                <w:b/>
              </w:rPr>
              <w:t>.</w:t>
            </w:r>
            <w:r w:rsidR="000A5497" w:rsidRPr="00C55BF3">
              <w:rPr>
                <w:b/>
                <w:noProof/>
              </w:rPr>
              <w:fldChar w:fldCharType="begin"/>
            </w:r>
            <w:r w:rsidR="000A5497" w:rsidRPr="00C55BF3">
              <w:rPr>
                <w:b/>
                <w:noProof/>
              </w:rPr>
              <w:instrText xml:space="preserve"> SEQ Equation \* ARABIC \s 1 </w:instrText>
            </w:r>
            <w:r w:rsidR="000A5497" w:rsidRPr="00C55BF3">
              <w:rPr>
                <w:b/>
                <w:noProof/>
              </w:rPr>
              <w:fldChar w:fldCharType="separate"/>
            </w:r>
            <w:r w:rsidR="00DA1E28" w:rsidRPr="00C55BF3">
              <w:rPr>
                <w:b/>
                <w:noProof/>
              </w:rPr>
              <w:t>23</w:t>
            </w:r>
            <w:r w:rsidR="000A5497" w:rsidRPr="00C55BF3">
              <w:rPr>
                <w:b/>
                <w:noProof/>
              </w:rPr>
              <w:fldChar w:fldCharType="end"/>
            </w:r>
            <w:r w:rsidRPr="00C55BF3">
              <w:rPr>
                <w:b/>
              </w:rPr>
              <w:t>)</w:t>
            </w:r>
            <w:bookmarkEnd w:id="105"/>
          </w:p>
        </w:tc>
      </w:tr>
    </w:tbl>
    <w:p w14:paraId="06D87D43" w14:textId="60493917" w:rsidR="00FA3C48" w:rsidRDefault="00587D67" w:rsidP="00443AF0">
      <w:pPr>
        <w:pStyle w:val="NoSpacing"/>
      </w:pPr>
      <w:r>
        <w:t>The standard deviation is useful for looking at a single statistic, even though this statistic might depend on multiple random statistics. However, one fundamental theorem of central limit theor</w:t>
      </w:r>
      <w:r w:rsidR="004F58A6">
        <w:t>em</w:t>
      </w:r>
      <w:r>
        <w:t xml:space="preserve"> states that the sum of multiple random events eventually converges on a normalised distribution </w:t>
      </w:r>
      <w:r w:rsidR="003B7516">
        <w:fldChar w:fldCharType="begin" w:fldLock="1"/>
      </w:r>
      <w:r w:rsidR="00B12ADF">
        <w:instrText>ADDIN CSL_CITATION {"citationItems":[{"id":"ITEM-1","itemData":{"DOI":"10.16953/deusbed.74839","ISBN":"0612699625","ISSN":"1308-0911","PMID":"18605031","abstract":"Accessed: 08-05-2018 15:45 UTC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support@jstor.org.","author":[{"dropping-particle":"","family":"Thomas","given":"David A","non-dropping-particle":"","parse-names":false,"suffix":""}],"container-title":"The Mathematical Teacher","id":"ITEM-1","issue":"7","issued":{"date-parts":[["1984"]]},"page":"542-543","title":"Understanding the central limit theorem","type":"webpage","volume":"77"},"uris":["http://www.mendeley.com/documents/?uuid=48221461-cda3-4b08-a5b4-2236cb4856fd"]}],"mendeley":{"formattedCitation":"[44]","plainTextFormattedCitation":"[44]","previouslyFormattedCitation":"[44]"},"properties":{"noteIndex":0},"schema":"https://github.com/citation-style-language/schema/raw/master/csl-citation.json"}</w:instrText>
      </w:r>
      <w:r w:rsidR="003B7516">
        <w:fldChar w:fldCharType="separate"/>
      </w:r>
      <w:r w:rsidR="00457BDE" w:rsidRPr="00457BDE">
        <w:rPr>
          <w:noProof/>
        </w:rPr>
        <w:t>[44]</w:t>
      </w:r>
      <w:r w:rsidR="003B7516">
        <w:fldChar w:fldCharType="end"/>
      </w:r>
      <w:r>
        <w:t xml:space="preserve">. </w:t>
      </w:r>
      <w:r w:rsidR="004F58A6">
        <w:t xml:space="preserve">Taking an example of </w:t>
      </w:r>
      <w:r w:rsidR="00127209">
        <w:t xml:space="preserve">six-sided dice, there is a probability of </w:t>
      </w:r>
      <w:r w:rsidR="00127209">
        <w:lastRenderedPageBreak/>
        <w:t>1/6 of each face being draw</w:t>
      </w:r>
      <w:r w:rsidR="009D214F">
        <w:t>n</w:t>
      </w:r>
      <w:r w:rsidR="00127209">
        <w:t xml:space="preserve">, if X dice are rolled in N batches, </w:t>
      </w:r>
      <w:r w:rsidR="009D214F">
        <w:t>the higher the values of X and N, the more accurate the mean score will be</w:t>
      </w:r>
      <w:r w:rsidR="00127209">
        <w:t xml:space="preserve">. Central limit theorem states that the distribution should follow a normal distribution as depicted by </w:t>
      </w:r>
      <w:r w:rsidR="00127209">
        <w:fldChar w:fldCharType="begin"/>
      </w:r>
      <w:r w:rsidR="00127209">
        <w:instrText xml:space="preserve"> REF _Ref532050612 \h </w:instrText>
      </w:r>
      <w:r w:rsidR="00127209">
        <w:fldChar w:fldCharType="separate"/>
      </w:r>
      <w:r w:rsidR="00DA1E28">
        <w:t xml:space="preserve">Figure </w:t>
      </w:r>
      <w:r w:rsidR="00DA1E28">
        <w:rPr>
          <w:noProof/>
        </w:rPr>
        <w:t>1</w:t>
      </w:r>
      <w:r w:rsidR="00DA1E28">
        <w:t>.</w:t>
      </w:r>
      <w:r w:rsidR="00DA1E28">
        <w:rPr>
          <w:noProof/>
        </w:rPr>
        <w:t>19</w:t>
      </w:r>
      <w:r w:rsidR="00127209">
        <w:fldChar w:fldCharType="end"/>
      </w:r>
      <w:r w:rsidR="00127209">
        <w:t xml:space="preserve">. </w:t>
      </w:r>
    </w:p>
    <w:p w14:paraId="2FF17CFC" w14:textId="77777777" w:rsidR="00127209" w:rsidRDefault="00127209" w:rsidP="00127209">
      <w:pPr>
        <w:pStyle w:val="NoSpacing"/>
        <w:keepNext/>
      </w:pPr>
      <w:r>
        <w:rPr>
          <w:noProof/>
          <w:lang w:eastAsia="en-GB"/>
        </w:rPr>
        <w:drawing>
          <wp:inline distT="0" distB="0" distL="0" distR="0" wp14:anchorId="0AADE76E" wp14:editId="50ED92A9">
            <wp:extent cx="5727700" cy="232664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2326640"/>
                    </a:xfrm>
                    <a:prstGeom prst="rect">
                      <a:avLst/>
                    </a:prstGeom>
                    <a:noFill/>
                    <a:ln>
                      <a:noFill/>
                    </a:ln>
                  </pic:spPr>
                </pic:pic>
              </a:graphicData>
            </a:graphic>
          </wp:inline>
        </w:drawing>
      </w:r>
    </w:p>
    <w:p w14:paraId="0CEC1D76" w14:textId="54E58E05" w:rsidR="006336F0" w:rsidRDefault="00127209" w:rsidP="00127209">
      <w:pPr>
        <w:pStyle w:val="Caption"/>
      </w:pPr>
      <w:bookmarkStart w:id="106" w:name="_Ref53205061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19</w:t>
      </w:r>
      <w:r w:rsidR="003F0737">
        <w:rPr>
          <w:noProof/>
        </w:rPr>
        <w:fldChar w:fldCharType="end"/>
      </w:r>
      <w:bookmarkEnd w:id="106"/>
      <w:r>
        <w:t xml:space="preserve"> - Central limit theorem of six-sided dice rolls</w:t>
      </w:r>
      <w:r w:rsidR="003D7AF2">
        <w:t xml:space="preserve">, </w:t>
      </w:r>
      <w:r w:rsidR="009D214F">
        <w:t>showing</w:t>
      </w:r>
      <w:r w:rsidR="003D7AF2">
        <w:t xml:space="preserve"> that with a greater fr</w:t>
      </w:r>
      <w:r w:rsidR="00A87438">
        <w:t>equ</w:t>
      </w:r>
      <w:r w:rsidR="003D7AF2">
        <w:t>ency, the distribution significantly drops</w:t>
      </w:r>
    </w:p>
    <w:p w14:paraId="4AB081AF" w14:textId="6DCC6479" w:rsidR="006336F0" w:rsidRDefault="00127209" w:rsidP="00443AF0">
      <w:pPr>
        <w:pStyle w:val="NoSpacing"/>
      </w:pPr>
      <w:r>
        <w:t xml:space="preserve">From </w:t>
      </w:r>
      <w:r>
        <w:fldChar w:fldCharType="begin"/>
      </w:r>
      <w:r>
        <w:instrText xml:space="preserve"> REF _Ref532050612 \h </w:instrText>
      </w:r>
      <w:r>
        <w:fldChar w:fldCharType="separate"/>
      </w:r>
      <w:r w:rsidR="00DA1E28">
        <w:t xml:space="preserve">Figure </w:t>
      </w:r>
      <w:r w:rsidR="00DA1E28">
        <w:rPr>
          <w:noProof/>
        </w:rPr>
        <w:t>1</w:t>
      </w:r>
      <w:r w:rsidR="00DA1E28">
        <w:t>.</w:t>
      </w:r>
      <w:r w:rsidR="00DA1E28">
        <w:rPr>
          <w:noProof/>
        </w:rPr>
        <w:t>19</w:t>
      </w:r>
      <w:r>
        <w:fldChar w:fldCharType="end"/>
      </w:r>
      <w:r>
        <w:t>, the standard deviation is significantly reduced as the amount of dice are increased, despite the random nature of the dice being rolled. In the case of Mont</w:t>
      </w:r>
      <w:r w:rsidR="009D214F">
        <w:t>e</w:t>
      </w:r>
      <w:r>
        <w:t xml:space="preserve"> Carlo simulations, the </w:t>
      </w:r>
      <w:r w:rsidR="000755C1">
        <w:t>number</w:t>
      </w:r>
      <w:r>
        <w:t xml:space="preserve"> of </w:t>
      </w:r>
      <w:r w:rsidR="000755C1">
        <w:t xml:space="preserve">neutrons (X) and the batches of simulations (N) define that the results should converge in a similar fashion. </w:t>
      </w:r>
    </w:p>
    <w:p w14:paraId="08586300" w14:textId="04644CF3" w:rsidR="0074336A" w:rsidRDefault="00C14F77" w:rsidP="00930182">
      <w:pPr>
        <w:pStyle w:val="Heading3"/>
      </w:pPr>
      <w:bookmarkStart w:id="107" w:name="_Toc8811245"/>
      <w:r>
        <w:t>Multi-physic modelling</w:t>
      </w:r>
      <w:bookmarkEnd w:id="107"/>
    </w:p>
    <w:p w14:paraId="02A54871" w14:textId="76CAF1A9" w:rsidR="00C14F77" w:rsidRDefault="00C14F77" w:rsidP="00C14F77">
      <w:r>
        <w:t xml:space="preserve">This project aims to incorporate multi-physic modelling into the design process to provide a more accurate representation of modelling. Multi-physics modelling is a combination of </w:t>
      </w:r>
      <w:r w:rsidR="00941335">
        <w:t>thermal-hydraulics</w:t>
      </w:r>
      <w:r>
        <w:t xml:space="preserve"> and neutronics, </w:t>
      </w:r>
      <w:r w:rsidR="00946E5C">
        <w:t>which</w:t>
      </w:r>
      <w:r>
        <w:t xml:space="preserve"> incorporate heat transfer. Heat transfer directly changes the </w:t>
      </w:r>
      <w:r w:rsidR="003F0BC6">
        <w:t>cross-section</w:t>
      </w:r>
      <w:r>
        <w:t xml:space="preserve">s of the system, so having a temperature feedback to the system is vital for modelling </w:t>
      </w:r>
      <w:r w:rsidR="00941335">
        <w:t>transient behaviour</w:t>
      </w:r>
      <w:r w:rsidR="00EE283D">
        <w:t xml:space="preserve"> in</w:t>
      </w:r>
      <w:r>
        <w:t xml:space="preserve">. </w:t>
      </w:r>
    </w:p>
    <w:p w14:paraId="11ECA124" w14:textId="0CA3ED94" w:rsidR="00134FCA" w:rsidRDefault="00134FCA" w:rsidP="00134FCA">
      <w:pPr>
        <w:pStyle w:val="NoSpacing"/>
      </w:pPr>
      <w:r>
        <w:t xml:space="preserve">This process has been performed before with in house-packages such as those used at TU-Delft </w:t>
      </w:r>
      <w:r>
        <w:fldChar w:fldCharType="begin" w:fldLock="1"/>
      </w:r>
      <w:r w:rsidR="00B12ADF">
        <w:instrText>ADDIN CSL_CITATION {"citationItems":[{"id":"ITEM-1","itemData":{"ISBN":"1312012005","URL":"http://www.janleenkloosterman.nl/reports/thesis_linden_2012.pdf","accessed":{"date-parts":[["2018","5","14"]]},"author":[{"dropping-particle":"van der","family":"Linden","given":"E.","non-dropping-particle":"","parse-names":false,"suffix":""}],"id":"ITEM-1","issued":{"date-parts":[["2012"]]},"title":"Coupled neutronics and computational fluid dynamics for the molten salt fast reactor","type":"webpage"},"uris":["http://www.mendeley.com/documents/?uuid=3d95f33d-c932-4a35-b50d-c25a3056dc07"]}],"mendeley":{"formattedCitation":"[45]","plainTextFormattedCitation":"[45]","previouslyFormattedCitation":"[45]"},"properties":{"noteIndex":0},"schema":"https://github.com/citation-style-language/schema/raw/master/csl-citation.json"}</w:instrText>
      </w:r>
      <w:r>
        <w:fldChar w:fldCharType="separate"/>
      </w:r>
      <w:r w:rsidR="00457BDE" w:rsidRPr="00457BDE">
        <w:rPr>
          <w:noProof/>
        </w:rPr>
        <w:t>[45]</w:t>
      </w:r>
      <w:r>
        <w:fldChar w:fldCharType="end"/>
      </w:r>
      <w:r>
        <w:t xml:space="preserve"> and the Saturn-FS1</w:t>
      </w:r>
      <w:r>
        <w:fldChar w:fldCharType="begin" w:fldLock="1"/>
      </w:r>
      <w:r w:rsidR="00B12ADF">
        <w:instrText>ADDIN CSL_CITATION {"citationItems":[{"id":"ITEM-1","itemData":{"URL":"https://www.code-saturne.org/cms/news/CodeSaturne-training-courses-China-0","accessed":{"date-parts":[["2018","5","14"]]},"author":[{"dropping-particle":"","family":"India","given":"Gov","non-dropping-particle":"","parse-names":false,"suffix":""}],"container-title":"EDF","id":"ITEM-1","issued":{"date-parts":[["2017"]]},"page":"65-79","title":"Code_Satuena training course","type":"webpage"},"uris":["http://www.mendeley.com/documents/?uuid=0a70d2a0-0f49-4138-a5f8-27ec09945d79"]}],"mendeley":{"formattedCitation":"[46]","plainTextFormattedCitation":"[46]","previouslyFormattedCitation":"[46]"},"properties":{"noteIndex":0},"schema":"https://github.com/citation-style-language/schema/raw/master/csl-citation.json"}</w:instrText>
      </w:r>
      <w:r>
        <w:fldChar w:fldCharType="separate"/>
      </w:r>
      <w:r w:rsidR="00457BDE" w:rsidRPr="00457BDE">
        <w:rPr>
          <w:noProof/>
        </w:rPr>
        <w:t>[46]</w:t>
      </w:r>
      <w:r>
        <w:fldChar w:fldCharType="end"/>
      </w:r>
      <w:r>
        <w:t xml:space="preserve"> packages. However, these are not commercially available</w:t>
      </w:r>
      <w:r w:rsidR="00946E5C">
        <w:t>,</w:t>
      </w:r>
      <w:r>
        <w:t xml:space="preserve"> nor have these packages undergone any type of regulatory evaluation. </w:t>
      </w:r>
      <w:r w:rsidR="00941335">
        <w:t xml:space="preserve">These codes use a combination of tools to combine </w:t>
      </w:r>
      <w:r w:rsidR="00125B79">
        <w:t>softwares</w:t>
      </w:r>
      <w:r w:rsidR="00941335">
        <w:t xml:space="preserve"> together to determine the behaviour of the system. </w:t>
      </w:r>
    </w:p>
    <w:p w14:paraId="4FFE3D7D" w14:textId="4B55D837" w:rsidR="0010048C" w:rsidRDefault="00941335" w:rsidP="0010048C">
      <w:pPr>
        <w:pStyle w:val="NoSpacing"/>
      </w:pPr>
      <w:r>
        <w:t>When considering modelling accidental scenarios, the use of multi-physics is important</w:t>
      </w:r>
      <w:r w:rsidR="00946E5C">
        <w:t>,</w:t>
      </w:r>
      <w:r>
        <w:t xml:space="preserve"> due to the small changes in the system causing the system to react accordingly. One of the key benefits with an HTR is that the system should be designed so </w:t>
      </w:r>
      <w:r w:rsidR="00946E5C">
        <w:t>as not to</w:t>
      </w:r>
      <w:r>
        <w:t xml:space="preserve"> breech safe operational limits. </w:t>
      </w:r>
      <w:r w:rsidR="00946E5C">
        <w:t>T</w:t>
      </w:r>
      <w:r>
        <w:t>he nature of the HTR fuel design, this provides a</w:t>
      </w:r>
      <w:r w:rsidR="00F63616">
        <w:t>n</w:t>
      </w:r>
      <w:r>
        <w:t xml:space="preserve"> inherent safety aspect, where the temperature feedback effectively reduces the criticality below unity, which in turn reduces the temperature once more. One key piece of literature in the field uses TU-Delft’s in house coupling process to access the temperatures during a loss of coolant accident within a HTR</w:t>
      </w:r>
      <w:r w:rsidR="0010048C">
        <w:t xml:space="preserve"> </w:t>
      </w:r>
      <w:r w:rsidR="0010048C">
        <w:fldChar w:fldCharType="begin" w:fldLock="1"/>
      </w:r>
      <w:r w:rsidR="00B12ADF">
        <w:instrText>ADDIN CSL_CITATION {"citationItems":[{"id":"ITEM-1","itemData":{"DOI":"10.1016/j.nucengdes.2009.09.028","ISSN":"00295493","abstract":"The DALTON-THERMIX coupled code system for pebble-bed high temperature reactors was further validated by simulation of two dynamic experiments in the AVR. The validation included a rapid mass flow reduction experiment and a depressurized loss of forced cooling (DLOFC) experiment. For the mass flow reduction experiment, the rotational speed of the blowers dropped rapidly from 100% to 50% in 62 s. In the DLOFC experiment, the long term behavior (100 h) of the reactor was calculated and compared with experiments. Besides the transient calculation, each experiment included a coupled steady state calculation to determine the initial condition for the transient. The calculated results of the new code system agree very well with the experimental ones, from which it is concluded that the code system is very well suited for the design and optimization of future (V)HTR cores. ?? 2009 Elsevier B.V. All rights reserved.","author":[{"dropping-particle":"","family":"Ding","given":"M.","non-dropping-particle":"","parse-names":false,"suffix":""},{"dropping-particle":"","family":"Boer","given":"B.","non-dropping-particle":"","parse-names":false,"suffix":""},{"dropping-particle":"","family":"Kloosterman","given":"J. L.","non-dropping-particle":"","parse-names":false,"suffix":""},{"dropping-particle":"","family":"Lathouwers","given":"D.","non-dropping-particle":"","parse-names":false,"suffix":""}],"container-title":"Nuclear Engineering and Design","id":"ITEM-1","issue":"12","issued":{"date-parts":[["2009"]]},"page":"3105-3115","title":"Evaluation of experiments in the AVR with the DALTON-THERMIX coupled code system","type":"article-journal","volume":"239"},"uris":["http://www.mendeley.com/documents/?uuid=b1a01a94-b1e4-49b2-a397-22491ba64314"]}],"mendeley":{"formattedCitation":"[47]","plainTextFormattedCitation":"[47]","previouslyFormattedCitation":"[47]"},"properties":{"noteIndex":0},"schema":"https://github.com/citation-style-language/schema/raw/master/csl-citation.json"}</w:instrText>
      </w:r>
      <w:r w:rsidR="0010048C">
        <w:fldChar w:fldCharType="separate"/>
      </w:r>
      <w:r w:rsidR="00457BDE" w:rsidRPr="00457BDE">
        <w:rPr>
          <w:noProof/>
        </w:rPr>
        <w:t>[47]</w:t>
      </w:r>
      <w:r w:rsidR="0010048C">
        <w:fldChar w:fldCharType="end"/>
      </w:r>
      <w:r>
        <w:t xml:space="preserve">. </w:t>
      </w:r>
    </w:p>
    <w:p w14:paraId="1641EE1E" w14:textId="120B1DF3" w:rsidR="0010048C" w:rsidRDefault="00946E5C" w:rsidP="0010048C">
      <w:pPr>
        <w:pStyle w:val="NoSpacing"/>
      </w:pPr>
      <w:r>
        <w:lastRenderedPageBreak/>
        <w:t>In</w:t>
      </w:r>
      <w:r w:rsidR="0010048C">
        <w:t xml:space="preserve"> this article</w:t>
      </w:r>
      <w:r>
        <w:t>,</w:t>
      </w:r>
      <w:r w:rsidR="0010048C">
        <w:t xml:space="preserve"> the thermal-hydraulic approach in transient cases is limited to using basic principles. </w:t>
      </w:r>
    </w:p>
    <w:p w14:paraId="5CA3157F" w14:textId="77777777" w:rsidR="00E636FE" w:rsidRDefault="00E636FE" w:rsidP="00720368">
      <w:pPr>
        <w:pStyle w:val="Heading2"/>
      </w:pPr>
      <w:bookmarkStart w:id="108" w:name="_Toc387968289"/>
      <w:bookmarkStart w:id="109" w:name="_Toc388026390"/>
      <w:bookmarkStart w:id="110" w:name="_Toc8811246"/>
      <w:r>
        <w:t>High-temperature Reactors (HTR)</w:t>
      </w:r>
      <w:bookmarkEnd w:id="110"/>
    </w:p>
    <w:p w14:paraId="777C9D1F" w14:textId="7959AB12" w:rsidR="00E636FE" w:rsidRDefault="00E636FE" w:rsidP="00E636FE">
      <w:pPr>
        <w:pStyle w:val="NoSpacing"/>
        <w:ind w:firstLine="0"/>
      </w:pPr>
      <w:r>
        <w:t xml:space="preserve">The first HTR </w:t>
      </w:r>
      <w:r w:rsidR="0010048C">
        <w:t xml:space="preserve">with a considerable power output </w:t>
      </w:r>
      <w:r>
        <w:t xml:space="preserve">was the DRAGON reactor, commissioned in the UK </w:t>
      </w:r>
      <w:r w:rsidR="007C7953">
        <w:t xml:space="preserve">in </w:t>
      </w:r>
      <w:r>
        <w:t>1963, as an international collaboration that lasted 17 years</w:t>
      </w:r>
      <w:r w:rsidR="00337020">
        <w:t xml:space="preserve"> </w:t>
      </w:r>
      <w:r w:rsidR="00337020">
        <w:fldChar w:fldCharType="begin" w:fldLock="1"/>
      </w:r>
      <w:r w:rsidR="00B12ADF">
        <w:instrText>ADDIN CSL_CITATION {"citationItems":[{"id":"ITEM-1","itemData":{"abstract":"The Dragon Reactor Experiment in Winfrith /UK was a materials test facility for a number of HTR projects pursued in the sixties and seventies of the last century. It was built and managed as an OECD/NEA international joint undertaking. The reactor operated successfully between 1964 and 1975 to satisfy the growing demand for irradiation testing of fuels and fuel elements as well as for technological tests of components and materials. The paper describes the reactor's main experimental features and presents results of 11 years of reactor operation relevant for future HTRs.","author":[{"dropping-particle":"","family":"Simon","given":"R.A","non-dropping-particle":"","parse-names":false,"suffix":""},{"dropping-particle":"","family":"Capp","given":"P.D","non-dropping-particle":"","parse-names":false,"suffix":""}],"container-title":"HTR-2002: Proceedings of the conference on high temperature reactors","id":"ITEM-1","issued":{"date-parts":[["2002"]]},"page":"695","title":"Operating experience with the dragon high temperature reactor experiment","type":"article-journal"},"uris":["http://www.mendeley.com/documents/?uuid=9bc09de1-4dd6-4608-857b-b2b3aa54cc70"]}],"mendeley":{"formattedCitation":"[48]","plainTextFormattedCitation":"[48]","previouslyFormattedCitation":"[48]"},"properties":{"noteIndex":0},"schema":"https://github.com/citation-style-language/schema/raw/master/csl-citation.json"}</w:instrText>
      </w:r>
      <w:r w:rsidR="00337020">
        <w:fldChar w:fldCharType="separate"/>
      </w:r>
      <w:r w:rsidR="00457BDE" w:rsidRPr="00457BDE">
        <w:rPr>
          <w:noProof/>
        </w:rPr>
        <w:t>[48]</w:t>
      </w:r>
      <w:r w:rsidR="00337020">
        <w:fldChar w:fldCharType="end"/>
      </w:r>
      <w:r w:rsidR="008A2251">
        <w:t>; following the completion of the project, a decision was made not to commercialise the HTR.</w:t>
      </w:r>
      <w:r>
        <w:t xml:space="preserve"> However, interest in HTRs has increased </w:t>
      </w:r>
      <w:r w:rsidR="0010048C">
        <w:t xml:space="preserve">again </w:t>
      </w:r>
      <w:r>
        <w:t>recently due to the availability of enhanced materials and active prototypes of technology</w:t>
      </w:r>
      <w:r w:rsidR="008A2251">
        <w:t>,</w:t>
      </w:r>
      <w:r w:rsidR="0010048C">
        <w:t xml:space="preserve"> like the </w:t>
      </w:r>
      <w:r w:rsidR="00E66E18">
        <w:t>HTTR</w:t>
      </w:r>
      <w:r w:rsidR="0010048C">
        <w:t xml:space="preserve"> in Japan </w:t>
      </w:r>
      <w:r w:rsidR="0010048C">
        <w:fldChar w:fldCharType="begin" w:fldLock="1"/>
      </w:r>
      <w:r w:rsidR="0046145F">
        <w:instrText>ADDIN CSL_CITATION {"citationItems":[{"id":"ITEM-1","itemData":{"author":[{"dropping-particle":"","family":"Japan atomic energy research centre - JAERI 1332","given":"","non-dropping-particle":"","parse-names":false,"suffix":""}],"id":"ITEM-1","issued":{"date-parts":[["1994"]]},"number-of-pages":"67","title":"Design of the HTTR","type":"report"},"uris":["http://www.mendeley.com/documents/?uuid=f79b13a5-a120-412b-8276-c1f39c8b4db4"]}],"mendeley":{"formattedCitation":"[11]","plainTextFormattedCitation":"[11]","previouslyFormattedCitation":"[11]"},"properties":{"noteIndex":0},"schema":"https://github.com/citation-style-language/schema/raw/master/csl-citation.json"}</w:instrText>
      </w:r>
      <w:r w:rsidR="0010048C">
        <w:fldChar w:fldCharType="separate"/>
      </w:r>
      <w:r w:rsidR="00F92383" w:rsidRPr="00F92383">
        <w:rPr>
          <w:noProof/>
        </w:rPr>
        <w:t>[11]</w:t>
      </w:r>
      <w:r w:rsidR="0010048C">
        <w:fldChar w:fldCharType="end"/>
      </w:r>
      <w:r w:rsidR="0010048C">
        <w:t xml:space="preserve"> and the HTR-10 in China </w:t>
      </w:r>
      <w:r w:rsidR="0010048C">
        <w:fldChar w:fldCharType="begin" w:fldLock="1"/>
      </w:r>
      <w:r w:rsidR="0046145F">
        <w:instrText>ADDIN CSL_CITATION {"citationItems":[{"id":"ITEM-1","itemData":{"DOI":"10.1016/S0029-5493(02)00182-6","ISSN":"00295493","author":[{"dropping-particle":"","family":"Wu","given":"Zongxin","non-dropping-particle":"","parse-names":false,"suffix":""},{"dropping-particle":"","family":"Lin","given":"Dengcai","non-dropping-particle":"","parse-names":false,"suffix":""},{"dropping-particle":"","family":"Zhong","given":"Daxin","non-dropping-particle":"","parse-names":false,"suffix":""}],"container-title":"Nuclear Engineering and Design","id":"ITEM-1","issue":"1-3","issued":{"date-parts":[["2002","10"]]},"page":"25-32","title":"The design features of the HTR-10","type":"article-journal","volume":"218"},"uris":["http://www.mendeley.com/documents/?uuid=44ad2635-cf0f-4f09-8e11-45c126b56eb5"]}],"mendeley":{"formattedCitation":"[12]","plainTextFormattedCitation":"[12]","previouslyFormattedCitation":"[12]"},"properties":{"noteIndex":0},"schema":"https://github.com/citation-style-language/schema/raw/master/csl-citation.json"}</w:instrText>
      </w:r>
      <w:r w:rsidR="0010048C">
        <w:fldChar w:fldCharType="separate"/>
      </w:r>
      <w:r w:rsidR="00F92383" w:rsidRPr="00F92383">
        <w:rPr>
          <w:noProof/>
        </w:rPr>
        <w:t>[12]</w:t>
      </w:r>
      <w:r w:rsidR="0010048C">
        <w:fldChar w:fldCharType="end"/>
      </w:r>
      <w:r>
        <w:t xml:space="preserve">. </w:t>
      </w:r>
      <w:r w:rsidR="0010048C">
        <w:t>New s</w:t>
      </w:r>
      <w:r>
        <w:t xml:space="preserve">imulations of HTR prototypes have indicated that they can be financially viable, with the first SMR HTR currently being constructed in China. </w:t>
      </w:r>
    </w:p>
    <w:p w14:paraId="02A4B55D" w14:textId="0004C24F" w:rsidR="00E636FE" w:rsidRDefault="00E636FE" w:rsidP="00E636FE">
      <w:pPr>
        <w:pStyle w:val="NoSpacing"/>
      </w:pPr>
      <w:r>
        <w:t xml:space="preserve">The term HTR is a loose one when compared to the very high temperature reactor (VHTR) which is being considered for </w:t>
      </w:r>
      <w:r w:rsidR="0010048C">
        <w:t>G</w:t>
      </w:r>
      <w:r>
        <w:t>eneration IV designs. The term HTR refers to plants producing outlet temperatures over 700 °C, with VHTR now referring to those over 1000</w:t>
      </w:r>
      <w:r w:rsidR="008A2251">
        <w:t xml:space="preserve"> </w:t>
      </w:r>
      <w:r>
        <w:t xml:space="preserve">°C </w:t>
      </w:r>
      <w:r>
        <w:fldChar w:fldCharType="begin" w:fldLock="1"/>
      </w:r>
      <w:r w:rsidR="00B12ADF">
        <w:instrText>ADDIN CSL_CITATION {"citationItems":[{"id":"ITEM-1","itemData":{"URL":"https://www.gen-4.org/gif/jcms/c_42153/very-high-temperature-reactor-vhtr","accessed":{"date-parts":[["2017","8","23"]]},"author":[{"dropping-particle":"","family":"Forum","given":"Generation IV International","non-dropping-particle":"","parse-names":false,"suffix":""}],"id":"ITEM-1","issued":{"date-parts":[["0"]]},"title":"GIF Portal - Very-High-Temperature Reactor (VHTR)","type":"webpage"},"uris":["http://www.mendeley.com/documents/?uuid=cdd8d29d-4edf-4215-83c2-2440e0c5d65c"]}],"mendeley":{"formattedCitation":"[49]","plainTextFormattedCitation":"[49]","previouslyFormattedCitation":"[49]"},"properties":{"noteIndex":0},"schema":"https://github.com/citation-style-language/schema/raw/master/csl-citation.json"}</w:instrText>
      </w:r>
      <w:r>
        <w:fldChar w:fldCharType="separate"/>
      </w:r>
      <w:r w:rsidR="00457BDE" w:rsidRPr="00457BDE">
        <w:rPr>
          <w:noProof/>
        </w:rPr>
        <w:t>[49]</w:t>
      </w:r>
      <w:r>
        <w:fldChar w:fldCharType="end"/>
      </w:r>
      <w:r>
        <w:t xml:space="preserve"> compared to a regular PWR at ~330 °C </w:t>
      </w:r>
      <w:r>
        <w:fldChar w:fldCharType="begin" w:fldLock="1"/>
      </w:r>
      <w:r w:rsidR="00B12ADF">
        <w:instrText>ADDIN CSL_CITATION {"citationItems":[{"id":"ITEM-1","itemData":{"URL":"http://www.iaea.org/inis/collection/NCLCollectionStore/_Public/37/086/37086871.pdf","accessed":{"date-parts":[["2018","5","14"]]},"author":[{"dropping-particle":"","family":"Leverenz","given":"Rüdiger","non-dropping-particle":"","parse-names":false,"suffix":""},{"dropping-particle":"","family":"Gerhard","given":"Ludwig","non-dropping-particle":"","parse-names":false,"suffix":""},{"dropping-particle":"","family":"Göbel","given":"Andreas","non-dropping-particle":"","parse-names":false,"suffix":""}],"id":"ITEM-1","issue":"October 2000","issued":{"date-parts":[["2004"]]},"page":"1-7","title":"The European Pressurized Water Reactor : A Safe and Competitive Solution for Future Energy Needs","type":"webpage"},"uris":["http://www.mendeley.com/documents/?uuid=9615dffc-309b-42ae-839c-042487899d59"]}],"mendeley":{"formattedCitation":"[50]","plainTextFormattedCitation":"[50]","previouslyFormattedCitation":"[50]"},"properties":{"noteIndex":0},"schema":"https://github.com/citation-style-language/schema/raw/master/csl-citation.json"}</w:instrText>
      </w:r>
      <w:r>
        <w:fldChar w:fldCharType="separate"/>
      </w:r>
      <w:r w:rsidR="00457BDE" w:rsidRPr="00457BDE">
        <w:rPr>
          <w:noProof/>
        </w:rPr>
        <w:t>[50]</w:t>
      </w:r>
      <w:r>
        <w:fldChar w:fldCharType="end"/>
      </w:r>
      <w:r>
        <w:t xml:space="preserve">. The elevated outlet temperatures seen in HTRs provide advantages such as </w:t>
      </w:r>
      <w:r w:rsidR="00E66E18">
        <w:t xml:space="preserve">improved </w:t>
      </w:r>
      <w:r>
        <w:t>thermal efficiency, the ability to use a Brayton cycle and</w:t>
      </w:r>
      <w:r w:rsidR="00B06C18">
        <w:t xml:space="preserve"> </w:t>
      </w:r>
      <w:r w:rsidR="00E66E18">
        <w:t xml:space="preserve">a possible utilisation </w:t>
      </w:r>
      <w:r w:rsidR="00720368">
        <w:t>for</w:t>
      </w:r>
      <w:r>
        <w:t xml:space="preserve"> hydrogen production</w:t>
      </w:r>
      <w:r w:rsidR="00720368">
        <w:t xml:space="preserve"> procedures</w:t>
      </w:r>
      <w:r>
        <w:t>.</w:t>
      </w:r>
    </w:p>
    <w:p w14:paraId="0979EF78" w14:textId="4BD8464A" w:rsidR="00E636FE" w:rsidRPr="002F0AB4" w:rsidRDefault="00E636FE" w:rsidP="00720368">
      <w:pPr>
        <w:pStyle w:val="Heading3"/>
      </w:pPr>
      <w:bookmarkStart w:id="111" w:name="_Toc404610946"/>
      <w:bookmarkStart w:id="112" w:name="_Toc416709639"/>
      <w:bookmarkStart w:id="113" w:name="_Toc8811247"/>
      <w:r w:rsidRPr="002F0AB4">
        <w:t>Tri</w:t>
      </w:r>
      <w:r w:rsidR="00E66E18">
        <w:t>structural-i</w:t>
      </w:r>
      <w:r w:rsidRPr="002F0AB4">
        <w:t>sotropic (TRISO) fuel</w:t>
      </w:r>
      <w:bookmarkEnd w:id="111"/>
      <w:bookmarkEnd w:id="112"/>
      <w:bookmarkEnd w:id="113"/>
    </w:p>
    <w:p w14:paraId="25E47153" w14:textId="2B59C715" w:rsidR="00E636FE" w:rsidRPr="00F20F18" w:rsidRDefault="00E66E18" w:rsidP="00E636FE">
      <w:pPr>
        <w:ind w:firstLine="0"/>
        <w:rPr>
          <w:rFonts w:cs="Times New Roman"/>
          <w:szCs w:val="24"/>
        </w:rPr>
      </w:pPr>
      <w:r>
        <w:rPr>
          <w:rFonts w:cs="Times New Roman"/>
          <w:szCs w:val="24"/>
        </w:rPr>
        <w:t>Almost all HTRs are based on very specific coated particle fuel</w:t>
      </w:r>
      <w:r w:rsidR="008A2251">
        <w:rPr>
          <w:rFonts w:cs="Times New Roman"/>
          <w:szCs w:val="24"/>
        </w:rPr>
        <w:t>,</w:t>
      </w:r>
      <w:r>
        <w:rPr>
          <w:rFonts w:cs="Times New Roman"/>
          <w:szCs w:val="24"/>
        </w:rPr>
        <w:t xml:space="preserve"> instead of classical fuel rods within a metallic cladding of </w:t>
      </w:r>
      <w:r w:rsidR="00EE283D">
        <w:rPr>
          <w:rFonts w:cs="Times New Roman"/>
          <w:szCs w:val="24"/>
        </w:rPr>
        <w:t>LWR</w:t>
      </w:r>
      <w:r>
        <w:rPr>
          <w:rFonts w:cs="Times New Roman"/>
          <w:szCs w:val="24"/>
        </w:rPr>
        <w:t xml:space="preserve">. </w:t>
      </w:r>
      <w:r w:rsidR="00E636FE" w:rsidRPr="00F20F18">
        <w:rPr>
          <w:rFonts w:cs="Times New Roman"/>
          <w:szCs w:val="24"/>
        </w:rPr>
        <w:t>The init</w:t>
      </w:r>
      <w:r w:rsidR="00E636FE">
        <w:rPr>
          <w:rFonts w:cs="Times New Roman"/>
          <w:szCs w:val="24"/>
        </w:rPr>
        <w:t>ial design of fuel particles</w:t>
      </w:r>
      <w:r w:rsidR="00E636FE" w:rsidRPr="00F20F18">
        <w:rPr>
          <w:rFonts w:cs="Times New Roman"/>
          <w:szCs w:val="24"/>
        </w:rPr>
        <w:t xml:space="preserve"> </w:t>
      </w:r>
      <w:r w:rsidR="00E636FE">
        <w:rPr>
          <w:rFonts w:cs="Times New Roman"/>
          <w:szCs w:val="24"/>
        </w:rPr>
        <w:t>used in the</w:t>
      </w:r>
      <w:r w:rsidR="00E636FE" w:rsidRPr="00F20F18">
        <w:rPr>
          <w:rFonts w:cs="Times New Roman"/>
          <w:szCs w:val="24"/>
        </w:rPr>
        <w:t xml:space="preserve"> </w:t>
      </w:r>
      <w:r w:rsidR="00E636FE">
        <w:rPr>
          <w:rFonts w:cs="Times New Roman"/>
          <w:szCs w:val="24"/>
        </w:rPr>
        <w:t xml:space="preserve">DRAGON reactor </w:t>
      </w:r>
      <w:r w:rsidR="008A2251">
        <w:rPr>
          <w:rFonts w:cs="Times New Roman"/>
          <w:szCs w:val="24"/>
        </w:rPr>
        <w:t>is</w:t>
      </w:r>
      <w:r w:rsidR="00E636FE">
        <w:rPr>
          <w:rFonts w:cs="Times New Roman"/>
          <w:szCs w:val="24"/>
        </w:rPr>
        <w:t xml:space="preserve"> </w:t>
      </w:r>
      <w:r w:rsidR="00E636FE" w:rsidRPr="00F20F18">
        <w:rPr>
          <w:rFonts w:cs="Times New Roman"/>
          <w:szCs w:val="24"/>
        </w:rPr>
        <w:t xml:space="preserve">the same basic design </w:t>
      </w:r>
      <w:r w:rsidR="00E636FE">
        <w:rPr>
          <w:rFonts w:cs="Times New Roman"/>
          <w:szCs w:val="24"/>
        </w:rPr>
        <w:t>proposed for</w:t>
      </w:r>
      <w:r w:rsidR="00E636FE" w:rsidRPr="00F20F18">
        <w:rPr>
          <w:rFonts w:cs="Times New Roman"/>
          <w:szCs w:val="24"/>
        </w:rPr>
        <w:t xml:space="preserve"> operation today</w:t>
      </w:r>
      <w:r w:rsidR="00E636FE">
        <w:rPr>
          <w:rFonts w:cs="Times New Roman"/>
          <w:szCs w:val="24"/>
        </w:rPr>
        <w:t xml:space="preserve"> </w:t>
      </w:r>
      <w:r w:rsidR="00E636FE">
        <w:rPr>
          <w:rFonts w:cs="Times New Roman"/>
          <w:szCs w:val="24"/>
        </w:rPr>
        <w:fldChar w:fldCharType="begin" w:fldLock="1"/>
      </w:r>
      <w:r w:rsidR="00B12ADF">
        <w:rPr>
          <w:rFonts w:cs="Times New Roman"/>
          <w:szCs w:val="24"/>
        </w:rPr>
        <w:instrText>ADDIN CSL_CITATION {"citationItems":[{"id":"ITEM-1","itemData":{"URL":"https://www-pub.iaea.org/MTCD/Publications/PDF/TE_1645_CD/PDF/TECDOC_1645.pdf","accessed":{"date-parts":[["2018","5","21"]]},"author":[{"dropping-particle":"","family":"IAEA","given":"","non-dropping-particle":"","parse-names":false,"suffix":""}],"id":"ITEM-1","issued":{"date-parts":[["2010"]]},"title":"High Temperature Gas Cooled Reactor Fuels and Materials","type":"webpage"},"uris":["http://www.mendeley.com/documents/?uuid=a52f704e-411f-4245-94ba-ad7751c27b13"]}],"mendeley":{"formattedCitation":"[51]","plainTextFormattedCitation":"[51]","previouslyFormattedCitation":"[51]"},"properties":{"noteIndex":0},"schema":"https://github.com/citation-style-language/schema/raw/master/csl-citation.json"}</w:instrText>
      </w:r>
      <w:r w:rsidR="00E636FE">
        <w:rPr>
          <w:rFonts w:cs="Times New Roman"/>
          <w:szCs w:val="24"/>
        </w:rPr>
        <w:fldChar w:fldCharType="separate"/>
      </w:r>
      <w:r w:rsidR="00457BDE" w:rsidRPr="00457BDE">
        <w:rPr>
          <w:rFonts w:cs="Times New Roman"/>
          <w:noProof/>
          <w:szCs w:val="24"/>
        </w:rPr>
        <w:t>[51]</w:t>
      </w:r>
      <w:r w:rsidR="00E636FE">
        <w:rPr>
          <w:rFonts w:cs="Times New Roman"/>
          <w:szCs w:val="24"/>
        </w:rPr>
        <w:fldChar w:fldCharType="end"/>
      </w:r>
      <w:r w:rsidR="00E636FE" w:rsidRPr="00F20F18">
        <w:rPr>
          <w:rFonts w:cs="Times New Roman"/>
          <w:szCs w:val="24"/>
        </w:rPr>
        <w:t xml:space="preserve">. The </w:t>
      </w:r>
      <w:r>
        <w:rPr>
          <w:rFonts w:cs="Times New Roman"/>
          <w:szCs w:val="24"/>
        </w:rPr>
        <w:t>inner core</w:t>
      </w:r>
      <w:r w:rsidR="00E636FE" w:rsidRPr="00F20F18">
        <w:rPr>
          <w:rFonts w:cs="Times New Roman"/>
          <w:szCs w:val="24"/>
        </w:rPr>
        <w:t xml:space="preserve"> of each particle is surrounded by layers, </w:t>
      </w:r>
      <w:r w:rsidR="00F0665F" w:rsidRPr="00F20F18">
        <w:rPr>
          <w:rFonts w:cs="Times New Roman"/>
          <w:szCs w:val="24"/>
        </w:rPr>
        <w:t>like</w:t>
      </w:r>
      <w:r w:rsidR="00E636FE" w:rsidRPr="00F20F18">
        <w:rPr>
          <w:rFonts w:cs="Times New Roman"/>
          <w:szCs w:val="24"/>
        </w:rPr>
        <w:t xml:space="preserve"> Russian dolls, where each layer has a </w:t>
      </w:r>
      <w:r>
        <w:rPr>
          <w:rFonts w:cs="Times New Roman"/>
          <w:szCs w:val="24"/>
        </w:rPr>
        <w:t xml:space="preserve">specific </w:t>
      </w:r>
      <w:r w:rsidR="00E636FE" w:rsidRPr="00F20F18">
        <w:rPr>
          <w:rFonts w:cs="Times New Roman"/>
          <w:szCs w:val="24"/>
        </w:rPr>
        <w:t>purpose</w:t>
      </w:r>
      <w:r w:rsidR="00E636FE">
        <w:rPr>
          <w:rFonts w:cs="Times New Roman"/>
          <w:szCs w:val="24"/>
        </w:rPr>
        <w:t>.</w:t>
      </w:r>
      <w:r w:rsidR="00E636FE" w:rsidRPr="00F20F18">
        <w:rPr>
          <w:rFonts w:cs="Times New Roman"/>
          <w:szCs w:val="24"/>
        </w:rPr>
        <w:t xml:space="preserve"> </w:t>
      </w:r>
      <w:r w:rsidR="00E636FE">
        <w:rPr>
          <w:rFonts w:cs="Times New Roman"/>
          <w:szCs w:val="24"/>
        </w:rPr>
        <w:t>A</w:t>
      </w:r>
      <w:r w:rsidR="00E636FE" w:rsidRPr="00F20F18">
        <w:rPr>
          <w:rFonts w:cs="Times New Roman"/>
          <w:szCs w:val="24"/>
        </w:rPr>
        <w:t xml:space="preserve"> </w:t>
      </w:r>
      <w:r w:rsidR="00E636FE">
        <w:rPr>
          <w:rFonts w:cs="Times New Roman"/>
          <w:szCs w:val="24"/>
        </w:rPr>
        <w:t>schematic</w:t>
      </w:r>
      <w:r w:rsidR="00E636FE" w:rsidRPr="00F20F18">
        <w:rPr>
          <w:rFonts w:cs="Times New Roman"/>
          <w:szCs w:val="24"/>
        </w:rPr>
        <w:t xml:space="preserve"> is </w:t>
      </w:r>
      <w:r w:rsidR="00E636FE">
        <w:rPr>
          <w:rFonts w:cs="Times New Roman"/>
          <w:szCs w:val="24"/>
        </w:rPr>
        <w:t>shown</w:t>
      </w:r>
      <w:r w:rsidR="00E636FE" w:rsidRPr="00F20F18">
        <w:rPr>
          <w:rFonts w:cs="Times New Roman"/>
          <w:szCs w:val="24"/>
        </w:rPr>
        <w:t xml:space="preserve"> </w:t>
      </w:r>
      <w:r w:rsidR="00E636FE">
        <w:rPr>
          <w:rFonts w:cs="Times New Roman"/>
          <w:szCs w:val="24"/>
        </w:rPr>
        <w:t xml:space="preserve">in </w:t>
      </w:r>
      <w:r w:rsidR="000D0B89">
        <w:rPr>
          <w:rFonts w:cs="Times New Roman"/>
          <w:szCs w:val="24"/>
        </w:rPr>
        <w:fldChar w:fldCharType="begin"/>
      </w:r>
      <w:r w:rsidR="000D0B89">
        <w:rPr>
          <w:rFonts w:cs="Times New Roman"/>
          <w:szCs w:val="24"/>
        </w:rPr>
        <w:instrText xml:space="preserve"> REF _Ref512420407 \h </w:instrText>
      </w:r>
      <w:r w:rsidR="000D0B89">
        <w:rPr>
          <w:rFonts w:cs="Times New Roman"/>
          <w:szCs w:val="24"/>
        </w:rPr>
      </w:r>
      <w:r w:rsidR="000D0B89">
        <w:rPr>
          <w:rFonts w:cs="Times New Roman"/>
          <w:szCs w:val="24"/>
        </w:rPr>
        <w:fldChar w:fldCharType="separate"/>
      </w:r>
      <w:r w:rsidR="008D3A37">
        <w:t xml:space="preserve">Figure </w:t>
      </w:r>
      <w:r w:rsidR="008D3A37">
        <w:rPr>
          <w:noProof/>
        </w:rPr>
        <w:t>1</w:t>
      </w:r>
      <w:r w:rsidR="008D3A37">
        <w:t>.</w:t>
      </w:r>
      <w:r w:rsidR="008D3A37">
        <w:rPr>
          <w:noProof/>
        </w:rPr>
        <w:t>20</w:t>
      </w:r>
      <w:r w:rsidR="000D0B89">
        <w:rPr>
          <w:rFonts w:cs="Times New Roman"/>
          <w:szCs w:val="24"/>
        </w:rPr>
        <w:fldChar w:fldCharType="end"/>
      </w:r>
    </w:p>
    <w:p w14:paraId="798112B7" w14:textId="77777777" w:rsidR="000D0B89" w:rsidRDefault="00E636FE" w:rsidP="000D0B89">
      <w:pPr>
        <w:keepNext/>
        <w:jc w:val="center"/>
      </w:pPr>
      <w:r w:rsidRPr="00F20F18">
        <w:rPr>
          <w:rFonts w:cs="Times New Roman"/>
          <w:noProof/>
          <w:szCs w:val="24"/>
          <w:lang w:eastAsia="en-GB"/>
        </w:rPr>
        <w:drawing>
          <wp:inline distT="0" distB="0" distL="0" distR="0" wp14:anchorId="1B2F04A2" wp14:editId="5D2057FF">
            <wp:extent cx="5731510" cy="3324398"/>
            <wp:effectExtent l="0" t="0" r="254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3324398"/>
                    </a:xfrm>
                    <a:prstGeom prst="rect">
                      <a:avLst/>
                    </a:prstGeom>
                  </pic:spPr>
                </pic:pic>
              </a:graphicData>
            </a:graphic>
          </wp:inline>
        </w:drawing>
      </w:r>
    </w:p>
    <w:p w14:paraId="47DC4B1D" w14:textId="635C20CD" w:rsidR="00E636FE" w:rsidRDefault="000D0B89" w:rsidP="000D0B89">
      <w:pPr>
        <w:pStyle w:val="Caption"/>
        <w:rPr>
          <w:rStyle w:val="Strong"/>
          <w:b/>
          <w:sz w:val="18"/>
        </w:rPr>
      </w:pPr>
      <w:bookmarkStart w:id="114" w:name="_Ref51242040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20</w:t>
      </w:r>
      <w:r w:rsidR="003F0737">
        <w:rPr>
          <w:noProof/>
        </w:rPr>
        <w:fldChar w:fldCharType="end"/>
      </w:r>
      <w:bookmarkEnd w:id="114"/>
      <w:r>
        <w:t xml:space="preserve"> </w:t>
      </w:r>
      <w:r w:rsidRPr="00B123B5">
        <w:t xml:space="preserve">- TRISO fuel layers </w:t>
      </w:r>
      <w:r w:rsidR="003D7AF2">
        <w:t>explanation with regards to their physical purpose</w:t>
      </w:r>
      <w:r w:rsidRPr="00B123B5">
        <w:t xml:space="preserve"> </w:t>
      </w:r>
      <w:r w:rsidRPr="000D0B89">
        <w:rPr>
          <w:rStyle w:val="Strong"/>
          <w:b/>
          <w:sz w:val="18"/>
        </w:rPr>
        <w:fldChar w:fldCharType="begin" w:fldLock="1"/>
      </w:r>
      <w:r w:rsidR="00B12ADF">
        <w:rPr>
          <w:rStyle w:val="Strong"/>
          <w:b/>
          <w:sz w:val="18"/>
        </w:rPr>
        <w:instrText>ADDIN CSL_CITATION {"citationItems":[{"id":"ITEM-1","itemData":{"URL":"https://info.ornl.gov/sites/publications/Files/Pub57144.pdf","accessed":{"date-parts":[["2018","5","14"]]},"author":[{"dropping-particle":"","family":"G.D Del Cul, B.B Spencer","given":"C.W Forsberg","non-dropping-particle":"","parse-names":false,"suffix":""}],"id":"ITEM-1","issued":{"date-parts":[["2002"]]},"page":"2","title":"TRISO-Coated Fuel Processing to Support High-Temperature Gas-Cooled Reactors","type":"webpage","volume":"27"},"uris":["http://www.mendeley.com/documents/?uuid=55412bb1-45b5-440a-9e14-dacf96150fba"]}],"mendeley":{"formattedCitation":"[52]","plainTextFormattedCitation":"[52]","previouslyFormattedCitation":"[52]"},"properties":{"noteIndex":0},"schema":"https://github.com/citation-style-language/schema/raw/master/csl-citation.json"}</w:instrText>
      </w:r>
      <w:r w:rsidRPr="000D0B89">
        <w:rPr>
          <w:rStyle w:val="Strong"/>
          <w:b/>
          <w:sz w:val="18"/>
        </w:rPr>
        <w:fldChar w:fldCharType="separate"/>
      </w:r>
      <w:r w:rsidR="00457BDE" w:rsidRPr="00457BDE">
        <w:rPr>
          <w:rStyle w:val="Strong"/>
          <w:noProof/>
          <w:sz w:val="18"/>
        </w:rPr>
        <w:t>[52]</w:t>
      </w:r>
      <w:r w:rsidRPr="000D0B89">
        <w:rPr>
          <w:rStyle w:val="Strong"/>
          <w:b/>
          <w:sz w:val="18"/>
        </w:rPr>
        <w:fldChar w:fldCharType="end"/>
      </w:r>
    </w:p>
    <w:p w14:paraId="32838B3A" w14:textId="714E192D" w:rsidR="00E66E18" w:rsidRPr="00E66E18" w:rsidRDefault="00E66E18" w:rsidP="00E66E18">
      <w:r>
        <w:lastRenderedPageBreak/>
        <w:t xml:space="preserve">From </w:t>
      </w:r>
      <w:r w:rsidR="008A2251">
        <w:t xml:space="preserve">the </w:t>
      </w:r>
      <w:r>
        <w:t>inside to the outside a TRISO fuel particle consists of;</w:t>
      </w:r>
    </w:p>
    <w:p w14:paraId="04F7D09A" w14:textId="60E39D4B" w:rsidR="00E636FE" w:rsidRPr="00F20F18" w:rsidRDefault="00E636FE" w:rsidP="00E636FE">
      <w:pPr>
        <w:pStyle w:val="ListParagraph"/>
        <w:numPr>
          <w:ilvl w:val="0"/>
          <w:numId w:val="2"/>
        </w:numPr>
        <w:spacing w:after="0"/>
        <w:rPr>
          <w:rFonts w:cs="Times New Roman"/>
          <w:szCs w:val="24"/>
        </w:rPr>
      </w:pPr>
      <w:r>
        <w:rPr>
          <w:rFonts w:cs="Times New Roman"/>
          <w:szCs w:val="24"/>
        </w:rPr>
        <w:t>The fuel kernel</w:t>
      </w:r>
      <w:r w:rsidR="00E66E18">
        <w:rPr>
          <w:rFonts w:cs="Times New Roman"/>
          <w:szCs w:val="24"/>
        </w:rPr>
        <w:t xml:space="preserve"> formed from</w:t>
      </w:r>
      <w:r>
        <w:rPr>
          <w:rFonts w:cs="Times New Roman"/>
          <w:szCs w:val="24"/>
        </w:rPr>
        <w:t xml:space="preserve"> are enriched </w:t>
      </w:r>
      <w:r w:rsidRPr="00F20F18">
        <w:rPr>
          <w:rFonts w:cs="Times New Roman"/>
          <w:szCs w:val="24"/>
        </w:rPr>
        <w:t>uranium</w:t>
      </w:r>
      <w:r>
        <w:rPr>
          <w:rFonts w:cs="Times New Roman"/>
          <w:szCs w:val="24"/>
        </w:rPr>
        <w:t xml:space="preserve"> oxide. H</w:t>
      </w:r>
      <w:r w:rsidRPr="00F20F18">
        <w:rPr>
          <w:rFonts w:cs="Times New Roman"/>
          <w:szCs w:val="24"/>
        </w:rPr>
        <w:t>ighly enriched uranium is less common now due to proliferation ris</w:t>
      </w:r>
      <w:r>
        <w:rPr>
          <w:rFonts w:cs="Times New Roman"/>
          <w:szCs w:val="24"/>
        </w:rPr>
        <w:t>k, with the upper limit now</w:t>
      </w:r>
      <w:r w:rsidR="00E66E18">
        <w:rPr>
          <w:rFonts w:cs="Times New Roman"/>
          <w:szCs w:val="24"/>
        </w:rPr>
        <w:t>adays</w:t>
      </w:r>
      <w:r>
        <w:rPr>
          <w:rFonts w:cs="Times New Roman"/>
          <w:szCs w:val="24"/>
        </w:rPr>
        <w:t xml:space="preserve"> being </w:t>
      </w:r>
      <w:r w:rsidRPr="00F20F18">
        <w:rPr>
          <w:rFonts w:cs="Times New Roman"/>
          <w:szCs w:val="24"/>
        </w:rPr>
        <w:t xml:space="preserve">20%. </w:t>
      </w:r>
      <w:r>
        <w:rPr>
          <w:rFonts w:cs="Times New Roman"/>
          <w:szCs w:val="24"/>
        </w:rPr>
        <w:t xml:space="preserve">Kernels in the past have also contained </w:t>
      </w:r>
      <w:r w:rsidR="00E66E18">
        <w:rPr>
          <w:rFonts w:cs="Times New Roman"/>
          <w:szCs w:val="24"/>
        </w:rPr>
        <w:t xml:space="preserve">highly enriched uranium with </w:t>
      </w:r>
      <w:r>
        <w:rPr>
          <w:rFonts w:cs="Times New Roman"/>
          <w:szCs w:val="24"/>
        </w:rPr>
        <w:t>thorium</w:t>
      </w:r>
      <w:r w:rsidRPr="00F20F18">
        <w:rPr>
          <w:rFonts w:cs="Times New Roman"/>
          <w:szCs w:val="24"/>
        </w:rPr>
        <w:t xml:space="preserve">. </w:t>
      </w:r>
      <w:r w:rsidRPr="00F20F18">
        <w:rPr>
          <w:rFonts w:cs="Times New Roman"/>
          <w:szCs w:val="24"/>
        </w:rPr>
        <w:fldChar w:fldCharType="begin" w:fldLock="1"/>
      </w:r>
      <w:r w:rsidR="00B12ADF">
        <w:rPr>
          <w:rFonts w:cs="Times New Roman"/>
          <w:szCs w:val="24"/>
        </w:rPr>
        <w:instrText>ADDIN CSL_CITATION {"citationItems":[{"id":"ITEM-1","itemData":{"DOI":"10.5516/NET.2007.39.5.603","ISSN":"1738-5733","author":[{"dropping-particle":"","family":"Verfondern","given":"Karl","non-dropping-particle":"","parse-names":false,"suffix":""},{"dropping-particle":"","family":"Nabielek","given":"Heinz","non-dropping-particle":"","parse-names":false,"suffix":""},{"dropping-particle":"","family":"Kendall","given":"James M.","non-dropping-particle":"","parse-names":false,"suffix":""}],"container-title":"Nuclear Engineering and Technology","id":"ITEM-1","issue":"5","issued":{"date-parts":[["2007","10","30"]]},"page":"603-616","title":"Coated Particle Fuel for High Temperature Gas Cooled Reactors","type":"article-journal","volume":"39"},"uris":["http://www.mendeley.com/documents/?uuid=00be3693-8957-459b-b4d5-6ac7a1c50ea6"]}],"mendeley":{"formattedCitation":"[53]","plainTextFormattedCitation":"[53]","previouslyFormattedCitation":"[53]"},"properties":{"noteIndex":0},"schema":"https://github.com/citation-style-language/schema/raw/master/csl-citation.json"}</w:instrText>
      </w:r>
      <w:r w:rsidRPr="00F20F18">
        <w:rPr>
          <w:rFonts w:cs="Times New Roman"/>
          <w:szCs w:val="24"/>
        </w:rPr>
        <w:fldChar w:fldCharType="separate"/>
      </w:r>
      <w:r w:rsidR="00457BDE" w:rsidRPr="00457BDE">
        <w:rPr>
          <w:rFonts w:cs="Times New Roman"/>
          <w:noProof/>
          <w:szCs w:val="24"/>
        </w:rPr>
        <w:t>[53]</w:t>
      </w:r>
      <w:r w:rsidRPr="00F20F18">
        <w:rPr>
          <w:rFonts w:cs="Times New Roman"/>
          <w:szCs w:val="24"/>
        </w:rPr>
        <w:fldChar w:fldCharType="end"/>
      </w:r>
    </w:p>
    <w:p w14:paraId="320A467D" w14:textId="5C28C6E3" w:rsidR="00E636FE" w:rsidRPr="00F20F18" w:rsidRDefault="00E636FE" w:rsidP="00E636FE">
      <w:pPr>
        <w:pStyle w:val="ListParagraph"/>
        <w:numPr>
          <w:ilvl w:val="0"/>
          <w:numId w:val="2"/>
        </w:numPr>
        <w:spacing w:after="0"/>
        <w:rPr>
          <w:rFonts w:cs="Times New Roman"/>
          <w:szCs w:val="24"/>
        </w:rPr>
      </w:pPr>
      <w:r>
        <w:rPr>
          <w:rFonts w:cs="Times New Roman"/>
          <w:szCs w:val="24"/>
        </w:rPr>
        <w:t>The b</w:t>
      </w:r>
      <w:r w:rsidRPr="00F20F18">
        <w:rPr>
          <w:rFonts w:cs="Times New Roman"/>
          <w:szCs w:val="24"/>
        </w:rPr>
        <w:t xml:space="preserve">uffer layer </w:t>
      </w:r>
      <w:r>
        <w:rPr>
          <w:rFonts w:cs="Times New Roman"/>
          <w:szCs w:val="24"/>
        </w:rPr>
        <w:t xml:space="preserve">of porous </w:t>
      </w:r>
      <w:r w:rsidR="00163D5C">
        <w:rPr>
          <w:rFonts w:cs="Times New Roman"/>
          <w:szCs w:val="24"/>
        </w:rPr>
        <w:t>Carbon</w:t>
      </w:r>
      <w:r>
        <w:rPr>
          <w:rFonts w:cs="Times New Roman"/>
          <w:szCs w:val="24"/>
        </w:rPr>
        <w:t xml:space="preserve"> </w:t>
      </w:r>
      <w:r w:rsidRPr="00F20F18">
        <w:rPr>
          <w:rFonts w:cs="Times New Roman"/>
          <w:szCs w:val="24"/>
        </w:rPr>
        <w:t xml:space="preserve">is the main </w:t>
      </w:r>
      <w:r>
        <w:rPr>
          <w:rFonts w:cs="Times New Roman"/>
          <w:szCs w:val="24"/>
        </w:rPr>
        <w:t xml:space="preserve">mechanism used for retention </w:t>
      </w:r>
      <w:r w:rsidRPr="00F20F18">
        <w:rPr>
          <w:rFonts w:cs="Times New Roman"/>
          <w:szCs w:val="24"/>
        </w:rPr>
        <w:t xml:space="preserve">of </w:t>
      </w:r>
      <w:r>
        <w:rPr>
          <w:rFonts w:cs="Times New Roman"/>
          <w:szCs w:val="24"/>
        </w:rPr>
        <w:t xml:space="preserve">gaseous </w:t>
      </w:r>
      <w:r w:rsidR="00AD0909">
        <w:rPr>
          <w:rFonts w:cs="Times New Roman"/>
          <w:szCs w:val="24"/>
        </w:rPr>
        <w:t>FP</w:t>
      </w:r>
      <w:r w:rsidRPr="00F20F18">
        <w:rPr>
          <w:rFonts w:cs="Times New Roman"/>
          <w:szCs w:val="24"/>
        </w:rPr>
        <w:t xml:space="preserve"> over the lifetime of the fuel particle</w:t>
      </w:r>
      <w:r>
        <w:rPr>
          <w:rFonts w:cs="Times New Roman"/>
          <w:szCs w:val="24"/>
        </w:rPr>
        <w:t xml:space="preserve">. Such retention </w:t>
      </w:r>
      <w:r w:rsidR="00E66E18">
        <w:rPr>
          <w:rFonts w:cs="Times New Roman"/>
          <w:szCs w:val="24"/>
        </w:rPr>
        <w:t>capability is</w:t>
      </w:r>
      <w:r>
        <w:rPr>
          <w:rFonts w:cs="Times New Roman"/>
          <w:szCs w:val="24"/>
        </w:rPr>
        <w:t xml:space="preserve"> achieved through the layer</w:t>
      </w:r>
      <w:r w:rsidRPr="00F20F18">
        <w:rPr>
          <w:rFonts w:cs="Times New Roman"/>
          <w:szCs w:val="24"/>
        </w:rPr>
        <w:t xml:space="preserve"> porosi</w:t>
      </w:r>
      <w:r>
        <w:rPr>
          <w:rFonts w:cs="Times New Roman"/>
          <w:szCs w:val="24"/>
        </w:rPr>
        <w:t xml:space="preserve">ty being </w:t>
      </w:r>
      <w:r w:rsidR="00AD0909" w:rsidRPr="00E87D49">
        <w:rPr>
          <w:rFonts w:cs="Times New Roman"/>
          <w:color w:val="000000" w:themeColor="text1"/>
          <w:szCs w:val="24"/>
        </w:rPr>
        <w:t>enough</w:t>
      </w:r>
      <w:r w:rsidRPr="00E87D49">
        <w:rPr>
          <w:rFonts w:cs="Times New Roman"/>
          <w:color w:val="000000" w:themeColor="text1"/>
          <w:szCs w:val="24"/>
        </w:rPr>
        <w:t xml:space="preserve"> to contain the </w:t>
      </w:r>
      <w:r w:rsidR="00AD0909">
        <w:rPr>
          <w:rFonts w:cs="Times New Roman"/>
          <w:szCs w:val="24"/>
        </w:rPr>
        <w:t>FP</w:t>
      </w:r>
      <w:r w:rsidR="00AD0909" w:rsidRPr="00F20F18">
        <w:rPr>
          <w:rFonts w:cs="Times New Roman"/>
          <w:szCs w:val="24"/>
        </w:rPr>
        <w:t xml:space="preserve"> </w:t>
      </w:r>
      <w:r w:rsidRPr="00E87D49">
        <w:rPr>
          <w:rFonts w:cs="Times New Roman"/>
          <w:color w:val="000000" w:themeColor="text1"/>
          <w:szCs w:val="24"/>
        </w:rPr>
        <w:t>as they are released from the fuel kernel</w:t>
      </w:r>
      <w:r w:rsidR="008A2251">
        <w:rPr>
          <w:rFonts w:cs="Times New Roman"/>
          <w:color w:val="000000" w:themeColor="text1"/>
          <w:szCs w:val="24"/>
        </w:rPr>
        <w:t>,</w:t>
      </w:r>
      <w:r w:rsidR="00E66E18">
        <w:rPr>
          <w:rFonts w:cs="Times New Roman"/>
          <w:color w:val="000000" w:themeColor="text1"/>
          <w:szCs w:val="24"/>
        </w:rPr>
        <w:t xml:space="preserve"> without the </w:t>
      </w:r>
      <w:r w:rsidR="00F63616">
        <w:rPr>
          <w:rFonts w:cs="Times New Roman"/>
          <w:color w:val="000000" w:themeColor="text1"/>
          <w:szCs w:val="24"/>
        </w:rPr>
        <w:t>build-up</w:t>
      </w:r>
      <w:r w:rsidR="00E66E18">
        <w:rPr>
          <w:rFonts w:cs="Times New Roman"/>
          <w:color w:val="000000" w:themeColor="text1"/>
          <w:szCs w:val="24"/>
        </w:rPr>
        <w:t xml:space="preserve"> of significant pressure</w:t>
      </w:r>
      <w:r w:rsidRPr="00E87D49">
        <w:rPr>
          <w:rFonts w:cs="Times New Roman"/>
          <w:color w:val="000000" w:themeColor="text1"/>
          <w:szCs w:val="24"/>
        </w:rPr>
        <w:t xml:space="preserve">. As fuel kernels change their shape and swell due to irradiation, this buffer layer accommodates </w:t>
      </w:r>
      <w:r w:rsidR="00AD0909">
        <w:rPr>
          <w:rFonts w:cs="Times New Roman"/>
          <w:color w:val="000000" w:themeColor="text1"/>
          <w:szCs w:val="24"/>
        </w:rPr>
        <w:t>these changes</w:t>
      </w:r>
      <w:r w:rsidRPr="00E87D49">
        <w:rPr>
          <w:rFonts w:cs="Times New Roman"/>
          <w:color w:val="000000" w:themeColor="text1"/>
          <w:szCs w:val="24"/>
        </w:rPr>
        <w:t xml:space="preserve">. </w:t>
      </w:r>
    </w:p>
    <w:p w14:paraId="4F3EF922" w14:textId="03109373" w:rsidR="00E636FE" w:rsidRPr="00F20F18" w:rsidRDefault="00E636FE" w:rsidP="00E636FE">
      <w:pPr>
        <w:pStyle w:val="ListParagraph"/>
        <w:numPr>
          <w:ilvl w:val="0"/>
          <w:numId w:val="2"/>
        </w:numPr>
        <w:spacing w:after="0"/>
        <w:rPr>
          <w:rFonts w:cs="Times New Roman"/>
          <w:szCs w:val="24"/>
        </w:rPr>
      </w:pPr>
      <w:r w:rsidRPr="00F20F18">
        <w:rPr>
          <w:rFonts w:cs="Times New Roman"/>
          <w:szCs w:val="24"/>
        </w:rPr>
        <w:t>The inner pyro</w:t>
      </w:r>
      <w:r w:rsidR="00AD0909">
        <w:rPr>
          <w:rFonts w:cs="Times New Roman"/>
          <w:szCs w:val="24"/>
        </w:rPr>
        <w:t>c</w:t>
      </w:r>
      <w:r w:rsidR="00163D5C">
        <w:rPr>
          <w:rFonts w:cs="Times New Roman"/>
          <w:szCs w:val="24"/>
        </w:rPr>
        <w:t>arbon</w:t>
      </w:r>
      <w:r w:rsidRPr="00F20F18">
        <w:rPr>
          <w:rFonts w:cs="Times New Roman"/>
          <w:szCs w:val="24"/>
        </w:rPr>
        <w:t xml:space="preserve"> layer is </w:t>
      </w:r>
      <w:r w:rsidR="00E66E18">
        <w:rPr>
          <w:rFonts w:cs="Times New Roman"/>
          <w:szCs w:val="24"/>
        </w:rPr>
        <w:t>a highly dense</w:t>
      </w:r>
      <w:r w:rsidRPr="00F20F18">
        <w:rPr>
          <w:rFonts w:cs="Times New Roman"/>
          <w:szCs w:val="24"/>
        </w:rPr>
        <w:t xml:space="preserve"> barrier that prevents </w:t>
      </w:r>
      <w:r w:rsidR="00AD0909">
        <w:rPr>
          <w:rFonts w:cs="Times New Roman"/>
          <w:szCs w:val="24"/>
        </w:rPr>
        <w:t>FP</w:t>
      </w:r>
      <w:r w:rsidR="00AD0909" w:rsidRPr="00F20F18">
        <w:rPr>
          <w:rFonts w:cs="Times New Roman"/>
          <w:szCs w:val="24"/>
        </w:rPr>
        <w:t xml:space="preserve"> </w:t>
      </w:r>
      <w:r w:rsidRPr="00F20F18">
        <w:rPr>
          <w:rFonts w:cs="Times New Roman"/>
          <w:szCs w:val="24"/>
        </w:rPr>
        <w:t xml:space="preserve">from escaping </w:t>
      </w:r>
      <w:r w:rsidR="00E66E18">
        <w:rPr>
          <w:rFonts w:cs="Times New Roman"/>
          <w:szCs w:val="24"/>
        </w:rPr>
        <w:t xml:space="preserve">from </w:t>
      </w:r>
      <w:r w:rsidRPr="00F20F18">
        <w:rPr>
          <w:rFonts w:cs="Times New Roman"/>
          <w:szCs w:val="24"/>
        </w:rPr>
        <w:t>the buffer layer.</w:t>
      </w:r>
    </w:p>
    <w:p w14:paraId="3DE87162" w14:textId="6185AC25" w:rsidR="00E636FE" w:rsidRPr="00F20F18" w:rsidRDefault="00E636FE" w:rsidP="00E636FE">
      <w:pPr>
        <w:pStyle w:val="ListParagraph"/>
        <w:numPr>
          <w:ilvl w:val="0"/>
          <w:numId w:val="2"/>
        </w:numPr>
        <w:spacing w:after="0"/>
        <w:rPr>
          <w:rFonts w:cs="Times New Roman"/>
          <w:szCs w:val="24"/>
        </w:rPr>
      </w:pPr>
      <w:r w:rsidRPr="00F20F18">
        <w:rPr>
          <w:rFonts w:cs="Times New Roman"/>
          <w:szCs w:val="24"/>
        </w:rPr>
        <w:t>The SiC retain</w:t>
      </w:r>
      <w:r w:rsidR="00AD0909">
        <w:rPr>
          <w:rFonts w:cs="Times New Roman"/>
          <w:szCs w:val="24"/>
        </w:rPr>
        <w:t>s</w:t>
      </w:r>
      <w:r w:rsidRPr="00F20F18">
        <w:rPr>
          <w:rFonts w:cs="Times New Roman"/>
          <w:szCs w:val="24"/>
        </w:rPr>
        <w:t xml:space="preserve"> any </w:t>
      </w:r>
      <w:r w:rsidR="00AD0909">
        <w:rPr>
          <w:rFonts w:cs="Times New Roman"/>
          <w:szCs w:val="24"/>
        </w:rPr>
        <w:t>FP</w:t>
      </w:r>
      <w:r w:rsidR="00AD0909" w:rsidRPr="00F20F18">
        <w:rPr>
          <w:rFonts w:cs="Times New Roman"/>
          <w:szCs w:val="24"/>
        </w:rPr>
        <w:t xml:space="preserve"> </w:t>
      </w:r>
      <w:r w:rsidRPr="00F20F18">
        <w:rPr>
          <w:rFonts w:cs="Times New Roman"/>
          <w:szCs w:val="24"/>
        </w:rPr>
        <w:t xml:space="preserve">which </w:t>
      </w:r>
      <w:r>
        <w:rPr>
          <w:rFonts w:cs="Times New Roman"/>
          <w:szCs w:val="24"/>
        </w:rPr>
        <w:t>can</w:t>
      </w:r>
      <w:r w:rsidRPr="00F20F18">
        <w:rPr>
          <w:rFonts w:cs="Times New Roman"/>
          <w:szCs w:val="24"/>
        </w:rPr>
        <w:t xml:space="preserve"> escape </w:t>
      </w:r>
      <w:r w:rsidR="00E66E18">
        <w:rPr>
          <w:rFonts w:cs="Times New Roman"/>
          <w:szCs w:val="24"/>
        </w:rPr>
        <w:t xml:space="preserve">through </w:t>
      </w:r>
      <w:r w:rsidRPr="00F20F18">
        <w:rPr>
          <w:rFonts w:cs="Times New Roman"/>
          <w:szCs w:val="24"/>
        </w:rPr>
        <w:t>the inner pyro</w:t>
      </w:r>
      <w:r w:rsidR="00AD0909">
        <w:rPr>
          <w:rFonts w:cs="Times New Roman"/>
          <w:szCs w:val="24"/>
        </w:rPr>
        <w:t>c</w:t>
      </w:r>
      <w:r w:rsidR="00163D5C">
        <w:rPr>
          <w:rFonts w:cs="Times New Roman"/>
          <w:szCs w:val="24"/>
        </w:rPr>
        <w:t>arbon</w:t>
      </w:r>
      <w:r w:rsidRPr="00F20F18">
        <w:rPr>
          <w:rFonts w:cs="Times New Roman"/>
          <w:szCs w:val="24"/>
        </w:rPr>
        <w:t xml:space="preserve"> layer</w:t>
      </w:r>
      <w:r>
        <w:rPr>
          <w:rFonts w:cs="Times New Roman"/>
          <w:szCs w:val="24"/>
        </w:rPr>
        <w:t xml:space="preserve">. For </w:t>
      </w:r>
      <w:r w:rsidR="003C77E0">
        <w:rPr>
          <w:rFonts w:cs="Times New Roman"/>
          <w:szCs w:val="24"/>
        </w:rPr>
        <w:t>example,</w:t>
      </w:r>
      <w:r>
        <w:rPr>
          <w:rFonts w:cs="Times New Roman"/>
          <w:szCs w:val="24"/>
        </w:rPr>
        <w:t xml:space="preserve"> silver can lea</w:t>
      </w:r>
      <w:r w:rsidR="00720368">
        <w:rPr>
          <w:rFonts w:cs="Times New Roman"/>
          <w:szCs w:val="24"/>
        </w:rPr>
        <w:t>ch</w:t>
      </w:r>
      <w:r>
        <w:rPr>
          <w:rFonts w:cs="Times New Roman"/>
          <w:szCs w:val="24"/>
        </w:rPr>
        <w:t xml:space="preserve"> </w:t>
      </w:r>
      <w:r w:rsidR="00720368">
        <w:rPr>
          <w:rFonts w:cs="Times New Roman"/>
          <w:szCs w:val="24"/>
        </w:rPr>
        <w:t xml:space="preserve">out </w:t>
      </w:r>
      <w:r>
        <w:rPr>
          <w:rFonts w:cs="Times New Roman"/>
          <w:szCs w:val="24"/>
        </w:rPr>
        <w:t xml:space="preserve">if SiC is omitted. </w:t>
      </w:r>
    </w:p>
    <w:p w14:paraId="195282E3" w14:textId="3C735943" w:rsidR="00E636FE" w:rsidRDefault="00E636FE" w:rsidP="00E636FE">
      <w:pPr>
        <w:pStyle w:val="ListParagraph"/>
        <w:numPr>
          <w:ilvl w:val="0"/>
          <w:numId w:val="2"/>
        </w:numPr>
        <w:spacing w:after="0"/>
        <w:rPr>
          <w:rFonts w:cs="Times New Roman"/>
          <w:szCs w:val="24"/>
        </w:rPr>
      </w:pPr>
      <w:r>
        <w:rPr>
          <w:rFonts w:cs="Times New Roman"/>
          <w:szCs w:val="24"/>
        </w:rPr>
        <w:t>The ou</w:t>
      </w:r>
      <w:r w:rsidRPr="00F20F18">
        <w:rPr>
          <w:rFonts w:cs="Times New Roman"/>
          <w:szCs w:val="24"/>
        </w:rPr>
        <w:t>ter pyro</w:t>
      </w:r>
      <w:r w:rsidR="00AD0909">
        <w:rPr>
          <w:rFonts w:cs="Times New Roman"/>
          <w:szCs w:val="24"/>
        </w:rPr>
        <w:t>c</w:t>
      </w:r>
      <w:r w:rsidR="00163D5C">
        <w:rPr>
          <w:rFonts w:cs="Times New Roman"/>
          <w:szCs w:val="24"/>
        </w:rPr>
        <w:t>arbon</w:t>
      </w:r>
      <w:r w:rsidRPr="00F20F18">
        <w:rPr>
          <w:rFonts w:cs="Times New Roman"/>
          <w:szCs w:val="24"/>
        </w:rPr>
        <w:t xml:space="preserve"> layer protect</w:t>
      </w:r>
      <w:r w:rsidR="00AD0909">
        <w:rPr>
          <w:rFonts w:cs="Times New Roman"/>
          <w:szCs w:val="24"/>
        </w:rPr>
        <w:t>s</w:t>
      </w:r>
      <w:r w:rsidRPr="00F20F18">
        <w:rPr>
          <w:rFonts w:cs="Times New Roman"/>
          <w:szCs w:val="24"/>
        </w:rPr>
        <w:t xml:space="preserve"> the particle from any mechanical damage that might occur</w:t>
      </w:r>
      <w:r>
        <w:rPr>
          <w:rFonts w:cs="Times New Roman"/>
          <w:szCs w:val="24"/>
        </w:rPr>
        <w:t xml:space="preserve"> during </w:t>
      </w:r>
      <w:r w:rsidR="00E66E18">
        <w:rPr>
          <w:rFonts w:cs="Times New Roman"/>
          <w:szCs w:val="24"/>
        </w:rPr>
        <w:t xml:space="preserve">the </w:t>
      </w:r>
      <w:r w:rsidR="008A2251">
        <w:rPr>
          <w:rFonts w:cs="Times New Roman"/>
          <w:szCs w:val="24"/>
        </w:rPr>
        <w:t>subsequent</w:t>
      </w:r>
      <w:r w:rsidR="00E66E18">
        <w:rPr>
          <w:rFonts w:cs="Times New Roman"/>
          <w:szCs w:val="24"/>
        </w:rPr>
        <w:t xml:space="preserve"> </w:t>
      </w:r>
      <w:r>
        <w:rPr>
          <w:rFonts w:cs="Times New Roman"/>
          <w:szCs w:val="24"/>
        </w:rPr>
        <w:t xml:space="preserve">manufacturing and use, generally with a density of </w:t>
      </w:r>
      <w:r w:rsidRPr="00F20F18">
        <w:rPr>
          <w:rFonts w:cs="Times New Roman"/>
          <w:szCs w:val="24"/>
        </w:rPr>
        <w:t>2.2g</w:t>
      </w:r>
      <w:r w:rsidR="00AD0909">
        <w:rPr>
          <w:rFonts w:cs="Times New Roman"/>
          <w:szCs w:val="24"/>
        </w:rPr>
        <w:t>.</w:t>
      </w:r>
      <w:r w:rsidRPr="00F20F18">
        <w:rPr>
          <w:rFonts w:cs="Times New Roman"/>
          <w:szCs w:val="24"/>
        </w:rPr>
        <w:t>cm</w:t>
      </w:r>
      <w:r w:rsidR="00AD0909">
        <w:rPr>
          <w:rFonts w:cs="Times New Roman"/>
          <w:szCs w:val="24"/>
          <w:vertAlign w:val="superscript"/>
        </w:rPr>
        <w:t>-3</w:t>
      </w:r>
      <w:r w:rsidRPr="00E87D49">
        <w:rPr>
          <w:rFonts w:cs="Times New Roman"/>
          <w:szCs w:val="24"/>
        </w:rPr>
        <w:t>.</w:t>
      </w:r>
      <w:r w:rsidRPr="00F20F18">
        <w:rPr>
          <w:rFonts w:cs="Times New Roman"/>
          <w:szCs w:val="24"/>
          <w:vertAlign w:val="superscript"/>
        </w:rPr>
        <w:t xml:space="preserve"> </w:t>
      </w:r>
      <w:r w:rsidRPr="00F20F18">
        <w:rPr>
          <w:rFonts w:cs="Times New Roman"/>
          <w:szCs w:val="24"/>
        </w:rPr>
        <w:fldChar w:fldCharType="begin" w:fldLock="1"/>
      </w:r>
      <w:r w:rsidR="00B12ADF">
        <w:rPr>
          <w:rFonts w:cs="Times New Roman"/>
          <w:szCs w:val="24"/>
          <w:vertAlign w:val="superscript"/>
        </w:rPr>
        <w:instrText>ADDIN CSL_CITATION {"citationItems":[{"id":"ITEM-1","itemData":{"DOI":"10.1016/j.jnucmat.2010.07.030","ISSN":"00223115","author":[{"dropping-particle":"","family":"Powers","given":"Jeffrey J.","non-dropping-particle":"","parse-names":false,"suffix":""},{"dropping-particle":"","family":"Wirth","given":"Brian D.","non-dropping-particle":"","parse-names":false,"suffix":""}],"container-title":"Journal of Nuclear Materials","id":"ITEM-1","issue":"1","issued":{"date-parts":[["2010","10"]]},"page":"74-82","publisher":"Elsevier B.V.","title":"A review of TRISO fuel performance models","type":"article-journal","volume":"405"},"uris":["http://www.mendeley.com/documents/?uuid=c60bebf5-49cc-482a-b4f8-80bf6e59da2b"]}],"mendeley":{"formattedCitation":"[54]","plainTextFormattedCitation":"[54]","previouslyFormattedCitation":"[54]"},"properties":{"noteIndex":0},"schema":"https://github.com/citation-style-language/schema/raw/master/csl-citation.json"}</w:instrText>
      </w:r>
      <w:r w:rsidRPr="00F20F18">
        <w:rPr>
          <w:rFonts w:cs="Times New Roman"/>
          <w:szCs w:val="24"/>
          <w:vertAlign w:val="superscript"/>
        </w:rPr>
        <w:fldChar w:fldCharType="separate"/>
      </w:r>
      <w:r w:rsidR="00457BDE" w:rsidRPr="00457BDE">
        <w:rPr>
          <w:rFonts w:cs="Times New Roman"/>
          <w:noProof/>
          <w:szCs w:val="24"/>
        </w:rPr>
        <w:t>[54]</w:t>
      </w:r>
      <w:r w:rsidRPr="00F20F18">
        <w:rPr>
          <w:rFonts w:cs="Times New Roman"/>
          <w:szCs w:val="24"/>
        </w:rPr>
        <w:fldChar w:fldCharType="end"/>
      </w:r>
    </w:p>
    <w:p w14:paraId="0D74007B" w14:textId="77777777" w:rsidR="00E636FE" w:rsidRDefault="00E636FE" w:rsidP="00E636FE">
      <w:pPr>
        <w:pStyle w:val="ListParagraph"/>
        <w:spacing w:after="0"/>
        <w:ind w:firstLine="0"/>
        <w:rPr>
          <w:rFonts w:cs="Times New Roman"/>
          <w:szCs w:val="24"/>
        </w:rPr>
      </w:pPr>
    </w:p>
    <w:p w14:paraId="36432322" w14:textId="7CF79671" w:rsidR="00E636FE" w:rsidRPr="00F20F18" w:rsidRDefault="00E66E18" w:rsidP="00E636FE">
      <w:pPr>
        <w:ind w:firstLine="0"/>
        <w:rPr>
          <w:rFonts w:cs="Times New Roman"/>
          <w:szCs w:val="24"/>
        </w:rPr>
      </w:pPr>
      <w:r>
        <w:rPr>
          <w:rFonts w:cs="Times New Roman"/>
          <w:szCs w:val="24"/>
        </w:rPr>
        <w:t xml:space="preserve">During the </w:t>
      </w:r>
      <w:r w:rsidR="00E636FE">
        <w:rPr>
          <w:rFonts w:cs="Times New Roman"/>
          <w:szCs w:val="24"/>
        </w:rPr>
        <w:t>use</w:t>
      </w:r>
      <w:r w:rsidR="00E636FE" w:rsidRPr="00F20F18">
        <w:rPr>
          <w:rFonts w:cs="Times New Roman"/>
          <w:szCs w:val="24"/>
        </w:rPr>
        <w:t xml:space="preserve"> </w:t>
      </w:r>
      <w:r>
        <w:rPr>
          <w:rFonts w:cs="Times New Roman"/>
          <w:szCs w:val="24"/>
        </w:rPr>
        <w:t xml:space="preserve">and the following storage of TRISO fuels </w:t>
      </w:r>
      <w:r w:rsidR="00E636FE" w:rsidRPr="00F20F18">
        <w:rPr>
          <w:rFonts w:cs="Times New Roman"/>
          <w:szCs w:val="24"/>
        </w:rPr>
        <w:t xml:space="preserve">the </w:t>
      </w:r>
      <w:r w:rsidR="00AD0909">
        <w:rPr>
          <w:rFonts w:cs="Times New Roman"/>
          <w:szCs w:val="24"/>
        </w:rPr>
        <w:t>FP</w:t>
      </w:r>
      <w:r w:rsidR="00AD0909" w:rsidRPr="00F20F18">
        <w:rPr>
          <w:rFonts w:cs="Times New Roman"/>
          <w:szCs w:val="24"/>
        </w:rPr>
        <w:t xml:space="preserve"> </w:t>
      </w:r>
      <w:r w:rsidR="00E636FE" w:rsidRPr="00F20F18">
        <w:rPr>
          <w:rFonts w:cs="Times New Roman"/>
          <w:szCs w:val="24"/>
        </w:rPr>
        <w:t>should not escape</w:t>
      </w:r>
      <w:r>
        <w:rPr>
          <w:rFonts w:cs="Times New Roman"/>
          <w:szCs w:val="24"/>
        </w:rPr>
        <w:t xml:space="preserve"> from the micro kernels</w:t>
      </w:r>
      <w:r w:rsidR="00E636FE">
        <w:rPr>
          <w:rFonts w:cs="Times New Roman"/>
          <w:szCs w:val="24"/>
        </w:rPr>
        <w:t>, with</w:t>
      </w:r>
      <w:r w:rsidR="00E636FE" w:rsidRPr="00F20F18">
        <w:rPr>
          <w:rFonts w:cs="Times New Roman"/>
          <w:szCs w:val="24"/>
        </w:rPr>
        <w:t xml:space="preserve"> </w:t>
      </w:r>
      <w:r w:rsidR="00E636FE">
        <w:rPr>
          <w:rFonts w:cs="Times New Roman"/>
          <w:szCs w:val="24"/>
        </w:rPr>
        <w:t xml:space="preserve">the distribution of </w:t>
      </w:r>
      <w:r w:rsidR="00AD0909">
        <w:rPr>
          <w:rFonts w:cs="Times New Roman"/>
          <w:szCs w:val="24"/>
        </w:rPr>
        <w:t>FP</w:t>
      </w:r>
      <w:r w:rsidR="00AD0909" w:rsidRPr="00F20F18">
        <w:rPr>
          <w:rFonts w:cs="Times New Roman"/>
          <w:szCs w:val="24"/>
        </w:rPr>
        <w:t xml:space="preserve"> </w:t>
      </w:r>
      <w:r>
        <w:rPr>
          <w:rFonts w:cs="Times New Roman"/>
          <w:szCs w:val="24"/>
        </w:rPr>
        <w:t xml:space="preserve">appearing as </w:t>
      </w:r>
      <w:r w:rsidR="00E636FE">
        <w:rPr>
          <w:rFonts w:cs="Times New Roman"/>
          <w:szCs w:val="24"/>
        </w:rPr>
        <w:t>shown in</w:t>
      </w:r>
      <w:r w:rsidR="000D0B89">
        <w:rPr>
          <w:rFonts w:cs="Times New Roman"/>
          <w:szCs w:val="24"/>
        </w:rPr>
        <w:t xml:space="preserve"> </w:t>
      </w:r>
      <w:r w:rsidR="000D0B89">
        <w:rPr>
          <w:rFonts w:cs="Times New Roman"/>
          <w:szCs w:val="24"/>
        </w:rPr>
        <w:fldChar w:fldCharType="begin"/>
      </w:r>
      <w:r w:rsidR="000D0B89">
        <w:rPr>
          <w:rFonts w:cs="Times New Roman"/>
          <w:szCs w:val="24"/>
        </w:rPr>
        <w:instrText xml:space="preserve"> REF _Ref512420445 \h </w:instrText>
      </w:r>
      <w:r w:rsidR="000D0B89">
        <w:rPr>
          <w:rFonts w:cs="Times New Roman"/>
          <w:szCs w:val="24"/>
        </w:rPr>
      </w:r>
      <w:r w:rsidR="000D0B89">
        <w:rPr>
          <w:rFonts w:cs="Times New Roman"/>
          <w:szCs w:val="24"/>
        </w:rPr>
        <w:fldChar w:fldCharType="separate"/>
      </w:r>
      <w:r w:rsidR="008D3A37">
        <w:t xml:space="preserve">Figure </w:t>
      </w:r>
      <w:r w:rsidR="008D3A37">
        <w:rPr>
          <w:noProof/>
        </w:rPr>
        <w:t>1</w:t>
      </w:r>
      <w:r w:rsidR="008D3A37">
        <w:t>.</w:t>
      </w:r>
      <w:r w:rsidR="008D3A37">
        <w:rPr>
          <w:noProof/>
        </w:rPr>
        <w:t>21</w:t>
      </w:r>
      <w:r w:rsidR="000D0B89">
        <w:rPr>
          <w:rFonts w:cs="Times New Roman"/>
          <w:szCs w:val="24"/>
        </w:rPr>
        <w:fldChar w:fldCharType="end"/>
      </w:r>
      <w:r w:rsidR="00E636FE" w:rsidRPr="00F20F18">
        <w:rPr>
          <w:rFonts w:cs="Times New Roman"/>
          <w:szCs w:val="24"/>
        </w:rPr>
        <w:t xml:space="preserve">. </w:t>
      </w:r>
    </w:p>
    <w:p w14:paraId="307153D8" w14:textId="77777777" w:rsidR="000D0B89" w:rsidRDefault="00E636FE" w:rsidP="000D0B89">
      <w:pPr>
        <w:keepNext/>
        <w:jc w:val="center"/>
      </w:pPr>
      <w:r>
        <w:rPr>
          <w:noProof/>
          <w:lang w:eastAsia="en-GB"/>
        </w:rPr>
        <w:drawing>
          <wp:inline distT="0" distB="0" distL="0" distR="0" wp14:anchorId="0253B239" wp14:editId="3CDCB764">
            <wp:extent cx="4610100" cy="29240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29120" cy="2936152"/>
                    </a:xfrm>
                    <a:prstGeom prst="rect">
                      <a:avLst/>
                    </a:prstGeom>
                  </pic:spPr>
                </pic:pic>
              </a:graphicData>
            </a:graphic>
          </wp:inline>
        </w:drawing>
      </w:r>
    </w:p>
    <w:p w14:paraId="48A7AEE3" w14:textId="50713FE5" w:rsidR="00E636FE" w:rsidRPr="00F20F18" w:rsidRDefault="000D0B89" w:rsidP="000D0B89">
      <w:pPr>
        <w:pStyle w:val="Caption"/>
        <w:rPr>
          <w:rFonts w:cs="Times New Roman"/>
          <w:szCs w:val="24"/>
        </w:rPr>
      </w:pPr>
      <w:bookmarkStart w:id="115" w:name="_Ref512420445"/>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21</w:t>
      </w:r>
      <w:r w:rsidR="003F0737">
        <w:rPr>
          <w:noProof/>
        </w:rPr>
        <w:fldChar w:fldCharType="end"/>
      </w:r>
      <w:bookmarkEnd w:id="115"/>
      <w:r>
        <w:t xml:space="preserve"> - </w:t>
      </w:r>
      <w:r w:rsidRPr="00783E24">
        <w:t xml:space="preserve">TRISO </w:t>
      </w:r>
      <w:r w:rsidR="00AD0909">
        <w:t>FP</w:t>
      </w:r>
      <w:r w:rsidRPr="00783E24">
        <w:t xml:space="preserve"> distribution</w:t>
      </w:r>
      <w:r w:rsidR="003D7AF2">
        <w:t>, highlighting the key areas that radionuclides are retained</w:t>
      </w:r>
      <w:r>
        <w:t xml:space="preserve"> </w:t>
      </w:r>
      <w:r w:rsidRPr="000D0B89">
        <w:rPr>
          <w:rStyle w:val="Strong"/>
          <w:b/>
          <w:sz w:val="18"/>
        </w:rPr>
        <w:fldChar w:fldCharType="begin" w:fldLock="1"/>
      </w:r>
      <w:r w:rsidR="00B12ADF">
        <w:rPr>
          <w:rStyle w:val="Strong"/>
          <w:b/>
          <w:sz w:val="18"/>
        </w:rPr>
        <w:instrText>ADDIN CSL_CITATION {"citationItems":[{"id":"ITEM-1","itemData":{"DOI":"10.1016/0029-5493(90)90105-7","ISSN":"00295493","author":[{"dropping-particle":"","family":"Nabielek","given":"H.","non-dropping-particle":"","parse-names":false,"suffix":""},{"dropping-particle":"","family":"Kühnlein","given":"W.","non-dropping-particle":"","parse-names":false,"suffix":""},{"dropping-particle":"","family":"Schenk","given":"W.","non-dropping-particle":"","parse-names":false,"suffix":""},{"dropping-particle":"","family":"Heit","given":"W.","non-dropping-particle":"","parse-names":false,"suffix":""},{"dropping-particle":"","family":"Christ","given":"a.","non-dropping-particle":"","parse-names":false,"suffix":""},{"dropping-particle":"","family":"Ragoss","given":"H.","non-dropping-particle":"","parse-names":false,"suffix":""}],"container-title":"Nuclear Engineering and Design","id":"ITEM-1","issue":"2","issued":{"date-parts":[["1990","7"]]},"page":"199-210","title":"Development of advanced HTR fuel elements","type":"article-journal","volume":"121"},"uris":["http://www.mendeley.com/documents/?uuid=b212a0c1-b91f-4185-9e9d-76a6031b1384"]}],"mendeley":{"formattedCitation":"[55]","plainTextFormattedCitation":"[55]","previouslyFormattedCitation":"[55]"},"properties":{"noteIndex":0},"schema":"https://github.com/citation-style-language/schema/raw/master/csl-citation.json"}</w:instrText>
      </w:r>
      <w:r w:rsidRPr="000D0B89">
        <w:rPr>
          <w:rStyle w:val="Strong"/>
          <w:b/>
          <w:sz w:val="18"/>
        </w:rPr>
        <w:fldChar w:fldCharType="separate"/>
      </w:r>
      <w:r w:rsidR="00457BDE" w:rsidRPr="00457BDE">
        <w:rPr>
          <w:rStyle w:val="Strong"/>
          <w:noProof/>
          <w:sz w:val="18"/>
        </w:rPr>
        <w:t>[55]</w:t>
      </w:r>
      <w:r w:rsidRPr="000D0B89">
        <w:rPr>
          <w:rStyle w:val="Strong"/>
          <w:b/>
          <w:sz w:val="18"/>
        </w:rPr>
        <w:fldChar w:fldCharType="end"/>
      </w:r>
      <w:r w:rsidRPr="00783E24">
        <w:t xml:space="preserve"> </w:t>
      </w:r>
    </w:p>
    <w:p w14:paraId="16D8010A" w14:textId="303428FF" w:rsidR="00E636FE" w:rsidRPr="00F20F18" w:rsidRDefault="00E636FE" w:rsidP="00E636FE">
      <w:pPr>
        <w:ind w:firstLine="720"/>
        <w:rPr>
          <w:rFonts w:cs="Times New Roman"/>
          <w:szCs w:val="24"/>
        </w:rPr>
      </w:pPr>
      <w:r w:rsidRPr="00F20F18">
        <w:rPr>
          <w:rFonts w:cs="Times New Roman"/>
          <w:szCs w:val="24"/>
        </w:rPr>
        <w:t xml:space="preserve">One key contributor towards the </w:t>
      </w:r>
      <w:r w:rsidR="00E66E18">
        <w:rPr>
          <w:rFonts w:cs="Times New Roman"/>
          <w:szCs w:val="24"/>
        </w:rPr>
        <w:t xml:space="preserve">current </w:t>
      </w:r>
      <w:r w:rsidRPr="00F20F18">
        <w:rPr>
          <w:rFonts w:cs="Times New Roman"/>
          <w:szCs w:val="24"/>
        </w:rPr>
        <w:t xml:space="preserve">testing of TRISO fuel is </w:t>
      </w:r>
      <w:r w:rsidR="00E66E18">
        <w:rPr>
          <w:rFonts w:cs="Times New Roman"/>
          <w:szCs w:val="24"/>
        </w:rPr>
        <w:t>HTTR</w:t>
      </w:r>
      <w:r w:rsidRPr="00F20F18">
        <w:rPr>
          <w:rFonts w:cs="Times New Roman"/>
          <w:szCs w:val="24"/>
        </w:rPr>
        <w:t xml:space="preserve"> in Japan</w:t>
      </w:r>
      <w:r w:rsidR="008A2251">
        <w:rPr>
          <w:rFonts w:cs="Times New Roman"/>
          <w:szCs w:val="24"/>
        </w:rPr>
        <w:t>,</w:t>
      </w:r>
      <w:r w:rsidRPr="00F20F18">
        <w:rPr>
          <w:rFonts w:cs="Times New Roman"/>
          <w:szCs w:val="24"/>
        </w:rPr>
        <w:t xml:space="preserve"> where </w:t>
      </w:r>
      <w:r w:rsidR="00E66E18">
        <w:rPr>
          <w:rFonts w:cs="Times New Roman"/>
          <w:szCs w:val="24"/>
        </w:rPr>
        <w:t xml:space="preserve">the fuel is </w:t>
      </w:r>
      <w:r w:rsidRPr="00F20F18">
        <w:rPr>
          <w:rFonts w:cs="Times New Roman"/>
          <w:szCs w:val="24"/>
        </w:rPr>
        <w:t xml:space="preserve">extensively tested </w:t>
      </w:r>
      <w:r w:rsidR="00E66E18">
        <w:rPr>
          <w:rFonts w:cs="Times New Roman"/>
          <w:szCs w:val="24"/>
        </w:rPr>
        <w:t>under a variety of operational conditions.</w:t>
      </w:r>
    </w:p>
    <w:p w14:paraId="0E01A066" w14:textId="77777777" w:rsidR="000D0B89" w:rsidRDefault="00E636FE" w:rsidP="000D0B89">
      <w:pPr>
        <w:keepNext/>
        <w:jc w:val="center"/>
      </w:pPr>
      <w:r>
        <w:rPr>
          <w:rFonts w:cs="Times New Roman"/>
          <w:noProof/>
          <w:szCs w:val="24"/>
          <w:lang w:eastAsia="en-GB"/>
        </w:rPr>
        <w:lastRenderedPageBreak/>
        <w:drawing>
          <wp:inline distT="0" distB="0" distL="0" distR="0" wp14:anchorId="021247EE" wp14:editId="7A74446D">
            <wp:extent cx="2905125" cy="2314389"/>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7207" cy="2316047"/>
                    </a:xfrm>
                    <a:prstGeom prst="rect">
                      <a:avLst/>
                    </a:prstGeom>
                    <a:noFill/>
                    <a:ln>
                      <a:noFill/>
                    </a:ln>
                  </pic:spPr>
                </pic:pic>
              </a:graphicData>
            </a:graphic>
          </wp:inline>
        </w:drawing>
      </w:r>
    </w:p>
    <w:p w14:paraId="77ACA0F7" w14:textId="1EEB80F3" w:rsidR="00E636FE" w:rsidRPr="00F20F18" w:rsidRDefault="000D0B89" w:rsidP="000D0B89">
      <w:pPr>
        <w:pStyle w:val="Caption"/>
        <w:rPr>
          <w:rFonts w:cs="Times New Roman"/>
          <w:szCs w:val="24"/>
        </w:rPr>
      </w:pPr>
      <w:bookmarkStart w:id="116" w:name="_Ref512420483"/>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22</w:t>
      </w:r>
      <w:r w:rsidR="003F0737">
        <w:rPr>
          <w:noProof/>
        </w:rPr>
        <w:fldChar w:fldCharType="end"/>
      </w:r>
      <w:bookmarkEnd w:id="116"/>
      <w:r>
        <w:t xml:space="preserve"> </w:t>
      </w:r>
      <w:r w:rsidR="003D7AF2">
        <w:t>–</w:t>
      </w:r>
      <w:r>
        <w:t xml:space="preserve"> </w:t>
      </w:r>
      <w:r w:rsidRPr="002A639D">
        <w:t>TRISO</w:t>
      </w:r>
      <w:r w:rsidR="003D7AF2">
        <w:t xml:space="preserve"> fuel particle</w:t>
      </w:r>
      <w:r w:rsidRPr="002A639D">
        <w:t xml:space="preserve"> failure fraction rates found by </w:t>
      </w:r>
      <w:r w:rsidR="003D7AF2">
        <w:t xml:space="preserve">experimental results at </w:t>
      </w:r>
      <w:r w:rsidRPr="002A639D">
        <w:t xml:space="preserve">JAEA. Figure adapted from </w:t>
      </w:r>
      <w:r w:rsidRPr="000D0B89">
        <w:rPr>
          <w:rStyle w:val="Strong"/>
          <w:b/>
          <w:sz w:val="18"/>
        </w:rPr>
        <w:fldChar w:fldCharType="begin" w:fldLock="1"/>
      </w:r>
      <w:r w:rsidR="00B12ADF">
        <w:rPr>
          <w:rStyle w:val="Strong"/>
          <w:b/>
          <w:sz w:val="18"/>
        </w:rPr>
        <w:instrText>ADDIN CSL_CITATION {"citationItems":[{"id":"ITEM-1","itemData":{"DOI":"JAEA 1331","author":[{"dropping-particle":"","family":"JAEA","given":"","non-dropping-particle":"","parse-names":false,"suffix":""}],"id":"ITEM-1","issued":{"date-parts":[["1994"]]},"number-of-pages":"51","publisher":"JAEA","title":"Design of High Temperature Engineering Test Reactor (HTTR)","type":"report"},"uris":["http://www.mendeley.com/documents/?uuid=80dd2513-7b89-4077-8b9d-8ce2f9329a77"]}],"mendeley":{"formattedCitation":"[56]","plainTextFormattedCitation":"[56]","previouslyFormattedCitation":"[56]"},"properties":{"noteIndex":0},"schema":"https://github.com/citation-style-language/schema/raw/master/csl-citation.json"}</w:instrText>
      </w:r>
      <w:r w:rsidRPr="000D0B89">
        <w:rPr>
          <w:rStyle w:val="Strong"/>
          <w:b/>
          <w:sz w:val="18"/>
        </w:rPr>
        <w:fldChar w:fldCharType="separate"/>
      </w:r>
      <w:r w:rsidR="00457BDE" w:rsidRPr="00457BDE">
        <w:rPr>
          <w:rStyle w:val="Strong"/>
          <w:noProof/>
          <w:sz w:val="18"/>
        </w:rPr>
        <w:t>[56]</w:t>
      </w:r>
      <w:r w:rsidRPr="000D0B89">
        <w:rPr>
          <w:rStyle w:val="Strong"/>
          <w:b/>
          <w:sz w:val="18"/>
        </w:rPr>
        <w:fldChar w:fldCharType="end"/>
      </w:r>
    </w:p>
    <w:p w14:paraId="2F7D7055" w14:textId="142FA9DB" w:rsidR="00E636FE" w:rsidRPr="00F20F18" w:rsidRDefault="000D0B89" w:rsidP="00E636FE">
      <w:pPr>
        <w:ind w:firstLine="720"/>
        <w:rPr>
          <w:rFonts w:cs="Times New Roman"/>
          <w:szCs w:val="24"/>
        </w:rPr>
      </w:pPr>
      <w:r>
        <w:rPr>
          <w:rFonts w:cs="Times New Roman"/>
          <w:szCs w:val="24"/>
        </w:rPr>
        <w:fldChar w:fldCharType="begin"/>
      </w:r>
      <w:r>
        <w:rPr>
          <w:rFonts w:cs="Times New Roman"/>
          <w:szCs w:val="24"/>
        </w:rPr>
        <w:instrText xml:space="preserve"> REF _Ref512420483 \h </w:instrText>
      </w:r>
      <w:r>
        <w:rPr>
          <w:rFonts w:cs="Times New Roman"/>
          <w:szCs w:val="24"/>
        </w:rPr>
      </w:r>
      <w:r>
        <w:rPr>
          <w:rFonts w:cs="Times New Roman"/>
          <w:szCs w:val="24"/>
        </w:rPr>
        <w:fldChar w:fldCharType="separate"/>
      </w:r>
      <w:r w:rsidR="008D3A37">
        <w:t xml:space="preserve">Figure </w:t>
      </w:r>
      <w:r w:rsidR="008D3A37">
        <w:rPr>
          <w:noProof/>
        </w:rPr>
        <w:t>1</w:t>
      </w:r>
      <w:r w:rsidR="008D3A37">
        <w:t>.</w:t>
      </w:r>
      <w:r w:rsidR="008D3A37">
        <w:rPr>
          <w:noProof/>
        </w:rPr>
        <w:t>22</w:t>
      </w:r>
      <w:r>
        <w:rPr>
          <w:rFonts w:cs="Times New Roman"/>
          <w:szCs w:val="24"/>
        </w:rPr>
        <w:fldChar w:fldCharType="end"/>
      </w:r>
      <w:r>
        <w:rPr>
          <w:rFonts w:cs="Times New Roman"/>
          <w:szCs w:val="24"/>
        </w:rPr>
        <w:t xml:space="preserve"> </w:t>
      </w:r>
      <w:r w:rsidR="00E636FE" w:rsidRPr="00F20F18">
        <w:rPr>
          <w:rFonts w:cs="Times New Roman"/>
          <w:szCs w:val="24"/>
        </w:rPr>
        <w:t xml:space="preserve">indicates that up </w:t>
      </w:r>
      <w:r w:rsidR="00E636FE">
        <w:rPr>
          <w:rFonts w:cs="Times New Roman"/>
          <w:szCs w:val="24"/>
        </w:rPr>
        <w:t>to ~1</w:t>
      </w:r>
      <w:r w:rsidR="00E636FE" w:rsidRPr="00F20F18">
        <w:rPr>
          <w:rFonts w:cs="Times New Roman"/>
          <w:szCs w:val="24"/>
        </w:rPr>
        <w:t>800-2000</w:t>
      </w:r>
      <w:r w:rsidR="00E66E18">
        <w:rPr>
          <w:rFonts w:cs="Times New Roman"/>
          <w:szCs w:val="24"/>
        </w:rPr>
        <w:t xml:space="preserve"> </w:t>
      </w:r>
      <w:r w:rsidR="00E636FE" w:rsidRPr="00F20F18">
        <w:rPr>
          <w:rFonts w:cs="Times New Roman"/>
          <w:szCs w:val="24"/>
        </w:rPr>
        <w:t>°C</w:t>
      </w:r>
      <w:r w:rsidR="008A2251">
        <w:rPr>
          <w:rFonts w:cs="Times New Roman"/>
          <w:szCs w:val="24"/>
        </w:rPr>
        <w:t>,</w:t>
      </w:r>
      <w:r w:rsidR="00E636FE" w:rsidRPr="00F20F18">
        <w:rPr>
          <w:rFonts w:cs="Times New Roman"/>
          <w:szCs w:val="24"/>
        </w:rPr>
        <w:t xml:space="preserve"> the </w:t>
      </w:r>
      <w:r w:rsidR="00E636FE">
        <w:rPr>
          <w:rFonts w:cs="Times New Roman"/>
          <w:szCs w:val="24"/>
        </w:rPr>
        <w:t xml:space="preserve">fuel </w:t>
      </w:r>
      <w:r w:rsidR="00E636FE" w:rsidRPr="00F20F18">
        <w:rPr>
          <w:rFonts w:cs="Times New Roman"/>
          <w:szCs w:val="24"/>
        </w:rPr>
        <w:t xml:space="preserve">failure rate </w:t>
      </w:r>
      <w:r w:rsidR="00E66E18">
        <w:rPr>
          <w:rFonts w:cs="Times New Roman"/>
          <w:szCs w:val="24"/>
        </w:rPr>
        <w:t xml:space="preserve">of the currently produced and tested fuel </w:t>
      </w:r>
      <w:r w:rsidR="00E636FE" w:rsidRPr="00F20F18">
        <w:rPr>
          <w:rFonts w:cs="Times New Roman"/>
          <w:szCs w:val="24"/>
        </w:rPr>
        <w:t>is extremely low</w:t>
      </w:r>
      <w:r w:rsidR="00E636FE">
        <w:rPr>
          <w:rFonts w:cs="Times New Roman"/>
          <w:szCs w:val="24"/>
        </w:rPr>
        <w:t xml:space="preserve"> and thus </w:t>
      </w:r>
      <w:r w:rsidR="003C77E0">
        <w:rPr>
          <w:rFonts w:cs="Times New Roman"/>
          <w:szCs w:val="24"/>
        </w:rPr>
        <w:t>most of</w:t>
      </w:r>
      <w:r w:rsidR="00E636FE">
        <w:rPr>
          <w:rFonts w:cs="Times New Roman"/>
          <w:szCs w:val="24"/>
        </w:rPr>
        <w:t xml:space="preserve"> </w:t>
      </w:r>
      <w:r w:rsidR="00AD0909">
        <w:rPr>
          <w:rFonts w:cs="Times New Roman"/>
          <w:szCs w:val="24"/>
        </w:rPr>
        <w:t>FP</w:t>
      </w:r>
      <w:r w:rsidR="00AD0909" w:rsidRPr="00F20F18">
        <w:rPr>
          <w:rFonts w:cs="Times New Roman"/>
          <w:szCs w:val="24"/>
        </w:rPr>
        <w:t xml:space="preserve"> </w:t>
      </w:r>
      <w:r w:rsidR="00E636FE">
        <w:rPr>
          <w:rFonts w:cs="Times New Roman"/>
          <w:szCs w:val="24"/>
        </w:rPr>
        <w:t>are retained</w:t>
      </w:r>
      <w:r w:rsidR="00E66E18">
        <w:rPr>
          <w:rFonts w:cs="Times New Roman"/>
          <w:szCs w:val="24"/>
        </w:rPr>
        <w:t xml:space="preserve"> as desired</w:t>
      </w:r>
      <w:r w:rsidR="00E636FE" w:rsidRPr="00F20F18">
        <w:rPr>
          <w:rFonts w:cs="Times New Roman"/>
          <w:szCs w:val="24"/>
        </w:rPr>
        <w:t>.</w:t>
      </w:r>
      <w:r w:rsidR="00E66E18">
        <w:rPr>
          <w:rFonts w:cs="Times New Roman"/>
          <w:szCs w:val="24"/>
        </w:rPr>
        <w:t xml:space="preserve"> Historically there is a </w:t>
      </w:r>
      <w:r w:rsidR="00E636FE" w:rsidRPr="00F20F18">
        <w:rPr>
          <w:rFonts w:cs="Times New Roman"/>
          <w:szCs w:val="24"/>
        </w:rPr>
        <w:t xml:space="preserve">soft cap on the </w:t>
      </w:r>
      <w:r w:rsidR="00E636FE">
        <w:rPr>
          <w:rFonts w:cs="Times New Roman"/>
          <w:szCs w:val="24"/>
        </w:rPr>
        <w:t xml:space="preserve">designed </w:t>
      </w:r>
      <w:r w:rsidR="00E636FE" w:rsidRPr="00F20F18">
        <w:rPr>
          <w:rFonts w:cs="Times New Roman"/>
          <w:szCs w:val="24"/>
        </w:rPr>
        <w:t xml:space="preserve">temperature limit </w:t>
      </w:r>
      <w:r w:rsidR="008A2251">
        <w:rPr>
          <w:rFonts w:cs="Times New Roman"/>
          <w:szCs w:val="24"/>
        </w:rPr>
        <w:t>at</w:t>
      </w:r>
      <w:r w:rsidR="00E636FE" w:rsidRPr="00F20F18">
        <w:rPr>
          <w:rFonts w:cs="Times New Roman"/>
          <w:szCs w:val="24"/>
        </w:rPr>
        <w:t xml:space="preserve"> around </w:t>
      </w:r>
      <w:r w:rsidR="00E636FE">
        <w:rPr>
          <w:rFonts w:cs="Times New Roman"/>
          <w:szCs w:val="24"/>
        </w:rPr>
        <w:t>1600</w:t>
      </w:r>
      <w:r w:rsidR="00E66E18">
        <w:rPr>
          <w:rFonts w:cs="Times New Roman"/>
          <w:szCs w:val="24"/>
        </w:rPr>
        <w:t xml:space="preserve"> </w:t>
      </w:r>
      <w:r w:rsidR="00E636FE" w:rsidRPr="00F20F18">
        <w:rPr>
          <w:rFonts w:cs="Times New Roman"/>
          <w:szCs w:val="24"/>
        </w:rPr>
        <w:t>°C</w:t>
      </w:r>
      <w:r w:rsidR="00E636FE">
        <w:rPr>
          <w:rFonts w:cs="Times New Roman"/>
          <w:szCs w:val="24"/>
        </w:rPr>
        <w:t xml:space="preserve">, </w:t>
      </w:r>
      <w:r w:rsidR="008A2251">
        <w:rPr>
          <w:rFonts w:cs="Times New Roman"/>
          <w:szCs w:val="24"/>
        </w:rPr>
        <w:t>so</w:t>
      </w:r>
      <w:r w:rsidR="00E636FE">
        <w:rPr>
          <w:rFonts w:cs="Times New Roman"/>
          <w:szCs w:val="24"/>
        </w:rPr>
        <w:t xml:space="preserve"> these higher temperatures</w:t>
      </w:r>
      <w:r w:rsidR="00E636FE" w:rsidRPr="00F20F18">
        <w:rPr>
          <w:rFonts w:cs="Times New Roman"/>
          <w:szCs w:val="24"/>
        </w:rPr>
        <w:t xml:space="preserve"> </w:t>
      </w:r>
      <w:r w:rsidR="00E66E18">
        <w:rPr>
          <w:rFonts w:cs="Times New Roman"/>
          <w:szCs w:val="24"/>
        </w:rPr>
        <w:t xml:space="preserve">of the given experiment </w:t>
      </w:r>
      <w:r w:rsidR="00E636FE">
        <w:rPr>
          <w:rFonts w:cs="Times New Roman"/>
          <w:szCs w:val="24"/>
        </w:rPr>
        <w:t xml:space="preserve">would be </w:t>
      </w:r>
      <w:r w:rsidR="00E66E18">
        <w:rPr>
          <w:rFonts w:cs="Times New Roman"/>
          <w:szCs w:val="24"/>
        </w:rPr>
        <w:t xml:space="preserve">the limit </w:t>
      </w:r>
      <w:r w:rsidR="00E636FE" w:rsidRPr="00F20F18">
        <w:rPr>
          <w:rFonts w:cs="Times New Roman"/>
          <w:szCs w:val="24"/>
        </w:rPr>
        <w:t xml:space="preserve">under accident conditions </w:t>
      </w:r>
      <w:r w:rsidR="00E66E18">
        <w:rPr>
          <w:rFonts w:cs="Times New Roman"/>
          <w:szCs w:val="24"/>
        </w:rPr>
        <w:t>to assure that</w:t>
      </w:r>
      <w:r w:rsidR="00E636FE" w:rsidRPr="00F20F18">
        <w:rPr>
          <w:rFonts w:cs="Times New Roman"/>
          <w:szCs w:val="24"/>
        </w:rPr>
        <w:t xml:space="preserve"> the TRISO particles </w:t>
      </w:r>
      <w:r w:rsidR="00E66E18">
        <w:rPr>
          <w:rFonts w:cs="Times New Roman"/>
          <w:szCs w:val="24"/>
        </w:rPr>
        <w:t>are</w:t>
      </w:r>
      <w:r w:rsidR="00E636FE">
        <w:rPr>
          <w:rFonts w:cs="Times New Roman"/>
          <w:szCs w:val="24"/>
        </w:rPr>
        <w:t xml:space="preserve"> expected to retain</w:t>
      </w:r>
      <w:r w:rsidR="00E636FE" w:rsidRPr="00F20F18">
        <w:rPr>
          <w:rFonts w:cs="Times New Roman"/>
          <w:szCs w:val="24"/>
        </w:rPr>
        <w:t xml:space="preserve"> the </w:t>
      </w:r>
      <w:r w:rsidR="00AD0909">
        <w:rPr>
          <w:rFonts w:cs="Times New Roman"/>
          <w:szCs w:val="24"/>
        </w:rPr>
        <w:t>FP</w:t>
      </w:r>
      <w:r w:rsidR="00E636FE">
        <w:rPr>
          <w:rFonts w:cs="Times New Roman"/>
          <w:szCs w:val="24"/>
        </w:rPr>
        <w:t>. New reactors are designed such that</w:t>
      </w:r>
      <w:r w:rsidR="00E636FE" w:rsidRPr="00F20F18">
        <w:rPr>
          <w:rFonts w:cs="Times New Roman"/>
          <w:szCs w:val="24"/>
        </w:rPr>
        <w:t xml:space="preserve"> the core </w:t>
      </w:r>
      <w:r w:rsidR="00E636FE">
        <w:rPr>
          <w:rFonts w:cs="Times New Roman"/>
          <w:szCs w:val="24"/>
        </w:rPr>
        <w:t xml:space="preserve">will </w:t>
      </w:r>
      <w:r w:rsidR="00E636FE" w:rsidRPr="00F20F18">
        <w:rPr>
          <w:rFonts w:cs="Times New Roman"/>
          <w:szCs w:val="24"/>
        </w:rPr>
        <w:t xml:space="preserve">never reach </w:t>
      </w:r>
      <w:r w:rsidR="00E636FE">
        <w:rPr>
          <w:rFonts w:cs="Times New Roman"/>
          <w:szCs w:val="24"/>
        </w:rPr>
        <w:t>these temperatures to ensure</w:t>
      </w:r>
      <w:r w:rsidR="00E636FE" w:rsidRPr="00F20F18">
        <w:rPr>
          <w:rFonts w:cs="Times New Roman"/>
          <w:szCs w:val="24"/>
        </w:rPr>
        <w:t xml:space="preserve"> that </w:t>
      </w:r>
      <w:r w:rsidR="00E636FE">
        <w:rPr>
          <w:rFonts w:cs="Times New Roman"/>
          <w:szCs w:val="24"/>
        </w:rPr>
        <w:t>under</w:t>
      </w:r>
      <w:r w:rsidR="00E66E18">
        <w:rPr>
          <w:rFonts w:cs="Times New Roman"/>
          <w:szCs w:val="24"/>
        </w:rPr>
        <w:t xml:space="preserve"> all</w:t>
      </w:r>
      <w:r w:rsidR="00E636FE">
        <w:rPr>
          <w:rFonts w:cs="Times New Roman"/>
          <w:szCs w:val="24"/>
        </w:rPr>
        <w:t xml:space="preserve"> fault conditions</w:t>
      </w:r>
      <w:r w:rsidR="008A2251">
        <w:rPr>
          <w:rFonts w:cs="Times New Roman"/>
          <w:szCs w:val="24"/>
        </w:rPr>
        <w:t>,</w:t>
      </w:r>
      <w:r w:rsidR="00E636FE">
        <w:rPr>
          <w:rFonts w:cs="Times New Roman"/>
          <w:szCs w:val="24"/>
        </w:rPr>
        <w:t xml:space="preserve"> no </w:t>
      </w:r>
      <w:r w:rsidR="00AD0909">
        <w:rPr>
          <w:rFonts w:cs="Times New Roman"/>
          <w:szCs w:val="24"/>
        </w:rPr>
        <w:t>FP</w:t>
      </w:r>
      <w:r w:rsidR="00AD0909" w:rsidRPr="00F20F18">
        <w:rPr>
          <w:rFonts w:cs="Times New Roman"/>
          <w:szCs w:val="24"/>
        </w:rPr>
        <w:t xml:space="preserve"> </w:t>
      </w:r>
      <w:r w:rsidR="00E636FE">
        <w:rPr>
          <w:rFonts w:cs="Times New Roman"/>
          <w:szCs w:val="24"/>
        </w:rPr>
        <w:t>will be released from the fuel particles</w:t>
      </w:r>
      <w:r w:rsidR="008A2251">
        <w:rPr>
          <w:rFonts w:cs="Times New Roman"/>
          <w:szCs w:val="24"/>
        </w:rPr>
        <w:t>,</w:t>
      </w:r>
      <w:r w:rsidR="00E636FE">
        <w:rPr>
          <w:rFonts w:cs="Times New Roman"/>
          <w:szCs w:val="24"/>
        </w:rPr>
        <w:t xml:space="preserve"> making the reactor inherently safe</w:t>
      </w:r>
      <w:r w:rsidR="00C73AAD">
        <w:rPr>
          <w:rFonts w:cs="Times New Roman"/>
          <w:szCs w:val="24"/>
        </w:rPr>
        <w:t xml:space="preserve"> </w:t>
      </w:r>
      <w:r w:rsidR="00C73AAD" w:rsidRPr="00F20F18">
        <w:rPr>
          <w:rFonts w:cs="Times New Roman"/>
          <w:szCs w:val="24"/>
        </w:rPr>
        <w:fldChar w:fldCharType="begin" w:fldLock="1"/>
      </w:r>
      <w:r w:rsidR="00B12ADF">
        <w:rPr>
          <w:rFonts w:cs="Times New Roman"/>
          <w:szCs w:val="24"/>
        </w:rPr>
        <w:instrText>ADDIN CSL_CITATION {"citationItems":[{"id":"ITEM-1","itemData":{"DOI":"JAEA 1331","author":[{"dropping-particle":"","family":"JAEA","given":"","non-dropping-particle":"","parse-names":false,"suffix":""}],"id":"ITEM-1","issued":{"date-parts":[["1994"]]},"number-of-pages":"51","publisher":"JAEA","title":"Design of High Temperature Engineering Test Reactor (HTTR)","type":"report"},"uris":["http://www.mendeley.com/documents/?uuid=80dd2513-7b89-4077-8b9d-8ce2f9329a77"]}],"mendeley":{"formattedCitation":"[56]","plainTextFormattedCitation":"[56]","previouslyFormattedCitation":"[56]"},"properties":{"noteIndex":0},"schema":"https://github.com/citation-style-language/schema/raw/master/csl-citation.json"}</w:instrText>
      </w:r>
      <w:r w:rsidR="00C73AAD" w:rsidRPr="00F20F18">
        <w:rPr>
          <w:rFonts w:cs="Times New Roman"/>
          <w:szCs w:val="24"/>
        </w:rPr>
        <w:fldChar w:fldCharType="separate"/>
      </w:r>
      <w:r w:rsidR="00457BDE" w:rsidRPr="00457BDE">
        <w:rPr>
          <w:rFonts w:cs="Times New Roman"/>
          <w:noProof/>
          <w:szCs w:val="24"/>
        </w:rPr>
        <w:t>[56]</w:t>
      </w:r>
      <w:r w:rsidR="00C73AAD" w:rsidRPr="00F20F18">
        <w:rPr>
          <w:rFonts w:cs="Times New Roman"/>
          <w:szCs w:val="24"/>
        </w:rPr>
        <w:fldChar w:fldCharType="end"/>
      </w:r>
      <w:r w:rsidR="00E636FE" w:rsidRPr="00F20F18">
        <w:rPr>
          <w:rFonts w:cs="Times New Roman"/>
          <w:szCs w:val="24"/>
        </w:rPr>
        <w:t xml:space="preserve">. </w:t>
      </w:r>
    </w:p>
    <w:p w14:paraId="7A4B49A3" w14:textId="599A3F74" w:rsidR="00E636FE" w:rsidRPr="00F20F18" w:rsidRDefault="00E636FE" w:rsidP="00E636FE">
      <w:pPr>
        <w:pStyle w:val="Heading3"/>
      </w:pPr>
      <w:bookmarkStart w:id="117" w:name="_Toc404610952"/>
      <w:bookmarkStart w:id="118" w:name="_Toc416709645"/>
      <w:bookmarkStart w:id="119" w:name="_Toc8811248"/>
      <w:r>
        <w:t xml:space="preserve">HTR - </w:t>
      </w:r>
      <w:r w:rsidRPr="00F20F18">
        <w:t>Designs used</w:t>
      </w:r>
      <w:bookmarkEnd w:id="117"/>
      <w:bookmarkEnd w:id="118"/>
      <w:bookmarkEnd w:id="119"/>
    </w:p>
    <w:p w14:paraId="3554ED79" w14:textId="27D7FA68" w:rsidR="00E636FE" w:rsidRPr="001014C0" w:rsidRDefault="00E636FE" w:rsidP="00E636FE">
      <w:pPr>
        <w:ind w:firstLine="0"/>
        <w:rPr>
          <w:rFonts w:cs="Times New Roman"/>
          <w:color w:val="4F81BD" w:themeColor="accent1"/>
          <w:szCs w:val="24"/>
        </w:rPr>
      </w:pPr>
      <w:r w:rsidRPr="00F20F18">
        <w:rPr>
          <w:rFonts w:cs="Times New Roman"/>
          <w:szCs w:val="24"/>
        </w:rPr>
        <w:t xml:space="preserve">There are two types of cores used </w:t>
      </w:r>
      <w:r>
        <w:rPr>
          <w:rFonts w:cs="Times New Roman"/>
          <w:szCs w:val="24"/>
        </w:rPr>
        <w:t>with</w:t>
      </w:r>
      <w:r w:rsidRPr="00F20F18">
        <w:rPr>
          <w:rFonts w:cs="Times New Roman"/>
          <w:szCs w:val="24"/>
        </w:rPr>
        <w:t>in HTRs</w:t>
      </w:r>
      <w:r>
        <w:rPr>
          <w:rFonts w:cs="Times New Roman"/>
          <w:szCs w:val="24"/>
        </w:rPr>
        <w:t>. T</w:t>
      </w:r>
      <w:r w:rsidRPr="00F20F18">
        <w:rPr>
          <w:rFonts w:cs="Times New Roman"/>
          <w:szCs w:val="24"/>
        </w:rPr>
        <w:t>he first</w:t>
      </w:r>
      <w:r>
        <w:rPr>
          <w:rFonts w:cs="Times New Roman"/>
          <w:szCs w:val="24"/>
        </w:rPr>
        <w:t xml:space="preserve">, a prismatic core, </w:t>
      </w:r>
      <w:r w:rsidRPr="00F20F18">
        <w:rPr>
          <w:rFonts w:cs="Times New Roman"/>
          <w:szCs w:val="24"/>
        </w:rPr>
        <w:t xml:space="preserve">was demonstrated </w:t>
      </w:r>
      <w:r w:rsidR="008A2251">
        <w:rPr>
          <w:rFonts w:cs="Times New Roman"/>
          <w:szCs w:val="24"/>
        </w:rPr>
        <w:t>in</w:t>
      </w:r>
      <w:r w:rsidRPr="00F20F18">
        <w:rPr>
          <w:rFonts w:cs="Times New Roman"/>
          <w:szCs w:val="24"/>
        </w:rPr>
        <w:t xml:space="preserve"> the DRAGON reactor</w:t>
      </w:r>
      <w:r>
        <w:rPr>
          <w:rFonts w:cs="Times New Roman"/>
          <w:szCs w:val="24"/>
        </w:rPr>
        <w:t>, while the second</w:t>
      </w:r>
      <w:r w:rsidR="008A2251">
        <w:rPr>
          <w:rFonts w:cs="Times New Roman"/>
          <w:szCs w:val="24"/>
        </w:rPr>
        <w:t>,</w:t>
      </w:r>
      <w:r>
        <w:rPr>
          <w:rFonts w:cs="Times New Roman"/>
          <w:szCs w:val="24"/>
        </w:rPr>
        <w:t xml:space="preserve"> the </w:t>
      </w:r>
      <w:r w:rsidRPr="00F20F18">
        <w:rPr>
          <w:rFonts w:cs="Times New Roman"/>
          <w:szCs w:val="24"/>
        </w:rPr>
        <w:t>pebble bed</w:t>
      </w:r>
      <w:r w:rsidR="001F58C2">
        <w:rPr>
          <w:rFonts w:cs="Times New Roman"/>
          <w:szCs w:val="24"/>
        </w:rPr>
        <w:t xml:space="preserve"> core</w:t>
      </w:r>
      <w:r w:rsidR="008A2251">
        <w:rPr>
          <w:rFonts w:cs="Times New Roman"/>
          <w:szCs w:val="24"/>
        </w:rPr>
        <w:t>,</w:t>
      </w:r>
      <w:r w:rsidR="001F58C2">
        <w:rPr>
          <w:rFonts w:cs="Times New Roman"/>
          <w:szCs w:val="24"/>
        </w:rPr>
        <w:t xml:space="preserve"> has been demonstrated in the AVR in </w:t>
      </w:r>
      <w:r w:rsidR="001F58C2" w:rsidRPr="001F58C2">
        <w:rPr>
          <w:rFonts w:cs="Times New Roman"/>
          <w:szCs w:val="24"/>
        </w:rPr>
        <w:t>Jülich,</w:t>
      </w:r>
      <w:r w:rsidR="001F58C2">
        <w:rPr>
          <w:rFonts w:cs="Times New Roman"/>
          <w:szCs w:val="24"/>
        </w:rPr>
        <w:t xml:space="preserve"> Germany.</w:t>
      </w:r>
      <w:r w:rsidR="00C73AAD">
        <w:rPr>
          <w:rFonts w:cs="Times New Roman"/>
          <w:szCs w:val="24"/>
        </w:rPr>
        <w:t xml:space="preserve"> </w:t>
      </w:r>
      <w:r w:rsidR="001F58C2">
        <w:rPr>
          <w:rFonts w:cs="Times New Roman"/>
          <w:szCs w:val="24"/>
        </w:rPr>
        <w:t>B</w:t>
      </w:r>
      <w:r>
        <w:rPr>
          <w:rFonts w:cs="Times New Roman"/>
          <w:szCs w:val="24"/>
        </w:rPr>
        <w:t>oth</w:t>
      </w:r>
      <w:r w:rsidRPr="00F20F18">
        <w:rPr>
          <w:rFonts w:cs="Times New Roman"/>
          <w:szCs w:val="24"/>
        </w:rPr>
        <w:t xml:space="preserve"> HTR core designs </w:t>
      </w:r>
      <w:r>
        <w:rPr>
          <w:rFonts w:cs="Times New Roman"/>
          <w:szCs w:val="24"/>
        </w:rPr>
        <w:t>are being considered for future reactors</w:t>
      </w:r>
      <w:r w:rsidRPr="00F20F18">
        <w:rPr>
          <w:rFonts w:cs="Times New Roman"/>
          <w:szCs w:val="24"/>
        </w:rPr>
        <w:t>. Bot</w:t>
      </w:r>
      <w:r>
        <w:rPr>
          <w:rFonts w:cs="Times New Roman"/>
          <w:szCs w:val="24"/>
        </w:rPr>
        <w:t xml:space="preserve">h </w:t>
      </w:r>
      <w:r w:rsidR="001F58C2">
        <w:rPr>
          <w:rFonts w:cs="Times New Roman"/>
          <w:szCs w:val="24"/>
        </w:rPr>
        <w:t xml:space="preserve">reactor types </w:t>
      </w:r>
      <w:r>
        <w:rPr>
          <w:rFonts w:cs="Times New Roman"/>
          <w:szCs w:val="24"/>
        </w:rPr>
        <w:t>have successful</w:t>
      </w:r>
      <w:r w:rsidR="001F58C2">
        <w:rPr>
          <w:rFonts w:cs="Times New Roman"/>
          <w:szCs w:val="24"/>
        </w:rPr>
        <w:t xml:space="preserve"> </w:t>
      </w:r>
      <w:r w:rsidR="00D41256">
        <w:rPr>
          <w:rFonts w:cs="Times New Roman"/>
          <w:szCs w:val="24"/>
        </w:rPr>
        <w:t xml:space="preserve">active </w:t>
      </w:r>
      <w:r w:rsidR="001F58C2">
        <w:rPr>
          <w:rFonts w:cs="Times New Roman"/>
          <w:szCs w:val="24"/>
        </w:rPr>
        <w:t xml:space="preserve">working </w:t>
      </w:r>
      <w:r w:rsidRPr="00F20F18">
        <w:rPr>
          <w:rFonts w:cs="Times New Roman"/>
          <w:szCs w:val="24"/>
        </w:rPr>
        <w:t>prototypes</w:t>
      </w:r>
      <w:r w:rsidR="00AD0909">
        <w:rPr>
          <w:rFonts w:cs="Times New Roman"/>
          <w:szCs w:val="24"/>
        </w:rPr>
        <w:t>. In</w:t>
      </w:r>
      <w:r w:rsidRPr="00F20F18">
        <w:rPr>
          <w:rFonts w:cs="Times New Roman"/>
          <w:szCs w:val="24"/>
        </w:rPr>
        <w:t xml:space="preserve"> Japan</w:t>
      </w:r>
      <w:r w:rsidR="008A2251">
        <w:rPr>
          <w:rFonts w:cs="Times New Roman"/>
          <w:szCs w:val="24"/>
        </w:rPr>
        <w:t xml:space="preserve"> there is</w:t>
      </w:r>
      <w:r w:rsidRPr="00F20F18">
        <w:rPr>
          <w:rFonts w:cs="Times New Roman"/>
          <w:szCs w:val="24"/>
        </w:rPr>
        <w:t xml:space="preserve"> </w:t>
      </w:r>
      <w:r>
        <w:rPr>
          <w:rFonts w:cs="Times New Roman"/>
          <w:szCs w:val="24"/>
        </w:rPr>
        <w:t>a</w:t>
      </w:r>
      <w:r w:rsidRPr="00F20F18">
        <w:rPr>
          <w:rFonts w:cs="Times New Roman"/>
          <w:szCs w:val="24"/>
        </w:rPr>
        <w:t xml:space="preserve"> prismatic core</w:t>
      </w:r>
      <w:r w:rsidR="001F58C2">
        <w:rPr>
          <w:rFonts w:cs="Times New Roman"/>
          <w:szCs w:val="24"/>
        </w:rPr>
        <w:t xml:space="preserve"> </w:t>
      </w:r>
      <w:r w:rsidR="008A2251">
        <w:rPr>
          <w:rFonts w:cs="Times New Roman"/>
          <w:szCs w:val="24"/>
        </w:rPr>
        <w:t xml:space="preserve">design </w:t>
      </w:r>
      <w:r w:rsidR="001F58C2">
        <w:rPr>
          <w:rFonts w:cs="Times New Roman"/>
          <w:szCs w:val="24"/>
        </w:rPr>
        <w:t>and</w:t>
      </w:r>
      <w:r w:rsidRPr="00F20F18">
        <w:rPr>
          <w:rFonts w:cs="Times New Roman"/>
          <w:szCs w:val="24"/>
        </w:rPr>
        <w:t xml:space="preserve"> China </w:t>
      </w:r>
      <w:r w:rsidR="008A2251">
        <w:rPr>
          <w:rFonts w:cs="Times New Roman"/>
          <w:szCs w:val="24"/>
        </w:rPr>
        <w:t xml:space="preserve">is </w:t>
      </w:r>
      <w:r>
        <w:rPr>
          <w:rFonts w:cs="Times New Roman"/>
          <w:szCs w:val="24"/>
        </w:rPr>
        <w:t>continuing</w:t>
      </w:r>
      <w:r w:rsidRPr="00F20F18">
        <w:rPr>
          <w:rFonts w:cs="Times New Roman"/>
          <w:szCs w:val="24"/>
        </w:rPr>
        <w:t xml:space="preserve"> the pebble bed design.</w:t>
      </w:r>
      <w:r>
        <w:rPr>
          <w:rFonts w:cs="Times New Roman"/>
          <w:szCs w:val="24"/>
        </w:rPr>
        <w:t xml:space="preserve"> Due to the nature of the design</w:t>
      </w:r>
      <w:r w:rsidR="001F58C2">
        <w:rPr>
          <w:rFonts w:cs="Times New Roman"/>
          <w:szCs w:val="24"/>
        </w:rPr>
        <w:t xml:space="preserve"> </w:t>
      </w:r>
      <w:r w:rsidR="008A2251">
        <w:rPr>
          <w:rFonts w:cs="Times New Roman"/>
          <w:szCs w:val="24"/>
        </w:rPr>
        <w:t>having</w:t>
      </w:r>
      <w:r w:rsidR="001F58C2">
        <w:rPr>
          <w:rFonts w:cs="Times New Roman"/>
          <w:szCs w:val="24"/>
        </w:rPr>
        <w:t xml:space="preserve"> large </w:t>
      </w:r>
      <w:r w:rsidR="00085ED7">
        <w:rPr>
          <w:rFonts w:cs="Times New Roman"/>
          <w:szCs w:val="24"/>
        </w:rPr>
        <w:t>graphite</w:t>
      </w:r>
      <w:r w:rsidR="001F58C2">
        <w:rPr>
          <w:rFonts w:cs="Times New Roman"/>
          <w:szCs w:val="24"/>
        </w:rPr>
        <w:t xml:space="preserve"> volumes</w:t>
      </w:r>
      <w:r>
        <w:rPr>
          <w:rFonts w:cs="Times New Roman"/>
          <w:szCs w:val="24"/>
        </w:rPr>
        <w:t>, HTRs use the thermal energy range of the neutron spectrum</w:t>
      </w:r>
      <w:r w:rsidR="008A2251">
        <w:rPr>
          <w:rFonts w:cs="Times New Roman"/>
          <w:szCs w:val="24"/>
        </w:rPr>
        <w:t>,</w:t>
      </w:r>
      <w:r>
        <w:rPr>
          <w:rFonts w:cs="Times New Roman"/>
          <w:szCs w:val="24"/>
        </w:rPr>
        <w:t xml:space="preserve"> with </w:t>
      </w:r>
      <w:r w:rsidR="00085ED7">
        <w:rPr>
          <w:rFonts w:cs="Times New Roman"/>
          <w:szCs w:val="24"/>
        </w:rPr>
        <w:t>graphite</w:t>
      </w:r>
      <w:r>
        <w:rPr>
          <w:rFonts w:cs="Times New Roman"/>
          <w:szCs w:val="24"/>
        </w:rPr>
        <w:t xml:space="preserve"> traditionally being the main contributor of moderation.</w:t>
      </w:r>
    </w:p>
    <w:p w14:paraId="16270D28" w14:textId="77777777" w:rsidR="00E636FE" w:rsidRPr="00F20F18" w:rsidRDefault="00E636FE" w:rsidP="001F58C2">
      <w:pPr>
        <w:pStyle w:val="Heading4"/>
      </w:pPr>
      <w:bookmarkStart w:id="120" w:name="_Toc404610953"/>
      <w:bookmarkStart w:id="121" w:name="_Toc416709646"/>
      <w:r w:rsidRPr="001F58C2">
        <w:t>Prismatic</w:t>
      </w:r>
      <w:r w:rsidRPr="00F20F18">
        <w:t xml:space="preserve"> core</w:t>
      </w:r>
      <w:bookmarkEnd w:id="120"/>
      <w:bookmarkEnd w:id="121"/>
    </w:p>
    <w:p w14:paraId="733074F8" w14:textId="3E35E810" w:rsidR="00E636FE" w:rsidRPr="00F20F18" w:rsidRDefault="00E636FE" w:rsidP="00E636FE">
      <w:pPr>
        <w:ind w:firstLine="0"/>
        <w:rPr>
          <w:rFonts w:cs="Times New Roman"/>
          <w:szCs w:val="24"/>
        </w:rPr>
      </w:pPr>
      <w:r w:rsidRPr="00F20F18">
        <w:rPr>
          <w:rFonts w:cs="Times New Roman"/>
          <w:szCs w:val="24"/>
        </w:rPr>
        <w:t xml:space="preserve">The prismatic core is </w:t>
      </w:r>
      <w:r w:rsidR="00F0665F" w:rsidRPr="00F20F18">
        <w:rPr>
          <w:rFonts w:cs="Times New Roman"/>
          <w:szCs w:val="24"/>
        </w:rPr>
        <w:t>like</w:t>
      </w:r>
      <w:r w:rsidRPr="00F20F18">
        <w:rPr>
          <w:rFonts w:cs="Times New Roman"/>
          <w:szCs w:val="24"/>
        </w:rPr>
        <w:t xml:space="preserve"> a traditional </w:t>
      </w:r>
      <w:r>
        <w:rPr>
          <w:rFonts w:cs="Times New Roman"/>
          <w:szCs w:val="24"/>
        </w:rPr>
        <w:t xml:space="preserve">AGR </w:t>
      </w:r>
      <w:r w:rsidRPr="00F20F18">
        <w:rPr>
          <w:rFonts w:cs="Times New Roman"/>
          <w:szCs w:val="24"/>
        </w:rPr>
        <w:t>design</w:t>
      </w:r>
      <w:r w:rsidR="008A2251">
        <w:rPr>
          <w:rFonts w:cs="Times New Roman"/>
          <w:szCs w:val="24"/>
        </w:rPr>
        <w:t>,</w:t>
      </w:r>
      <w:r w:rsidRPr="00F20F18">
        <w:rPr>
          <w:rFonts w:cs="Times New Roman"/>
          <w:szCs w:val="24"/>
        </w:rPr>
        <w:t xml:space="preserve"> </w:t>
      </w:r>
      <w:r>
        <w:rPr>
          <w:rFonts w:cs="Times New Roman"/>
          <w:szCs w:val="24"/>
        </w:rPr>
        <w:t>where</w:t>
      </w:r>
      <w:r w:rsidRPr="00F20F18">
        <w:rPr>
          <w:rFonts w:cs="Times New Roman"/>
          <w:szCs w:val="24"/>
        </w:rPr>
        <w:t xml:space="preserve"> </w:t>
      </w:r>
      <w:r w:rsidR="001F58C2">
        <w:rPr>
          <w:rFonts w:cs="Times New Roman"/>
          <w:szCs w:val="24"/>
        </w:rPr>
        <w:t xml:space="preserve">the core is formed out of a certain number of </w:t>
      </w:r>
      <w:r w:rsidR="00085ED7">
        <w:rPr>
          <w:rFonts w:cs="Times New Roman"/>
          <w:szCs w:val="24"/>
        </w:rPr>
        <w:t>graphite</w:t>
      </w:r>
      <w:r w:rsidR="001F58C2">
        <w:rPr>
          <w:rFonts w:cs="Times New Roman"/>
          <w:szCs w:val="24"/>
        </w:rPr>
        <w:t xml:space="preserve"> blocks which either contain fuel o</w:t>
      </w:r>
      <w:r w:rsidR="00AD0909">
        <w:rPr>
          <w:rFonts w:cs="Times New Roman"/>
          <w:szCs w:val="24"/>
        </w:rPr>
        <w:t>r</w:t>
      </w:r>
      <w:r w:rsidR="001F58C2">
        <w:rPr>
          <w:rFonts w:cs="Times New Roman"/>
          <w:szCs w:val="24"/>
        </w:rPr>
        <w:t xml:space="preserve"> act as a reflector</w:t>
      </w:r>
      <w:r w:rsidRPr="00F20F18">
        <w:rPr>
          <w:rFonts w:cs="Times New Roman"/>
          <w:szCs w:val="24"/>
        </w:rPr>
        <w:t xml:space="preserve">. </w:t>
      </w:r>
      <w:r w:rsidR="001F58C2">
        <w:rPr>
          <w:rFonts w:cs="Times New Roman"/>
          <w:szCs w:val="24"/>
        </w:rPr>
        <w:t xml:space="preserve">The fuel containing </w:t>
      </w:r>
      <w:r w:rsidRPr="00F20F18">
        <w:rPr>
          <w:rFonts w:cs="Times New Roman"/>
          <w:szCs w:val="24"/>
        </w:rPr>
        <w:t xml:space="preserve">TRISO particles are mixed with </w:t>
      </w:r>
      <w:r w:rsidR="00085ED7">
        <w:rPr>
          <w:rFonts w:cs="Times New Roman"/>
          <w:szCs w:val="24"/>
        </w:rPr>
        <w:t>graphite</w:t>
      </w:r>
      <w:r w:rsidRPr="00F20F18">
        <w:rPr>
          <w:rFonts w:cs="Times New Roman"/>
          <w:szCs w:val="24"/>
        </w:rPr>
        <w:t xml:space="preserve">, </w:t>
      </w:r>
      <w:r>
        <w:rPr>
          <w:rFonts w:cs="Times New Roman"/>
          <w:szCs w:val="24"/>
        </w:rPr>
        <w:t>acting</w:t>
      </w:r>
      <w:r w:rsidRPr="00F20F18">
        <w:rPr>
          <w:rFonts w:cs="Times New Roman"/>
          <w:szCs w:val="24"/>
        </w:rPr>
        <w:t xml:space="preserve"> as moderator </w:t>
      </w:r>
      <w:r w:rsidR="008A2251">
        <w:rPr>
          <w:rFonts w:cs="Times New Roman"/>
          <w:szCs w:val="24"/>
        </w:rPr>
        <w:t xml:space="preserve">to </w:t>
      </w:r>
      <w:r w:rsidRPr="00F20F18">
        <w:rPr>
          <w:rFonts w:cs="Times New Roman"/>
          <w:szCs w:val="24"/>
        </w:rPr>
        <w:t xml:space="preserve">slow the neutrons to </w:t>
      </w:r>
      <w:r>
        <w:rPr>
          <w:rFonts w:cs="Times New Roman"/>
          <w:szCs w:val="24"/>
        </w:rPr>
        <w:t>increase the fission cross-section</w:t>
      </w:r>
      <w:r w:rsidRPr="00F20F18">
        <w:rPr>
          <w:rFonts w:cs="Times New Roman"/>
          <w:szCs w:val="24"/>
        </w:rPr>
        <w:t xml:space="preserve">. The fuel compact is a combination of </w:t>
      </w:r>
      <w:r w:rsidR="00085ED7">
        <w:rPr>
          <w:rFonts w:cs="Times New Roman"/>
          <w:szCs w:val="24"/>
        </w:rPr>
        <w:t>graphite</w:t>
      </w:r>
      <w:r w:rsidRPr="00F20F18">
        <w:rPr>
          <w:rFonts w:cs="Times New Roman"/>
          <w:szCs w:val="24"/>
        </w:rPr>
        <w:t xml:space="preserve"> and TRISO particles pressed together </w:t>
      </w:r>
      <w:r>
        <w:rPr>
          <w:rFonts w:cs="Times New Roman"/>
          <w:szCs w:val="24"/>
        </w:rPr>
        <w:t xml:space="preserve">and sintered at high temperatures </w:t>
      </w:r>
      <w:r w:rsidRPr="00F20F18">
        <w:rPr>
          <w:rFonts w:cs="Times New Roman"/>
          <w:szCs w:val="24"/>
        </w:rPr>
        <w:t>form</w:t>
      </w:r>
      <w:r>
        <w:rPr>
          <w:rFonts w:cs="Times New Roman"/>
          <w:szCs w:val="24"/>
        </w:rPr>
        <w:t xml:space="preserve"> a solid compact. </w:t>
      </w:r>
      <w:r w:rsidR="00C73AAD">
        <w:rPr>
          <w:rFonts w:cs="Times New Roman"/>
          <w:szCs w:val="24"/>
        </w:rPr>
        <w:t xml:space="preserve">The compacts are then loaded </w:t>
      </w:r>
      <w:r w:rsidR="001F58C2">
        <w:rPr>
          <w:rFonts w:cs="Times New Roman"/>
          <w:szCs w:val="24"/>
        </w:rPr>
        <w:t xml:space="preserve">as a fuel column </w:t>
      </w:r>
      <w:r w:rsidR="00C73AAD">
        <w:rPr>
          <w:rFonts w:cs="Times New Roman"/>
          <w:szCs w:val="24"/>
        </w:rPr>
        <w:t>within a fuel block</w:t>
      </w:r>
      <w:r w:rsidR="001F58C2">
        <w:rPr>
          <w:rFonts w:cs="Times New Roman"/>
          <w:szCs w:val="24"/>
        </w:rPr>
        <w:t xml:space="preserve"> and the fuel blocks form the reactor core</w:t>
      </w:r>
      <w:r w:rsidR="008A2251">
        <w:rPr>
          <w:rFonts w:cs="Times New Roman"/>
          <w:szCs w:val="24"/>
        </w:rPr>
        <w:t>;</w:t>
      </w:r>
      <w:r>
        <w:rPr>
          <w:rFonts w:cs="Times New Roman"/>
          <w:szCs w:val="24"/>
        </w:rPr>
        <w:t xml:space="preserve"> the process is </w:t>
      </w:r>
      <w:r w:rsidR="001F58C2">
        <w:rPr>
          <w:rFonts w:cs="Times New Roman"/>
          <w:szCs w:val="24"/>
        </w:rPr>
        <w:t>shown</w:t>
      </w:r>
      <w:r>
        <w:rPr>
          <w:rFonts w:cs="Times New Roman"/>
          <w:szCs w:val="24"/>
        </w:rPr>
        <w:t xml:space="preserve"> in</w:t>
      </w:r>
      <w:r w:rsidR="000D0B89">
        <w:rPr>
          <w:rFonts w:cs="Times New Roman"/>
          <w:szCs w:val="24"/>
        </w:rPr>
        <w:t xml:space="preserve"> </w:t>
      </w:r>
      <w:r w:rsidR="000D0B89">
        <w:rPr>
          <w:rFonts w:cs="Times New Roman"/>
          <w:szCs w:val="24"/>
        </w:rPr>
        <w:fldChar w:fldCharType="begin"/>
      </w:r>
      <w:r w:rsidR="000D0B89">
        <w:rPr>
          <w:rFonts w:cs="Times New Roman"/>
          <w:szCs w:val="24"/>
        </w:rPr>
        <w:instrText xml:space="preserve"> REF _Ref512420523 \h </w:instrText>
      </w:r>
      <w:r w:rsidR="000D0B89">
        <w:rPr>
          <w:rFonts w:cs="Times New Roman"/>
          <w:szCs w:val="24"/>
        </w:rPr>
      </w:r>
      <w:r w:rsidR="000D0B89">
        <w:rPr>
          <w:rFonts w:cs="Times New Roman"/>
          <w:szCs w:val="24"/>
        </w:rPr>
        <w:fldChar w:fldCharType="separate"/>
      </w:r>
      <w:r w:rsidR="008D3A37">
        <w:t xml:space="preserve">Figure </w:t>
      </w:r>
      <w:r w:rsidR="008D3A37">
        <w:rPr>
          <w:noProof/>
        </w:rPr>
        <w:t>1</w:t>
      </w:r>
      <w:r w:rsidR="008D3A37">
        <w:t>.</w:t>
      </w:r>
      <w:r w:rsidR="008D3A37">
        <w:rPr>
          <w:noProof/>
        </w:rPr>
        <w:t>23</w:t>
      </w:r>
      <w:r w:rsidR="000D0B89">
        <w:rPr>
          <w:rFonts w:cs="Times New Roman"/>
          <w:szCs w:val="24"/>
        </w:rPr>
        <w:fldChar w:fldCharType="end"/>
      </w:r>
      <w:r w:rsidRPr="00F20F18">
        <w:rPr>
          <w:rFonts w:cs="Times New Roman"/>
          <w:szCs w:val="24"/>
        </w:rPr>
        <w:t xml:space="preserve">. The coolant passes through holes inside the fuel block to remove heat </w:t>
      </w:r>
      <w:r>
        <w:rPr>
          <w:rFonts w:cs="Times New Roman"/>
          <w:szCs w:val="24"/>
        </w:rPr>
        <w:t>arising from the fission process.</w:t>
      </w:r>
      <w:r w:rsidRPr="00F20F18">
        <w:rPr>
          <w:rFonts w:cs="Times New Roman"/>
          <w:szCs w:val="24"/>
        </w:rPr>
        <w:t xml:space="preserve"> </w:t>
      </w:r>
    </w:p>
    <w:p w14:paraId="63067BF5" w14:textId="38981826" w:rsidR="000D0B89" w:rsidRDefault="006C00F3" w:rsidP="000D0B89">
      <w:pPr>
        <w:keepNext/>
        <w:jc w:val="center"/>
      </w:pPr>
      <w:r>
        <w:rPr>
          <w:noProof/>
          <w:lang w:eastAsia="en-GB"/>
        </w:rPr>
        <w:lastRenderedPageBreak/>
        <w:drawing>
          <wp:inline distT="0" distB="0" distL="0" distR="0" wp14:anchorId="3DE33D5A" wp14:editId="1BE4B1E3">
            <wp:extent cx="5727700" cy="3458210"/>
            <wp:effectExtent l="0" t="0" r="635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7700" cy="3458210"/>
                    </a:xfrm>
                    <a:prstGeom prst="rect">
                      <a:avLst/>
                    </a:prstGeom>
                  </pic:spPr>
                </pic:pic>
              </a:graphicData>
            </a:graphic>
          </wp:inline>
        </w:drawing>
      </w:r>
    </w:p>
    <w:p w14:paraId="25044C33" w14:textId="46A41CA8" w:rsidR="00E636FE" w:rsidRPr="00F20F18" w:rsidRDefault="000D0B89" w:rsidP="000D0B89">
      <w:pPr>
        <w:pStyle w:val="Caption"/>
        <w:rPr>
          <w:rFonts w:cs="Times New Roman"/>
          <w:szCs w:val="24"/>
        </w:rPr>
      </w:pPr>
      <w:bookmarkStart w:id="122" w:name="_Ref512420523"/>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23</w:t>
      </w:r>
      <w:r w:rsidR="003F0737">
        <w:rPr>
          <w:noProof/>
        </w:rPr>
        <w:fldChar w:fldCharType="end"/>
      </w:r>
      <w:bookmarkEnd w:id="122"/>
      <w:r>
        <w:t xml:space="preserve"> - </w:t>
      </w:r>
      <w:r w:rsidRPr="0031159C">
        <w:t xml:space="preserve">Prismatic HTR </w:t>
      </w:r>
      <w:r w:rsidR="003D7AF2">
        <w:t>fuel assembly</w:t>
      </w:r>
      <w:r w:rsidRPr="0031159C">
        <w:t xml:space="preserve"> design</w:t>
      </w:r>
      <w:r w:rsidR="003D7AF2">
        <w:t xml:space="preserve"> process</w:t>
      </w:r>
      <w:r w:rsidRPr="0031159C">
        <w:t>. Figure modified from</w:t>
      </w:r>
      <w:r w:rsidR="006C00F3">
        <w:t xml:space="preserve"> </w:t>
      </w:r>
      <w:r w:rsidR="006C00F3">
        <w:fldChar w:fldCharType="begin" w:fldLock="1"/>
      </w:r>
      <w:r w:rsidR="00B12ADF">
        <w:instrText>ADDIN CSL_CITATION {"citationItems":[{"id":"ITEM-1","itemData":{"URL":"https://admin.sc.gov/files/nac/NGNP_HTGR_Technology.pdf","accessed":{"date-parts":[["2019","1","13"]]},"author":[{"dropping-particle":"","family":"Haynes","given":"Mark","non-dropping-particle":"","parse-names":false,"suffix":""}],"id":"ITEM-1","issued":{"date-parts":[["2013"]]},"title":"High Temperature Gas-Cooled Reactor (HTGR) Technology","type":"webpage"},"uris":["http://www.mendeley.com/documents/?uuid=69838ba2-c1c2-4c7e-adf1-80fbf73da106"]}],"mendeley":{"formattedCitation":"[57]","plainTextFormattedCitation":"[57]","previouslyFormattedCitation":"[57]"},"properties":{"noteIndex":0},"schema":"https://github.com/citation-style-language/schema/raw/master/csl-citation.json"}</w:instrText>
      </w:r>
      <w:r w:rsidR="006C00F3">
        <w:fldChar w:fldCharType="separate"/>
      </w:r>
      <w:r w:rsidR="00457BDE" w:rsidRPr="00457BDE">
        <w:rPr>
          <w:b w:val="0"/>
          <w:noProof/>
        </w:rPr>
        <w:t>[57]</w:t>
      </w:r>
      <w:r w:rsidR="006C00F3">
        <w:fldChar w:fldCharType="end"/>
      </w:r>
      <w:r w:rsidR="00E96220">
        <w:t xml:space="preserve"> </w:t>
      </w:r>
      <w:bookmarkStart w:id="123" w:name="changedfigure"/>
      <w:bookmarkEnd w:id="123"/>
    </w:p>
    <w:p w14:paraId="6B076D7A" w14:textId="048E682F" w:rsidR="00E636FE" w:rsidRDefault="00E636FE" w:rsidP="00E636FE">
      <w:pPr>
        <w:rPr>
          <w:rFonts w:cs="Times New Roman"/>
          <w:szCs w:val="24"/>
        </w:rPr>
      </w:pPr>
      <w:r>
        <w:rPr>
          <w:rFonts w:cs="Times New Roman"/>
          <w:szCs w:val="24"/>
        </w:rPr>
        <w:t>A</w:t>
      </w:r>
      <w:r w:rsidRPr="00F20F18">
        <w:rPr>
          <w:rFonts w:cs="Times New Roman"/>
          <w:szCs w:val="24"/>
        </w:rPr>
        <w:t xml:space="preserve"> prismatic core has advantages </w:t>
      </w:r>
      <w:r>
        <w:rPr>
          <w:rFonts w:cs="Times New Roman"/>
          <w:szCs w:val="24"/>
        </w:rPr>
        <w:t xml:space="preserve">in </w:t>
      </w:r>
      <w:r w:rsidRPr="00F20F18">
        <w:rPr>
          <w:rFonts w:cs="Times New Roman"/>
          <w:szCs w:val="24"/>
        </w:rPr>
        <w:t xml:space="preserve">that the design is simple </w:t>
      </w:r>
      <w:r>
        <w:rPr>
          <w:rFonts w:cs="Times New Roman"/>
          <w:szCs w:val="24"/>
        </w:rPr>
        <w:t xml:space="preserve">and </w:t>
      </w:r>
      <w:r w:rsidRPr="00F20F18">
        <w:rPr>
          <w:rFonts w:cs="Times New Roman"/>
          <w:szCs w:val="24"/>
        </w:rPr>
        <w:t>there are n</w:t>
      </w:r>
      <w:r>
        <w:rPr>
          <w:rFonts w:cs="Times New Roman"/>
          <w:szCs w:val="24"/>
        </w:rPr>
        <w:t>o moving parts during operation</w:t>
      </w:r>
      <w:r w:rsidR="008A2251">
        <w:rPr>
          <w:rFonts w:cs="Times New Roman"/>
          <w:szCs w:val="24"/>
        </w:rPr>
        <w:t>,</w:t>
      </w:r>
      <w:r>
        <w:rPr>
          <w:rFonts w:cs="Times New Roman"/>
          <w:szCs w:val="24"/>
        </w:rPr>
        <w:t xml:space="preserve"> which</w:t>
      </w:r>
      <w:r w:rsidRPr="00F20F18">
        <w:rPr>
          <w:rFonts w:cs="Times New Roman"/>
          <w:szCs w:val="24"/>
        </w:rPr>
        <w:t xml:space="preserve"> reduces the chances of </w:t>
      </w:r>
      <w:r>
        <w:rPr>
          <w:rFonts w:cs="Times New Roman"/>
          <w:szCs w:val="24"/>
        </w:rPr>
        <w:t>damage</w:t>
      </w:r>
      <w:r w:rsidR="001F58C2">
        <w:rPr>
          <w:rFonts w:cs="Times New Roman"/>
          <w:szCs w:val="24"/>
        </w:rPr>
        <w:t xml:space="preserve"> and formation of </w:t>
      </w:r>
      <w:r w:rsidR="00085ED7">
        <w:rPr>
          <w:rFonts w:cs="Times New Roman"/>
          <w:szCs w:val="24"/>
        </w:rPr>
        <w:t>graphite</w:t>
      </w:r>
      <w:r w:rsidR="001F58C2">
        <w:rPr>
          <w:rFonts w:cs="Times New Roman"/>
          <w:szCs w:val="24"/>
        </w:rPr>
        <w:t xml:space="preserve"> dust</w:t>
      </w:r>
      <w:r w:rsidRPr="00F20F18">
        <w:rPr>
          <w:rFonts w:cs="Times New Roman"/>
          <w:szCs w:val="24"/>
        </w:rPr>
        <w:t xml:space="preserve">. </w:t>
      </w:r>
      <w:r w:rsidR="001F58C2">
        <w:rPr>
          <w:rFonts w:cs="Times New Roman"/>
          <w:szCs w:val="24"/>
        </w:rPr>
        <w:t xml:space="preserve">However, a block type reactor must be loaded in a way that </w:t>
      </w:r>
      <w:r w:rsidR="008A2251">
        <w:rPr>
          <w:rFonts w:cs="Times New Roman"/>
          <w:szCs w:val="24"/>
        </w:rPr>
        <w:t xml:space="preserve">means </w:t>
      </w:r>
      <w:r w:rsidR="001F58C2">
        <w:rPr>
          <w:rFonts w:cs="Times New Roman"/>
          <w:szCs w:val="24"/>
        </w:rPr>
        <w:t xml:space="preserve">sufficient reactivity is available throughout the lifetime of the core. </w:t>
      </w:r>
      <w:r>
        <w:rPr>
          <w:rFonts w:cs="Times New Roman"/>
          <w:szCs w:val="24"/>
        </w:rPr>
        <w:t xml:space="preserve">To reduce the reaction rate </w:t>
      </w:r>
      <w:r w:rsidR="001F58C2">
        <w:rPr>
          <w:rFonts w:cs="Times New Roman"/>
          <w:szCs w:val="24"/>
        </w:rPr>
        <w:t>at the start of operation</w:t>
      </w:r>
      <w:r w:rsidR="008A2251">
        <w:rPr>
          <w:rFonts w:cs="Times New Roman"/>
          <w:szCs w:val="24"/>
        </w:rPr>
        <w:t>,</w:t>
      </w:r>
      <w:r>
        <w:rPr>
          <w:rFonts w:cs="Times New Roman"/>
          <w:szCs w:val="24"/>
        </w:rPr>
        <w:t xml:space="preserve"> fixed burnable poisons are used</w:t>
      </w:r>
      <w:r w:rsidR="001F58C2">
        <w:rPr>
          <w:rFonts w:cs="Times New Roman"/>
          <w:szCs w:val="24"/>
        </w:rPr>
        <w:t xml:space="preserve"> to support the reactor control system in buffering the excess reactivity</w:t>
      </w:r>
      <w:r>
        <w:rPr>
          <w:rFonts w:cs="Times New Roman"/>
          <w:szCs w:val="24"/>
        </w:rPr>
        <w:t>. T</w:t>
      </w:r>
      <w:r w:rsidRPr="00F20F18">
        <w:rPr>
          <w:rFonts w:cs="Times New Roman"/>
          <w:szCs w:val="24"/>
        </w:rPr>
        <w:t xml:space="preserve">he fuel </w:t>
      </w:r>
      <w:r>
        <w:rPr>
          <w:rFonts w:cs="Times New Roman"/>
          <w:szCs w:val="24"/>
        </w:rPr>
        <w:t>blocks</w:t>
      </w:r>
      <w:r w:rsidRPr="00F20F18">
        <w:rPr>
          <w:rFonts w:cs="Times New Roman"/>
          <w:szCs w:val="24"/>
        </w:rPr>
        <w:t xml:space="preserve"> are lowered into the core</w:t>
      </w:r>
      <w:r w:rsidR="001F58C2">
        <w:rPr>
          <w:rFonts w:cs="Times New Roman"/>
          <w:szCs w:val="24"/>
        </w:rPr>
        <w:t xml:space="preserve"> arrangement</w:t>
      </w:r>
      <w:r>
        <w:rPr>
          <w:rFonts w:cs="Times New Roman"/>
          <w:szCs w:val="24"/>
        </w:rPr>
        <w:t>, making online</w:t>
      </w:r>
      <w:r w:rsidRPr="00F20F18">
        <w:rPr>
          <w:rFonts w:cs="Times New Roman"/>
          <w:szCs w:val="24"/>
        </w:rPr>
        <w:t xml:space="preserve"> refuelling </w:t>
      </w:r>
      <w:r w:rsidR="001F58C2">
        <w:rPr>
          <w:rFonts w:cs="Times New Roman"/>
          <w:szCs w:val="24"/>
        </w:rPr>
        <w:t>almost impossible</w:t>
      </w:r>
      <w:r w:rsidRPr="00F20F18">
        <w:rPr>
          <w:rFonts w:cs="Times New Roman"/>
          <w:szCs w:val="24"/>
        </w:rPr>
        <w:t xml:space="preserve"> due to the need to access the pressure</w:t>
      </w:r>
      <w:r w:rsidRPr="00F20F18">
        <w:rPr>
          <w:rFonts w:cs="Times New Roman"/>
          <w:color w:val="4F81BD" w:themeColor="accent1"/>
          <w:szCs w:val="24"/>
        </w:rPr>
        <w:t xml:space="preserve"> </w:t>
      </w:r>
      <w:r w:rsidRPr="00F20F18">
        <w:rPr>
          <w:rFonts w:cs="Times New Roman"/>
          <w:szCs w:val="24"/>
        </w:rPr>
        <w:t xml:space="preserve">vessel. </w:t>
      </w:r>
      <w:r w:rsidR="001F58C2">
        <w:rPr>
          <w:rFonts w:cs="Times New Roman"/>
          <w:szCs w:val="24"/>
        </w:rPr>
        <w:t>In this design</w:t>
      </w:r>
      <w:r>
        <w:rPr>
          <w:rFonts w:cs="Times New Roman"/>
          <w:szCs w:val="24"/>
        </w:rPr>
        <w:t>, during</w:t>
      </w:r>
      <w:r w:rsidRPr="00F20F18">
        <w:rPr>
          <w:rFonts w:cs="Times New Roman"/>
          <w:szCs w:val="24"/>
        </w:rPr>
        <w:t xml:space="preserve"> refuelling</w:t>
      </w:r>
      <w:r w:rsidR="00AD0909">
        <w:rPr>
          <w:rFonts w:cs="Times New Roman"/>
          <w:szCs w:val="24"/>
        </w:rPr>
        <w:t>,</w:t>
      </w:r>
      <w:r w:rsidRPr="00F20F18">
        <w:rPr>
          <w:rFonts w:cs="Times New Roman"/>
          <w:szCs w:val="24"/>
        </w:rPr>
        <w:t xml:space="preserve"> the reactor would </w:t>
      </w:r>
      <w:r>
        <w:rPr>
          <w:rFonts w:cs="Times New Roman"/>
          <w:szCs w:val="24"/>
        </w:rPr>
        <w:t xml:space="preserve">remain </w:t>
      </w:r>
      <w:r w:rsidRPr="00F20F18">
        <w:rPr>
          <w:rFonts w:cs="Times New Roman"/>
          <w:szCs w:val="24"/>
        </w:rPr>
        <w:t xml:space="preserve">offline for fuel </w:t>
      </w:r>
      <w:r>
        <w:rPr>
          <w:rFonts w:cs="Times New Roman"/>
          <w:szCs w:val="24"/>
        </w:rPr>
        <w:t>replacement, with used fuel blocks removed to interim storage</w:t>
      </w:r>
      <w:r w:rsidR="001F58C2">
        <w:rPr>
          <w:rFonts w:cs="Times New Roman"/>
          <w:szCs w:val="24"/>
        </w:rPr>
        <w:t xml:space="preserve"> and replaced by fresh fuel blocks</w:t>
      </w:r>
      <w:r>
        <w:rPr>
          <w:rFonts w:cs="Times New Roman"/>
          <w:szCs w:val="24"/>
        </w:rPr>
        <w:t>.</w:t>
      </w:r>
    </w:p>
    <w:p w14:paraId="16FFC74D" w14:textId="77777777" w:rsidR="00E636FE" w:rsidRPr="00F20F18" w:rsidRDefault="00E636FE" w:rsidP="001F58C2">
      <w:pPr>
        <w:pStyle w:val="Heading4"/>
      </w:pPr>
      <w:bookmarkStart w:id="124" w:name="_Toc404610954"/>
      <w:bookmarkStart w:id="125" w:name="_Toc416709647"/>
      <w:r w:rsidRPr="001F58C2">
        <w:t>Pebble</w:t>
      </w:r>
      <w:r w:rsidRPr="00F20F18">
        <w:t xml:space="preserve"> bed</w:t>
      </w:r>
      <w:bookmarkEnd w:id="124"/>
      <w:bookmarkEnd w:id="125"/>
    </w:p>
    <w:p w14:paraId="6D8D90B0" w14:textId="1D7C75D5" w:rsidR="00E636FE" w:rsidRDefault="00E636FE" w:rsidP="00E636FE">
      <w:pPr>
        <w:ind w:firstLine="0"/>
        <w:rPr>
          <w:rFonts w:cs="Times New Roman"/>
          <w:szCs w:val="24"/>
        </w:rPr>
      </w:pPr>
      <w:r>
        <w:rPr>
          <w:rFonts w:cs="Times New Roman"/>
          <w:szCs w:val="24"/>
        </w:rPr>
        <w:t>Within</w:t>
      </w:r>
      <w:r w:rsidRPr="00F20F18">
        <w:rPr>
          <w:rFonts w:cs="Times New Roman"/>
          <w:szCs w:val="24"/>
        </w:rPr>
        <w:t xml:space="preserve"> pebble bed reactors</w:t>
      </w:r>
      <w:r w:rsidR="008A2251">
        <w:rPr>
          <w:rFonts w:cs="Times New Roman"/>
          <w:szCs w:val="24"/>
        </w:rPr>
        <w:t>,</w:t>
      </w:r>
      <w:r w:rsidRPr="00F20F18">
        <w:rPr>
          <w:rFonts w:cs="Times New Roman"/>
          <w:szCs w:val="24"/>
        </w:rPr>
        <w:t xml:space="preserve"> </w:t>
      </w:r>
      <w:r w:rsidRPr="00F20F18">
        <w:rPr>
          <w:rFonts w:cs="Times New Roman"/>
          <w:color w:val="000000" w:themeColor="text1"/>
          <w:szCs w:val="24"/>
        </w:rPr>
        <w:t>TR</w:t>
      </w:r>
      <w:r>
        <w:rPr>
          <w:rFonts w:cs="Times New Roman"/>
          <w:color w:val="000000" w:themeColor="text1"/>
          <w:szCs w:val="24"/>
        </w:rPr>
        <w:t>IS</w:t>
      </w:r>
      <w:r w:rsidRPr="00F20F18">
        <w:rPr>
          <w:rFonts w:cs="Times New Roman"/>
          <w:color w:val="000000" w:themeColor="text1"/>
          <w:szCs w:val="24"/>
        </w:rPr>
        <w:t xml:space="preserve">O particles are </w:t>
      </w:r>
      <w:r>
        <w:rPr>
          <w:rFonts w:cs="Times New Roman"/>
          <w:color w:val="000000" w:themeColor="text1"/>
          <w:szCs w:val="24"/>
        </w:rPr>
        <w:t>agglomerated</w:t>
      </w:r>
      <w:r w:rsidRPr="00F20F18">
        <w:rPr>
          <w:rFonts w:cs="Times New Roman"/>
          <w:color w:val="000000" w:themeColor="text1"/>
          <w:szCs w:val="24"/>
        </w:rPr>
        <w:t xml:space="preserve"> within </w:t>
      </w:r>
      <w:r>
        <w:rPr>
          <w:rFonts w:cs="Times New Roman"/>
          <w:color w:val="000000" w:themeColor="text1"/>
          <w:szCs w:val="24"/>
        </w:rPr>
        <w:t>pebbles</w:t>
      </w:r>
      <w:r w:rsidR="001F58C2">
        <w:rPr>
          <w:rFonts w:cs="Times New Roman"/>
          <w:color w:val="000000" w:themeColor="text1"/>
          <w:szCs w:val="24"/>
        </w:rPr>
        <w:t xml:space="preserve"> made of </w:t>
      </w:r>
      <w:r w:rsidR="00085ED7">
        <w:rPr>
          <w:rFonts w:cs="Times New Roman"/>
          <w:color w:val="000000" w:themeColor="text1"/>
          <w:szCs w:val="24"/>
        </w:rPr>
        <w:t>graphite</w:t>
      </w:r>
      <w:r>
        <w:rPr>
          <w:rFonts w:cs="Times New Roman"/>
          <w:color w:val="000000" w:themeColor="text1"/>
          <w:szCs w:val="24"/>
        </w:rPr>
        <w:t>,</w:t>
      </w:r>
      <w:r>
        <w:rPr>
          <w:rFonts w:cs="Times New Roman"/>
          <w:szCs w:val="24"/>
        </w:rPr>
        <w:t xml:space="preserve"> contain </w:t>
      </w:r>
      <w:r w:rsidRPr="00F20F18">
        <w:rPr>
          <w:rFonts w:cs="Times New Roman"/>
          <w:szCs w:val="24"/>
        </w:rPr>
        <w:t xml:space="preserve">thousands of </w:t>
      </w:r>
      <w:r>
        <w:rPr>
          <w:rFonts w:cs="Times New Roman"/>
          <w:szCs w:val="24"/>
        </w:rPr>
        <w:t xml:space="preserve">TRISO </w:t>
      </w:r>
      <w:r w:rsidRPr="00F20F18">
        <w:rPr>
          <w:rFonts w:cs="Times New Roman"/>
          <w:szCs w:val="24"/>
        </w:rPr>
        <w:t>particles</w:t>
      </w:r>
      <w:r>
        <w:rPr>
          <w:rFonts w:cs="Times New Roman"/>
          <w:szCs w:val="24"/>
        </w:rPr>
        <w:t xml:space="preserve"> as seen in</w:t>
      </w:r>
      <w:r w:rsidR="000F742D">
        <w:rPr>
          <w:rFonts w:cs="Times New Roman"/>
          <w:szCs w:val="24"/>
        </w:rPr>
        <w:t xml:space="preserve"> the schematic of</w:t>
      </w:r>
      <w:r w:rsidR="000D0B89">
        <w:rPr>
          <w:rFonts w:cs="Times New Roman"/>
          <w:szCs w:val="24"/>
        </w:rPr>
        <w:t xml:space="preserve"> </w:t>
      </w:r>
      <w:r w:rsidR="000D0B89">
        <w:rPr>
          <w:rFonts w:cs="Times New Roman"/>
          <w:szCs w:val="24"/>
        </w:rPr>
        <w:fldChar w:fldCharType="begin"/>
      </w:r>
      <w:r w:rsidR="000D0B89">
        <w:rPr>
          <w:rFonts w:cs="Times New Roman"/>
          <w:szCs w:val="24"/>
        </w:rPr>
        <w:instrText xml:space="preserve"> REF _Ref512420564 \h </w:instrText>
      </w:r>
      <w:r w:rsidR="000D0B89">
        <w:rPr>
          <w:rFonts w:cs="Times New Roman"/>
          <w:szCs w:val="24"/>
        </w:rPr>
      </w:r>
      <w:r w:rsidR="000D0B89">
        <w:rPr>
          <w:rFonts w:cs="Times New Roman"/>
          <w:szCs w:val="24"/>
        </w:rPr>
        <w:fldChar w:fldCharType="separate"/>
      </w:r>
      <w:r w:rsidR="008D3A37">
        <w:t xml:space="preserve">Figure </w:t>
      </w:r>
      <w:r w:rsidR="008D3A37">
        <w:rPr>
          <w:noProof/>
        </w:rPr>
        <w:t>1</w:t>
      </w:r>
      <w:r w:rsidR="008D3A37">
        <w:t>.</w:t>
      </w:r>
      <w:r w:rsidR="008D3A37">
        <w:rPr>
          <w:noProof/>
        </w:rPr>
        <w:t>24</w:t>
      </w:r>
      <w:r w:rsidR="000D0B89">
        <w:rPr>
          <w:rFonts w:cs="Times New Roman"/>
          <w:szCs w:val="24"/>
        </w:rPr>
        <w:fldChar w:fldCharType="end"/>
      </w:r>
      <w:r w:rsidRPr="00F20F18">
        <w:rPr>
          <w:rFonts w:cs="Times New Roman"/>
          <w:szCs w:val="24"/>
        </w:rPr>
        <w:t xml:space="preserve">. </w:t>
      </w:r>
    </w:p>
    <w:p w14:paraId="31870394" w14:textId="285E775F" w:rsidR="007744CC" w:rsidRPr="00F20F18" w:rsidRDefault="007744CC" w:rsidP="007744CC">
      <w:pPr>
        <w:rPr>
          <w:rFonts w:cs="Times New Roman"/>
          <w:szCs w:val="24"/>
        </w:rPr>
      </w:pPr>
      <w:r>
        <w:rPr>
          <w:rFonts w:cs="Times New Roman"/>
          <w:szCs w:val="24"/>
        </w:rPr>
        <w:t xml:space="preserve">The outer surface of the pebbles manufactured from </w:t>
      </w:r>
      <w:r w:rsidR="00085ED7">
        <w:rPr>
          <w:rFonts w:cs="Times New Roman"/>
          <w:szCs w:val="24"/>
        </w:rPr>
        <w:t>graphite</w:t>
      </w:r>
      <w:r>
        <w:rPr>
          <w:rFonts w:cs="Times New Roman"/>
          <w:szCs w:val="24"/>
        </w:rPr>
        <w:t xml:space="preserve"> provides a protective barrier against mechanical damage to the TRISO particles and </w:t>
      </w:r>
      <w:r w:rsidR="008A2251">
        <w:rPr>
          <w:rFonts w:cs="Times New Roman"/>
          <w:szCs w:val="24"/>
        </w:rPr>
        <w:t xml:space="preserve">also </w:t>
      </w:r>
      <w:r>
        <w:rPr>
          <w:rFonts w:cs="Times New Roman"/>
          <w:szCs w:val="24"/>
        </w:rPr>
        <w:t>aid</w:t>
      </w:r>
      <w:r w:rsidR="008A2251">
        <w:rPr>
          <w:rFonts w:cs="Times New Roman"/>
          <w:szCs w:val="24"/>
        </w:rPr>
        <w:t>s</w:t>
      </w:r>
      <w:r>
        <w:rPr>
          <w:rFonts w:cs="Times New Roman"/>
          <w:szCs w:val="24"/>
        </w:rPr>
        <w:t xml:space="preserve"> moderation</w:t>
      </w:r>
      <w:r w:rsidRPr="00F20F18">
        <w:rPr>
          <w:rFonts w:cs="Times New Roman"/>
          <w:szCs w:val="24"/>
        </w:rPr>
        <w:t xml:space="preserve">. </w:t>
      </w:r>
    </w:p>
    <w:p w14:paraId="51C5EFA2" w14:textId="77777777" w:rsidR="007744CC" w:rsidRPr="007744CC" w:rsidRDefault="007744CC" w:rsidP="007744CC">
      <w:pPr>
        <w:pStyle w:val="NoSpacing"/>
      </w:pPr>
    </w:p>
    <w:p w14:paraId="0B935205" w14:textId="78CF289E" w:rsidR="000D0B89" w:rsidRDefault="006C00F3" w:rsidP="000D0B89">
      <w:pPr>
        <w:keepNext/>
        <w:jc w:val="center"/>
      </w:pPr>
      <w:r>
        <w:rPr>
          <w:noProof/>
          <w:lang w:eastAsia="en-GB"/>
        </w:rPr>
        <w:lastRenderedPageBreak/>
        <w:drawing>
          <wp:inline distT="0" distB="0" distL="0" distR="0" wp14:anchorId="3E563FDE" wp14:editId="0DDCF4E7">
            <wp:extent cx="2476500" cy="2419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76500" cy="2419350"/>
                    </a:xfrm>
                    <a:prstGeom prst="rect">
                      <a:avLst/>
                    </a:prstGeom>
                  </pic:spPr>
                </pic:pic>
              </a:graphicData>
            </a:graphic>
          </wp:inline>
        </w:drawing>
      </w:r>
    </w:p>
    <w:p w14:paraId="6AF4A739" w14:textId="43B6953A" w:rsidR="00E636FE" w:rsidRDefault="000D0B89" w:rsidP="000D0B89">
      <w:pPr>
        <w:pStyle w:val="Caption"/>
        <w:rPr>
          <w:rFonts w:cs="Times New Roman"/>
          <w:szCs w:val="24"/>
        </w:rPr>
      </w:pPr>
      <w:bookmarkStart w:id="126" w:name="_Ref51242056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24</w:t>
      </w:r>
      <w:r w:rsidR="003F0737">
        <w:rPr>
          <w:noProof/>
        </w:rPr>
        <w:fldChar w:fldCharType="end"/>
      </w:r>
      <w:bookmarkEnd w:id="126"/>
      <w:r>
        <w:t xml:space="preserve"> - </w:t>
      </w:r>
      <w:r w:rsidRPr="00EB067C">
        <w:t xml:space="preserve">TRISO fuel </w:t>
      </w:r>
      <w:r w:rsidR="003D7AF2">
        <w:t xml:space="preserve">hosted within a </w:t>
      </w:r>
      <w:r w:rsidR="00085ED7">
        <w:t>graphite</w:t>
      </w:r>
      <w:r w:rsidR="003D7AF2">
        <w:t xml:space="preserve"> pebble as used in pebble bed designs</w:t>
      </w:r>
      <w:r>
        <w:t xml:space="preserve"> </w:t>
      </w:r>
      <w:r w:rsidRPr="000D0B89">
        <w:rPr>
          <w:rStyle w:val="Strong"/>
          <w:b/>
          <w:sz w:val="18"/>
        </w:rPr>
        <w:fldChar w:fldCharType="begin" w:fldLock="1"/>
      </w:r>
      <w:r w:rsidR="00B12ADF">
        <w:rPr>
          <w:rStyle w:val="Strong"/>
          <w:b/>
          <w:sz w:val="18"/>
        </w:rPr>
        <w:instrText>ADDIN CSL_CITATION {"citationItems":[{"id":"ITEM-1","itemData":{"URL":"http://www.thorium100.com/Pebbles.html","accessed":{"date-parts":[["2018","5","14"]]},"author":[{"dropping-particle":"","family":"Limited","given":"Steenkampskraal Thorium","non-dropping-particle":"","parse-names":false,"suffix":""}],"id":"ITEM-1","issued":{"date-parts":[["2014"]]},"publisher":"Steenkampskraal Thorium Limited (STL)","title":"HTMR100 Fuel project","type":"webpage"},"uris":["http://www.mendeley.com/documents/?uuid=42a40e6c-89aa-483e-b070-20034e796b73"]}],"mendeley":{"formattedCitation":"[58]","plainTextFormattedCitation":"[58]","previouslyFormattedCitation":"[58]"},"properties":{"noteIndex":0},"schema":"https://github.com/citation-style-language/schema/raw/master/csl-citation.json"}</w:instrText>
      </w:r>
      <w:r w:rsidRPr="000D0B89">
        <w:rPr>
          <w:rStyle w:val="Strong"/>
          <w:b/>
          <w:sz w:val="18"/>
        </w:rPr>
        <w:fldChar w:fldCharType="separate"/>
      </w:r>
      <w:r w:rsidR="00457BDE" w:rsidRPr="00457BDE">
        <w:rPr>
          <w:rStyle w:val="Strong"/>
          <w:noProof/>
          <w:sz w:val="18"/>
        </w:rPr>
        <w:t>[58]</w:t>
      </w:r>
      <w:r w:rsidRPr="000D0B89">
        <w:rPr>
          <w:rStyle w:val="Strong"/>
          <w:b/>
          <w:sz w:val="18"/>
        </w:rPr>
        <w:fldChar w:fldCharType="end"/>
      </w:r>
      <w:r w:rsidR="00E96220">
        <w:rPr>
          <w:rStyle w:val="Strong"/>
          <w:b/>
          <w:sz w:val="18"/>
        </w:rPr>
        <w:t xml:space="preserve"> </w:t>
      </w:r>
      <w:bookmarkStart w:id="127" w:name="changedfigure2"/>
      <w:bookmarkEnd w:id="127"/>
    </w:p>
    <w:p w14:paraId="6BC6640B" w14:textId="21BA3A0D" w:rsidR="00E636FE" w:rsidRPr="00F20F18" w:rsidRDefault="00E636FE" w:rsidP="00E636FE">
      <w:pPr>
        <w:rPr>
          <w:rFonts w:cs="Times New Roman"/>
          <w:szCs w:val="24"/>
        </w:rPr>
      </w:pPr>
      <w:r w:rsidRPr="00F20F18">
        <w:rPr>
          <w:rFonts w:cs="Times New Roman"/>
          <w:szCs w:val="24"/>
        </w:rPr>
        <w:t xml:space="preserve">Unlike </w:t>
      </w:r>
      <w:r w:rsidR="001F58C2">
        <w:rPr>
          <w:rFonts w:cs="Times New Roman"/>
          <w:szCs w:val="24"/>
        </w:rPr>
        <w:t xml:space="preserve">in </w:t>
      </w:r>
      <w:r>
        <w:rPr>
          <w:rFonts w:cs="Times New Roman"/>
          <w:szCs w:val="24"/>
        </w:rPr>
        <w:t>a</w:t>
      </w:r>
      <w:r w:rsidRPr="00F20F18">
        <w:rPr>
          <w:rFonts w:cs="Times New Roman"/>
          <w:szCs w:val="24"/>
        </w:rPr>
        <w:t xml:space="preserve"> prismatic core </w:t>
      </w:r>
      <w:r w:rsidR="001F58C2">
        <w:rPr>
          <w:rFonts w:cs="Times New Roman"/>
          <w:szCs w:val="24"/>
        </w:rPr>
        <w:t xml:space="preserve">in </w:t>
      </w:r>
      <w:r>
        <w:rPr>
          <w:rFonts w:cs="Times New Roman"/>
          <w:szCs w:val="24"/>
        </w:rPr>
        <w:t>a</w:t>
      </w:r>
      <w:r w:rsidRPr="00F20F18">
        <w:rPr>
          <w:rFonts w:cs="Times New Roman"/>
          <w:szCs w:val="24"/>
        </w:rPr>
        <w:t xml:space="preserve"> pebble bed reactor</w:t>
      </w:r>
      <w:r w:rsidR="008A2251">
        <w:rPr>
          <w:rFonts w:cs="Times New Roman"/>
          <w:szCs w:val="24"/>
        </w:rPr>
        <w:t>,</w:t>
      </w:r>
      <w:r w:rsidRPr="00F20F18">
        <w:rPr>
          <w:rFonts w:cs="Times New Roman"/>
          <w:szCs w:val="24"/>
        </w:rPr>
        <w:t xml:space="preserve"> the pebbles </w:t>
      </w:r>
      <w:r w:rsidR="001F58C2">
        <w:rPr>
          <w:rFonts w:cs="Times New Roman"/>
          <w:szCs w:val="24"/>
        </w:rPr>
        <w:t>successfully wander</w:t>
      </w:r>
      <w:r w:rsidRPr="00F20F18">
        <w:rPr>
          <w:rFonts w:cs="Times New Roman"/>
          <w:szCs w:val="24"/>
        </w:rPr>
        <w:t xml:space="preserve"> </w:t>
      </w:r>
      <w:r w:rsidR="001F58C2">
        <w:rPr>
          <w:rFonts w:cs="Times New Roman"/>
          <w:szCs w:val="24"/>
        </w:rPr>
        <w:t>downwards through t</w:t>
      </w:r>
      <w:r w:rsidRPr="00F20F18">
        <w:rPr>
          <w:rFonts w:cs="Times New Roman"/>
          <w:szCs w:val="24"/>
        </w:rPr>
        <w:t xml:space="preserve">he core so that constant refuelling </w:t>
      </w:r>
      <w:r>
        <w:rPr>
          <w:rFonts w:cs="Times New Roman"/>
          <w:szCs w:val="24"/>
        </w:rPr>
        <w:t>can take place in a</w:t>
      </w:r>
      <w:r w:rsidRPr="00F20F18">
        <w:rPr>
          <w:rFonts w:cs="Times New Roman"/>
          <w:szCs w:val="24"/>
        </w:rPr>
        <w:t xml:space="preserve"> controlled fashion</w:t>
      </w:r>
      <w:r w:rsidR="001F58C2">
        <w:rPr>
          <w:rFonts w:cs="Times New Roman"/>
          <w:szCs w:val="24"/>
        </w:rPr>
        <w:t xml:space="preserve"> at the top of the core</w:t>
      </w:r>
      <w:r w:rsidRPr="00F20F18">
        <w:rPr>
          <w:rFonts w:cs="Times New Roman"/>
          <w:szCs w:val="24"/>
        </w:rPr>
        <w:t xml:space="preserve">. </w:t>
      </w:r>
      <w:r>
        <w:rPr>
          <w:rFonts w:cs="Times New Roman"/>
          <w:szCs w:val="24"/>
        </w:rPr>
        <w:t>When</w:t>
      </w:r>
      <w:r w:rsidRPr="00F20F18">
        <w:rPr>
          <w:rFonts w:cs="Times New Roman"/>
          <w:szCs w:val="24"/>
        </w:rPr>
        <w:t xml:space="preserve"> a pebble is released</w:t>
      </w:r>
      <w:r>
        <w:rPr>
          <w:rFonts w:cs="Times New Roman"/>
          <w:szCs w:val="24"/>
        </w:rPr>
        <w:t xml:space="preserve"> from the bottom of the core, the pebble</w:t>
      </w:r>
      <w:r w:rsidRPr="00F20F18">
        <w:rPr>
          <w:rFonts w:cs="Times New Roman"/>
          <w:szCs w:val="24"/>
        </w:rPr>
        <w:t xml:space="preserve"> is checked for </w:t>
      </w:r>
      <w:r>
        <w:rPr>
          <w:rFonts w:cs="Times New Roman"/>
          <w:szCs w:val="24"/>
        </w:rPr>
        <w:t xml:space="preserve">mechanical </w:t>
      </w:r>
      <w:r w:rsidRPr="00F20F18">
        <w:rPr>
          <w:rFonts w:cs="Times New Roman"/>
          <w:szCs w:val="24"/>
        </w:rPr>
        <w:t>damage and if the burnup limit has been reached</w:t>
      </w:r>
      <w:r w:rsidR="00387220">
        <w:rPr>
          <w:rFonts w:cs="Times New Roman"/>
          <w:szCs w:val="24"/>
        </w:rPr>
        <w:t>.</w:t>
      </w:r>
      <w:r w:rsidRPr="00F20F18">
        <w:rPr>
          <w:rFonts w:cs="Times New Roman"/>
          <w:szCs w:val="24"/>
        </w:rPr>
        <w:t xml:space="preserve"> it is then either replaced by a new pebble</w:t>
      </w:r>
      <w:r>
        <w:rPr>
          <w:rFonts w:cs="Times New Roman"/>
          <w:szCs w:val="24"/>
        </w:rPr>
        <w:t xml:space="preserve"> or recirculated</w:t>
      </w:r>
      <w:r w:rsidR="001F58C2">
        <w:rPr>
          <w:rFonts w:cs="Times New Roman"/>
          <w:szCs w:val="24"/>
        </w:rPr>
        <w:t xml:space="preserve"> by </w:t>
      </w:r>
      <w:r w:rsidR="003E1942">
        <w:rPr>
          <w:rFonts w:cs="Times New Roman"/>
          <w:szCs w:val="24"/>
        </w:rPr>
        <w:t xml:space="preserve">being </w:t>
      </w:r>
      <w:r w:rsidR="001F58C2">
        <w:rPr>
          <w:rFonts w:cs="Times New Roman"/>
          <w:szCs w:val="24"/>
        </w:rPr>
        <w:t>adding to the top of the core again</w:t>
      </w:r>
      <w:r w:rsidRPr="00F20F18">
        <w:rPr>
          <w:rFonts w:cs="Times New Roman"/>
          <w:szCs w:val="24"/>
        </w:rPr>
        <w:t xml:space="preserve">.  </w:t>
      </w:r>
      <w:r w:rsidR="00B46B5E">
        <w:rPr>
          <w:rFonts w:cs="Times New Roman"/>
          <w:szCs w:val="24"/>
        </w:rPr>
        <w:t>The design of these cores means that consideration is given to flux flattening, so to avoid hot spots, this is achieved by understanding of the positioning of the pebbles. This adds</w:t>
      </w:r>
      <w:r>
        <w:rPr>
          <w:rFonts w:cs="Times New Roman"/>
          <w:szCs w:val="24"/>
        </w:rPr>
        <w:t xml:space="preserve"> complexity to the design such as </w:t>
      </w:r>
      <w:r w:rsidR="003B1275">
        <w:rPr>
          <w:rFonts w:cs="Times New Roman"/>
          <w:szCs w:val="24"/>
        </w:rPr>
        <w:t>highlighted in</w:t>
      </w:r>
      <w:r w:rsidR="00883648">
        <w:rPr>
          <w:rFonts w:cs="Times New Roman"/>
          <w:szCs w:val="24"/>
        </w:rPr>
        <w:t xml:space="preserve"> </w:t>
      </w:r>
      <w:r w:rsidR="00883648">
        <w:rPr>
          <w:rFonts w:cs="Times New Roman"/>
          <w:szCs w:val="24"/>
        </w:rPr>
        <w:fldChar w:fldCharType="begin"/>
      </w:r>
      <w:r w:rsidR="00883648">
        <w:rPr>
          <w:rFonts w:cs="Times New Roman"/>
          <w:szCs w:val="24"/>
        </w:rPr>
        <w:instrText xml:space="preserve"> REF _Ref520465019 \h </w:instrText>
      </w:r>
      <w:r w:rsidR="00883648">
        <w:rPr>
          <w:rFonts w:cs="Times New Roman"/>
          <w:szCs w:val="24"/>
        </w:rPr>
      </w:r>
      <w:r w:rsidR="00883648">
        <w:rPr>
          <w:rFonts w:cs="Times New Roman"/>
          <w:szCs w:val="24"/>
        </w:rPr>
        <w:fldChar w:fldCharType="separate"/>
      </w:r>
      <w:r w:rsidR="008D3A37">
        <w:t xml:space="preserve">Figure </w:t>
      </w:r>
      <w:r w:rsidR="008D3A37">
        <w:rPr>
          <w:noProof/>
        </w:rPr>
        <w:t>1</w:t>
      </w:r>
      <w:r w:rsidR="008D3A37">
        <w:t>.</w:t>
      </w:r>
      <w:r w:rsidR="008D3A37">
        <w:rPr>
          <w:noProof/>
        </w:rPr>
        <w:t>25</w:t>
      </w:r>
      <w:r w:rsidR="00883648">
        <w:rPr>
          <w:rFonts w:cs="Times New Roman"/>
          <w:szCs w:val="24"/>
        </w:rPr>
        <w:fldChar w:fldCharType="end"/>
      </w:r>
      <w:r w:rsidR="003B1275">
        <w:rPr>
          <w:rFonts w:cs="Times New Roman"/>
          <w:szCs w:val="24"/>
        </w:rPr>
        <w:t xml:space="preserve"> </w:t>
      </w:r>
      <w:r w:rsidR="003B1275">
        <w:rPr>
          <w:rFonts w:cs="Times New Roman"/>
          <w:szCs w:val="24"/>
        </w:rPr>
        <w:fldChar w:fldCharType="begin" w:fldLock="1"/>
      </w:r>
      <w:r w:rsidR="00B12ADF">
        <w:rPr>
          <w:rFonts w:cs="Times New Roman"/>
          <w:szCs w:val="24"/>
        </w:rPr>
        <w:instrText>ADDIN CSL_CITATION {"citationItems":[{"id":"ITEM-1","itemData":{"URL":"http://aei.pitt.edu/91270/1/3493.pdf","accessed":{"date-parts":[["2018","7","21"]]},"author":[{"dropping-particle":"","family":"W. Rausch","given":"Sch. Ulten","non-dropping-particle":"","parse-names":false,"suffix":""}],"id":"ITEM-1","issued":{"date-parts":[["1967"]]},"title":"Development of high temperature reactors in Germany","type":"webpage"},"uris":["http://www.mendeley.com/documents/?uuid=632ad937-40ba-4e0d-b787-064176aa306b"]}],"mendeley":{"formattedCitation":"[59]","plainTextFormattedCitation":"[59]","previouslyFormattedCitation":"[59]"},"properties":{"noteIndex":0},"schema":"https://github.com/citation-style-language/schema/raw/master/csl-citation.json"}</w:instrText>
      </w:r>
      <w:r w:rsidR="003B1275">
        <w:rPr>
          <w:rFonts w:cs="Times New Roman"/>
          <w:szCs w:val="24"/>
        </w:rPr>
        <w:fldChar w:fldCharType="separate"/>
      </w:r>
      <w:r w:rsidR="00457BDE" w:rsidRPr="00457BDE">
        <w:rPr>
          <w:rFonts w:cs="Times New Roman"/>
          <w:noProof/>
          <w:szCs w:val="24"/>
        </w:rPr>
        <w:t>[59]</w:t>
      </w:r>
      <w:r w:rsidR="003B1275">
        <w:rPr>
          <w:rFonts w:cs="Times New Roman"/>
          <w:szCs w:val="24"/>
        </w:rPr>
        <w:fldChar w:fldCharType="end"/>
      </w:r>
      <w:r w:rsidR="00883648">
        <w:rPr>
          <w:rFonts w:cs="Times New Roman"/>
          <w:szCs w:val="24"/>
        </w:rPr>
        <w:t xml:space="preserve">. </w:t>
      </w:r>
    </w:p>
    <w:p w14:paraId="066C2E67" w14:textId="77777777" w:rsidR="003B1275" w:rsidRDefault="003B1275" w:rsidP="003B1275">
      <w:pPr>
        <w:keepNext/>
        <w:jc w:val="center"/>
      </w:pPr>
      <w:r>
        <w:rPr>
          <w:noProof/>
          <w:lang w:eastAsia="en-GB"/>
        </w:rPr>
        <w:drawing>
          <wp:inline distT="0" distB="0" distL="0" distR="0" wp14:anchorId="4590BE51" wp14:editId="04473570">
            <wp:extent cx="4038154" cy="2754630"/>
            <wp:effectExtent l="0" t="0" r="635"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41029" cy="2756591"/>
                    </a:xfrm>
                    <a:prstGeom prst="rect">
                      <a:avLst/>
                    </a:prstGeom>
                  </pic:spPr>
                </pic:pic>
              </a:graphicData>
            </a:graphic>
          </wp:inline>
        </w:drawing>
      </w:r>
    </w:p>
    <w:p w14:paraId="34F8E512" w14:textId="64896A9D" w:rsidR="00E636FE" w:rsidRDefault="003B1275" w:rsidP="003B1275">
      <w:pPr>
        <w:pStyle w:val="Caption"/>
      </w:pPr>
      <w:bookmarkStart w:id="128" w:name="_Ref52046501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1</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25</w:t>
      </w:r>
      <w:r w:rsidR="003F0737">
        <w:rPr>
          <w:noProof/>
        </w:rPr>
        <w:fldChar w:fldCharType="end"/>
      </w:r>
      <w:bookmarkEnd w:id="128"/>
      <w:r>
        <w:t xml:space="preserve"> </w:t>
      </w:r>
      <w:r w:rsidR="00146F09">
        <w:t>–</w:t>
      </w:r>
      <w:r>
        <w:t xml:space="preserve"> </w:t>
      </w:r>
      <w:r w:rsidR="00146F09">
        <w:t xml:space="preserve">Photographs of pebble distributions. </w:t>
      </w:r>
      <w:r>
        <w:t>Left, pebble arrangement after circulation</w:t>
      </w:r>
      <w:r w:rsidR="00146F09">
        <w:t>, disorganised due to natural positioning</w:t>
      </w:r>
      <w:r>
        <w:t>. Right, pebble arrangement before circulation</w:t>
      </w:r>
      <w:r w:rsidR="00146F09">
        <w:t xml:space="preserve">, stacked by humans, tight and organised. </w:t>
      </w:r>
    </w:p>
    <w:p w14:paraId="59975E94" w14:textId="6C7AE727" w:rsidR="00D41256" w:rsidRDefault="006C00F3" w:rsidP="006C00F3">
      <w:pPr>
        <w:pStyle w:val="Heading3"/>
      </w:pPr>
      <w:bookmarkStart w:id="129" w:name="_Toc8811249"/>
      <w:r>
        <w:t>Reflectors</w:t>
      </w:r>
      <w:bookmarkEnd w:id="129"/>
      <w:r w:rsidR="00E96220">
        <w:t xml:space="preserve"> </w:t>
      </w:r>
      <w:bookmarkStart w:id="130" w:name="reflectors"/>
      <w:bookmarkEnd w:id="130"/>
    </w:p>
    <w:p w14:paraId="4B88F49C" w14:textId="73B3A82C" w:rsidR="00AE3835" w:rsidRDefault="00AE3835" w:rsidP="00AE3835">
      <w:pPr>
        <w:rPr>
          <w:rFonts w:eastAsiaTheme="minorEastAsia" w:cs="Times New Roman"/>
        </w:rPr>
      </w:pPr>
      <w:r>
        <w:rPr>
          <w:rFonts w:eastAsiaTheme="minorEastAsia" w:cs="Times New Roman"/>
        </w:rPr>
        <w:t>Reflectors</w:t>
      </w:r>
      <w:r w:rsidR="00B46B5E">
        <w:rPr>
          <w:rFonts w:eastAsiaTheme="minorEastAsia" w:cs="Times New Roman"/>
        </w:rPr>
        <w:t>’</w:t>
      </w:r>
      <w:r w:rsidRPr="00D552E8">
        <w:rPr>
          <w:rFonts w:eastAsiaTheme="minorEastAsia" w:cs="Times New Roman"/>
        </w:rPr>
        <w:t xml:space="preserve"> main aim is to increase the number of neutrons which are reflected </w:t>
      </w:r>
      <w:r>
        <w:rPr>
          <w:rFonts w:eastAsiaTheme="minorEastAsia" w:cs="Times New Roman"/>
        </w:rPr>
        <w:t xml:space="preserve">back </w:t>
      </w:r>
      <w:r w:rsidRPr="00D552E8">
        <w:rPr>
          <w:rFonts w:eastAsiaTheme="minorEastAsia" w:cs="Times New Roman"/>
        </w:rPr>
        <w:t>into the core</w:t>
      </w:r>
      <w:r>
        <w:rPr>
          <w:rFonts w:eastAsiaTheme="minorEastAsia" w:cs="Times New Roman"/>
        </w:rPr>
        <w:t>. This is important to the design as the fuel surrounding the reflector can utilise these thermal neutrons as they pass back into the fuel blocks, often in a very thermali</w:t>
      </w:r>
      <w:r w:rsidR="00B46B5E">
        <w:rPr>
          <w:rFonts w:eastAsiaTheme="minorEastAsia" w:cs="Times New Roman"/>
        </w:rPr>
        <w:t>s</w:t>
      </w:r>
      <w:r>
        <w:rPr>
          <w:rFonts w:eastAsiaTheme="minorEastAsia" w:cs="Times New Roman"/>
        </w:rPr>
        <w:t xml:space="preserve">ed state, so </w:t>
      </w:r>
      <w:r>
        <w:rPr>
          <w:rFonts w:eastAsiaTheme="minorEastAsia" w:cs="Times New Roman"/>
        </w:rPr>
        <w:lastRenderedPageBreak/>
        <w:t xml:space="preserve">have a higher </w:t>
      </w:r>
      <w:r w:rsidR="00A5553E">
        <w:rPr>
          <w:rFonts w:eastAsiaTheme="minorEastAsia" w:cs="Times New Roman"/>
        </w:rPr>
        <w:t>probability</w:t>
      </w:r>
      <w:r>
        <w:rPr>
          <w:rFonts w:eastAsiaTheme="minorEastAsia" w:cs="Times New Roman"/>
        </w:rPr>
        <w:t xml:space="preserve"> of capture. These neutrons would otherwise have been leaked out of the core, so the effectiveness of the reflectors is key to keeping a good neutron economy. </w:t>
      </w:r>
    </w:p>
    <w:p w14:paraId="272FC9CB" w14:textId="3F6850A9" w:rsidR="00AE3835" w:rsidRPr="00D552E8" w:rsidRDefault="00AE3835" w:rsidP="00AE3835">
      <w:pPr>
        <w:rPr>
          <w:rFonts w:eastAsiaTheme="minorEastAsia" w:cs="Times New Roman"/>
        </w:rPr>
      </w:pPr>
      <w:r>
        <w:rPr>
          <w:rFonts w:eastAsiaTheme="minorEastAsia" w:cs="Times New Roman"/>
        </w:rPr>
        <w:t>Traditionally in PWR</w:t>
      </w:r>
      <w:r w:rsidR="00A5553E">
        <w:rPr>
          <w:rFonts w:eastAsiaTheme="minorEastAsia" w:cs="Times New Roman"/>
        </w:rPr>
        <w:t>’</w:t>
      </w:r>
      <w:r w:rsidRPr="00D552E8">
        <w:rPr>
          <w:rFonts w:eastAsiaTheme="minorEastAsia" w:cs="Times New Roman"/>
        </w:rPr>
        <w:t>s water is used due to its scattering properties</w:t>
      </w:r>
      <w:r w:rsidR="00A5553E">
        <w:rPr>
          <w:rFonts w:eastAsiaTheme="minorEastAsia" w:cs="Times New Roman"/>
        </w:rPr>
        <w:t>,</w:t>
      </w:r>
      <w:r w:rsidRPr="00D552E8">
        <w:rPr>
          <w:rFonts w:eastAsiaTheme="minorEastAsia" w:cs="Times New Roman"/>
        </w:rPr>
        <w:t xml:space="preserve"> as it surrounds each of the fuel rods</w:t>
      </w:r>
      <w:r>
        <w:rPr>
          <w:rFonts w:eastAsiaTheme="minorEastAsia" w:cs="Times New Roman"/>
        </w:rPr>
        <w:t xml:space="preserve"> and fills the gap between the core and the reactor pressure vessel. I</w:t>
      </w:r>
      <w:r w:rsidRPr="00D552E8">
        <w:rPr>
          <w:rFonts w:eastAsiaTheme="minorEastAsia" w:cs="Times New Roman"/>
        </w:rPr>
        <w:t xml:space="preserve">n a </w:t>
      </w:r>
      <w:r>
        <w:rPr>
          <w:rFonts w:eastAsiaTheme="minorEastAsia" w:cs="Times New Roman"/>
        </w:rPr>
        <w:t>comparable way</w:t>
      </w:r>
      <w:r w:rsidR="00A5553E">
        <w:rPr>
          <w:rFonts w:eastAsiaTheme="minorEastAsia" w:cs="Times New Roman"/>
        </w:rPr>
        <w:t>,</w:t>
      </w:r>
      <w:r>
        <w:rPr>
          <w:rFonts w:eastAsiaTheme="minorEastAsia" w:cs="Times New Roman"/>
        </w:rPr>
        <w:t xml:space="preserve"> the </w:t>
      </w:r>
      <w:r w:rsidRPr="00D552E8">
        <w:rPr>
          <w:rFonts w:eastAsiaTheme="minorEastAsia" w:cs="Times New Roman"/>
        </w:rPr>
        <w:t xml:space="preserve">HTR </w:t>
      </w:r>
      <w:r>
        <w:rPr>
          <w:rFonts w:eastAsiaTheme="minorEastAsia" w:cs="Times New Roman"/>
        </w:rPr>
        <w:t>is</w:t>
      </w:r>
      <w:r w:rsidRPr="00D552E8">
        <w:rPr>
          <w:rFonts w:eastAsiaTheme="minorEastAsia" w:cs="Times New Roman"/>
        </w:rPr>
        <w:t xml:space="preserve"> surround</w:t>
      </w:r>
      <w:r>
        <w:rPr>
          <w:rFonts w:eastAsiaTheme="minorEastAsia" w:cs="Times New Roman"/>
        </w:rPr>
        <w:t>ed by a</w:t>
      </w:r>
      <w:r w:rsidRPr="00D552E8">
        <w:rPr>
          <w:rFonts w:eastAsiaTheme="minorEastAsia" w:cs="Times New Roman"/>
        </w:rPr>
        <w:t xml:space="preserve"> layer of material </w:t>
      </w:r>
      <w:r>
        <w:rPr>
          <w:rFonts w:eastAsiaTheme="minorEastAsia" w:cs="Times New Roman"/>
        </w:rPr>
        <w:t xml:space="preserve">which </w:t>
      </w:r>
      <w:r w:rsidRPr="00D552E8">
        <w:rPr>
          <w:rFonts w:eastAsiaTheme="minorEastAsia" w:cs="Times New Roman"/>
        </w:rPr>
        <w:t>is placed around the outside of the active core</w:t>
      </w:r>
      <w:r>
        <w:rPr>
          <w:rFonts w:eastAsiaTheme="minorEastAsia" w:cs="Times New Roman"/>
        </w:rPr>
        <w:t>,</w:t>
      </w:r>
      <w:r w:rsidR="00A5553E">
        <w:rPr>
          <w:rFonts w:eastAsiaTheme="minorEastAsia" w:cs="Times New Roman"/>
        </w:rPr>
        <w:t xml:space="preserve"> the material is</w:t>
      </w:r>
      <w:r>
        <w:rPr>
          <w:rFonts w:eastAsiaTheme="minorEastAsia" w:cs="Times New Roman"/>
        </w:rPr>
        <w:t xml:space="preserve"> often </w:t>
      </w:r>
      <w:r w:rsidR="00085ED7">
        <w:rPr>
          <w:rFonts w:eastAsiaTheme="minorEastAsia" w:cs="Times New Roman"/>
        </w:rPr>
        <w:t>graphite</w:t>
      </w:r>
      <w:r>
        <w:rPr>
          <w:rFonts w:eastAsiaTheme="minorEastAsia" w:cs="Times New Roman"/>
        </w:rPr>
        <w:t xml:space="preserve"> due to its ease to incorporate around </w:t>
      </w:r>
      <w:r w:rsidR="00085ED7">
        <w:rPr>
          <w:rFonts w:eastAsiaTheme="minorEastAsia" w:cs="Times New Roman"/>
        </w:rPr>
        <w:t>graphite</w:t>
      </w:r>
      <w:r>
        <w:rPr>
          <w:rFonts w:eastAsiaTheme="minorEastAsia" w:cs="Times New Roman"/>
        </w:rPr>
        <w:t xml:space="preserve"> fuel blocks</w:t>
      </w:r>
      <w:r w:rsidRPr="00D552E8">
        <w:rPr>
          <w:rFonts w:eastAsiaTheme="minorEastAsia" w:cs="Times New Roman"/>
        </w:rPr>
        <w:t xml:space="preserve">. </w:t>
      </w:r>
    </w:p>
    <w:p w14:paraId="4A3B8F45" w14:textId="77777777" w:rsidR="006C00F3" w:rsidRDefault="006C00F3" w:rsidP="006C00F3">
      <w:pPr>
        <w:pStyle w:val="Heading2"/>
      </w:pPr>
      <w:bookmarkStart w:id="131" w:name="_Toc8811250"/>
      <w:r>
        <w:t>Aims and Objectives</w:t>
      </w:r>
      <w:bookmarkEnd w:id="131"/>
    </w:p>
    <w:p w14:paraId="69F4210E" w14:textId="359C19F9" w:rsidR="006C00F3" w:rsidRPr="00DB41A8" w:rsidRDefault="006C00F3" w:rsidP="006C00F3">
      <w:r w:rsidRPr="00DB41A8">
        <w:t xml:space="preserve">The </w:t>
      </w:r>
      <w:r w:rsidR="00A5553E">
        <w:t xml:space="preserve">work presented here </w:t>
      </w:r>
      <w:r w:rsidRPr="00DB41A8">
        <w:t>aims to provide a new conceptual design of the U-Battery</w:t>
      </w:r>
      <w:r>
        <w:t xml:space="preserve"> with a </w:t>
      </w:r>
      <w:r w:rsidR="00085ED7">
        <w:t>graphite</w:t>
      </w:r>
      <w:r>
        <w:t xml:space="preserve"> reflector</w:t>
      </w:r>
      <w:r w:rsidRPr="00DB41A8">
        <w:t xml:space="preserve">, capable of </w:t>
      </w:r>
      <w:r w:rsidR="00A5553E">
        <w:t>providing</w:t>
      </w:r>
      <w:r w:rsidRPr="00DB41A8">
        <w:t xml:space="preserve"> 10MWth neutronically and operat</w:t>
      </w:r>
      <w:r w:rsidR="00A5553E">
        <w:t>ing</w:t>
      </w:r>
      <w:r w:rsidRPr="00DB41A8">
        <w:t xml:space="preserve"> safely for the duration of the reactor</w:t>
      </w:r>
      <w:r>
        <w:t xml:space="preserve"> life</w:t>
      </w:r>
      <w:r w:rsidRPr="00DB41A8">
        <w:t xml:space="preserve">. </w:t>
      </w:r>
      <w:r w:rsidR="00B03A34">
        <w:t>This method analyse</w:t>
      </w:r>
      <w:r w:rsidR="00A5553E">
        <w:t>s</w:t>
      </w:r>
      <w:r w:rsidR="00B03A34">
        <w:t xml:space="preserve"> the material choices with regards to reflecting material to determine the best operational characteristics. </w:t>
      </w:r>
      <w:r w:rsidR="00697304">
        <w:t xml:space="preserve">The PhD hypothesis is to create and optimise a working 10MWth U-Battery design, based </w:t>
      </w:r>
      <w:r w:rsidR="00A5553E">
        <w:t>on</w:t>
      </w:r>
      <w:r w:rsidR="00697304">
        <w:t xml:space="preserve"> the original design specifications. </w:t>
      </w:r>
      <w:r w:rsidRPr="00DB41A8">
        <w:t>To do this there are certain milestones that should be achieved</w:t>
      </w:r>
      <w:r w:rsidR="00A5553E">
        <w:t>:</w:t>
      </w:r>
    </w:p>
    <w:p w14:paraId="55A511DE" w14:textId="409D2EE3" w:rsidR="006C00F3" w:rsidRDefault="006C00F3" w:rsidP="006C00F3">
      <w:pPr>
        <w:pStyle w:val="NoSpacing"/>
        <w:numPr>
          <w:ilvl w:val="0"/>
          <w:numId w:val="9"/>
        </w:numPr>
      </w:pPr>
      <w:r w:rsidRPr="00DB41A8">
        <w:t>Create a working model of the U-Battery</w:t>
      </w:r>
      <w:bookmarkStart w:id="132" w:name="aimsandobjectives"/>
      <w:bookmarkEnd w:id="132"/>
      <w:r w:rsidR="00A5553E">
        <w:t>.</w:t>
      </w:r>
    </w:p>
    <w:p w14:paraId="38AB4E30" w14:textId="445DEB4D" w:rsidR="006C00F3" w:rsidRDefault="00B03A34" w:rsidP="006C00F3">
      <w:pPr>
        <w:pStyle w:val="NoSpacing"/>
        <w:numPr>
          <w:ilvl w:val="1"/>
          <w:numId w:val="9"/>
        </w:numPr>
      </w:pPr>
      <w:r>
        <w:t xml:space="preserve">Determine the </w:t>
      </w:r>
      <w:r w:rsidR="00A5553E">
        <w:t>advantages</w:t>
      </w:r>
      <w:r>
        <w:t xml:space="preserve"> or disadvantages of changing from </w:t>
      </w:r>
      <w:r w:rsidR="003F0BC6">
        <w:t>BeO</w:t>
      </w:r>
      <w:r w:rsidR="00163D5C">
        <w:t xml:space="preserve"> </w:t>
      </w:r>
      <w:r>
        <w:t xml:space="preserve">to </w:t>
      </w:r>
      <w:r w:rsidR="00085ED7">
        <w:t>graphite</w:t>
      </w:r>
      <w:r>
        <w:t xml:space="preserve">. </w:t>
      </w:r>
    </w:p>
    <w:p w14:paraId="1037FF16" w14:textId="13E2010E" w:rsidR="006C00F3" w:rsidRPr="00DB41A8" w:rsidRDefault="00A5553E" w:rsidP="006C00F3">
      <w:pPr>
        <w:pStyle w:val="NoSpacing"/>
        <w:numPr>
          <w:ilvl w:val="0"/>
          <w:numId w:val="9"/>
        </w:numPr>
      </w:pPr>
      <w:r>
        <w:t>Create</w:t>
      </w:r>
      <w:r w:rsidR="00B03A34">
        <w:t xml:space="preserve"> a reactivity control design for the new U-Battery design</w:t>
      </w:r>
      <w:r w:rsidR="006C00F3">
        <w:t>.</w:t>
      </w:r>
    </w:p>
    <w:p w14:paraId="4F41A457" w14:textId="691C949A" w:rsidR="006C00F3" w:rsidRPr="00DB41A8" w:rsidRDefault="00763A19" w:rsidP="006C00F3">
      <w:pPr>
        <w:pStyle w:val="NoSpacing"/>
        <w:numPr>
          <w:ilvl w:val="1"/>
          <w:numId w:val="9"/>
        </w:numPr>
      </w:pPr>
      <w:r>
        <w:t>Conceptually design several fixed burnable poisons designs to determine their advantages and disadvantages</w:t>
      </w:r>
      <w:r w:rsidR="00A5553E">
        <w:t>.</w:t>
      </w:r>
    </w:p>
    <w:p w14:paraId="244A8409" w14:textId="604F24C4" w:rsidR="006C00F3" w:rsidRPr="00DB41A8" w:rsidRDefault="00763A19" w:rsidP="006C00F3">
      <w:pPr>
        <w:pStyle w:val="NoSpacing"/>
        <w:numPr>
          <w:ilvl w:val="1"/>
          <w:numId w:val="9"/>
        </w:numPr>
      </w:pPr>
      <w:r>
        <w:t>Undertake a feasibility study of a moveable moderator concept regarding to fuel cycle lifetime</w:t>
      </w:r>
      <w:r w:rsidR="00A5553E">
        <w:t>.</w:t>
      </w:r>
    </w:p>
    <w:p w14:paraId="59B80C5C" w14:textId="6C7855A4" w:rsidR="006C00F3" w:rsidRDefault="00763A19" w:rsidP="006C00F3">
      <w:pPr>
        <w:pStyle w:val="NoSpacing"/>
        <w:numPr>
          <w:ilvl w:val="1"/>
          <w:numId w:val="9"/>
        </w:numPr>
      </w:pPr>
      <w:r>
        <w:t xml:space="preserve">Determine if the moveable moderator will pose any benefits </w:t>
      </w:r>
      <w:r w:rsidR="00A5553E">
        <w:t>for</w:t>
      </w:r>
      <w:r>
        <w:t xml:space="preserve"> the U-Battery design</w:t>
      </w:r>
      <w:r w:rsidR="00A5553E">
        <w:t>.</w:t>
      </w:r>
    </w:p>
    <w:p w14:paraId="3EB42397" w14:textId="291451F0" w:rsidR="00763A19" w:rsidRDefault="00763A19" w:rsidP="006C00F3">
      <w:pPr>
        <w:pStyle w:val="NoSpacing"/>
        <w:numPr>
          <w:ilvl w:val="1"/>
          <w:numId w:val="9"/>
        </w:numPr>
      </w:pPr>
      <w:r>
        <w:t xml:space="preserve">Determine </w:t>
      </w:r>
      <w:r w:rsidR="00697304">
        <w:t>several</w:t>
      </w:r>
      <w:r>
        <w:t xml:space="preserve"> methods of deploying a reserve shutdown system</w:t>
      </w:r>
      <w:r w:rsidR="00A5553E">
        <w:t>.</w:t>
      </w:r>
    </w:p>
    <w:p w14:paraId="04BEFD04" w14:textId="77F30D92" w:rsidR="006C00F3" w:rsidRPr="00DB41A8" w:rsidRDefault="006C00F3" w:rsidP="006C00F3">
      <w:pPr>
        <w:pStyle w:val="NoSpacing"/>
        <w:numPr>
          <w:ilvl w:val="0"/>
          <w:numId w:val="9"/>
        </w:numPr>
      </w:pPr>
      <w:r>
        <w:t>Provide basic safety features and understand the cores behaviour under transient conditions</w:t>
      </w:r>
      <w:r w:rsidR="00A5553E">
        <w:t>.</w:t>
      </w:r>
    </w:p>
    <w:p w14:paraId="4E31F735" w14:textId="4A4E61B5" w:rsidR="00697304" w:rsidRDefault="006C00F3" w:rsidP="00163D5C">
      <w:pPr>
        <w:pStyle w:val="NoSpacing"/>
        <w:numPr>
          <w:ilvl w:val="1"/>
          <w:numId w:val="9"/>
        </w:numPr>
        <w:ind w:left="1364" w:firstLine="0"/>
      </w:pPr>
      <w:r>
        <w:t>Demonstrate</w:t>
      </w:r>
      <w:r w:rsidR="00697304">
        <w:t xml:space="preserve"> the core</w:t>
      </w:r>
      <w:r w:rsidR="00A5553E">
        <w:t>’</w:t>
      </w:r>
      <w:r w:rsidR="00697304">
        <w:t>s behaviour under fault conditions</w:t>
      </w:r>
      <w:r w:rsidR="00A5553E">
        <w:t>.</w:t>
      </w:r>
    </w:p>
    <w:p w14:paraId="5F378D4D" w14:textId="71349C49" w:rsidR="00695B63" w:rsidRDefault="00695B63" w:rsidP="00000824">
      <w:pPr>
        <w:pStyle w:val="NoSpacing"/>
        <w:ind w:firstLine="0"/>
      </w:pPr>
    </w:p>
    <w:p w14:paraId="529DC2EA" w14:textId="357E9C0D" w:rsidR="00BF7245" w:rsidRDefault="00BF7245">
      <w:r>
        <w:br w:type="page"/>
      </w:r>
    </w:p>
    <w:p w14:paraId="686921E5" w14:textId="27FB68A6" w:rsidR="00611988" w:rsidRDefault="00B6102D" w:rsidP="001A68B1">
      <w:pPr>
        <w:pStyle w:val="Heading1"/>
      </w:pPr>
      <w:bookmarkStart w:id="133" w:name="_Toc404610984"/>
      <w:bookmarkStart w:id="134" w:name="_Toc8811251"/>
      <w:bookmarkEnd w:id="108"/>
      <w:bookmarkEnd w:id="109"/>
      <w:r>
        <w:lastRenderedPageBreak/>
        <w:t>Chapter 2 –</w:t>
      </w:r>
      <w:r w:rsidR="00040F52">
        <w:br/>
      </w:r>
      <w:r>
        <w:t xml:space="preserve">The </w:t>
      </w:r>
      <w:r w:rsidR="00611988">
        <w:t>U-Battery</w:t>
      </w:r>
      <w:bookmarkEnd w:id="133"/>
      <w:bookmarkEnd w:id="134"/>
    </w:p>
    <w:p w14:paraId="42F04424" w14:textId="47616964" w:rsidR="002415A1" w:rsidRDefault="001613DB" w:rsidP="00134FCA">
      <w:pPr>
        <w:pStyle w:val="Heading2"/>
      </w:pPr>
      <w:bookmarkStart w:id="135" w:name="_Toc8811252"/>
      <w:r>
        <w:t xml:space="preserve">Evaluation </w:t>
      </w:r>
      <w:r w:rsidR="00134FCA">
        <w:t>on the original design</w:t>
      </w:r>
      <w:bookmarkEnd w:id="135"/>
    </w:p>
    <w:p w14:paraId="53ACE9BB" w14:textId="58F8F327" w:rsidR="002415A1" w:rsidRDefault="00E95AE8" w:rsidP="002415A1">
      <w:pPr>
        <w:pStyle w:val="NoSpacing"/>
      </w:pPr>
      <w:r>
        <w:t>It is worth noting at this point that there have been no fixed burnable poisons, reactivity control</w:t>
      </w:r>
      <w:r w:rsidR="005B498D">
        <w:t xml:space="preserve"> or</w:t>
      </w:r>
      <w:r>
        <w:t xml:space="preserve"> fuel </w:t>
      </w:r>
      <w:r w:rsidR="005B498D">
        <w:t xml:space="preserve">information provided in the </w:t>
      </w:r>
      <w:r>
        <w:t xml:space="preserve">initial report. </w:t>
      </w:r>
    </w:p>
    <w:p w14:paraId="11F17814" w14:textId="4AAFEBE8" w:rsidR="003B0EA3" w:rsidRDefault="003B0EA3" w:rsidP="002415A1">
      <w:pPr>
        <w:pStyle w:val="NoSpacing"/>
        <w:rPr>
          <w:color w:val="FF0000"/>
        </w:rPr>
      </w:pPr>
      <w:r>
        <w:t>The first steps were to try to reproduce this model</w:t>
      </w:r>
      <w:r w:rsidR="00A5553E">
        <w:t>;</w:t>
      </w:r>
      <w:r>
        <w:t xml:space="preserve"> however, vital data was missing from </w:t>
      </w:r>
      <w:r w:rsidR="004D6B08">
        <w:t xml:space="preserve">the original report regarding </w:t>
      </w:r>
      <w:r>
        <w:t>most parts of the core, including the packing factor of the fuel</w:t>
      </w:r>
      <w:r w:rsidR="00A5553E">
        <w:t>,</w:t>
      </w:r>
      <w:r>
        <w:t xml:space="preserve"> which varied between 30</w:t>
      </w:r>
      <w:r w:rsidR="00A5553E">
        <w:t xml:space="preserve"> and </w:t>
      </w:r>
      <w:r>
        <w:t>35%. The initial predictions followed the design carefully and varied the packing factor of the fuel accordingly</w:t>
      </w:r>
      <w:r w:rsidR="00A5553E">
        <w:t>;</w:t>
      </w:r>
      <w:r>
        <w:t xml:space="preserve"> the results are shown in</w:t>
      </w:r>
      <w:r w:rsidR="00391651">
        <w:t xml:space="preserve"> </w:t>
      </w:r>
      <w:r w:rsidR="00391651">
        <w:fldChar w:fldCharType="begin"/>
      </w:r>
      <w:r w:rsidR="00391651">
        <w:instrText xml:space="preserve"> REF _Ref512431252 \h </w:instrText>
      </w:r>
      <w:r w:rsidR="00391651">
        <w:fldChar w:fldCharType="separate"/>
      </w:r>
      <w:r w:rsidR="00DA1E28">
        <w:t xml:space="preserve">Figure </w:t>
      </w:r>
      <w:r w:rsidR="00DA1E28">
        <w:rPr>
          <w:noProof/>
        </w:rPr>
        <w:t>2</w:t>
      </w:r>
      <w:r w:rsidR="00DA1E28">
        <w:t>.</w:t>
      </w:r>
      <w:r w:rsidR="00DA1E28">
        <w:rPr>
          <w:noProof/>
        </w:rPr>
        <w:t>1</w:t>
      </w:r>
      <w:r w:rsidR="00391651">
        <w:fldChar w:fldCharType="end"/>
      </w:r>
      <w:r>
        <w:t xml:space="preserve">. </w:t>
      </w:r>
    </w:p>
    <w:p w14:paraId="1269BC0E" w14:textId="77777777" w:rsidR="00F838B9" w:rsidRDefault="00B850C4" w:rsidP="00F838B9">
      <w:pPr>
        <w:pStyle w:val="NoSpacing"/>
        <w:keepNext/>
      </w:pPr>
      <w:r>
        <w:rPr>
          <w:noProof/>
          <w:lang w:eastAsia="en-GB"/>
        </w:rPr>
        <w:drawing>
          <wp:inline distT="0" distB="0" distL="0" distR="0" wp14:anchorId="480DBACE" wp14:editId="293EB5DB">
            <wp:extent cx="5727700" cy="234592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2345920"/>
                    </a:xfrm>
                    <a:prstGeom prst="rect">
                      <a:avLst/>
                    </a:prstGeom>
                    <a:noFill/>
                    <a:ln>
                      <a:noFill/>
                    </a:ln>
                  </pic:spPr>
                </pic:pic>
              </a:graphicData>
            </a:graphic>
          </wp:inline>
        </w:drawing>
      </w:r>
    </w:p>
    <w:p w14:paraId="77B99A6A" w14:textId="6C003E9C" w:rsidR="007326AF" w:rsidRDefault="00F838B9" w:rsidP="00F838B9">
      <w:pPr>
        <w:pStyle w:val="Caption"/>
        <w:rPr>
          <w:color w:val="FF0000"/>
        </w:rPr>
      </w:pPr>
      <w:bookmarkStart w:id="136" w:name="_Ref51243125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w:t>
      </w:r>
      <w:r w:rsidR="003F0737">
        <w:rPr>
          <w:noProof/>
        </w:rPr>
        <w:fldChar w:fldCharType="end"/>
      </w:r>
      <w:bookmarkEnd w:id="136"/>
      <w:r>
        <w:t xml:space="preserve"> </w:t>
      </w:r>
      <w:r w:rsidR="00AE3835">
        <w:t>–</w:t>
      </w:r>
      <w:r>
        <w:t xml:space="preserve"> </w:t>
      </w:r>
      <w:r w:rsidR="00551DA8">
        <w:t>Determining</w:t>
      </w:r>
      <w:r w:rsidR="00AE3835">
        <w:t xml:space="preserve"> the effective multiplication factor of the original </w:t>
      </w:r>
      <w:r>
        <w:t>design</w:t>
      </w:r>
      <w:r w:rsidRPr="002C25E8">
        <w:t xml:space="preserve"> </w:t>
      </w:r>
      <w:r w:rsidR="00AE3835">
        <w:t xml:space="preserve">by varying the packing factor </w:t>
      </w:r>
      <w:r w:rsidRPr="002C25E8">
        <w:t xml:space="preserve">to </w:t>
      </w:r>
      <w:r w:rsidR="00551DA8">
        <w:t xml:space="preserve">try </w:t>
      </w:r>
      <w:r w:rsidR="00A5553E">
        <w:t>to</w:t>
      </w:r>
      <w:r w:rsidR="00551DA8">
        <w:t xml:space="preserve"> achieve a</w:t>
      </w:r>
      <w:r w:rsidRPr="002C25E8">
        <w:t xml:space="preserve"> five-year lifecycle</w:t>
      </w:r>
    </w:p>
    <w:p w14:paraId="57AB6F48" w14:textId="5FE1A979" w:rsidR="00C640F3" w:rsidRDefault="00A5553E" w:rsidP="002415A1">
      <w:pPr>
        <w:pStyle w:val="NoSpacing"/>
      </w:pPr>
      <w:r>
        <w:t>As seen in</w:t>
      </w:r>
      <w:r w:rsidR="007326AF">
        <w:t xml:space="preserve"> </w:t>
      </w:r>
      <w:r w:rsidR="00F838B9">
        <w:fldChar w:fldCharType="begin"/>
      </w:r>
      <w:r w:rsidR="00F838B9">
        <w:instrText xml:space="preserve"> REF _Ref512431252 \h </w:instrText>
      </w:r>
      <w:r w:rsidR="00F838B9">
        <w:fldChar w:fldCharType="separate"/>
      </w:r>
      <w:r w:rsidR="00DA1E28">
        <w:t xml:space="preserve">Figure </w:t>
      </w:r>
      <w:r w:rsidR="00DA1E28">
        <w:rPr>
          <w:noProof/>
        </w:rPr>
        <w:t>2</w:t>
      </w:r>
      <w:r w:rsidR="00DA1E28">
        <w:t>.</w:t>
      </w:r>
      <w:r w:rsidR="00DA1E28">
        <w:rPr>
          <w:noProof/>
        </w:rPr>
        <w:t>1</w:t>
      </w:r>
      <w:r w:rsidR="00F838B9">
        <w:fldChar w:fldCharType="end"/>
      </w:r>
      <w:r w:rsidR="00387220">
        <w:t>,</w:t>
      </w:r>
      <w:r w:rsidR="00F838B9">
        <w:t xml:space="preserve"> </w:t>
      </w:r>
      <w:r w:rsidR="007326AF">
        <w:t>none of the models reach the r</w:t>
      </w:r>
      <w:r w:rsidR="00A87438">
        <w:t>equ</w:t>
      </w:r>
      <w:r w:rsidR="007326AF">
        <w:t>ired five years</w:t>
      </w:r>
      <w:r w:rsidR="00146F09">
        <w:t xml:space="preserve"> of operation</w:t>
      </w:r>
      <w:r w:rsidR="00A10412">
        <w:t xml:space="preserve">. All investigating fuel considerations </w:t>
      </w:r>
      <w:r w:rsidR="007326AF">
        <w:t>have fallen significantly below that target. Due to the amount of days r</w:t>
      </w:r>
      <w:r w:rsidR="00A87438">
        <w:t>equ</w:t>
      </w:r>
      <w:r w:rsidR="007326AF">
        <w:t xml:space="preserve">ired, the contributing factor must be a significant material. A common error within engineering is to use incorrect values of </w:t>
      </w:r>
      <w:r w:rsidR="00085ED7">
        <w:t>graphite</w:t>
      </w:r>
      <w:r w:rsidR="00A10412">
        <w:t xml:space="preserve"> </w:t>
      </w:r>
      <w:r w:rsidR="007326AF">
        <w:t>density</w:t>
      </w:r>
      <w:r>
        <w:t>.</w:t>
      </w:r>
      <w:r w:rsidR="007326AF">
        <w:t xml:space="preserve"> </w:t>
      </w:r>
      <w:r>
        <w:t>A</w:t>
      </w:r>
      <w:r w:rsidR="007326AF">
        <w:t xml:space="preserve">fter extensive testing, the atomic </w:t>
      </w:r>
      <w:r w:rsidR="00163D5C">
        <w:t>Carbon</w:t>
      </w:r>
      <w:r w:rsidR="007326AF">
        <w:t xml:space="preserve"> density was used and produced the results seen in </w:t>
      </w:r>
      <w:r w:rsidR="00F838B9">
        <w:fldChar w:fldCharType="begin"/>
      </w:r>
      <w:r w:rsidR="00F838B9">
        <w:instrText xml:space="preserve"> REF _Ref512431326 \h </w:instrText>
      </w:r>
      <w:r w:rsidR="00F838B9">
        <w:fldChar w:fldCharType="separate"/>
      </w:r>
      <w:r w:rsidR="00DA1E28">
        <w:t xml:space="preserve">Figure </w:t>
      </w:r>
      <w:r w:rsidR="00DA1E28">
        <w:rPr>
          <w:noProof/>
        </w:rPr>
        <w:t>2</w:t>
      </w:r>
      <w:r w:rsidR="00DA1E28">
        <w:t>.</w:t>
      </w:r>
      <w:r w:rsidR="00DA1E28">
        <w:rPr>
          <w:noProof/>
        </w:rPr>
        <w:t>2</w:t>
      </w:r>
      <w:r w:rsidR="00F838B9">
        <w:fldChar w:fldCharType="end"/>
      </w:r>
      <w:r w:rsidR="00F838B9">
        <w:t>.</w:t>
      </w:r>
      <w:r w:rsidR="00A10412">
        <w:t xml:space="preserve"> </w:t>
      </w:r>
      <w:r>
        <w:t>T</w:t>
      </w:r>
      <w:r w:rsidR="00A10412">
        <w:t xml:space="preserve">he results indicate a strong influence of </w:t>
      </w:r>
      <w:r w:rsidR="00085ED7">
        <w:t>graphite</w:t>
      </w:r>
      <w:r w:rsidR="00A10412">
        <w:t xml:space="preserve"> density on the achievable lifetime of the core loading.</w:t>
      </w:r>
    </w:p>
    <w:p w14:paraId="4FF5C768" w14:textId="77777777" w:rsidR="00F838B9" w:rsidRDefault="00B850C4" w:rsidP="00F838B9">
      <w:pPr>
        <w:pStyle w:val="NoSpacing"/>
        <w:keepNext/>
      </w:pPr>
      <w:r>
        <w:rPr>
          <w:noProof/>
          <w:lang w:eastAsia="en-GB"/>
        </w:rPr>
        <w:lastRenderedPageBreak/>
        <w:drawing>
          <wp:inline distT="0" distB="0" distL="0" distR="0" wp14:anchorId="42520D4A" wp14:editId="65D34B6D">
            <wp:extent cx="5727700" cy="234592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2345920"/>
                    </a:xfrm>
                    <a:prstGeom prst="rect">
                      <a:avLst/>
                    </a:prstGeom>
                    <a:noFill/>
                    <a:ln>
                      <a:noFill/>
                    </a:ln>
                  </pic:spPr>
                </pic:pic>
              </a:graphicData>
            </a:graphic>
          </wp:inline>
        </w:drawing>
      </w:r>
    </w:p>
    <w:p w14:paraId="4729D425" w14:textId="16DDD2D8" w:rsidR="00B850C4" w:rsidRPr="00551DA8" w:rsidRDefault="00F838B9" w:rsidP="00F838B9">
      <w:pPr>
        <w:pStyle w:val="Caption"/>
      </w:pPr>
      <w:bookmarkStart w:id="137" w:name="_Ref512431326"/>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w:t>
      </w:r>
      <w:r w:rsidR="003F0737">
        <w:rPr>
          <w:noProof/>
        </w:rPr>
        <w:fldChar w:fldCharType="end"/>
      </w:r>
      <w:bookmarkEnd w:id="137"/>
      <w:r>
        <w:t xml:space="preserve"> </w:t>
      </w:r>
      <w:r w:rsidR="00551DA8">
        <w:t>–</w:t>
      </w:r>
      <w:r>
        <w:rPr>
          <w:noProof/>
        </w:rPr>
        <w:t xml:space="preserve"> </w:t>
      </w:r>
      <w:r w:rsidR="00551DA8">
        <w:rPr>
          <w:noProof/>
        </w:rPr>
        <w:t xml:space="preserve">Varying the initial design by increasing the </w:t>
      </w:r>
      <w:r w:rsidR="00A5553E">
        <w:rPr>
          <w:noProof/>
        </w:rPr>
        <w:t>c</w:t>
      </w:r>
      <w:r w:rsidR="00163D5C">
        <w:rPr>
          <w:noProof/>
        </w:rPr>
        <w:t>arbon</w:t>
      </w:r>
      <w:r>
        <w:rPr>
          <w:noProof/>
        </w:rPr>
        <w:t xml:space="preserve"> </w:t>
      </w:r>
      <w:r w:rsidR="00146F09">
        <w:rPr>
          <w:noProof/>
        </w:rPr>
        <w:t>density</w:t>
      </w:r>
      <w:r>
        <w:rPr>
          <w:noProof/>
        </w:rPr>
        <w:t xml:space="preserve"> set to 2.3 g</w:t>
      </w:r>
      <w:r w:rsidR="00AD6E25">
        <w:rPr>
          <w:noProof/>
        </w:rPr>
        <w:t>.</w:t>
      </w:r>
      <w:r>
        <w:rPr>
          <w:noProof/>
        </w:rPr>
        <w:t>cm</w:t>
      </w:r>
      <w:r w:rsidR="00AD6E25">
        <w:rPr>
          <w:noProof/>
          <w:vertAlign w:val="superscript"/>
        </w:rPr>
        <w:t>-3</w:t>
      </w:r>
      <w:r w:rsidR="00551DA8">
        <w:rPr>
          <w:noProof/>
          <w:vertAlign w:val="superscript"/>
        </w:rPr>
        <w:t xml:space="preserve"> </w:t>
      </w:r>
      <w:r w:rsidR="00551DA8">
        <w:rPr>
          <w:noProof/>
        </w:rPr>
        <w:t>to determine the lifecycle</w:t>
      </w:r>
    </w:p>
    <w:p w14:paraId="26F5D761" w14:textId="6B8BCD33" w:rsidR="00700342" w:rsidRPr="000B7A3A" w:rsidRDefault="00387220" w:rsidP="00387220">
      <w:pPr>
        <w:pStyle w:val="NoSpacing"/>
      </w:pPr>
      <w:r>
        <w:fldChar w:fldCharType="begin"/>
      </w:r>
      <w:r>
        <w:instrText xml:space="preserve"> REF _Ref512431326 \h </w:instrText>
      </w:r>
      <w:r>
        <w:fldChar w:fldCharType="separate"/>
      </w:r>
      <w:r w:rsidR="00DA1E28">
        <w:t xml:space="preserve">Figure </w:t>
      </w:r>
      <w:r w:rsidR="00DA1E28">
        <w:rPr>
          <w:noProof/>
        </w:rPr>
        <w:t>2</w:t>
      </w:r>
      <w:r w:rsidR="00DA1E28">
        <w:t>.</w:t>
      </w:r>
      <w:r w:rsidR="00DA1E28">
        <w:rPr>
          <w:noProof/>
        </w:rPr>
        <w:t>2</w:t>
      </w:r>
      <w:r>
        <w:fldChar w:fldCharType="end"/>
      </w:r>
      <w:r>
        <w:t xml:space="preserve"> provides evidence that the original U-Battery report used </w:t>
      </w:r>
      <w:r w:rsidR="00700342">
        <w:t xml:space="preserve">a </w:t>
      </w:r>
      <w:r w:rsidR="00085ED7">
        <w:t>graphite</w:t>
      </w:r>
      <w:r w:rsidR="00700342">
        <w:t xml:space="preserve"> density of </w:t>
      </w:r>
      <w:r>
        <w:t>2.3</w:t>
      </w:r>
      <w:r w:rsidR="00700342">
        <w:t xml:space="preserve"> g</w:t>
      </w:r>
      <w:r w:rsidR="00A10412">
        <w:t>.</w:t>
      </w:r>
      <w:r w:rsidR="00700342">
        <w:t>cm</w:t>
      </w:r>
      <w:r w:rsidR="00A10412">
        <w:rPr>
          <w:vertAlign w:val="superscript"/>
        </w:rPr>
        <w:t>-3</w:t>
      </w:r>
      <w:r w:rsidR="00A10412">
        <w:t xml:space="preserve">. </w:t>
      </w:r>
      <w:r w:rsidR="00A5553E">
        <w:t>T</w:t>
      </w:r>
      <w:r>
        <w:t xml:space="preserve">he </w:t>
      </w:r>
      <w:r w:rsidR="00085ED7">
        <w:t>graphite</w:t>
      </w:r>
      <w:r>
        <w:t xml:space="preserve"> blocks manufacturer</w:t>
      </w:r>
      <w:r w:rsidR="00A5553E">
        <w:t>’</w:t>
      </w:r>
      <w:r>
        <w:t>s data sheets</w:t>
      </w:r>
      <w:r w:rsidR="00A5553E">
        <w:t xml:space="preserve"> </w:t>
      </w:r>
      <w:r w:rsidR="00601783">
        <w:fldChar w:fldCharType="begin" w:fldLock="1"/>
      </w:r>
      <w:r w:rsidR="00B12ADF">
        <w:instrText>ADDIN CSL_CITATION {"citationItems":[{"id":"ITEM-1","itemData":{"URL":"http://www.graftech.com/wp-content/uploads/2014/12/GRAFSTAR%25e2%2584%25a2-XT-Graphite-Sell-Sheet.pdf","accessed":{"date-parts":[["2018","5","5"]]},"author":[{"dropping-particle":"","family":"GrefTECH international","given":"","non-dropping-particle":"","parse-names":false,"suffix":""}],"id":"ITEM-1","issued":{"date-parts":[["2014"]]},"title":"XT Super Fine Grain Graphite","type":"webpage"},"uris":["http://www.mendeley.com/documents/?uuid=07a907b7-3208-4faa-ad45-25ede9e5063a"]}],"mendeley":{"formattedCitation":"[60]","plainTextFormattedCitation":"[60]","previouslyFormattedCitation":"[60]"},"properties":{"noteIndex":0},"schema":"https://github.com/citation-style-language/schema/raw/master/csl-citation.json"}</w:instrText>
      </w:r>
      <w:r w:rsidR="00601783">
        <w:fldChar w:fldCharType="separate"/>
      </w:r>
      <w:r w:rsidR="00457BDE" w:rsidRPr="00457BDE">
        <w:rPr>
          <w:noProof/>
        </w:rPr>
        <w:t>[60]</w:t>
      </w:r>
      <w:r w:rsidR="00601783">
        <w:fldChar w:fldCharType="end"/>
      </w:r>
      <w:r>
        <w:t xml:space="preserve"> provide a lower density of ~1.8</w:t>
      </w:r>
      <w:r w:rsidRPr="00387220">
        <w:t xml:space="preserve"> </w:t>
      </w:r>
      <w:r>
        <w:t>g.cm</w:t>
      </w:r>
      <w:r>
        <w:rPr>
          <w:vertAlign w:val="superscript"/>
        </w:rPr>
        <w:t>-3</w:t>
      </w:r>
      <w:r w:rsidR="00700342">
        <w:t xml:space="preserve">. </w:t>
      </w:r>
      <w:r w:rsidR="00601783">
        <w:t xml:space="preserve">After identifying this issue, the initial </w:t>
      </w:r>
      <w:r w:rsidR="00134FCA">
        <w:t>model’s</w:t>
      </w:r>
      <w:r w:rsidR="00601783">
        <w:t xml:space="preserve"> results are no longer considered viable and thus the design has been restarted from this point using the correct bulk </w:t>
      </w:r>
      <w:r w:rsidR="00085ED7">
        <w:t>graphite</w:t>
      </w:r>
      <w:r w:rsidR="00601783">
        <w:t xml:space="preserve"> density. </w:t>
      </w:r>
      <w:r w:rsidR="00134FCA">
        <w:t xml:space="preserve">The overall </w:t>
      </w:r>
      <w:r w:rsidR="00F0665F">
        <w:t>effect</w:t>
      </w:r>
      <w:r w:rsidR="00134FCA">
        <w:t xml:space="preserve"> of using the incorrect </w:t>
      </w:r>
      <w:r w:rsidR="00163D5C">
        <w:t>Carbon</w:t>
      </w:r>
      <w:r w:rsidR="00134FCA">
        <w:t xml:space="preserve"> density</w:t>
      </w:r>
      <w:r w:rsidR="00485AF6">
        <w:t xml:space="preserve">, with a 30% pf model, reduced the overall lifetime of the core by 706 days, thus reducing the maximum </w:t>
      </w:r>
      <w:r w:rsidR="00C675E4">
        <w:t xml:space="preserve">available </w:t>
      </w:r>
      <w:r w:rsidR="00485AF6">
        <w:t>full power days to just over three years</w:t>
      </w:r>
      <w:r w:rsidR="00A5553E">
        <w:t>,</w:t>
      </w:r>
      <w:r w:rsidR="00485AF6">
        <w:t xml:space="preserve"> as opposed to the design criteria of five years.</w:t>
      </w:r>
    </w:p>
    <w:p w14:paraId="784778AF" w14:textId="154FE274" w:rsidR="00E075D2" w:rsidRDefault="00E075D2" w:rsidP="00E628B6">
      <w:pPr>
        <w:pStyle w:val="Heading2"/>
      </w:pPr>
      <w:bookmarkStart w:id="138" w:name="_Toc476668308"/>
      <w:bookmarkStart w:id="139" w:name="_Toc8811253"/>
      <w:r w:rsidRPr="00D552E8">
        <w:t>Modelling of the U-Battery</w:t>
      </w:r>
      <w:bookmarkEnd w:id="138"/>
      <w:bookmarkEnd w:id="139"/>
    </w:p>
    <w:p w14:paraId="34AF29A0" w14:textId="26DFD131" w:rsidR="00485AF6" w:rsidRPr="00485AF6" w:rsidRDefault="00485AF6" w:rsidP="00485AF6">
      <w:r>
        <w:t>This next section aims to provide an overview of the U-Battery</w:t>
      </w:r>
      <w:r w:rsidR="00B3265B">
        <w:t xml:space="preserve"> design to allow for </w:t>
      </w:r>
      <w:r w:rsidR="00C675E4">
        <w:t xml:space="preserve">a reference </w:t>
      </w:r>
      <w:r w:rsidR="00B3265B">
        <w:t>model for the design</w:t>
      </w:r>
      <w:r>
        <w:t xml:space="preserve">. </w:t>
      </w:r>
    </w:p>
    <w:p w14:paraId="3E81AB25" w14:textId="77777777" w:rsidR="00E075D2" w:rsidRPr="00D552E8" w:rsidRDefault="00E075D2" w:rsidP="00E075D2">
      <w:pPr>
        <w:pStyle w:val="Heading3"/>
        <w:rPr>
          <w:rFonts w:cs="Times New Roman"/>
        </w:rPr>
      </w:pPr>
      <w:bookmarkStart w:id="140" w:name="_Toc476668311"/>
      <w:bookmarkStart w:id="141" w:name="_Toc8811254"/>
      <w:r w:rsidRPr="00D552E8">
        <w:rPr>
          <w:rFonts w:cs="Times New Roman"/>
        </w:rPr>
        <w:t>Modelling of the fuel components</w:t>
      </w:r>
      <w:bookmarkEnd w:id="140"/>
      <w:bookmarkEnd w:id="141"/>
    </w:p>
    <w:p w14:paraId="0F8F73F3" w14:textId="3DCC1AD7" w:rsidR="00E075D2" w:rsidRPr="00D552E8" w:rsidRDefault="00E075D2" w:rsidP="00E075D2">
      <w:pPr>
        <w:rPr>
          <w:rFonts w:cs="Times New Roman"/>
        </w:rPr>
      </w:pPr>
      <w:r w:rsidRPr="00D552E8">
        <w:rPr>
          <w:rFonts w:cs="Times New Roman"/>
        </w:rPr>
        <w:t xml:space="preserve">The U-Battery aims to use fuel being </w:t>
      </w:r>
      <w:r w:rsidR="007C7436">
        <w:rPr>
          <w:rFonts w:cs="Times New Roman"/>
        </w:rPr>
        <w:t>developed</w:t>
      </w:r>
      <w:r w:rsidRPr="00D552E8">
        <w:rPr>
          <w:rFonts w:cs="Times New Roman"/>
        </w:rPr>
        <w:t xml:space="preserve"> in the </w:t>
      </w:r>
      <w:r w:rsidR="00275E44">
        <w:t>AGRFI experiments as discussed above</w:t>
      </w:r>
      <w:r w:rsidR="007C7436">
        <w:rPr>
          <w:rFonts w:cs="Times New Roman"/>
        </w:rPr>
        <w:t xml:space="preserve">. </w:t>
      </w:r>
      <w:r w:rsidRPr="00D552E8">
        <w:rPr>
          <w:rFonts w:cs="Times New Roman"/>
        </w:rPr>
        <w:t>The final</w:t>
      </w:r>
      <w:r w:rsidR="00367020">
        <w:rPr>
          <w:rFonts w:cs="Times New Roman"/>
        </w:rPr>
        <w:t xml:space="preserve"> specifications for the fuel </w:t>
      </w:r>
      <w:r w:rsidR="0084641B">
        <w:rPr>
          <w:rFonts w:cs="Times New Roman"/>
        </w:rPr>
        <w:t>have</w:t>
      </w:r>
      <w:r w:rsidRPr="00D552E8">
        <w:rPr>
          <w:rFonts w:cs="Times New Roman"/>
        </w:rPr>
        <w:t xml:space="preserve"> not yet been </w:t>
      </w:r>
      <w:r w:rsidR="007711E5">
        <w:rPr>
          <w:rFonts w:cs="Times New Roman"/>
        </w:rPr>
        <w:t>confirmed</w:t>
      </w:r>
      <w:r w:rsidR="00B3265B">
        <w:rPr>
          <w:rFonts w:cs="Times New Roman"/>
        </w:rPr>
        <w:t>;</w:t>
      </w:r>
      <w:r>
        <w:rPr>
          <w:rFonts w:cs="Times New Roman"/>
        </w:rPr>
        <w:t xml:space="preserve"> however</w:t>
      </w:r>
      <w:r w:rsidR="00CD30FD">
        <w:rPr>
          <w:rFonts w:cs="Times New Roman"/>
        </w:rPr>
        <w:t>,</w:t>
      </w:r>
      <w:r>
        <w:rPr>
          <w:rFonts w:cs="Times New Roman"/>
        </w:rPr>
        <w:t xml:space="preserve"> they are unlikely to vary dramatically from previously manufactured HTR fuel</w:t>
      </w:r>
      <w:r w:rsidR="00B3265B">
        <w:rPr>
          <w:rFonts w:cs="Times New Roman"/>
        </w:rPr>
        <w:t>,</w:t>
      </w:r>
      <w:r>
        <w:rPr>
          <w:rFonts w:cs="Times New Roman"/>
        </w:rPr>
        <w:t xml:space="preserve"> </w:t>
      </w:r>
      <w:r w:rsidR="00B3265B">
        <w:rPr>
          <w:rFonts w:cs="Times New Roman"/>
        </w:rPr>
        <w:t>although they</w:t>
      </w:r>
      <w:r>
        <w:rPr>
          <w:rFonts w:cs="Times New Roman"/>
        </w:rPr>
        <w:t xml:space="preserve"> </w:t>
      </w:r>
      <w:r w:rsidR="007C7436">
        <w:rPr>
          <w:rFonts w:cs="Times New Roman"/>
        </w:rPr>
        <w:t xml:space="preserve">will possibly </w:t>
      </w:r>
      <w:r w:rsidR="00B3265B">
        <w:rPr>
          <w:rFonts w:cs="Times New Roman"/>
        </w:rPr>
        <w:t xml:space="preserve">be </w:t>
      </w:r>
      <w:r w:rsidR="007C7436">
        <w:rPr>
          <w:rFonts w:cs="Times New Roman"/>
        </w:rPr>
        <w:t xml:space="preserve">improved to </w:t>
      </w:r>
      <w:r w:rsidR="00F0665F">
        <w:rPr>
          <w:rFonts w:cs="Times New Roman"/>
        </w:rPr>
        <w:t>perform</w:t>
      </w:r>
      <w:r>
        <w:rPr>
          <w:rFonts w:cs="Times New Roman"/>
        </w:rPr>
        <w:t xml:space="preserve"> under more challenging conditions. The </w:t>
      </w:r>
      <w:r w:rsidR="007C7436">
        <w:rPr>
          <w:rFonts w:cs="Times New Roman"/>
        </w:rPr>
        <w:t xml:space="preserve">typical </w:t>
      </w:r>
      <w:r>
        <w:rPr>
          <w:rFonts w:cs="Times New Roman"/>
        </w:rPr>
        <w:t>TRISO fuel dimensions used are shown in</w:t>
      </w:r>
      <w:r w:rsidR="00592E6C">
        <w:rPr>
          <w:rFonts w:cs="Times New Roman"/>
        </w:rPr>
        <w:t xml:space="preserve"> </w:t>
      </w:r>
      <w:r w:rsidR="00592E6C">
        <w:rPr>
          <w:rFonts w:cs="Times New Roman"/>
        </w:rPr>
        <w:fldChar w:fldCharType="begin"/>
      </w:r>
      <w:r w:rsidR="00592E6C">
        <w:rPr>
          <w:rFonts w:cs="Times New Roman"/>
        </w:rPr>
        <w:instrText xml:space="preserve"> REF _Ref512431477 \h </w:instrText>
      </w:r>
      <w:r w:rsidR="00592E6C">
        <w:rPr>
          <w:rFonts w:cs="Times New Roman"/>
        </w:rPr>
      </w:r>
      <w:r w:rsidR="00592E6C">
        <w:rPr>
          <w:rFonts w:cs="Times New Roman"/>
        </w:rPr>
        <w:fldChar w:fldCharType="separate"/>
      </w:r>
      <w:r w:rsidR="008D3A37">
        <w:t xml:space="preserve">Table </w:t>
      </w:r>
      <w:r w:rsidR="008D3A37">
        <w:rPr>
          <w:noProof/>
        </w:rPr>
        <w:t>2</w:t>
      </w:r>
      <w:r w:rsidR="008D3A37">
        <w:t>.</w:t>
      </w:r>
      <w:r w:rsidR="008D3A37">
        <w:rPr>
          <w:noProof/>
        </w:rPr>
        <w:t>1</w:t>
      </w:r>
      <w:r w:rsidR="00592E6C">
        <w:rPr>
          <w:rFonts w:cs="Times New Roman"/>
        </w:rPr>
        <w:fldChar w:fldCharType="end"/>
      </w:r>
      <w:r w:rsidR="00B3265B">
        <w:rPr>
          <w:rFonts w:cs="Times New Roman"/>
        </w:rPr>
        <w:t>.</w:t>
      </w:r>
    </w:p>
    <w:p w14:paraId="5BAEC4CD" w14:textId="47CBD2A7" w:rsidR="00E075D2" w:rsidRDefault="007711E5" w:rsidP="00E075D2">
      <w:pPr>
        <w:rPr>
          <w:rFonts w:cs="Times New Roman"/>
        </w:rPr>
      </w:pPr>
      <w:r>
        <w:rPr>
          <w:rFonts w:cs="Times New Roman"/>
        </w:rPr>
        <w:t xml:space="preserve">The </w:t>
      </w:r>
      <w:r w:rsidR="007C7436">
        <w:rPr>
          <w:rFonts w:cs="Times New Roman"/>
        </w:rPr>
        <w:t xml:space="preserve">proposed </w:t>
      </w:r>
      <w:r>
        <w:rPr>
          <w:rFonts w:cs="Times New Roman"/>
        </w:rPr>
        <w:t xml:space="preserve">fuel particles are very similar to those produced in the past, </w:t>
      </w:r>
      <w:r w:rsidR="00B3265B">
        <w:rPr>
          <w:rFonts w:cs="Times New Roman"/>
        </w:rPr>
        <w:t>although</w:t>
      </w:r>
      <w:r>
        <w:rPr>
          <w:rFonts w:cs="Times New Roman"/>
        </w:rPr>
        <w:t xml:space="preserve"> some of the layers within the particles </w:t>
      </w:r>
      <w:r w:rsidR="007C7436">
        <w:rPr>
          <w:rFonts w:cs="Times New Roman"/>
        </w:rPr>
        <w:t>having</w:t>
      </w:r>
      <w:r>
        <w:rPr>
          <w:rFonts w:cs="Times New Roman"/>
        </w:rPr>
        <w:t xml:space="preserve"> slight deviations in the size. </w:t>
      </w:r>
      <w:r w:rsidR="002D593F">
        <w:rPr>
          <w:rFonts w:cs="Times New Roman"/>
        </w:rPr>
        <w:t>These are highlighted in</w:t>
      </w:r>
      <w:r w:rsidR="004D6B08">
        <w:rPr>
          <w:rFonts w:cs="Times New Roman"/>
        </w:rPr>
        <w:t xml:space="preserve"> </w:t>
      </w:r>
      <w:r w:rsidR="004D6B08">
        <w:rPr>
          <w:rFonts w:cs="Times New Roman"/>
        </w:rPr>
        <w:fldChar w:fldCharType="begin"/>
      </w:r>
      <w:r w:rsidR="004D6B08">
        <w:rPr>
          <w:rFonts w:cs="Times New Roman"/>
        </w:rPr>
        <w:instrText xml:space="preserve"> REF _Ref512431477 \h </w:instrText>
      </w:r>
      <w:r w:rsidR="004D6B08">
        <w:rPr>
          <w:rFonts w:cs="Times New Roman"/>
        </w:rPr>
      </w:r>
      <w:r w:rsidR="004D6B08">
        <w:rPr>
          <w:rFonts w:cs="Times New Roman"/>
        </w:rPr>
        <w:fldChar w:fldCharType="separate"/>
      </w:r>
      <w:r w:rsidR="008D3A37">
        <w:t xml:space="preserve">Table </w:t>
      </w:r>
      <w:r w:rsidR="008D3A37">
        <w:rPr>
          <w:noProof/>
        </w:rPr>
        <w:t>2</w:t>
      </w:r>
      <w:r w:rsidR="008D3A37">
        <w:t>.</w:t>
      </w:r>
      <w:r w:rsidR="008D3A37">
        <w:rPr>
          <w:noProof/>
        </w:rPr>
        <w:t>1</w:t>
      </w:r>
      <w:r w:rsidR="004D6B08">
        <w:rPr>
          <w:rFonts w:cs="Times New Roman"/>
        </w:rPr>
        <w:fldChar w:fldCharType="end"/>
      </w:r>
      <w:r w:rsidR="002D593F">
        <w:rPr>
          <w:rFonts w:cs="Times New Roman"/>
        </w:rPr>
        <w:t>.</w:t>
      </w:r>
    </w:p>
    <w:p w14:paraId="3D7FBC58" w14:textId="686957D4" w:rsidR="002B66C1" w:rsidRDefault="002B66C1" w:rsidP="002B66C1">
      <w:pPr>
        <w:pStyle w:val="NoSpacing"/>
      </w:pPr>
    </w:p>
    <w:p w14:paraId="2C5B5461" w14:textId="7C305CA7" w:rsidR="002B66C1" w:rsidRDefault="002B66C1" w:rsidP="002B66C1">
      <w:pPr>
        <w:pStyle w:val="NoSpacing"/>
      </w:pPr>
    </w:p>
    <w:p w14:paraId="665F7843" w14:textId="6552AA98" w:rsidR="002B66C1" w:rsidRDefault="002B66C1" w:rsidP="002B66C1">
      <w:pPr>
        <w:pStyle w:val="NoSpacing"/>
      </w:pPr>
    </w:p>
    <w:p w14:paraId="55835849" w14:textId="542E7ED0" w:rsidR="00F838B9" w:rsidRDefault="00F838B9" w:rsidP="008418B9">
      <w:pPr>
        <w:pStyle w:val="Caption"/>
        <w:keepNext/>
      </w:pPr>
      <w:bookmarkStart w:id="142" w:name="_Ref512431477"/>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w:t>
      </w:r>
      <w:r w:rsidR="003F0737">
        <w:rPr>
          <w:noProof/>
        </w:rPr>
        <w:fldChar w:fldCharType="end"/>
      </w:r>
      <w:bookmarkEnd w:id="142"/>
      <w:r>
        <w:t xml:space="preserve"> - </w:t>
      </w:r>
      <w:r w:rsidRPr="00EE5D0E">
        <w:t xml:space="preserve">Different dimensions of </w:t>
      </w:r>
      <w:r w:rsidR="00551DA8">
        <w:t xml:space="preserve">historically </w:t>
      </w:r>
      <w:r w:rsidRPr="00EE5D0E">
        <w:t xml:space="preserve">manufactured TRISO particles </w:t>
      </w:r>
      <w:r w:rsidR="00592E6C">
        <w:fldChar w:fldCharType="begin" w:fldLock="1"/>
      </w:r>
      <w:r w:rsidR="00B12ADF">
        <w:instrText>ADDIN CSL_CITATION {"citationItems":[{"id":"ITEM-1","itemData":{"DOI":"10.1016/j.jnucmat.2013.05.062","author":[{"dropping-particle":"","family":"Nabielek","given":"Heinz","non-dropping-particle":"","parse-names":false,"suffix":""}],"id":"ITEM-1","issue":"April","issued":{"date-parts":[["2018"]]},"title":"Testing of HTR UO2 TRISO fuels in AVR and in material test reactors","type":"article-journal"},"uris":["http://www.mendeley.com/documents/?uuid=ab45657b-7829-49fc-adfc-063c6da8e1bb"]}],"mendeley":{"formattedCitation":"[61]","plainTextFormattedCitation":"[61]","previouslyFormattedCitation":"[61]"},"properties":{"noteIndex":0},"schema":"https://github.com/citation-style-language/schema/raw/master/csl-citation.json"}</w:instrText>
      </w:r>
      <w:r w:rsidR="00592E6C">
        <w:fldChar w:fldCharType="separate"/>
      </w:r>
      <w:r w:rsidR="00457BDE" w:rsidRPr="00457BDE">
        <w:rPr>
          <w:b w:val="0"/>
          <w:noProof/>
        </w:rPr>
        <w:t>[61]</w:t>
      </w:r>
      <w:r w:rsidR="00592E6C">
        <w:fldChar w:fldCharType="end"/>
      </w:r>
      <w:r w:rsidR="001C3E85">
        <w:t>. GLE is a German low enriched fuel used within the AVR reactor.</w:t>
      </w:r>
    </w:p>
    <w:tbl>
      <w:tblPr>
        <w:tblW w:w="7940" w:type="dxa"/>
        <w:jc w:val="center"/>
        <w:tblLook w:val="04A0" w:firstRow="1" w:lastRow="0" w:firstColumn="1" w:lastColumn="0" w:noHBand="0" w:noVBand="1"/>
      </w:tblPr>
      <w:tblGrid>
        <w:gridCol w:w="1524"/>
        <w:gridCol w:w="636"/>
        <w:gridCol w:w="11"/>
        <w:gridCol w:w="1071"/>
        <w:gridCol w:w="644"/>
        <w:gridCol w:w="753"/>
        <w:gridCol w:w="928"/>
        <w:gridCol w:w="1413"/>
        <w:gridCol w:w="960"/>
      </w:tblGrid>
      <w:tr w:rsidR="00E075D2" w:rsidRPr="00B3265B" w14:paraId="5C5A37E8" w14:textId="77777777" w:rsidTr="00E075D2">
        <w:trPr>
          <w:trHeight w:val="300"/>
          <w:jc w:val="center"/>
        </w:trPr>
        <w:tc>
          <w:tcPr>
            <w:tcW w:w="1533" w:type="dxa"/>
            <w:tcBorders>
              <w:top w:val="nil"/>
              <w:left w:val="nil"/>
              <w:bottom w:val="nil"/>
              <w:right w:val="nil"/>
            </w:tcBorders>
            <w:shd w:val="clear" w:color="auto" w:fill="auto"/>
            <w:vAlign w:val="center"/>
            <w:hideMark/>
          </w:tcPr>
          <w:p w14:paraId="1A17190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Characteristic</w:t>
            </w:r>
          </w:p>
        </w:tc>
        <w:tc>
          <w:tcPr>
            <w:tcW w:w="2328" w:type="dxa"/>
            <w:gridSpan w:val="4"/>
            <w:tcBorders>
              <w:top w:val="nil"/>
              <w:left w:val="nil"/>
              <w:bottom w:val="nil"/>
              <w:right w:val="nil"/>
            </w:tcBorders>
            <w:shd w:val="clear" w:color="auto" w:fill="auto"/>
            <w:vAlign w:val="center"/>
            <w:hideMark/>
          </w:tcPr>
          <w:p w14:paraId="03280A9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Pre-1985 Production </w:t>
            </w:r>
          </w:p>
        </w:tc>
        <w:tc>
          <w:tcPr>
            <w:tcW w:w="1703" w:type="dxa"/>
            <w:gridSpan w:val="2"/>
            <w:tcBorders>
              <w:top w:val="nil"/>
              <w:left w:val="nil"/>
              <w:bottom w:val="nil"/>
              <w:right w:val="nil"/>
            </w:tcBorders>
            <w:shd w:val="clear" w:color="auto" w:fill="auto"/>
            <w:vAlign w:val="center"/>
            <w:hideMark/>
          </w:tcPr>
          <w:p w14:paraId="322B360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 Post-1985 Production</w:t>
            </w:r>
          </w:p>
        </w:tc>
        <w:tc>
          <w:tcPr>
            <w:tcW w:w="1416" w:type="dxa"/>
            <w:vMerge w:val="restart"/>
            <w:tcBorders>
              <w:top w:val="nil"/>
              <w:left w:val="nil"/>
              <w:bottom w:val="double" w:sz="6" w:space="0" w:color="000000"/>
              <w:right w:val="nil"/>
            </w:tcBorders>
            <w:shd w:val="clear" w:color="auto" w:fill="auto"/>
            <w:vAlign w:val="center"/>
            <w:hideMark/>
          </w:tcPr>
          <w:p w14:paraId="3EC43EA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Pebble-Bed Design Specification</w:t>
            </w:r>
          </w:p>
        </w:tc>
        <w:tc>
          <w:tcPr>
            <w:tcW w:w="960" w:type="dxa"/>
            <w:tcBorders>
              <w:top w:val="nil"/>
              <w:left w:val="nil"/>
              <w:bottom w:val="nil"/>
              <w:right w:val="nil"/>
            </w:tcBorders>
            <w:shd w:val="clear" w:color="auto" w:fill="auto"/>
            <w:noWrap/>
            <w:vAlign w:val="bottom"/>
            <w:hideMark/>
          </w:tcPr>
          <w:p w14:paraId="09A364A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p>
        </w:tc>
      </w:tr>
      <w:tr w:rsidR="00E075D2" w:rsidRPr="00B3265B" w14:paraId="405F5E06" w14:textId="77777777" w:rsidTr="00E075D2">
        <w:trPr>
          <w:trHeight w:val="915"/>
          <w:jc w:val="center"/>
        </w:trPr>
        <w:tc>
          <w:tcPr>
            <w:tcW w:w="1533" w:type="dxa"/>
            <w:tcBorders>
              <w:top w:val="nil"/>
              <w:left w:val="nil"/>
              <w:bottom w:val="double" w:sz="6" w:space="0" w:color="auto"/>
              <w:right w:val="nil"/>
            </w:tcBorders>
            <w:shd w:val="clear" w:color="auto" w:fill="auto"/>
            <w:vAlign w:val="center"/>
            <w:hideMark/>
          </w:tcPr>
          <w:p w14:paraId="0C1FB12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Designation </w:t>
            </w:r>
          </w:p>
        </w:tc>
        <w:tc>
          <w:tcPr>
            <w:tcW w:w="618" w:type="dxa"/>
            <w:gridSpan w:val="2"/>
            <w:tcBorders>
              <w:top w:val="nil"/>
              <w:left w:val="nil"/>
              <w:bottom w:val="double" w:sz="6" w:space="0" w:color="auto"/>
              <w:right w:val="nil"/>
            </w:tcBorders>
            <w:shd w:val="clear" w:color="auto" w:fill="auto"/>
            <w:vAlign w:val="center"/>
            <w:hideMark/>
          </w:tcPr>
          <w:p w14:paraId="36DCC26C" w14:textId="1C9FABCC" w:rsidR="00E075D2" w:rsidRPr="00B3265B" w:rsidRDefault="00592E6C"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GLE</w:t>
            </w:r>
            <w:r w:rsidR="00E075D2" w:rsidRPr="00B3265B">
              <w:rPr>
                <w:rFonts w:eastAsia="Times New Roman" w:cs="Times New Roman"/>
                <w:color w:val="000000"/>
                <w:sz w:val="22"/>
                <w:lang w:eastAsia="en-GB"/>
              </w:rPr>
              <w:t xml:space="preserve"> 3 </w:t>
            </w:r>
          </w:p>
        </w:tc>
        <w:tc>
          <w:tcPr>
            <w:tcW w:w="1103" w:type="dxa"/>
            <w:tcBorders>
              <w:top w:val="nil"/>
              <w:left w:val="nil"/>
              <w:bottom w:val="double" w:sz="6" w:space="0" w:color="auto"/>
              <w:right w:val="nil"/>
            </w:tcBorders>
            <w:shd w:val="clear" w:color="auto" w:fill="auto"/>
            <w:vAlign w:val="center"/>
            <w:hideMark/>
          </w:tcPr>
          <w:p w14:paraId="4E1B701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LEU Phase I </w:t>
            </w:r>
          </w:p>
        </w:tc>
        <w:tc>
          <w:tcPr>
            <w:tcW w:w="607" w:type="dxa"/>
            <w:tcBorders>
              <w:top w:val="nil"/>
              <w:left w:val="nil"/>
              <w:bottom w:val="double" w:sz="6" w:space="0" w:color="auto"/>
              <w:right w:val="nil"/>
            </w:tcBorders>
            <w:shd w:val="clear" w:color="auto" w:fill="auto"/>
            <w:vAlign w:val="center"/>
            <w:hideMark/>
          </w:tcPr>
          <w:p w14:paraId="0DA9024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GLE 4 </w:t>
            </w:r>
          </w:p>
        </w:tc>
        <w:tc>
          <w:tcPr>
            <w:tcW w:w="757" w:type="dxa"/>
            <w:tcBorders>
              <w:top w:val="nil"/>
              <w:left w:val="nil"/>
              <w:bottom w:val="double" w:sz="6" w:space="0" w:color="auto"/>
              <w:right w:val="nil"/>
            </w:tcBorders>
            <w:shd w:val="clear" w:color="auto" w:fill="auto"/>
            <w:vAlign w:val="center"/>
            <w:hideMark/>
          </w:tcPr>
          <w:p w14:paraId="27C9D77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GLE 4-2 </w:t>
            </w:r>
          </w:p>
        </w:tc>
        <w:tc>
          <w:tcPr>
            <w:tcW w:w="946" w:type="dxa"/>
            <w:tcBorders>
              <w:top w:val="nil"/>
              <w:left w:val="nil"/>
              <w:bottom w:val="double" w:sz="6" w:space="0" w:color="auto"/>
              <w:right w:val="nil"/>
            </w:tcBorders>
            <w:shd w:val="clear" w:color="auto" w:fill="auto"/>
            <w:vAlign w:val="center"/>
            <w:hideMark/>
          </w:tcPr>
          <w:p w14:paraId="055B5FA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 xml:space="preserve">Proof Test Phase 2 </w:t>
            </w:r>
          </w:p>
        </w:tc>
        <w:tc>
          <w:tcPr>
            <w:tcW w:w="1416" w:type="dxa"/>
            <w:vMerge/>
            <w:tcBorders>
              <w:top w:val="nil"/>
              <w:left w:val="nil"/>
              <w:bottom w:val="double" w:sz="6" w:space="0" w:color="000000"/>
              <w:right w:val="nil"/>
            </w:tcBorders>
            <w:vAlign w:val="center"/>
            <w:hideMark/>
          </w:tcPr>
          <w:p w14:paraId="1D721DDB" w14:textId="77777777" w:rsidR="00E075D2" w:rsidRPr="00B3265B" w:rsidRDefault="00E075D2" w:rsidP="00E075D2">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3DF02244"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U-Battery</w:t>
            </w:r>
          </w:p>
        </w:tc>
      </w:tr>
      <w:tr w:rsidR="00E075D2" w:rsidRPr="00B3265B" w14:paraId="3DEB7730" w14:textId="77777777" w:rsidTr="00E075D2">
        <w:trPr>
          <w:trHeight w:val="615"/>
          <w:jc w:val="center"/>
        </w:trPr>
        <w:tc>
          <w:tcPr>
            <w:tcW w:w="1533" w:type="dxa"/>
            <w:tcBorders>
              <w:top w:val="nil"/>
              <w:left w:val="nil"/>
              <w:bottom w:val="nil"/>
              <w:right w:val="nil"/>
            </w:tcBorders>
            <w:shd w:val="clear" w:color="auto" w:fill="auto"/>
            <w:vAlign w:val="center"/>
            <w:hideMark/>
          </w:tcPr>
          <w:p w14:paraId="25A6E56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Kernel Diameter (µm)</w:t>
            </w:r>
          </w:p>
        </w:tc>
        <w:tc>
          <w:tcPr>
            <w:tcW w:w="607" w:type="dxa"/>
            <w:tcBorders>
              <w:top w:val="nil"/>
              <w:left w:val="nil"/>
              <w:bottom w:val="nil"/>
              <w:right w:val="nil"/>
            </w:tcBorders>
            <w:shd w:val="clear" w:color="auto" w:fill="auto"/>
            <w:vAlign w:val="center"/>
            <w:hideMark/>
          </w:tcPr>
          <w:p w14:paraId="0EBC2087"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500</w:t>
            </w:r>
          </w:p>
        </w:tc>
        <w:tc>
          <w:tcPr>
            <w:tcW w:w="1114" w:type="dxa"/>
            <w:gridSpan w:val="2"/>
            <w:tcBorders>
              <w:top w:val="nil"/>
              <w:left w:val="nil"/>
              <w:bottom w:val="nil"/>
              <w:right w:val="nil"/>
            </w:tcBorders>
            <w:shd w:val="clear" w:color="auto" w:fill="auto"/>
            <w:vAlign w:val="center"/>
            <w:hideMark/>
          </w:tcPr>
          <w:p w14:paraId="623888A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497</w:t>
            </w:r>
          </w:p>
        </w:tc>
        <w:tc>
          <w:tcPr>
            <w:tcW w:w="607" w:type="dxa"/>
            <w:tcBorders>
              <w:top w:val="nil"/>
              <w:left w:val="nil"/>
              <w:bottom w:val="nil"/>
              <w:right w:val="nil"/>
            </w:tcBorders>
            <w:shd w:val="clear" w:color="auto" w:fill="auto"/>
            <w:vAlign w:val="center"/>
            <w:hideMark/>
          </w:tcPr>
          <w:p w14:paraId="2DE02014"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501</w:t>
            </w:r>
          </w:p>
        </w:tc>
        <w:tc>
          <w:tcPr>
            <w:tcW w:w="757" w:type="dxa"/>
            <w:tcBorders>
              <w:top w:val="nil"/>
              <w:left w:val="nil"/>
              <w:bottom w:val="nil"/>
              <w:right w:val="nil"/>
            </w:tcBorders>
            <w:shd w:val="clear" w:color="auto" w:fill="auto"/>
            <w:vAlign w:val="center"/>
            <w:hideMark/>
          </w:tcPr>
          <w:p w14:paraId="0A3B60D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502</w:t>
            </w:r>
          </w:p>
        </w:tc>
        <w:tc>
          <w:tcPr>
            <w:tcW w:w="946" w:type="dxa"/>
            <w:tcBorders>
              <w:top w:val="nil"/>
              <w:left w:val="nil"/>
              <w:bottom w:val="nil"/>
              <w:right w:val="nil"/>
            </w:tcBorders>
            <w:shd w:val="clear" w:color="auto" w:fill="auto"/>
            <w:vAlign w:val="center"/>
            <w:hideMark/>
          </w:tcPr>
          <w:p w14:paraId="22FE7C62"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508</w:t>
            </w:r>
          </w:p>
        </w:tc>
        <w:tc>
          <w:tcPr>
            <w:tcW w:w="1416" w:type="dxa"/>
            <w:tcBorders>
              <w:top w:val="nil"/>
              <w:left w:val="nil"/>
              <w:bottom w:val="nil"/>
              <w:right w:val="nil"/>
            </w:tcBorders>
            <w:shd w:val="clear" w:color="auto" w:fill="auto"/>
            <w:vAlign w:val="center"/>
            <w:hideMark/>
          </w:tcPr>
          <w:p w14:paraId="17F68D8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500</w:t>
            </w:r>
          </w:p>
        </w:tc>
        <w:tc>
          <w:tcPr>
            <w:tcW w:w="960" w:type="dxa"/>
            <w:tcBorders>
              <w:top w:val="nil"/>
              <w:left w:val="nil"/>
              <w:bottom w:val="nil"/>
              <w:right w:val="nil"/>
            </w:tcBorders>
            <w:shd w:val="clear" w:color="auto" w:fill="auto"/>
            <w:vAlign w:val="center"/>
            <w:hideMark/>
          </w:tcPr>
          <w:p w14:paraId="689F2F6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500</w:t>
            </w:r>
          </w:p>
        </w:tc>
      </w:tr>
      <w:tr w:rsidR="00E075D2" w:rsidRPr="00B3265B" w14:paraId="5B536B6C" w14:textId="77777777" w:rsidTr="00E075D2">
        <w:trPr>
          <w:trHeight w:val="600"/>
          <w:jc w:val="center"/>
        </w:trPr>
        <w:tc>
          <w:tcPr>
            <w:tcW w:w="1533" w:type="dxa"/>
            <w:tcBorders>
              <w:top w:val="nil"/>
              <w:left w:val="nil"/>
              <w:bottom w:val="nil"/>
              <w:right w:val="nil"/>
            </w:tcBorders>
            <w:shd w:val="clear" w:color="auto" w:fill="auto"/>
            <w:vAlign w:val="center"/>
            <w:hideMark/>
          </w:tcPr>
          <w:p w14:paraId="0D483951"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Kernel Density (g.cm</w:t>
            </w:r>
            <w:r w:rsidRPr="00B3265B">
              <w:rPr>
                <w:rFonts w:eastAsia="Times New Roman" w:cs="Times New Roman"/>
                <w:color w:val="000000"/>
                <w:sz w:val="22"/>
                <w:vertAlign w:val="superscript"/>
                <w:lang w:eastAsia="en-GB"/>
              </w:rPr>
              <w:t>-3</w:t>
            </w:r>
            <w:r w:rsidRPr="00B3265B">
              <w:rPr>
                <w:rFonts w:eastAsia="Times New Roman" w:cs="Times New Roman"/>
                <w:color w:val="000000"/>
                <w:sz w:val="22"/>
                <w:lang w:eastAsia="en-GB"/>
              </w:rPr>
              <w:t>)</w:t>
            </w:r>
          </w:p>
        </w:tc>
        <w:tc>
          <w:tcPr>
            <w:tcW w:w="607" w:type="dxa"/>
            <w:tcBorders>
              <w:top w:val="nil"/>
              <w:left w:val="nil"/>
              <w:bottom w:val="nil"/>
              <w:right w:val="nil"/>
            </w:tcBorders>
            <w:shd w:val="clear" w:color="auto" w:fill="auto"/>
            <w:vAlign w:val="center"/>
            <w:hideMark/>
          </w:tcPr>
          <w:p w14:paraId="26CB99D7"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10.8</w:t>
            </w:r>
          </w:p>
        </w:tc>
        <w:tc>
          <w:tcPr>
            <w:tcW w:w="1114" w:type="dxa"/>
            <w:gridSpan w:val="2"/>
            <w:tcBorders>
              <w:top w:val="nil"/>
              <w:left w:val="nil"/>
              <w:bottom w:val="nil"/>
              <w:right w:val="nil"/>
            </w:tcBorders>
            <w:shd w:val="clear" w:color="auto" w:fill="auto"/>
            <w:vAlign w:val="center"/>
            <w:hideMark/>
          </w:tcPr>
          <w:p w14:paraId="6BD9968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10.81</w:t>
            </w:r>
          </w:p>
        </w:tc>
        <w:tc>
          <w:tcPr>
            <w:tcW w:w="607" w:type="dxa"/>
            <w:tcBorders>
              <w:top w:val="nil"/>
              <w:left w:val="nil"/>
              <w:bottom w:val="nil"/>
              <w:right w:val="nil"/>
            </w:tcBorders>
            <w:shd w:val="clear" w:color="auto" w:fill="auto"/>
            <w:vAlign w:val="center"/>
            <w:hideMark/>
          </w:tcPr>
          <w:p w14:paraId="1570DFE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10.9</w:t>
            </w:r>
          </w:p>
        </w:tc>
        <w:tc>
          <w:tcPr>
            <w:tcW w:w="757" w:type="dxa"/>
            <w:tcBorders>
              <w:top w:val="nil"/>
              <w:left w:val="nil"/>
              <w:bottom w:val="nil"/>
              <w:right w:val="nil"/>
            </w:tcBorders>
            <w:shd w:val="clear" w:color="auto" w:fill="auto"/>
            <w:vAlign w:val="center"/>
            <w:hideMark/>
          </w:tcPr>
          <w:p w14:paraId="264AB4E7"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10.87</w:t>
            </w:r>
          </w:p>
        </w:tc>
        <w:tc>
          <w:tcPr>
            <w:tcW w:w="946" w:type="dxa"/>
            <w:tcBorders>
              <w:top w:val="nil"/>
              <w:left w:val="nil"/>
              <w:bottom w:val="nil"/>
              <w:right w:val="nil"/>
            </w:tcBorders>
            <w:shd w:val="clear" w:color="auto" w:fill="auto"/>
            <w:vAlign w:val="center"/>
            <w:hideMark/>
          </w:tcPr>
          <w:p w14:paraId="1B0AD1C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10.72</w:t>
            </w:r>
          </w:p>
        </w:tc>
        <w:tc>
          <w:tcPr>
            <w:tcW w:w="1416" w:type="dxa"/>
            <w:tcBorders>
              <w:top w:val="nil"/>
              <w:left w:val="nil"/>
              <w:bottom w:val="nil"/>
              <w:right w:val="nil"/>
            </w:tcBorders>
            <w:shd w:val="clear" w:color="auto" w:fill="auto"/>
            <w:vAlign w:val="center"/>
            <w:hideMark/>
          </w:tcPr>
          <w:p w14:paraId="091F245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&gt;10.5</w:t>
            </w:r>
          </w:p>
        </w:tc>
        <w:tc>
          <w:tcPr>
            <w:tcW w:w="960" w:type="dxa"/>
            <w:tcBorders>
              <w:top w:val="nil"/>
              <w:left w:val="nil"/>
              <w:bottom w:val="nil"/>
              <w:right w:val="nil"/>
            </w:tcBorders>
            <w:shd w:val="clear" w:color="auto" w:fill="auto"/>
            <w:vAlign w:val="center"/>
            <w:hideMark/>
          </w:tcPr>
          <w:p w14:paraId="0AC24EB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10.5</w:t>
            </w:r>
          </w:p>
        </w:tc>
      </w:tr>
      <w:tr w:rsidR="00E075D2" w:rsidRPr="00B3265B" w14:paraId="747249A5" w14:textId="77777777" w:rsidTr="00E075D2">
        <w:trPr>
          <w:trHeight w:val="315"/>
          <w:jc w:val="center"/>
        </w:trPr>
        <w:tc>
          <w:tcPr>
            <w:tcW w:w="6980" w:type="dxa"/>
            <w:gridSpan w:val="8"/>
            <w:tcBorders>
              <w:top w:val="nil"/>
              <w:left w:val="nil"/>
              <w:bottom w:val="double" w:sz="6" w:space="0" w:color="auto"/>
              <w:right w:val="nil"/>
            </w:tcBorders>
            <w:shd w:val="clear" w:color="auto" w:fill="auto"/>
            <w:vAlign w:val="center"/>
            <w:hideMark/>
          </w:tcPr>
          <w:p w14:paraId="2A4CE201"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Coating Thickness (µm)</w:t>
            </w:r>
          </w:p>
        </w:tc>
        <w:tc>
          <w:tcPr>
            <w:tcW w:w="960" w:type="dxa"/>
            <w:tcBorders>
              <w:top w:val="nil"/>
              <w:left w:val="nil"/>
              <w:bottom w:val="nil"/>
              <w:right w:val="nil"/>
            </w:tcBorders>
            <w:shd w:val="clear" w:color="auto" w:fill="auto"/>
            <w:noWrap/>
            <w:vAlign w:val="bottom"/>
            <w:hideMark/>
          </w:tcPr>
          <w:p w14:paraId="62871D0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p>
        </w:tc>
      </w:tr>
      <w:tr w:rsidR="00E075D2" w:rsidRPr="00B3265B" w14:paraId="5B7B4952" w14:textId="77777777" w:rsidTr="00E075D2">
        <w:trPr>
          <w:trHeight w:val="315"/>
          <w:jc w:val="center"/>
        </w:trPr>
        <w:tc>
          <w:tcPr>
            <w:tcW w:w="1533" w:type="dxa"/>
            <w:tcBorders>
              <w:top w:val="nil"/>
              <w:left w:val="nil"/>
              <w:bottom w:val="nil"/>
              <w:right w:val="nil"/>
            </w:tcBorders>
            <w:shd w:val="clear" w:color="auto" w:fill="auto"/>
            <w:vAlign w:val="center"/>
            <w:hideMark/>
          </w:tcPr>
          <w:p w14:paraId="5F803B8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Buffer Layer</w:t>
            </w:r>
          </w:p>
        </w:tc>
        <w:tc>
          <w:tcPr>
            <w:tcW w:w="607" w:type="dxa"/>
            <w:tcBorders>
              <w:top w:val="nil"/>
              <w:left w:val="nil"/>
              <w:bottom w:val="nil"/>
              <w:right w:val="nil"/>
            </w:tcBorders>
            <w:shd w:val="clear" w:color="auto" w:fill="auto"/>
            <w:vAlign w:val="center"/>
            <w:hideMark/>
          </w:tcPr>
          <w:p w14:paraId="5579466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93</w:t>
            </w:r>
          </w:p>
        </w:tc>
        <w:tc>
          <w:tcPr>
            <w:tcW w:w="1114" w:type="dxa"/>
            <w:gridSpan w:val="2"/>
            <w:tcBorders>
              <w:top w:val="nil"/>
              <w:left w:val="nil"/>
              <w:bottom w:val="nil"/>
              <w:right w:val="nil"/>
            </w:tcBorders>
            <w:shd w:val="clear" w:color="auto" w:fill="auto"/>
            <w:vAlign w:val="center"/>
            <w:hideMark/>
          </w:tcPr>
          <w:p w14:paraId="288E770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94</w:t>
            </w:r>
          </w:p>
        </w:tc>
        <w:tc>
          <w:tcPr>
            <w:tcW w:w="607" w:type="dxa"/>
            <w:tcBorders>
              <w:top w:val="nil"/>
              <w:left w:val="nil"/>
              <w:bottom w:val="nil"/>
              <w:right w:val="nil"/>
            </w:tcBorders>
            <w:shd w:val="clear" w:color="auto" w:fill="auto"/>
            <w:vAlign w:val="center"/>
            <w:hideMark/>
          </w:tcPr>
          <w:p w14:paraId="7C79BF7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92</w:t>
            </w:r>
          </w:p>
        </w:tc>
        <w:tc>
          <w:tcPr>
            <w:tcW w:w="757" w:type="dxa"/>
            <w:tcBorders>
              <w:top w:val="nil"/>
              <w:left w:val="nil"/>
              <w:bottom w:val="nil"/>
              <w:right w:val="nil"/>
            </w:tcBorders>
            <w:shd w:val="clear" w:color="auto" w:fill="auto"/>
            <w:vAlign w:val="center"/>
            <w:hideMark/>
          </w:tcPr>
          <w:p w14:paraId="65B3AD6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92</w:t>
            </w:r>
          </w:p>
        </w:tc>
        <w:tc>
          <w:tcPr>
            <w:tcW w:w="946" w:type="dxa"/>
            <w:tcBorders>
              <w:top w:val="nil"/>
              <w:left w:val="nil"/>
              <w:bottom w:val="nil"/>
              <w:right w:val="nil"/>
            </w:tcBorders>
            <w:shd w:val="clear" w:color="auto" w:fill="auto"/>
            <w:vAlign w:val="center"/>
            <w:hideMark/>
          </w:tcPr>
          <w:p w14:paraId="390FE21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102</w:t>
            </w:r>
          </w:p>
        </w:tc>
        <w:tc>
          <w:tcPr>
            <w:tcW w:w="1416" w:type="dxa"/>
            <w:tcBorders>
              <w:top w:val="nil"/>
              <w:left w:val="nil"/>
              <w:bottom w:val="nil"/>
              <w:right w:val="nil"/>
            </w:tcBorders>
            <w:shd w:val="clear" w:color="auto" w:fill="auto"/>
            <w:vAlign w:val="center"/>
            <w:hideMark/>
          </w:tcPr>
          <w:p w14:paraId="31627E5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95</w:t>
            </w:r>
          </w:p>
        </w:tc>
        <w:tc>
          <w:tcPr>
            <w:tcW w:w="960" w:type="dxa"/>
            <w:tcBorders>
              <w:top w:val="nil"/>
              <w:left w:val="nil"/>
              <w:bottom w:val="nil"/>
              <w:right w:val="nil"/>
            </w:tcBorders>
            <w:shd w:val="clear" w:color="auto" w:fill="auto"/>
            <w:vAlign w:val="center"/>
            <w:hideMark/>
          </w:tcPr>
          <w:p w14:paraId="2A961A4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90</w:t>
            </w:r>
          </w:p>
        </w:tc>
      </w:tr>
      <w:tr w:rsidR="00E075D2" w:rsidRPr="00B3265B" w14:paraId="6204F5BE" w14:textId="77777777" w:rsidTr="00E075D2">
        <w:trPr>
          <w:trHeight w:val="600"/>
          <w:jc w:val="center"/>
        </w:trPr>
        <w:tc>
          <w:tcPr>
            <w:tcW w:w="1533" w:type="dxa"/>
            <w:tcBorders>
              <w:top w:val="nil"/>
              <w:left w:val="nil"/>
              <w:bottom w:val="nil"/>
              <w:right w:val="nil"/>
            </w:tcBorders>
            <w:shd w:val="clear" w:color="auto" w:fill="auto"/>
            <w:vAlign w:val="center"/>
            <w:hideMark/>
          </w:tcPr>
          <w:p w14:paraId="23B8B0B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Inner PyC Layer</w:t>
            </w:r>
          </w:p>
        </w:tc>
        <w:tc>
          <w:tcPr>
            <w:tcW w:w="607" w:type="dxa"/>
            <w:tcBorders>
              <w:top w:val="nil"/>
              <w:left w:val="nil"/>
              <w:bottom w:val="nil"/>
              <w:right w:val="nil"/>
            </w:tcBorders>
            <w:shd w:val="clear" w:color="auto" w:fill="auto"/>
            <w:vAlign w:val="center"/>
            <w:hideMark/>
          </w:tcPr>
          <w:p w14:paraId="7F606C3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38</w:t>
            </w:r>
          </w:p>
        </w:tc>
        <w:tc>
          <w:tcPr>
            <w:tcW w:w="1114" w:type="dxa"/>
            <w:gridSpan w:val="2"/>
            <w:tcBorders>
              <w:top w:val="nil"/>
              <w:left w:val="nil"/>
              <w:bottom w:val="nil"/>
              <w:right w:val="nil"/>
            </w:tcBorders>
            <w:shd w:val="clear" w:color="auto" w:fill="auto"/>
            <w:vAlign w:val="center"/>
            <w:hideMark/>
          </w:tcPr>
          <w:p w14:paraId="31237C7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41</w:t>
            </w:r>
          </w:p>
        </w:tc>
        <w:tc>
          <w:tcPr>
            <w:tcW w:w="607" w:type="dxa"/>
            <w:tcBorders>
              <w:top w:val="nil"/>
              <w:left w:val="nil"/>
              <w:bottom w:val="nil"/>
              <w:right w:val="nil"/>
            </w:tcBorders>
            <w:shd w:val="clear" w:color="auto" w:fill="auto"/>
            <w:vAlign w:val="center"/>
            <w:hideMark/>
          </w:tcPr>
          <w:p w14:paraId="396B24B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38</w:t>
            </w:r>
          </w:p>
        </w:tc>
        <w:tc>
          <w:tcPr>
            <w:tcW w:w="757" w:type="dxa"/>
            <w:tcBorders>
              <w:top w:val="nil"/>
              <w:left w:val="nil"/>
              <w:bottom w:val="nil"/>
              <w:right w:val="nil"/>
            </w:tcBorders>
            <w:shd w:val="clear" w:color="auto" w:fill="auto"/>
            <w:vAlign w:val="center"/>
            <w:hideMark/>
          </w:tcPr>
          <w:p w14:paraId="5E6C7CD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946" w:type="dxa"/>
            <w:tcBorders>
              <w:top w:val="nil"/>
              <w:left w:val="nil"/>
              <w:bottom w:val="nil"/>
              <w:right w:val="nil"/>
            </w:tcBorders>
            <w:shd w:val="clear" w:color="auto" w:fill="auto"/>
            <w:vAlign w:val="center"/>
            <w:hideMark/>
          </w:tcPr>
          <w:p w14:paraId="02FEF1D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39</w:t>
            </w:r>
          </w:p>
        </w:tc>
        <w:tc>
          <w:tcPr>
            <w:tcW w:w="1416" w:type="dxa"/>
            <w:tcBorders>
              <w:top w:val="nil"/>
              <w:left w:val="nil"/>
              <w:bottom w:val="nil"/>
              <w:right w:val="nil"/>
            </w:tcBorders>
            <w:shd w:val="clear" w:color="auto" w:fill="auto"/>
            <w:vAlign w:val="center"/>
            <w:hideMark/>
          </w:tcPr>
          <w:p w14:paraId="0990B0D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960" w:type="dxa"/>
            <w:tcBorders>
              <w:top w:val="nil"/>
              <w:left w:val="nil"/>
              <w:bottom w:val="nil"/>
              <w:right w:val="nil"/>
            </w:tcBorders>
            <w:shd w:val="clear" w:color="auto" w:fill="auto"/>
            <w:vAlign w:val="center"/>
            <w:hideMark/>
          </w:tcPr>
          <w:p w14:paraId="0EDD7CA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r>
      <w:tr w:rsidR="00E075D2" w:rsidRPr="00B3265B" w14:paraId="4B0B7CBB" w14:textId="77777777" w:rsidTr="00E075D2">
        <w:trPr>
          <w:trHeight w:val="300"/>
          <w:jc w:val="center"/>
        </w:trPr>
        <w:tc>
          <w:tcPr>
            <w:tcW w:w="1533" w:type="dxa"/>
            <w:tcBorders>
              <w:top w:val="nil"/>
              <w:left w:val="nil"/>
              <w:bottom w:val="nil"/>
              <w:right w:val="nil"/>
            </w:tcBorders>
            <w:shd w:val="clear" w:color="auto" w:fill="auto"/>
            <w:vAlign w:val="center"/>
            <w:hideMark/>
          </w:tcPr>
          <w:p w14:paraId="7354631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SiC Layer</w:t>
            </w:r>
          </w:p>
        </w:tc>
        <w:tc>
          <w:tcPr>
            <w:tcW w:w="607" w:type="dxa"/>
            <w:tcBorders>
              <w:top w:val="nil"/>
              <w:left w:val="nil"/>
              <w:bottom w:val="nil"/>
              <w:right w:val="nil"/>
            </w:tcBorders>
            <w:shd w:val="clear" w:color="auto" w:fill="auto"/>
            <w:vAlign w:val="center"/>
            <w:hideMark/>
          </w:tcPr>
          <w:p w14:paraId="076B0CA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35</w:t>
            </w:r>
          </w:p>
        </w:tc>
        <w:tc>
          <w:tcPr>
            <w:tcW w:w="1114" w:type="dxa"/>
            <w:gridSpan w:val="2"/>
            <w:tcBorders>
              <w:top w:val="nil"/>
              <w:left w:val="nil"/>
              <w:bottom w:val="nil"/>
              <w:right w:val="nil"/>
            </w:tcBorders>
            <w:shd w:val="clear" w:color="auto" w:fill="auto"/>
            <w:vAlign w:val="center"/>
            <w:hideMark/>
          </w:tcPr>
          <w:p w14:paraId="30D22B14"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36</w:t>
            </w:r>
          </w:p>
        </w:tc>
        <w:tc>
          <w:tcPr>
            <w:tcW w:w="607" w:type="dxa"/>
            <w:tcBorders>
              <w:top w:val="nil"/>
              <w:left w:val="nil"/>
              <w:bottom w:val="nil"/>
              <w:right w:val="nil"/>
            </w:tcBorders>
            <w:shd w:val="clear" w:color="auto" w:fill="auto"/>
            <w:vAlign w:val="center"/>
            <w:hideMark/>
          </w:tcPr>
          <w:p w14:paraId="09CB7D21"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33</w:t>
            </w:r>
          </w:p>
        </w:tc>
        <w:tc>
          <w:tcPr>
            <w:tcW w:w="757" w:type="dxa"/>
            <w:tcBorders>
              <w:top w:val="nil"/>
              <w:left w:val="nil"/>
              <w:bottom w:val="nil"/>
              <w:right w:val="nil"/>
            </w:tcBorders>
            <w:shd w:val="clear" w:color="auto" w:fill="auto"/>
            <w:vAlign w:val="center"/>
            <w:hideMark/>
          </w:tcPr>
          <w:p w14:paraId="5E8C0CD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35</w:t>
            </w:r>
          </w:p>
        </w:tc>
        <w:tc>
          <w:tcPr>
            <w:tcW w:w="946" w:type="dxa"/>
            <w:tcBorders>
              <w:top w:val="nil"/>
              <w:left w:val="nil"/>
              <w:bottom w:val="nil"/>
              <w:right w:val="nil"/>
            </w:tcBorders>
            <w:shd w:val="clear" w:color="auto" w:fill="auto"/>
            <w:vAlign w:val="center"/>
            <w:hideMark/>
          </w:tcPr>
          <w:p w14:paraId="3DD47FB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36</w:t>
            </w:r>
          </w:p>
        </w:tc>
        <w:tc>
          <w:tcPr>
            <w:tcW w:w="1416" w:type="dxa"/>
            <w:tcBorders>
              <w:top w:val="nil"/>
              <w:left w:val="nil"/>
              <w:bottom w:val="nil"/>
              <w:right w:val="nil"/>
            </w:tcBorders>
            <w:shd w:val="clear" w:color="auto" w:fill="auto"/>
            <w:vAlign w:val="center"/>
            <w:hideMark/>
          </w:tcPr>
          <w:p w14:paraId="1C35A9B7"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35</w:t>
            </w:r>
          </w:p>
        </w:tc>
        <w:tc>
          <w:tcPr>
            <w:tcW w:w="960" w:type="dxa"/>
            <w:tcBorders>
              <w:top w:val="nil"/>
              <w:left w:val="nil"/>
              <w:bottom w:val="nil"/>
              <w:right w:val="nil"/>
            </w:tcBorders>
            <w:shd w:val="clear" w:color="auto" w:fill="auto"/>
            <w:vAlign w:val="center"/>
            <w:hideMark/>
          </w:tcPr>
          <w:p w14:paraId="51BC9776"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35</w:t>
            </w:r>
          </w:p>
        </w:tc>
      </w:tr>
      <w:tr w:rsidR="00E075D2" w:rsidRPr="00B3265B" w14:paraId="4CF9C8A7" w14:textId="77777777" w:rsidTr="00E075D2">
        <w:trPr>
          <w:trHeight w:val="600"/>
          <w:jc w:val="center"/>
        </w:trPr>
        <w:tc>
          <w:tcPr>
            <w:tcW w:w="1533" w:type="dxa"/>
            <w:tcBorders>
              <w:top w:val="nil"/>
              <w:left w:val="nil"/>
              <w:bottom w:val="nil"/>
              <w:right w:val="nil"/>
            </w:tcBorders>
            <w:shd w:val="clear" w:color="auto" w:fill="auto"/>
            <w:vAlign w:val="center"/>
            <w:hideMark/>
          </w:tcPr>
          <w:p w14:paraId="12BCFD3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Outer PyC Layer</w:t>
            </w:r>
          </w:p>
        </w:tc>
        <w:tc>
          <w:tcPr>
            <w:tcW w:w="607" w:type="dxa"/>
            <w:tcBorders>
              <w:top w:val="nil"/>
              <w:left w:val="nil"/>
              <w:bottom w:val="nil"/>
              <w:right w:val="nil"/>
            </w:tcBorders>
            <w:shd w:val="clear" w:color="auto" w:fill="auto"/>
            <w:vAlign w:val="center"/>
            <w:hideMark/>
          </w:tcPr>
          <w:p w14:paraId="774B9E77"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1114" w:type="dxa"/>
            <w:gridSpan w:val="2"/>
            <w:tcBorders>
              <w:top w:val="nil"/>
              <w:left w:val="nil"/>
              <w:bottom w:val="nil"/>
              <w:right w:val="nil"/>
            </w:tcBorders>
            <w:shd w:val="clear" w:color="auto" w:fill="auto"/>
            <w:vAlign w:val="center"/>
            <w:hideMark/>
          </w:tcPr>
          <w:p w14:paraId="2B0B39D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607" w:type="dxa"/>
            <w:tcBorders>
              <w:top w:val="nil"/>
              <w:left w:val="nil"/>
              <w:bottom w:val="nil"/>
              <w:right w:val="nil"/>
            </w:tcBorders>
            <w:shd w:val="clear" w:color="auto" w:fill="auto"/>
            <w:vAlign w:val="center"/>
            <w:hideMark/>
          </w:tcPr>
          <w:p w14:paraId="68B785D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41</w:t>
            </w:r>
          </w:p>
        </w:tc>
        <w:tc>
          <w:tcPr>
            <w:tcW w:w="757" w:type="dxa"/>
            <w:tcBorders>
              <w:top w:val="nil"/>
              <w:left w:val="nil"/>
              <w:bottom w:val="nil"/>
              <w:right w:val="nil"/>
            </w:tcBorders>
            <w:shd w:val="clear" w:color="auto" w:fill="auto"/>
            <w:vAlign w:val="center"/>
            <w:hideMark/>
          </w:tcPr>
          <w:p w14:paraId="63973A1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946" w:type="dxa"/>
            <w:tcBorders>
              <w:top w:val="nil"/>
              <w:left w:val="nil"/>
              <w:bottom w:val="nil"/>
              <w:right w:val="nil"/>
            </w:tcBorders>
            <w:shd w:val="clear" w:color="auto" w:fill="auto"/>
            <w:vAlign w:val="center"/>
            <w:hideMark/>
          </w:tcPr>
          <w:p w14:paraId="3B9B5C4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38</w:t>
            </w:r>
          </w:p>
        </w:tc>
        <w:tc>
          <w:tcPr>
            <w:tcW w:w="1416" w:type="dxa"/>
            <w:tcBorders>
              <w:top w:val="nil"/>
              <w:left w:val="nil"/>
              <w:bottom w:val="nil"/>
              <w:right w:val="nil"/>
            </w:tcBorders>
            <w:shd w:val="clear" w:color="auto" w:fill="auto"/>
            <w:vAlign w:val="center"/>
            <w:hideMark/>
          </w:tcPr>
          <w:p w14:paraId="523072F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c>
          <w:tcPr>
            <w:tcW w:w="960" w:type="dxa"/>
            <w:tcBorders>
              <w:top w:val="nil"/>
              <w:left w:val="nil"/>
              <w:bottom w:val="nil"/>
              <w:right w:val="nil"/>
            </w:tcBorders>
            <w:shd w:val="clear" w:color="auto" w:fill="auto"/>
            <w:vAlign w:val="center"/>
            <w:hideMark/>
          </w:tcPr>
          <w:p w14:paraId="27B7B07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40</w:t>
            </w:r>
          </w:p>
        </w:tc>
      </w:tr>
      <w:tr w:rsidR="00E075D2" w:rsidRPr="00B3265B" w14:paraId="759B477C" w14:textId="77777777" w:rsidTr="00E075D2">
        <w:trPr>
          <w:trHeight w:val="315"/>
          <w:jc w:val="center"/>
        </w:trPr>
        <w:tc>
          <w:tcPr>
            <w:tcW w:w="6980" w:type="dxa"/>
            <w:gridSpan w:val="8"/>
            <w:tcBorders>
              <w:top w:val="nil"/>
              <w:left w:val="nil"/>
              <w:bottom w:val="double" w:sz="6" w:space="0" w:color="auto"/>
              <w:right w:val="nil"/>
            </w:tcBorders>
            <w:shd w:val="clear" w:color="auto" w:fill="auto"/>
            <w:vAlign w:val="center"/>
            <w:hideMark/>
          </w:tcPr>
          <w:p w14:paraId="25939F7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Coating Density (g.cm</w:t>
            </w:r>
            <w:r w:rsidRPr="00B3265B">
              <w:rPr>
                <w:rFonts w:eastAsia="Times New Roman" w:cs="Times New Roman"/>
                <w:color w:val="000000"/>
                <w:sz w:val="22"/>
                <w:vertAlign w:val="superscript"/>
                <w:lang w:eastAsia="en-GB"/>
              </w:rPr>
              <w:t>-3</w:t>
            </w:r>
            <w:r w:rsidRPr="00B3265B">
              <w:rPr>
                <w:rFonts w:eastAsia="Times New Roman" w:cs="Times New Roman"/>
                <w:color w:val="000000"/>
                <w:sz w:val="22"/>
                <w:lang w:eastAsia="en-GB"/>
              </w:rPr>
              <w:t>)</w:t>
            </w:r>
          </w:p>
        </w:tc>
        <w:tc>
          <w:tcPr>
            <w:tcW w:w="960" w:type="dxa"/>
            <w:tcBorders>
              <w:top w:val="nil"/>
              <w:left w:val="nil"/>
              <w:bottom w:val="nil"/>
              <w:right w:val="nil"/>
            </w:tcBorders>
            <w:shd w:val="clear" w:color="auto" w:fill="auto"/>
            <w:noWrap/>
            <w:vAlign w:val="bottom"/>
            <w:hideMark/>
          </w:tcPr>
          <w:p w14:paraId="2B584D54"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p>
        </w:tc>
      </w:tr>
      <w:tr w:rsidR="00E075D2" w:rsidRPr="00B3265B" w14:paraId="75C22111" w14:textId="77777777" w:rsidTr="00E075D2">
        <w:trPr>
          <w:trHeight w:val="315"/>
          <w:jc w:val="center"/>
        </w:trPr>
        <w:tc>
          <w:tcPr>
            <w:tcW w:w="1533" w:type="dxa"/>
            <w:tcBorders>
              <w:top w:val="nil"/>
              <w:left w:val="nil"/>
              <w:bottom w:val="nil"/>
              <w:right w:val="nil"/>
            </w:tcBorders>
            <w:shd w:val="clear" w:color="auto" w:fill="auto"/>
            <w:vAlign w:val="center"/>
            <w:hideMark/>
          </w:tcPr>
          <w:p w14:paraId="6112542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Buffer Layer</w:t>
            </w:r>
          </w:p>
        </w:tc>
        <w:tc>
          <w:tcPr>
            <w:tcW w:w="607" w:type="dxa"/>
            <w:tcBorders>
              <w:top w:val="nil"/>
              <w:left w:val="nil"/>
              <w:bottom w:val="nil"/>
              <w:right w:val="nil"/>
            </w:tcBorders>
            <w:shd w:val="clear" w:color="auto" w:fill="auto"/>
            <w:vAlign w:val="center"/>
            <w:hideMark/>
          </w:tcPr>
          <w:p w14:paraId="17347DE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1.01</w:t>
            </w:r>
          </w:p>
        </w:tc>
        <w:tc>
          <w:tcPr>
            <w:tcW w:w="1114" w:type="dxa"/>
            <w:gridSpan w:val="2"/>
            <w:tcBorders>
              <w:top w:val="nil"/>
              <w:left w:val="nil"/>
              <w:bottom w:val="nil"/>
              <w:right w:val="nil"/>
            </w:tcBorders>
            <w:shd w:val="clear" w:color="auto" w:fill="auto"/>
            <w:vAlign w:val="center"/>
            <w:hideMark/>
          </w:tcPr>
          <w:p w14:paraId="53CE867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w:t>
            </w:r>
          </w:p>
        </w:tc>
        <w:tc>
          <w:tcPr>
            <w:tcW w:w="607" w:type="dxa"/>
            <w:tcBorders>
              <w:top w:val="nil"/>
              <w:left w:val="nil"/>
              <w:bottom w:val="nil"/>
              <w:right w:val="nil"/>
            </w:tcBorders>
            <w:shd w:val="clear" w:color="auto" w:fill="auto"/>
            <w:vAlign w:val="center"/>
            <w:hideMark/>
          </w:tcPr>
          <w:p w14:paraId="35097FF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1.01</w:t>
            </w:r>
          </w:p>
        </w:tc>
        <w:tc>
          <w:tcPr>
            <w:tcW w:w="757" w:type="dxa"/>
            <w:tcBorders>
              <w:top w:val="nil"/>
              <w:left w:val="nil"/>
              <w:bottom w:val="nil"/>
              <w:right w:val="nil"/>
            </w:tcBorders>
            <w:shd w:val="clear" w:color="auto" w:fill="auto"/>
            <w:vAlign w:val="center"/>
            <w:hideMark/>
          </w:tcPr>
          <w:p w14:paraId="487FD0F2"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1.1</w:t>
            </w:r>
          </w:p>
        </w:tc>
        <w:tc>
          <w:tcPr>
            <w:tcW w:w="946" w:type="dxa"/>
            <w:tcBorders>
              <w:top w:val="nil"/>
              <w:left w:val="nil"/>
              <w:bottom w:val="nil"/>
              <w:right w:val="nil"/>
            </w:tcBorders>
            <w:shd w:val="clear" w:color="auto" w:fill="auto"/>
            <w:vAlign w:val="center"/>
            <w:hideMark/>
          </w:tcPr>
          <w:p w14:paraId="6A7FAB0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1.02</w:t>
            </w:r>
          </w:p>
        </w:tc>
        <w:tc>
          <w:tcPr>
            <w:tcW w:w="1416" w:type="dxa"/>
            <w:tcBorders>
              <w:top w:val="nil"/>
              <w:left w:val="nil"/>
              <w:bottom w:val="nil"/>
              <w:right w:val="nil"/>
            </w:tcBorders>
            <w:shd w:val="clear" w:color="auto" w:fill="auto"/>
            <w:vAlign w:val="center"/>
            <w:hideMark/>
          </w:tcPr>
          <w:p w14:paraId="3ED21B71"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&lt;1.05</w:t>
            </w:r>
          </w:p>
        </w:tc>
        <w:tc>
          <w:tcPr>
            <w:tcW w:w="960" w:type="dxa"/>
            <w:tcBorders>
              <w:top w:val="nil"/>
              <w:left w:val="nil"/>
              <w:bottom w:val="nil"/>
              <w:right w:val="nil"/>
            </w:tcBorders>
            <w:shd w:val="clear" w:color="auto" w:fill="auto"/>
            <w:vAlign w:val="center"/>
            <w:hideMark/>
          </w:tcPr>
          <w:p w14:paraId="1D73925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w:t>
            </w:r>
          </w:p>
        </w:tc>
      </w:tr>
      <w:tr w:rsidR="00E075D2" w:rsidRPr="00B3265B" w14:paraId="4DF9DCFD" w14:textId="77777777" w:rsidTr="00E075D2">
        <w:trPr>
          <w:trHeight w:val="600"/>
          <w:jc w:val="center"/>
        </w:trPr>
        <w:tc>
          <w:tcPr>
            <w:tcW w:w="1533" w:type="dxa"/>
            <w:tcBorders>
              <w:top w:val="nil"/>
              <w:left w:val="nil"/>
              <w:bottom w:val="nil"/>
              <w:right w:val="nil"/>
            </w:tcBorders>
            <w:shd w:val="clear" w:color="auto" w:fill="auto"/>
            <w:vAlign w:val="center"/>
            <w:hideMark/>
          </w:tcPr>
          <w:p w14:paraId="337B86F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Inner PyC Layer</w:t>
            </w:r>
          </w:p>
        </w:tc>
        <w:tc>
          <w:tcPr>
            <w:tcW w:w="607" w:type="dxa"/>
            <w:tcBorders>
              <w:top w:val="nil"/>
              <w:left w:val="nil"/>
              <w:bottom w:val="nil"/>
              <w:right w:val="nil"/>
            </w:tcBorders>
            <w:shd w:val="clear" w:color="auto" w:fill="auto"/>
            <w:vAlign w:val="center"/>
            <w:hideMark/>
          </w:tcPr>
          <w:p w14:paraId="24F6242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1.86</w:t>
            </w:r>
          </w:p>
        </w:tc>
        <w:tc>
          <w:tcPr>
            <w:tcW w:w="1114" w:type="dxa"/>
            <w:gridSpan w:val="2"/>
            <w:tcBorders>
              <w:top w:val="nil"/>
              <w:left w:val="nil"/>
              <w:bottom w:val="nil"/>
              <w:right w:val="nil"/>
            </w:tcBorders>
            <w:shd w:val="clear" w:color="auto" w:fill="auto"/>
            <w:vAlign w:val="center"/>
            <w:hideMark/>
          </w:tcPr>
          <w:p w14:paraId="11D4AA6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607" w:type="dxa"/>
            <w:tcBorders>
              <w:top w:val="nil"/>
              <w:left w:val="nil"/>
              <w:bottom w:val="nil"/>
              <w:right w:val="nil"/>
            </w:tcBorders>
            <w:shd w:val="clear" w:color="auto" w:fill="auto"/>
            <w:vAlign w:val="center"/>
            <w:hideMark/>
          </w:tcPr>
          <w:p w14:paraId="269A15E6"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757" w:type="dxa"/>
            <w:tcBorders>
              <w:top w:val="nil"/>
              <w:left w:val="nil"/>
              <w:bottom w:val="nil"/>
              <w:right w:val="nil"/>
            </w:tcBorders>
            <w:shd w:val="clear" w:color="auto" w:fill="auto"/>
            <w:vAlign w:val="center"/>
            <w:hideMark/>
          </w:tcPr>
          <w:p w14:paraId="0046E24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946" w:type="dxa"/>
            <w:tcBorders>
              <w:top w:val="nil"/>
              <w:left w:val="nil"/>
              <w:bottom w:val="nil"/>
              <w:right w:val="nil"/>
            </w:tcBorders>
            <w:shd w:val="clear" w:color="auto" w:fill="auto"/>
            <w:vAlign w:val="center"/>
            <w:hideMark/>
          </w:tcPr>
          <w:p w14:paraId="3A63DA2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1.92</w:t>
            </w:r>
          </w:p>
        </w:tc>
        <w:tc>
          <w:tcPr>
            <w:tcW w:w="1416" w:type="dxa"/>
            <w:tcBorders>
              <w:top w:val="nil"/>
              <w:left w:val="nil"/>
              <w:bottom w:val="nil"/>
              <w:right w:val="nil"/>
            </w:tcBorders>
            <w:shd w:val="clear" w:color="auto" w:fill="auto"/>
            <w:vAlign w:val="center"/>
            <w:hideMark/>
          </w:tcPr>
          <w:p w14:paraId="23B580B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960" w:type="dxa"/>
            <w:tcBorders>
              <w:top w:val="nil"/>
              <w:left w:val="nil"/>
              <w:bottom w:val="nil"/>
              <w:right w:val="nil"/>
            </w:tcBorders>
            <w:shd w:val="clear" w:color="auto" w:fill="auto"/>
            <w:vAlign w:val="center"/>
            <w:hideMark/>
          </w:tcPr>
          <w:p w14:paraId="0516925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r>
      <w:tr w:rsidR="00E075D2" w:rsidRPr="00B3265B" w14:paraId="08F4813B" w14:textId="77777777" w:rsidTr="00E075D2">
        <w:trPr>
          <w:trHeight w:val="300"/>
          <w:jc w:val="center"/>
        </w:trPr>
        <w:tc>
          <w:tcPr>
            <w:tcW w:w="1533" w:type="dxa"/>
            <w:tcBorders>
              <w:top w:val="nil"/>
              <w:left w:val="nil"/>
              <w:bottom w:val="nil"/>
              <w:right w:val="nil"/>
            </w:tcBorders>
            <w:shd w:val="clear" w:color="auto" w:fill="auto"/>
            <w:vAlign w:val="center"/>
            <w:hideMark/>
          </w:tcPr>
          <w:p w14:paraId="059FC2A3"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SiC Layer</w:t>
            </w:r>
          </w:p>
        </w:tc>
        <w:tc>
          <w:tcPr>
            <w:tcW w:w="607" w:type="dxa"/>
            <w:tcBorders>
              <w:top w:val="nil"/>
              <w:left w:val="nil"/>
              <w:bottom w:val="nil"/>
              <w:right w:val="nil"/>
            </w:tcBorders>
            <w:shd w:val="clear" w:color="auto" w:fill="auto"/>
            <w:vAlign w:val="center"/>
            <w:hideMark/>
          </w:tcPr>
          <w:p w14:paraId="5CFA89D5"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3.19</w:t>
            </w:r>
          </w:p>
        </w:tc>
        <w:tc>
          <w:tcPr>
            <w:tcW w:w="1114" w:type="dxa"/>
            <w:gridSpan w:val="2"/>
            <w:tcBorders>
              <w:top w:val="nil"/>
              <w:left w:val="nil"/>
              <w:bottom w:val="nil"/>
              <w:right w:val="nil"/>
            </w:tcBorders>
            <w:shd w:val="clear" w:color="auto" w:fill="auto"/>
            <w:vAlign w:val="center"/>
            <w:hideMark/>
          </w:tcPr>
          <w:p w14:paraId="12868713"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3.2</w:t>
            </w:r>
          </w:p>
        </w:tc>
        <w:tc>
          <w:tcPr>
            <w:tcW w:w="607" w:type="dxa"/>
            <w:tcBorders>
              <w:top w:val="nil"/>
              <w:left w:val="nil"/>
              <w:bottom w:val="nil"/>
              <w:right w:val="nil"/>
            </w:tcBorders>
            <w:shd w:val="clear" w:color="auto" w:fill="auto"/>
            <w:vAlign w:val="center"/>
            <w:hideMark/>
          </w:tcPr>
          <w:p w14:paraId="4DF89D72"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3.2</w:t>
            </w:r>
          </w:p>
        </w:tc>
        <w:tc>
          <w:tcPr>
            <w:tcW w:w="757" w:type="dxa"/>
            <w:tcBorders>
              <w:top w:val="nil"/>
              <w:left w:val="nil"/>
              <w:bottom w:val="nil"/>
              <w:right w:val="nil"/>
            </w:tcBorders>
            <w:shd w:val="clear" w:color="auto" w:fill="auto"/>
            <w:vAlign w:val="center"/>
            <w:hideMark/>
          </w:tcPr>
          <w:p w14:paraId="55BD0B6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3.2</w:t>
            </w:r>
          </w:p>
        </w:tc>
        <w:tc>
          <w:tcPr>
            <w:tcW w:w="946" w:type="dxa"/>
            <w:tcBorders>
              <w:top w:val="nil"/>
              <w:left w:val="nil"/>
              <w:bottom w:val="nil"/>
              <w:right w:val="nil"/>
            </w:tcBorders>
            <w:shd w:val="clear" w:color="auto" w:fill="auto"/>
            <w:vAlign w:val="center"/>
            <w:hideMark/>
          </w:tcPr>
          <w:p w14:paraId="506C862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3.2</w:t>
            </w:r>
          </w:p>
        </w:tc>
        <w:tc>
          <w:tcPr>
            <w:tcW w:w="1416" w:type="dxa"/>
            <w:tcBorders>
              <w:top w:val="nil"/>
              <w:left w:val="nil"/>
              <w:bottom w:val="nil"/>
              <w:right w:val="nil"/>
            </w:tcBorders>
            <w:shd w:val="clear" w:color="auto" w:fill="auto"/>
            <w:vAlign w:val="center"/>
            <w:hideMark/>
          </w:tcPr>
          <w:p w14:paraId="6E6458E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&gt;3.18</w:t>
            </w:r>
          </w:p>
        </w:tc>
        <w:tc>
          <w:tcPr>
            <w:tcW w:w="960" w:type="dxa"/>
            <w:tcBorders>
              <w:top w:val="nil"/>
              <w:left w:val="nil"/>
              <w:bottom w:val="nil"/>
              <w:right w:val="nil"/>
            </w:tcBorders>
            <w:shd w:val="clear" w:color="auto" w:fill="auto"/>
            <w:vAlign w:val="center"/>
            <w:hideMark/>
          </w:tcPr>
          <w:p w14:paraId="1AB410C8"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3.2</w:t>
            </w:r>
          </w:p>
        </w:tc>
      </w:tr>
      <w:tr w:rsidR="00E075D2" w:rsidRPr="00B3265B" w14:paraId="2CD4BB71" w14:textId="77777777" w:rsidTr="00E075D2">
        <w:trPr>
          <w:trHeight w:val="600"/>
          <w:jc w:val="center"/>
        </w:trPr>
        <w:tc>
          <w:tcPr>
            <w:tcW w:w="1533" w:type="dxa"/>
            <w:tcBorders>
              <w:top w:val="nil"/>
              <w:left w:val="nil"/>
              <w:bottom w:val="nil"/>
              <w:right w:val="nil"/>
            </w:tcBorders>
            <w:shd w:val="clear" w:color="auto" w:fill="auto"/>
            <w:vAlign w:val="center"/>
            <w:hideMark/>
          </w:tcPr>
          <w:p w14:paraId="270E6D3B"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Outer PyC Layer</w:t>
            </w:r>
          </w:p>
        </w:tc>
        <w:tc>
          <w:tcPr>
            <w:tcW w:w="607" w:type="dxa"/>
            <w:tcBorders>
              <w:top w:val="nil"/>
              <w:left w:val="nil"/>
              <w:bottom w:val="nil"/>
              <w:right w:val="nil"/>
            </w:tcBorders>
            <w:shd w:val="clear" w:color="auto" w:fill="auto"/>
            <w:vAlign w:val="center"/>
            <w:hideMark/>
          </w:tcPr>
          <w:p w14:paraId="6F813E22"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1.89</w:t>
            </w:r>
          </w:p>
        </w:tc>
        <w:tc>
          <w:tcPr>
            <w:tcW w:w="1114" w:type="dxa"/>
            <w:gridSpan w:val="2"/>
            <w:tcBorders>
              <w:top w:val="nil"/>
              <w:left w:val="nil"/>
              <w:bottom w:val="nil"/>
              <w:right w:val="nil"/>
            </w:tcBorders>
            <w:shd w:val="clear" w:color="auto" w:fill="auto"/>
            <w:vAlign w:val="center"/>
            <w:hideMark/>
          </w:tcPr>
          <w:p w14:paraId="4C39860D"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1.88</w:t>
            </w:r>
          </w:p>
        </w:tc>
        <w:tc>
          <w:tcPr>
            <w:tcW w:w="607" w:type="dxa"/>
            <w:tcBorders>
              <w:top w:val="nil"/>
              <w:left w:val="nil"/>
              <w:bottom w:val="nil"/>
              <w:right w:val="nil"/>
            </w:tcBorders>
            <w:shd w:val="clear" w:color="auto" w:fill="auto"/>
            <w:vAlign w:val="center"/>
            <w:hideMark/>
          </w:tcPr>
          <w:p w14:paraId="55D8898C"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1.88</w:t>
            </w:r>
          </w:p>
        </w:tc>
        <w:tc>
          <w:tcPr>
            <w:tcW w:w="757" w:type="dxa"/>
            <w:tcBorders>
              <w:top w:val="nil"/>
              <w:left w:val="nil"/>
              <w:bottom w:val="nil"/>
              <w:right w:val="nil"/>
            </w:tcBorders>
            <w:shd w:val="clear" w:color="auto" w:fill="auto"/>
            <w:vAlign w:val="center"/>
            <w:hideMark/>
          </w:tcPr>
          <w:p w14:paraId="6F219E1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946" w:type="dxa"/>
            <w:tcBorders>
              <w:top w:val="nil"/>
              <w:left w:val="nil"/>
              <w:bottom w:val="nil"/>
              <w:right w:val="nil"/>
            </w:tcBorders>
            <w:shd w:val="clear" w:color="auto" w:fill="auto"/>
            <w:vAlign w:val="center"/>
            <w:hideMark/>
          </w:tcPr>
          <w:p w14:paraId="77BBD211"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1.92</w:t>
            </w:r>
          </w:p>
        </w:tc>
        <w:tc>
          <w:tcPr>
            <w:tcW w:w="1416" w:type="dxa"/>
            <w:tcBorders>
              <w:top w:val="nil"/>
              <w:left w:val="nil"/>
              <w:bottom w:val="nil"/>
              <w:right w:val="nil"/>
            </w:tcBorders>
            <w:shd w:val="clear" w:color="auto" w:fill="auto"/>
            <w:vAlign w:val="center"/>
            <w:hideMark/>
          </w:tcPr>
          <w:p w14:paraId="7B76C90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1.9</w:t>
            </w:r>
          </w:p>
        </w:tc>
        <w:tc>
          <w:tcPr>
            <w:tcW w:w="960" w:type="dxa"/>
            <w:tcBorders>
              <w:top w:val="nil"/>
              <w:left w:val="nil"/>
              <w:bottom w:val="nil"/>
              <w:right w:val="nil"/>
            </w:tcBorders>
            <w:shd w:val="clear" w:color="auto" w:fill="auto"/>
            <w:vAlign w:val="center"/>
            <w:hideMark/>
          </w:tcPr>
          <w:p w14:paraId="170B7002"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1.87</w:t>
            </w:r>
          </w:p>
        </w:tc>
      </w:tr>
      <w:tr w:rsidR="00E075D2" w:rsidRPr="00B3265B" w14:paraId="32F65C38" w14:textId="77777777" w:rsidTr="00E075D2">
        <w:trPr>
          <w:trHeight w:val="600"/>
          <w:jc w:val="center"/>
        </w:trPr>
        <w:tc>
          <w:tcPr>
            <w:tcW w:w="1533" w:type="dxa"/>
            <w:tcBorders>
              <w:top w:val="nil"/>
              <w:left w:val="nil"/>
              <w:bottom w:val="nil"/>
              <w:right w:val="nil"/>
            </w:tcBorders>
            <w:shd w:val="clear" w:color="auto" w:fill="auto"/>
            <w:vAlign w:val="center"/>
            <w:hideMark/>
          </w:tcPr>
          <w:p w14:paraId="7827B92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Enrichment (%)</w:t>
            </w:r>
          </w:p>
        </w:tc>
        <w:tc>
          <w:tcPr>
            <w:tcW w:w="607" w:type="dxa"/>
            <w:tcBorders>
              <w:top w:val="nil"/>
              <w:left w:val="nil"/>
              <w:bottom w:val="nil"/>
              <w:right w:val="nil"/>
            </w:tcBorders>
            <w:shd w:val="clear" w:color="auto" w:fill="auto"/>
            <w:vAlign w:val="center"/>
            <w:hideMark/>
          </w:tcPr>
          <w:p w14:paraId="26F7554E"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9.82</w:t>
            </w:r>
          </w:p>
        </w:tc>
        <w:tc>
          <w:tcPr>
            <w:tcW w:w="1114" w:type="dxa"/>
            <w:gridSpan w:val="2"/>
            <w:tcBorders>
              <w:top w:val="nil"/>
              <w:left w:val="nil"/>
              <w:bottom w:val="nil"/>
              <w:right w:val="nil"/>
            </w:tcBorders>
            <w:shd w:val="clear" w:color="auto" w:fill="auto"/>
            <w:vAlign w:val="center"/>
            <w:hideMark/>
          </w:tcPr>
          <w:p w14:paraId="79904B1A"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9.82</w:t>
            </w:r>
          </w:p>
        </w:tc>
        <w:tc>
          <w:tcPr>
            <w:tcW w:w="607" w:type="dxa"/>
            <w:tcBorders>
              <w:top w:val="nil"/>
              <w:left w:val="nil"/>
              <w:bottom w:val="nil"/>
              <w:right w:val="nil"/>
            </w:tcBorders>
            <w:shd w:val="clear" w:color="auto" w:fill="auto"/>
            <w:vAlign w:val="center"/>
            <w:hideMark/>
          </w:tcPr>
          <w:p w14:paraId="2F9E265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16.8</w:t>
            </w:r>
          </w:p>
        </w:tc>
        <w:tc>
          <w:tcPr>
            <w:tcW w:w="757" w:type="dxa"/>
            <w:tcBorders>
              <w:top w:val="nil"/>
              <w:left w:val="nil"/>
              <w:bottom w:val="nil"/>
              <w:right w:val="nil"/>
            </w:tcBorders>
            <w:shd w:val="clear" w:color="auto" w:fill="auto"/>
            <w:vAlign w:val="center"/>
            <w:hideMark/>
          </w:tcPr>
          <w:p w14:paraId="6132E326"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16.76</w:t>
            </w:r>
          </w:p>
        </w:tc>
        <w:tc>
          <w:tcPr>
            <w:tcW w:w="946" w:type="dxa"/>
            <w:tcBorders>
              <w:top w:val="nil"/>
              <w:left w:val="nil"/>
              <w:bottom w:val="nil"/>
              <w:right w:val="nil"/>
            </w:tcBorders>
            <w:shd w:val="clear" w:color="auto" w:fill="auto"/>
            <w:vAlign w:val="center"/>
            <w:hideMark/>
          </w:tcPr>
          <w:p w14:paraId="7841246F"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10.6</w:t>
            </w:r>
          </w:p>
        </w:tc>
        <w:tc>
          <w:tcPr>
            <w:tcW w:w="1416" w:type="dxa"/>
            <w:tcBorders>
              <w:top w:val="nil"/>
              <w:left w:val="nil"/>
              <w:bottom w:val="nil"/>
              <w:right w:val="nil"/>
            </w:tcBorders>
            <w:shd w:val="clear" w:color="auto" w:fill="auto"/>
            <w:vAlign w:val="center"/>
            <w:hideMark/>
          </w:tcPr>
          <w:p w14:paraId="761FAB49"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7.8</w:t>
            </w:r>
          </w:p>
        </w:tc>
        <w:tc>
          <w:tcPr>
            <w:tcW w:w="960" w:type="dxa"/>
            <w:tcBorders>
              <w:top w:val="nil"/>
              <w:left w:val="nil"/>
              <w:bottom w:val="nil"/>
              <w:right w:val="nil"/>
            </w:tcBorders>
            <w:shd w:val="clear" w:color="auto" w:fill="auto"/>
            <w:vAlign w:val="center"/>
            <w:hideMark/>
          </w:tcPr>
          <w:p w14:paraId="37FAFE30" w14:textId="77777777" w:rsidR="00E075D2" w:rsidRPr="00B3265B" w:rsidRDefault="00E075D2" w:rsidP="00E075D2">
            <w:pPr>
              <w:spacing w:after="0" w:line="240" w:lineRule="auto"/>
              <w:ind w:firstLine="0"/>
              <w:jc w:val="center"/>
              <w:rPr>
                <w:rFonts w:eastAsia="Times New Roman" w:cs="Times New Roman"/>
                <w:color w:val="000000"/>
                <w:sz w:val="22"/>
                <w:lang w:eastAsia="en-GB"/>
              </w:rPr>
            </w:pPr>
            <w:r w:rsidRPr="00B3265B">
              <w:rPr>
                <w:rFonts w:eastAsia="Times New Roman" w:cs="Times New Roman"/>
                <w:color w:val="000000"/>
                <w:sz w:val="22"/>
                <w:lang w:eastAsia="en-GB"/>
              </w:rPr>
              <w:t>20</w:t>
            </w:r>
          </w:p>
        </w:tc>
      </w:tr>
    </w:tbl>
    <w:p w14:paraId="2A267090" w14:textId="77777777" w:rsidR="00F838B9" w:rsidRDefault="00F838B9" w:rsidP="00E075D2">
      <w:pPr>
        <w:pStyle w:val="NoSpacing"/>
      </w:pPr>
    </w:p>
    <w:p w14:paraId="1E5D2CA9" w14:textId="51DED24F" w:rsidR="00E075D2" w:rsidRDefault="00F838B9" w:rsidP="00E075D2">
      <w:pPr>
        <w:pStyle w:val="NoSpacing"/>
      </w:pPr>
      <w:r>
        <w:fldChar w:fldCharType="begin"/>
      </w:r>
      <w:r>
        <w:instrText xml:space="preserve"> REF _Ref512431477 \h </w:instrText>
      </w:r>
      <w:r>
        <w:fldChar w:fldCharType="separate"/>
      </w:r>
      <w:r w:rsidR="00DA1E28">
        <w:t xml:space="preserve">Table </w:t>
      </w:r>
      <w:r w:rsidR="00DA1E28">
        <w:rPr>
          <w:noProof/>
        </w:rPr>
        <w:t>2</w:t>
      </w:r>
      <w:r w:rsidR="00DA1E28">
        <w:t>.</w:t>
      </w:r>
      <w:r w:rsidR="00DA1E28">
        <w:rPr>
          <w:noProof/>
        </w:rPr>
        <w:t>1</w:t>
      </w:r>
      <w:r>
        <w:fldChar w:fldCharType="end"/>
      </w:r>
      <w:r>
        <w:t xml:space="preserve"> </w:t>
      </w:r>
      <w:r w:rsidR="007C7436">
        <w:t xml:space="preserve">provides a </w:t>
      </w:r>
      <w:r w:rsidR="00E075D2">
        <w:t>comp</w:t>
      </w:r>
      <w:r w:rsidR="007C7436">
        <w:t>arison between</w:t>
      </w:r>
      <w:r w:rsidR="00E075D2">
        <w:t xml:space="preserve"> different types of </w:t>
      </w:r>
      <w:r w:rsidR="00F9667F">
        <w:t>historic</w:t>
      </w:r>
      <w:r w:rsidR="00E075D2">
        <w:t xml:space="preserve"> TRISO particle </w:t>
      </w:r>
      <w:r w:rsidR="007C7436">
        <w:t xml:space="preserve">fuel </w:t>
      </w:r>
      <w:r w:rsidR="00F9667F">
        <w:t xml:space="preserve">with those specified for the </w:t>
      </w:r>
      <w:r w:rsidR="007C7436">
        <w:t xml:space="preserve">application in the </w:t>
      </w:r>
      <w:r w:rsidR="00F9667F">
        <w:t>U-Battery</w:t>
      </w:r>
      <w:r w:rsidR="00E075D2">
        <w:t xml:space="preserve">. One </w:t>
      </w:r>
      <w:r w:rsidR="007C7436">
        <w:t>difference</w:t>
      </w:r>
      <w:r w:rsidR="00E075D2">
        <w:t xml:space="preserve"> is </w:t>
      </w:r>
      <w:r w:rsidR="00B3265B">
        <w:t xml:space="preserve">that </w:t>
      </w:r>
      <w:r w:rsidR="00E075D2">
        <w:t>the density of the fuel kernel reported in the U-Battery report is set to 10.5</w:t>
      </w:r>
      <w:r w:rsidR="00E075D2" w:rsidRPr="00E732D5">
        <w:t xml:space="preserve"> </w:t>
      </w:r>
      <w:r w:rsidR="00E075D2">
        <w:t>g.cm</w:t>
      </w:r>
      <w:r w:rsidR="00E075D2">
        <w:rPr>
          <w:vertAlign w:val="superscript"/>
        </w:rPr>
        <w:t xml:space="preserve">-3 </w:t>
      </w:r>
      <w:r w:rsidR="00E075D2">
        <w:fldChar w:fldCharType="begin" w:fldLock="1"/>
      </w:r>
      <w:r w:rsidR="005C38BB">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00E075D2">
        <w:fldChar w:fldCharType="separate"/>
      </w:r>
      <w:r w:rsidR="00E9264B" w:rsidRPr="00E9264B">
        <w:rPr>
          <w:noProof/>
        </w:rPr>
        <w:t>[19]</w:t>
      </w:r>
      <w:r w:rsidR="00E075D2">
        <w:fldChar w:fldCharType="end"/>
      </w:r>
      <w:r w:rsidR="00E075D2">
        <w:t xml:space="preserve">. This is thought to be too low </w:t>
      </w:r>
      <w:r w:rsidR="007C7436">
        <w:t xml:space="preserve">compared to historic experience </w:t>
      </w:r>
      <w:r w:rsidR="00E075D2">
        <w:t>and thus for fuel modelling this was increased to 10.8 g.cm</w:t>
      </w:r>
      <w:r w:rsidR="00E075D2">
        <w:rPr>
          <w:vertAlign w:val="superscript"/>
        </w:rPr>
        <w:t>-3</w:t>
      </w:r>
      <w:r w:rsidR="00E075D2">
        <w:t>.</w:t>
      </w:r>
      <w:r w:rsidR="00275E44">
        <w:t xml:space="preserve"> </w:t>
      </w:r>
    </w:p>
    <w:p w14:paraId="127E28C4" w14:textId="3F1A7539" w:rsidR="00E075D2" w:rsidRDefault="00E075D2" w:rsidP="00E075D2">
      <w:pPr>
        <w:rPr>
          <w:rFonts w:cs="Times New Roman"/>
        </w:rPr>
      </w:pPr>
      <w:r w:rsidRPr="00D552E8">
        <w:rPr>
          <w:rFonts w:cs="Times New Roman"/>
        </w:rPr>
        <w:t xml:space="preserve">The TRISO particles are randomly distributed within a </w:t>
      </w:r>
      <w:r w:rsidR="00085ED7">
        <w:rPr>
          <w:rFonts w:cs="Times New Roman"/>
        </w:rPr>
        <w:t>graphite</w:t>
      </w:r>
      <w:r w:rsidRPr="00D552E8">
        <w:rPr>
          <w:rFonts w:cs="Times New Roman"/>
        </w:rPr>
        <w:t xml:space="preserve"> matrix to produce fuel compacts</w:t>
      </w:r>
      <w:r w:rsidR="007C7436">
        <w:rPr>
          <w:rFonts w:cs="Times New Roman"/>
        </w:rPr>
        <w:t xml:space="preserve"> with a diameter of 1.25 cm and a height of 5.5 cm</w:t>
      </w:r>
      <w:r>
        <w:rPr>
          <w:rFonts w:cs="Times New Roman"/>
        </w:rPr>
        <w:t>. T</w:t>
      </w:r>
      <w:r w:rsidRPr="00D552E8">
        <w:rPr>
          <w:rFonts w:cs="Times New Roman"/>
        </w:rPr>
        <w:t xml:space="preserve">his is a </w:t>
      </w:r>
      <w:r>
        <w:rPr>
          <w:rFonts w:cs="Times New Roman"/>
        </w:rPr>
        <w:t>complicated</w:t>
      </w:r>
      <w:r w:rsidRPr="00D552E8">
        <w:rPr>
          <w:rFonts w:cs="Times New Roman"/>
        </w:rPr>
        <w:t xml:space="preserve"> process as </w:t>
      </w:r>
      <w:r w:rsidR="002462B9" w:rsidRPr="00D552E8">
        <w:rPr>
          <w:rFonts w:cs="Times New Roman"/>
        </w:rPr>
        <w:t>all</w:t>
      </w:r>
      <w:r w:rsidRPr="00D552E8">
        <w:rPr>
          <w:rFonts w:cs="Times New Roman"/>
        </w:rPr>
        <w:t xml:space="preserve"> the particles are r</w:t>
      </w:r>
      <w:r w:rsidR="00A87438">
        <w:rPr>
          <w:rFonts w:cs="Times New Roman"/>
        </w:rPr>
        <w:t>equ</w:t>
      </w:r>
      <w:r w:rsidRPr="00D552E8">
        <w:rPr>
          <w:rFonts w:cs="Times New Roman"/>
        </w:rPr>
        <w:t xml:space="preserve">ired to be evenly </w:t>
      </w:r>
      <w:r>
        <w:rPr>
          <w:rFonts w:cs="Times New Roman"/>
        </w:rPr>
        <w:t>distributed</w:t>
      </w:r>
      <w:r w:rsidRPr="00D552E8">
        <w:rPr>
          <w:rFonts w:cs="Times New Roman"/>
        </w:rPr>
        <w:t xml:space="preserve"> so</w:t>
      </w:r>
      <w:r w:rsidR="00B3265B">
        <w:rPr>
          <w:rFonts w:cs="Times New Roman"/>
        </w:rPr>
        <w:t xml:space="preserve"> that</w:t>
      </w:r>
      <w:r w:rsidRPr="00D552E8">
        <w:rPr>
          <w:rFonts w:cs="Times New Roman"/>
        </w:rPr>
        <w:t xml:space="preserve"> there is a low probability of a large </w:t>
      </w:r>
      <w:r w:rsidR="00CD30FD">
        <w:rPr>
          <w:rFonts w:cs="Times New Roman"/>
        </w:rPr>
        <w:t>agglomeration</w:t>
      </w:r>
      <w:r w:rsidRPr="00D552E8">
        <w:rPr>
          <w:rFonts w:cs="Times New Roman"/>
        </w:rPr>
        <w:t xml:space="preserve"> of fuel</w:t>
      </w:r>
      <w:r w:rsidR="00B3265B">
        <w:rPr>
          <w:rFonts w:cs="Times New Roman"/>
        </w:rPr>
        <w:t>,</w:t>
      </w:r>
      <w:r w:rsidRPr="00D552E8">
        <w:rPr>
          <w:rFonts w:cs="Times New Roman"/>
        </w:rPr>
        <w:t xml:space="preserve"> which would result in a hot spot of fission. The </w:t>
      </w:r>
      <w:r w:rsidR="00085ED7">
        <w:rPr>
          <w:rFonts w:cs="Times New Roman"/>
        </w:rPr>
        <w:t>graphite</w:t>
      </w:r>
      <w:r>
        <w:rPr>
          <w:rFonts w:cs="Times New Roman"/>
        </w:rPr>
        <w:t xml:space="preserve"> matrix material NBG-18 has a density of 1.862</w:t>
      </w:r>
      <w:r w:rsidR="00F9667F">
        <w:rPr>
          <w:rFonts w:cs="Times New Roman"/>
        </w:rPr>
        <w:t xml:space="preserve"> g/c</w:t>
      </w:r>
      <w:r w:rsidRPr="00D552E8">
        <w:rPr>
          <w:rFonts w:cs="Times New Roman"/>
        </w:rPr>
        <w:t>m</w:t>
      </w:r>
      <w:r w:rsidRPr="00D552E8">
        <w:rPr>
          <w:rFonts w:cs="Times New Roman"/>
          <w:vertAlign w:val="superscript"/>
        </w:rPr>
        <w:t>3</w:t>
      </w:r>
      <w:r>
        <w:rPr>
          <w:rFonts w:cs="Times New Roman"/>
        </w:rPr>
        <w:t xml:space="preserve"> </w:t>
      </w:r>
      <w:r>
        <w:rPr>
          <w:rFonts w:cs="Times New Roman"/>
        </w:rPr>
        <w:fldChar w:fldCharType="begin" w:fldLock="1"/>
      </w:r>
      <w:r w:rsidR="00B12ADF">
        <w:rPr>
          <w:rFonts w:cs="Times New Roman"/>
        </w:rPr>
        <w:instrText>ADDIN CSL_CITATION {"citationItems":[{"id":"ITEM-1","itemData":{"DOI":"10.1016/j.nucengdes.2011.10.060","ISSN":"00295493","abstract":"NBG-18 is an established nuclear graphite grade for moderator and reflector applications in gas-cooled nuclear reactors. Prismatic-type reactors however require a material with lower maximum grain size due to the rather small spacing between cooling channels in the fuel block. With NBG-17, a suitable material is developed using same proven raw materials and process route, including vibromoulding forming process. Production process and material characteristics are described, demonstrating the general suitability for nuclear application, with irradiation tests in progress. © 2011 Elsevier B.V.","author":[{"dropping-particle":"","family":"Béghein","given":"Philippe","non-dropping-particle":"","parse-names":false,"suffix":""},{"dropping-particle":"","family":"Berlioux","given":"Gérard","non-dropping-particle":"","parse-names":false,"suffix":""},{"dropping-particle":"Du","family":"Mesnildot","given":"Bruno","non-dropping-particle":"","parse-names":false,"suffix":""},{"dropping-particle":"","family":"Hiltmann","given":"Frank","non-dropping-particle":"","parse-names":false,"suffix":""},{"dropping-particle":"","family":"Melin","given":"Marc","non-dropping-particle":"","parse-names":false,"suffix":""}],"container-title":"Nuclear Engineering and Design","id":"ITEM-1","issued":{"date-parts":[["2012"]]},"page":"146-149","publisher":"Elsevier B.V.","title":"NBG-17 - An improved graphite grade for HTRs and VHTRs","type":"article-journal","volume":"251"},"uris":["http://www.mendeley.com/documents/?uuid=4073e352-f635-48cd-842f-8add44cfdcf8"]}],"mendeley":{"formattedCitation":"[62]","plainTextFormattedCitation":"[62]","previouslyFormattedCitation":"[62]"},"properties":{"noteIndex":0},"schema":"https://github.com/citation-style-language/schema/raw/master/csl-citation.json"}</w:instrText>
      </w:r>
      <w:r>
        <w:rPr>
          <w:rFonts w:cs="Times New Roman"/>
        </w:rPr>
        <w:fldChar w:fldCharType="separate"/>
      </w:r>
      <w:r w:rsidR="00457BDE" w:rsidRPr="00457BDE">
        <w:rPr>
          <w:rFonts w:cs="Times New Roman"/>
          <w:noProof/>
        </w:rPr>
        <w:t>[62]</w:t>
      </w:r>
      <w:r>
        <w:rPr>
          <w:rFonts w:cs="Times New Roman"/>
        </w:rPr>
        <w:fldChar w:fldCharType="end"/>
      </w:r>
      <w:r>
        <w:rPr>
          <w:rFonts w:cs="Times New Roman"/>
        </w:rPr>
        <w:t xml:space="preserve">. </w:t>
      </w:r>
      <w:r w:rsidR="00F0665F">
        <w:rPr>
          <w:rFonts w:cs="Times New Roman"/>
        </w:rPr>
        <w:t>However,</w:t>
      </w:r>
      <w:r>
        <w:rPr>
          <w:rFonts w:cs="Times New Roman"/>
        </w:rPr>
        <w:t xml:space="preserve"> a density of 1.83</w:t>
      </w:r>
      <w:r w:rsidRPr="000C3A19">
        <w:rPr>
          <w:rFonts w:cs="Times New Roman"/>
        </w:rPr>
        <w:t xml:space="preserve"> </w:t>
      </w:r>
      <w:r w:rsidRPr="00D552E8">
        <w:rPr>
          <w:rFonts w:cs="Times New Roman"/>
        </w:rPr>
        <w:t>g/</w:t>
      </w:r>
      <w:r w:rsidR="00F9667F">
        <w:rPr>
          <w:rFonts w:cs="Times New Roman"/>
        </w:rPr>
        <w:t>cm</w:t>
      </w:r>
      <w:r w:rsidRPr="00D552E8">
        <w:rPr>
          <w:rFonts w:cs="Times New Roman"/>
          <w:vertAlign w:val="superscript"/>
        </w:rPr>
        <w:t>3</w:t>
      </w:r>
      <w:r w:rsidRPr="00D552E8">
        <w:rPr>
          <w:rFonts w:cs="Times New Roman"/>
        </w:rPr>
        <w:t xml:space="preserve"> </w:t>
      </w:r>
      <w:r>
        <w:rPr>
          <w:rFonts w:cs="Times New Roman"/>
        </w:rPr>
        <w:t>is used to allow the minimum bulk density to be accounted for.</w:t>
      </w:r>
      <w:r w:rsidRPr="00D552E8">
        <w:rPr>
          <w:rFonts w:cs="Times New Roman"/>
        </w:rPr>
        <w:t xml:space="preserve"> </w:t>
      </w:r>
      <w:r>
        <w:rPr>
          <w:rFonts w:cs="Times New Roman"/>
        </w:rPr>
        <w:t xml:space="preserve">By underestimating the density of the </w:t>
      </w:r>
      <w:r w:rsidR="00085ED7">
        <w:rPr>
          <w:rFonts w:cs="Times New Roman"/>
        </w:rPr>
        <w:t>graphite</w:t>
      </w:r>
      <w:r w:rsidR="00F0665F">
        <w:rPr>
          <w:rFonts w:cs="Times New Roman"/>
        </w:rPr>
        <w:t>,</w:t>
      </w:r>
      <w:r>
        <w:rPr>
          <w:rFonts w:cs="Times New Roman"/>
        </w:rPr>
        <w:t xml:space="preserve"> the </w:t>
      </w:r>
      <w:r w:rsidR="00F9667F">
        <w:rPr>
          <w:rFonts w:cs="Times New Roman"/>
        </w:rPr>
        <w:t xml:space="preserve">point of </w:t>
      </w:r>
      <w:r>
        <w:rPr>
          <w:rFonts w:cs="Times New Roman"/>
        </w:rPr>
        <w:t>criticality is likely to be lower than expected</w:t>
      </w:r>
      <w:r w:rsidR="00094131">
        <w:rPr>
          <w:rFonts w:cs="Times New Roman"/>
        </w:rPr>
        <w:t>.</w:t>
      </w:r>
    </w:p>
    <w:p w14:paraId="654EABEE" w14:textId="713DFF10" w:rsidR="00C0070B" w:rsidRPr="00D552E8" w:rsidRDefault="00E075D2" w:rsidP="00C0070B">
      <w:pPr>
        <w:pStyle w:val="NoSpacing"/>
        <w:rPr>
          <w:rFonts w:cs="Times New Roman"/>
        </w:rPr>
      </w:pPr>
      <w:r w:rsidRPr="00D552E8">
        <w:rPr>
          <w:rFonts w:cs="Times New Roman"/>
        </w:rPr>
        <w:t xml:space="preserve">The fuel compacts are </w:t>
      </w:r>
      <w:r>
        <w:rPr>
          <w:rFonts w:cs="Times New Roman"/>
        </w:rPr>
        <w:t xml:space="preserve">formed using a thermosetting </w:t>
      </w:r>
      <w:r w:rsidR="00F0665F">
        <w:rPr>
          <w:rFonts w:cs="Times New Roman"/>
        </w:rPr>
        <w:t>resin-based</w:t>
      </w:r>
      <w:r>
        <w:rPr>
          <w:rFonts w:cs="Times New Roman"/>
        </w:rPr>
        <w:t xml:space="preserve"> matrix, </w:t>
      </w:r>
      <w:r w:rsidR="00094131">
        <w:rPr>
          <w:rFonts w:cs="Times New Roman"/>
        </w:rPr>
        <w:t>like</w:t>
      </w:r>
      <w:r>
        <w:rPr>
          <w:rFonts w:cs="Times New Roman"/>
        </w:rPr>
        <w:t xml:space="preserve"> that used in Germany</w:t>
      </w:r>
      <w:r w:rsidR="001C3E85">
        <w:rPr>
          <w:rFonts w:cs="Times New Roman"/>
        </w:rPr>
        <w:t>,</w:t>
      </w:r>
      <w:r>
        <w:rPr>
          <w:rFonts w:cs="Times New Roman"/>
        </w:rPr>
        <w:t xml:space="preserve"> although the final method has not been decided. The fuel compacts are placed one </w:t>
      </w:r>
      <w:r>
        <w:rPr>
          <w:rFonts w:cs="Times New Roman"/>
        </w:rPr>
        <w:lastRenderedPageBreak/>
        <w:t xml:space="preserve">on top of </w:t>
      </w:r>
      <w:r w:rsidR="00B3265B">
        <w:rPr>
          <w:rFonts w:cs="Times New Roman"/>
        </w:rPr>
        <w:t>another</w:t>
      </w:r>
      <w:r>
        <w:rPr>
          <w:rFonts w:cs="Times New Roman"/>
        </w:rPr>
        <w:t xml:space="preserve"> in the fuel channels </w:t>
      </w:r>
      <w:r w:rsidR="00094131">
        <w:rPr>
          <w:rFonts w:cs="Times New Roman"/>
        </w:rPr>
        <w:t xml:space="preserve">within the </w:t>
      </w:r>
      <w:r w:rsidR="00085ED7">
        <w:rPr>
          <w:rFonts w:cs="Times New Roman"/>
        </w:rPr>
        <w:t>graphite</w:t>
      </w:r>
      <w:r w:rsidR="00094131">
        <w:rPr>
          <w:rFonts w:cs="Times New Roman"/>
        </w:rPr>
        <w:t xml:space="preserve"> blocks</w:t>
      </w:r>
      <w:r w:rsidR="00B3265B">
        <w:rPr>
          <w:rFonts w:cs="Times New Roman"/>
        </w:rPr>
        <w:t>. There will also be</w:t>
      </w:r>
      <w:r>
        <w:rPr>
          <w:rFonts w:cs="Times New Roman"/>
        </w:rPr>
        <w:t xml:space="preserve"> a small radial </w:t>
      </w:r>
      <w:r w:rsidR="00B3265B">
        <w:rPr>
          <w:rFonts w:cs="Times New Roman"/>
        </w:rPr>
        <w:t>h</w:t>
      </w:r>
      <w:r w:rsidR="001C3E85">
        <w:rPr>
          <w:rFonts w:cs="Times New Roman"/>
        </w:rPr>
        <w:t>elium</w:t>
      </w:r>
      <w:r>
        <w:rPr>
          <w:rFonts w:cs="Times New Roman"/>
        </w:rPr>
        <w:t xml:space="preserve"> gap to allow for deformation of the fuel compact due to radiation damage, swelling and expansion of the </w:t>
      </w:r>
      <w:r w:rsidR="00085ED7">
        <w:rPr>
          <w:rFonts w:cs="Times New Roman"/>
        </w:rPr>
        <w:t>graphite</w:t>
      </w:r>
      <w:r>
        <w:rPr>
          <w:rFonts w:cs="Times New Roman"/>
        </w:rPr>
        <w:t>. For modelling purposes this</w:t>
      </w:r>
      <w:r w:rsidR="00F97A34">
        <w:rPr>
          <w:rFonts w:cs="Times New Roman"/>
        </w:rPr>
        <w:t xml:space="preserve"> radial</w:t>
      </w:r>
      <w:r>
        <w:rPr>
          <w:rFonts w:cs="Times New Roman"/>
        </w:rPr>
        <w:t xml:space="preserve"> gap is ignored</w:t>
      </w:r>
      <w:r w:rsidR="00B3265B">
        <w:rPr>
          <w:rFonts w:cs="Times New Roman"/>
        </w:rPr>
        <w:t>,</w:t>
      </w:r>
      <w:r>
        <w:rPr>
          <w:rFonts w:cs="Times New Roman"/>
        </w:rPr>
        <w:t xml:space="preserve"> </w:t>
      </w:r>
      <w:r w:rsidR="00B3265B">
        <w:rPr>
          <w:rFonts w:cs="Times New Roman"/>
        </w:rPr>
        <w:t>because</w:t>
      </w:r>
      <w:r>
        <w:rPr>
          <w:rFonts w:cs="Times New Roman"/>
        </w:rPr>
        <w:t xml:space="preserve"> the </w:t>
      </w:r>
      <w:r w:rsidR="00B3265B">
        <w:rPr>
          <w:rFonts w:cs="Times New Roman"/>
        </w:rPr>
        <w:t>h</w:t>
      </w:r>
      <w:r w:rsidR="001C3E85">
        <w:rPr>
          <w:rFonts w:cs="Times New Roman"/>
        </w:rPr>
        <w:t>elium</w:t>
      </w:r>
      <w:r>
        <w:rPr>
          <w:rFonts w:cs="Times New Roman"/>
        </w:rPr>
        <w:t xml:space="preserve"> within it has very little effect </w:t>
      </w:r>
      <w:r w:rsidR="00094131">
        <w:rPr>
          <w:rFonts w:cs="Times New Roman"/>
        </w:rPr>
        <w:t>on neutron physics</w:t>
      </w:r>
      <w:r>
        <w:rPr>
          <w:rFonts w:cs="Times New Roman"/>
        </w:rPr>
        <w:t>.</w:t>
      </w:r>
      <w:r w:rsidRPr="00D552E8">
        <w:rPr>
          <w:rFonts w:cs="Times New Roman"/>
        </w:rPr>
        <w:t xml:space="preserve"> </w:t>
      </w:r>
      <w:r>
        <w:rPr>
          <w:rFonts w:cs="Times New Roman"/>
        </w:rPr>
        <w:t>To bridge this gap</w:t>
      </w:r>
      <w:r w:rsidR="00B3265B">
        <w:rPr>
          <w:rFonts w:cs="Times New Roman"/>
        </w:rPr>
        <w:t>,</w:t>
      </w:r>
      <w:r>
        <w:rPr>
          <w:rFonts w:cs="Times New Roman"/>
        </w:rPr>
        <w:t xml:space="preserve"> the fuel is smeared across the full fuel channel</w:t>
      </w:r>
      <w:r w:rsidR="00094131">
        <w:rPr>
          <w:rFonts w:cs="Times New Roman"/>
        </w:rPr>
        <w:t xml:space="preserve"> in the calculation</w:t>
      </w:r>
      <w:r>
        <w:rPr>
          <w:rFonts w:cs="Times New Roman"/>
        </w:rPr>
        <w:t>. Smearing</w:t>
      </w:r>
      <w:r w:rsidRPr="00D552E8">
        <w:rPr>
          <w:rFonts w:cs="Times New Roman"/>
        </w:rPr>
        <w:t xml:space="preserve"> is when the material</w:t>
      </w:r>
      <w:r w:rsidR="00B3265B">
        <w:rPr>
          <w:rFonts w:cs="Times New Roman"/>
        </w:rPr>
        <w:t>’</w:t>
      </w:r>
      <w:r w:rsidRPr="00D552E8">
        <w:rPr>
          <w:rFonts w:cs="Times New Roman"/>
        </w:rPr>
        <w:t>s density is reduced proportionally depending on the variation in volume</w:t>
      </w:r>
      <w:r w:rsidR="00B3265B">
        <w:rPr>
          <w:rFonts w:cs="Times New Roman"/>
        </w:rPr>
        <w:t>;</w:t>
      </w:r>
      <w:r>
        <w:rPr>
          <w:rFonts w:cs="Times New Roman"/>
        </w:rPr>
        <w:t xml:space="preserve"> in this case the density of the </w:t>
      </w:r>
      <w:r w:rsidR="00085ED7">
        <w:rPr>
          <w:rFonts w:cs="Times New Roman"/>
        </w:rPr>
        <w:t>graphite</w:t>
      </w:r>
      <w:r>
        <w:rPr>
          <w:rFonts w:cs="Times New Roman"/>
        </w:rPr>
        <w:t xml:space="preserve"> matrix </w:t>
      </w:r>
      <w:r w:rsidR="00094131">
        <w:rPr>
          <w:rFonts w:cs="Times New Roman"/>
        </w:rPr>
        <w:t>is reduced</w:t>
      </w:r>
      <w:r w:rsidRPr="00D552E8">
        <w:rPr>
          <w:rFonts w:cs="Times New Roman"/>
        </w:rPr>
        <w:t>.</w:t>
      </w:r>
      <w:r w:rsidR="00C0070B">
        <w:rPr>
          <w:rFonts w:cs="Times New Roman"/>
        </w:rPr>
        <w:t xml:space="preserve"> </w:t>
      </w:r>
      <w:r w:rsidR="00B3265B">
        <w:rPr>
          <w:rFonts w:cs="Times New Roman"/>
        </w:rPr>
        <w:t>E</w:t>
      </w:r>
      <w:r w:rsidR="00A87438">
        <w:rPr>
          <w:rFonts w:cs="Times New Roman"/>
        </w:rPr>
        <w:t>qu</w:t>
      </w:r>
      <w:r w:rsidR="00C0070B">
        <w:rPr>
          <w:rFonts w:cs="Times New Roman"/>
        </w:rPr>
        <w:t xml:space="preserve">ating the masses between the increased </w:t>
      </w:r>
      <w:r w:rsidR="002D593F">
        <w:rPr>
          <w:rFonts w:cs="Times New Roman"/>
        </w:rPr>
        <w:t>volumes</w:t>
      </w:r>
      <w:r w:rsidR="00C0070B">
        <w:rPr>
          <w:rFonts w:cs="Times New Roman"/>
        </w:rPr>
        <w:t xml:space="preserve"> allows </w:t>
      </w:r>
      <w:r w:rsidR="00B3265B">
        <w:rPr>
          <w:rFonts w:cs="Times New Roman"/>
        </w:rPr>
        <w:t xml:space="preserve">us </w:t>
      </w:r>
      <w:r w:rsidR="00094131">
        <w:rPr>
          <w:rFonts w:cs="Times New Roman"/>
        </w:rPr>
        <w:t>to take the change in the average density in</w:t>
      </w:r>
      <w:r w:rsidR="00CD30FD">
        <w:rPr>
          <w:rFonts w:cs="Times New Roman"/>
        </w:rPr>
        <w:t>t</w:t>
      </w:r>
      <w:r w:rsidR="00094131">
        <w:rPr>
          <w:rFonts w:cs="Times New Roman"/>
        </w:rPr>
        <w:t xml:space="preserve">o account by reducing the density </w:t>
      </w:r>
      <w:r w:rsidR="00C0070B">
        <w:rPr>
          <w:rFonts w:cs="Times New Roman"/>
        </w:rPr>
        <w:t xml:space="preserve">from 1.83 </w:t>
      </w:r>
      <w:r w:rsidR="002D593F" w:rsidRPr="00D552E8">
        <w:rPr>
          <w:rFonts w:eastAsiaTheme="minorEastAsia" w:cs="Times New Roman"/>
        </w:rPr>
        <w:t>g</w:t>
      </w:r>
      <w:r w:rsidR="002D593F">
        <w:rPr>
          <w:rFonts w:eastAsiaTheme="minorEastAsia" w:cs="Times New Roman"/>
        </w:rPr>
        <w:t>.cm</w:t>
      </w:r>
      <w:r w:rsidR="002D593F" w:rsidRPr="002D593F">
        <w:rPr>
          <w:rFonts w:eastAsiaTheme="minorEastAsia" w:cs="Times New Roman"/>
          <w:vertAlign w:val="superscript"/>
        </w:rPr>
        <w:t>-3</w:t>
      </w:r>
      <w:r w:rsidR="002D593F">
        <w:rPr>
          <w:rFonts w:eastAsiaTheme="minorEastAsia" w:cs="Times New Roman"/>
          <w:vertAlign w:val="superscript"/>
        </w:rPr>
        <w:t xml:space="preserve"> </w:t>
      </w:r>
      <w:r w:rsidR="00C0070B">
        <w:rPr>
          <w:rFonts w:cs="Times New Roman"/>
        </w:rPr>
        <w:t xml:space="preserve">to 1.745 </w:t>
      </w:r>
      <w:r w:rsidR="002D593F" w:rsidRPr="00D552E8">
        <w:rPr>
          <w:rFonts w:eastAsiaTheme="minorEastAsia" w:cs="Times New Roman"/>
        </w:rPr>
        <w:t>g</w:t>
      </w:r>
      <w:r w:rsidR="002D593F">
        <w:rPr>
          <w:rFonts w:eastAsiaTheme="minorEastAsia" w:cs="Times New Roman"/>
        </w:rPr>
        <w:t>.cm</w:t>
      </w:r>
      <w:r w:rsidR="002D593F" w:rsidRPr="002D593F">
        <w:rPr>
          <w:rFonts w:eastAsiaTheme="minorEastAsia" w:cs="Times New Roman"/>
          <w:vertAlign w:val="superscript"/>
        </w:rPr>
        <w:t>-3</w:t>
      </w:r>
    </w:p>
    <w:p w14:paraId="4EB3C51A" w14:textId="28E2F2A5" w:rsidR="00E075D2" w:rsidRDefault="00E075D2" w:rsidP="00E075D2">
      <w:pPr>
        <w:pStyle w:val="NoSpacing"/>
        <w:rPr>
          <w:lang w:eastAsia="en-GB"/>
        </w:rPr>
      </w:pPr>
      <w:r>
        <w:rPr>
          <w:lang w:eastAsia="en-GB"/>
        </w:rPr>
        <w:t xml:space="preserve">The fuel temperature is aiming to </w:t>
      </w:r>
      <w:r w:rsidR="00B3265B">
        <w:rPr>
          <w:lang w:eastAsia="en-GB"/>
        </w:rPr>
        <w:t>reach</w:t>
      </w:r>
      <w:r>
        <w:rPr>
          <w:lang w:eastAsia="en-GB"/>
        </w:rPr>
        <w:t xml:space="preserve"> an </w:t>
      </w:r>
      <w:r w:rsidR="00094131">
        <w:rPr>
          <w:lang w:eastAsia="en-GB"/>
        </w:rPr>
        <w:t xml:space="preserve">average </w:t>
      </w:r>
      <w:r>
        <w:rPr>
          <w:lang w:eastAsia="en-GB"/>
        </w:rPr>
        <w:t>outlet temperature of 750</w:t>
      </w:r>
      <w:r w:rsidR="002462B9">
        <w:rPr>
          <w:lang w:eastAsia="en-GB"/>
        </w:rPr>
        <w:t xml:space="preserve"> </w:t>
      </w:r>
      <w:r w:rsidRPr="00884365">
        <w:rPr>
          <w:lang w:eastAsia="en-GB"/>
        </w:rPr>
        <w:t>°C</w:t>
      </w:r>
      <w:r>
        <w:rPr>
          <w:lang w:eastAsia="en-GB"/>
        </w:rPr>
        <w:t>. Serpent r</w:t>
      </w:r>
      <w:r w:rsidR="00A87438">
        <w:rPr>
          <w:lang w:eastAsia="en-GB"/>
        </w:rPr>
        <w:t>equ</w:t>
      </w:r>
      <w:r>
        <w:rPr>
          <w:lang w:eastAsia="en-GB"/>
        </w:rPr>
        <w:t>ires the inputs in Kelvin</w:t>
      </w:r>
      <w:r w:rsidR="00B3265B">
        <w:rPr>
          <w:lang w:eastAsia="en-GB"/>
        </w:rPr>
        <w:t>,</w:t>
      </w:r>
      <w:r>
        <w:rPr>
          <w:lang w:eastAsia="en-GB"/>
        </w:rPr>
        <w:t xml:space="preserve"> </w:t>
      </w:r>
      <w:r w:rsidR="00B3265B">
        <w:rPr>
          <w:lang w:eastAsia="en-GB"/>
        </w:rPr>
        <w:t>so</w:t>
      </w:r>
      <w:r>
        <w:rPr>
          <w:lang w:eastAsia="en-GB"/>
        </w:rPr>
        <w:t xml:space="preserve"> all fuel is modelled at 1024.13</w:t>
      </w:r>
      <w:r w:rsidR="00CD30FD">
        <w:rPr>
          <w:lang w:eastAsia="en-GB"/>
        </w:rPr>
        <w:t xml:space="preserve"> </w:t>
      </w:r>
      <w:r>
        <w:t>K</w:t>
      </w:r>
      <w:r w:rsidR="00094131">
        <w:t xml:space="preserve"> as average value</w:t>
      </w:r>
      <w:r>
        <w:rPr>
          <w:lang w:eastAsia="en-GB"/>
        </w:rPr>
        <w:t>. This is not physically correct</w:t>
      </w:r>
      <w:r w:rsidR="00094131">
        <w:rPr>
          <w:lang w:eastAsia="en-GB"/>
        </w:rPr>
        <w:t xml:space="preserve"> at all places</w:t>
      </w:r>
      <w:r>
        <w:rPr>
          <w:lang w:eastAsia="en-GB"/>
        </w:rPr>
        <w:t xml:space="preserve">, as the fuel at the top of the core is a lower temperature due to being </w:t>
      </w:r>
      <w:r w:rsidR="00B3265B">
        <w:rPr>
          <w:lang w:eastAsia="en-GB"/>
        </w:rPr>
        <w:t>of</w:t>
      </w:r>
      <w:r>
        <w:rPr>
          <w:lang w:eastAsia="en-GB"/>
        </w:rPr>
        <w:t xml:space="preserve"> the vicinity to a lower temperature coolant. This tends to lead to a slightly axially </w:t>
      </w:r>
      <w:r w:rsidR="00F0665F">
        <w:rPr>
          <w:lang w:eastAsia="en-GB"/>
        </w:rPr>
        <w:t>off-centre</w:t>
      </w:r>
      <w:r>
        <w:rPr>
          <w:lang w:eastAsia="en-GB"/>
        </w:rPr>
        <w:t xml:space="preserve"> power curve in the core. </w:t>
      </w:r>
      <w:r w:rsidR="00F0665F">
        <w:rPr>
          <w:lang w:eastAsia="en-GB"/>
        </w:rPr>
        <w:t>However,</w:t>
      </w:r>
      <w:r>
        <w:rPr>
          <w:lang w:eastAsia="en-GB"/>
        </w:rPr>
        <w:t xml:space="preserve"> for a preliminary analysis 1024.13K provides an accurate first indication</w:t>
      </w:r>
      <w:r w:rsidR="0009306F">
        <w:rPr>
          <w:lang w:eastAsia="en-GB"/>
        </w:rPr>
        <w:t>.</w:t>
      </w:r>
    </w:p>
    <w:p w14:paraId="619D62DD" w14:textId="77777777" w:rsidR="00E075D2" w:rsidRDefault="00E075D2" w:rsidP="00E075D2">
      <w:pPr>
        <w:pStyle w:val="Heading3"/>
        <w:rPr>
          <w:lang w:eastAsia="en-GB"/>
        </w:rPr>
      </w:pPr>
      <w:bookmarkStart w:id="143" w:name="_Toc476668312"/>
      <w:bookmarkStart w:id="144" w:name="_Toc8811255"/>
      <w:r>
        <w:rPr>
          <w:lang w:eastAsia="en-GB"/>
        </w:rPr>
        <w:t>Coolant</w:t>
      </w:r>
      <w:bookmarkEnd w:id="143"/>
      <w:bookmarkEnd w:id="144"/>
    </w:p>
    <w:p w14:paraId="6E5995B0" w14:textId="2986CAC0" w:rsidR="00EF4542" w:rsidRDefault="00E075D2" w:rsidP="00EF4542">
      <w:pPr>
        <w:rPr>
          <w:lang w:eastAsia="en-GB"/>
        </w:rPr>
      </w:pPr>
      <w:r>
        <w:rPr>
          <w:lang w:eastAsia="en-GB"/>
        </w:rPr>
        <w:t xml:space="preserve">The coolant in the U-Battery is </w:t>
      </w:r>
      <w:r w:rsidR="00B3265B">
        <w:rPr>
          <w:lang w:eastAsia="en-GB"/>
        </w:rPr>
        <w:t>h</w:t>
      </w:r>
      <w:r w:rsidR="001C3E85">
        <w:rPr>
          <w:lang w:eastAsia="en-GB"/>
        </w:rPr>
        <w:t>elium</w:t>
      </w:r>
      <w:r w:rsidR="00B3265B">
        <w:rPr>
          <w:lang w:eastAsia="en-GB"/>
        </w:rPr>
        <w:t>;</w:t>
      </w:r>
      <w:r w:rsidR="00EF4542">
        <w:rPr>
          <w:lang w:eastAsia="en-GB"/>
        </w:rPr>
        <w:t xml:space="preserve"> this was decided </w:t>
      </w:r>
      <w:r w:rsidR="00B3265B">
        <w:rPr>
          <w:lang w:eastAsia="en-GB"/>
        </w:rPr>
        <w:t>in</w:t>
      </w:r>
      <w:r w:rsidR="00EF4542">
        <w:rPr>
          <w:lang w:eastAsia="en-GB"/>
        </w:rPr>
        <w:t xml:space="preserve"> a PhD thesis which determined that the NBG-18 </w:t>
      </w:r>
      <w:r w:rsidR="00085ED7">
        <w:rPr>
          <w:lang w:eastAsia="en-GB"/>
        </w:rPr>
        <w:t>graphite</w:t>
      </w:r>
      <w:r w:rsidR="00EF4542">
        <w:rPr>
          <w:lang w:eastAsia="en-GB"/>
        </w:rPr>
        <w:t xml:space="preserve"> for the fuel compacts oxidised rapidly at temperatures over 600 </w:t>
      </w:r>
      <w:r w:rsidR="00EF4542" w:rsidRPr="00884365">
        <w:rPr>
          <w:lang w:eastAsia="en-GB"/>
        </w:rPr>
        <w:t>°C</w:t>
      </w:r>
      <w:r w:rsidR="00EF4542">
        <w:rPr>
          <w:lang w:eastAsia="en-GB"/>
        </w:rPr>
        <w:t xml:space="preserve"> when using CO</w:t>
      </w:r>
      <w:r w:rsidR="00EF4542">
        <w:rPr>
          <w:vertAlign w:val="subscript"/>
          <w:lang w:eastAsia="en-GB"/>
        </w:rPr>
        <w:t xml:space="preserve">2 </w:t>
      </w:r>
      <w:r w:rsidR="00EF4542">
        <w:rPr>
          <w:lang w:eastAsia="en-GB"/>
        </w:rPr>
        <w:t xml:space="preserve">as a coolant </w:t>
      </w:r>
      <w:r w:rsidR="00EF4542">
        <w:rPr>
          <w:lang w:eastAsia="en-GB"/>
        </w:rPr>
        <w:fldChar w:fldCharType="begin" w:fldLock="1"/>
      </w:r>
      <w:r w:rsidR="00B12ADF">
        <w:rPr>
          <w:lang w:eastAsia="en-GB"/>
        </w:rPr>
        <w:instrText>ADDIN CSL_CITATION {"citationItems":[{"id":"ITEM-1","itemData":{"URL":"https://www.escholar.manchester.ac.uk/api/datastream?publicationPid=uk-ac-man-scw:182937&amp;datastreamId=FULL-TEXT.PDF","abstract":"An advanced concept high temperature reactor (HTR) design has been proposed - The ‘U-Battery’, which utilises a unique sealed coolant loop, and is intended to operate with minimal human oversight. In order to reduce the need for moving parts within the design, CO2 has been selected as a candidate coolant, potentially allowing a naturally circulated system.HTR fuel is held within a semi-graphitic fuel-matrix material, and this has not previously been tested within a CO2 environment. Graphite in CO2 is subject to two oxidation reactions, one thermally driven and one radiolytically. As such, the oxi- dation performance of fuel-matrix material has been tested within CO2 at both high temperatures and under ionising radiation within a sealed-system.Performance has been compared to that of the Gilsocarbon and NBG-18 nuclear graphite grades. Gilsocarbon is the primary graphite grade used within the currently operating AGR fleet within the UK, and as such is known to have acceptable oxidation performance under reactor conditions. NBG-18 is a modern graphite grade, and is a candidate material for use within the U-Battery. Virgin characterisation of all materi- als was performed, including measurements of bulk mass and volume, skeletal volumes and surface areas. High-resolution optical microscopy has also been performed and pore size distributions inferred from digital image analysis. All results were seen to agree well with literature values, and the variation between samples has been quanti- fied and found to be &lt; 10% between samples of Gilsocarbon, and &lt; 4% for samples of fuel-matrix and NBG-18.Thermal performance of fuel-matrix material was observed between 600 ◦C – 1200 ◦C and seen to be broadly comparable to that of the nuclear graphite grades tested. NBG-18 showed surprisingly poor performance at 600◦C, with an oxidation rate of 3×10−4%/min, approximately ten times faster than Gilsocarbon in similar conditions, and three times faster than fuel-matrix material. The radiolytic oxidation performance of fuel-matrix material and NBG-18 has been observed by irradiating sealed quartz ampoules. Ampoules were pressurised with CO2 prior to irradiation, and the pres- sure after 30 days of irradiation was measured and seen to fall by 50%. Radiolytic oxidation, and the subsequent radiolysis of the reaction product, CO, was seen to cause significant carbonaceous deposition on the internal surfaces of the ampoule and throughout the samples. Due to the short irradiation ti…","accessed":{"date-parts":[["2018","5","14"]]},"author":[{"dropping-particle":"","family":"Turner","given":"Joel David","non-dropping-particle":"","parse-names":false,"suffix":""}],"id":"ITEM-1","issued":{"date-parts":[["2012"]]},"page":"241","title":"The Performance of a Fuel-Matrix Material in a Sealed CO2 System","type":"webpage"},"uris":["http://www.mendeley.com/documents/?uuid=9c1e3cc3-0310-49dc-b6a3-141fa48c94d4"]}],"mendeley":{"formattedCitation":"[63]","plainTextFormattedCitation":"[63]","previouslyFormattedCitation":"[63]"},"properties":{"noteIndex":0},"schema":"https://github.com/citation-style-language/schema/raw/master/csl-citation.json"}</w:instrText>
      </w:r>
      <w:r w:rsidR="00EF4542">
        <w:rPr>
          <w:lang w:eastAsia="en-GB"/>
        </w:rPr>
        <w:fldChar w:fldCharType="separate"/>
      </w:r>
      <w:r w:rsidR="00457BDE" w:rsidRPr="00457BDE">
        <w:rPr>
          <w:noProof/>
          <w:lang w:eastAsia="en-GB"/>
        </w:rPr>
        <w:t>[63]</w:t>
      </w:r>
      <w:r w:rsidR="00EF4542">
        <w:rPr>
          <w:lang w:eastAsia="en-GB"/>
        </w:rPr>
        <w:fldChar w:fldCharType="end"/>
      </w:r>
      <w:r w:rsidR="00EF4542">
        <w:rPr>
          <w:lang w:eastAsia="en-GB"/>
        </w:rPr>
        <w:t xml:space="preserve">. </w:t>
      </w:r>
    </w:p>
    <w:p w14:paraId="332BA6A2" w14:textId="2FD6D7DF" w:rsidR="00E075D2" w:rsidRDefault="001C3E85" w:rsidP="00206876">
      <w:pPr>
        <w:rPr>
          <w:lang w:eastAsia="en-GB"/>
        </w:rPr>
      </w:pPr>
      <w:r>
        <w:rPr>
          <w:lang w:eastAsia="en-GB"/>
        </w:rPr>
        <w:t>Helium</w:t>
      </w:r>
      <w:r w:rsidR="00E075D2">
        <w:rPr>
          <w:lang w:eastAsia="en-GB"/>
        </w:rPr>
        <w:t>, like most gases</w:t>
      </w:r>
      <w:r w:rsidR="00B3265B">
        <w:rPr>
          <w:lang w:eastAsia="en-GB"/>
        </w:rPr>
        <w:t>,</w:t>
      </w:r>
      <w:r w:rsidR="00E075D2">
        <w:rPr>
          <w:lang w:eastAsia="en-GB"/>
        </w:rPr>
        <w:t xml:space="preserve"> suffers from low thermal conductivity</w:t>
      </w:r>
      <w:r w:rsidR="00206876">
        <w:rPr>
          <w:lang w:eastAsia="en-GB"/>
        </w:rPr>
        <w:t>.</w:t>
      </w:r>
      <w:r w:rsidR="00EF4542">
        <w:rPr>
          <w:lang w:eastAsia="en-GB"/>
        </w:rPr>
        <w:t xml:space="preserve"> </w:t>
      </w:r>
      <w:r w:rsidR="00FF1289">
        <w:rPr>
          <w:lang w:eastAsia="en-GB"/>
        </w:rPr>
        <w:t>However, the</w:t>
      </w:r>
      <w:r w:rsidR="00E075D2">
        <w:rPr>
          <w:lang w:eastAsia="en-GB"/>
        </w:rPr>
        <w:t xml:space="preserve"> use of gas does have its benefits</w:t>
      </w:r>
      <w:r w:rsidR="00B3265B">
        <w:rPr>
          <w:lang w:eastAsia="en-GB"/>
        </w:rPr>
        <w:t>; he</w:t>
      </w:r>
      <w:r>
        <w:rPr>
          <w:lang w:eastAsia="en-GB"/>
        </w:rPr>
        <w:t>lium</w:t>
      </w:r>
      <w:r w:rsidR="00E075D2">
        <w:rPr>
          <w:lang w:eastAsia="en-GB"/>
        </w:rPr>
        <w:t xml:space="preserve"> does not </w:t>
      </w:r>
      <w:r w:rsidR="00E075CE">
        <w:rPr>
          <w:lang w:eastAsia="en-GB"/>
        </w:rPr>
        <w:t xml:space="preserve">carry any </w:t>
      </w:r>
      <w:r w:rsidR="00E075D2">
        <w:rPr>
          <w:lang w:eastAsia="en-GB"/>
        </w:rPr>
        <w:t xml:space="preserve">risk of </w:t>
      </w:r>
      <w:r w:rsidR="005473B4">
        <w:rPr>
          <w:lang w:eastAsia="en-GB"/>
        </w:rPr>
        <w:t xml:space="preserve">chemical reactions or </w:t>
      </w:r>
      <w:r w:rsidR="00E075D2">
        <w:rPr>
          <w:lang w:eastAsia="en-GB"/>
        </w:rPr>
        <w:t xml:space="preserve">phase changes </w:t>
      </w:r>
      <w:r w:rsidR="00E075CE">
        <w:rPr>
          <w:lang w:eastAsia="en-GB"/>
        </w:rPr>
        <w:t>in the way</w:t>
      </w:r>
      <w:r w:rsidR="00E075D2">
        <w:rPr>
          <w:lang w:eastAsia="en-GB"/>
        </w:rPr>
        <w:t xml:space="preserve"> water </w:t>
      </w:r>
      <w:r w:rsidR="00E075CE">
        <w:rPr>
          <w:lang w:eastAsia="en-GB"/>
        </w:rPr>
        <w:t>does</w:t>
      </w:r>
      <w:r w:rsidR="00B3265B">
        <w:rPr>
          <w:lang w:eastAsia="en-GB"/>
        </w:rPr>
        <w:t xml:space="preserve"> and</w:t>
      </w:r>
      <w:r w:rsidR="00FF1289">
        <w:rPr>
          <w:lang w:eastAsia="en-GB"/>
        </w:rPr>
        <w:t xml:space="preserve"> it</w:t>
      </w:r>
      <w:r w:rsidR="00E075D2">
        <w:rPr>
          <w:lang w:eastAsia="en-GB"/>
        </w:rPr>
        <w:t xml:space="preserve"> has a lower capture </w:t>
      </w:r>
      <w:r w:rsidR="003F0BC6">
        <w:rPr>
          <w:lang w:eastAsia="en-GB"/>
        </w:rPr>
        <w:t>cross-section</w:t>
      </w:r>
      <w:r w:rsidR="00E075D2">
        <w:rPr>
          <w:lang w:eastAsia="en-GB"/>
        </w:rPr>
        <w:t>.</w:t>
      </w:r>
      <w:r w:rsidR="00387220">
        <w:rPr>
          <w:lang w:eastAsia="en-GB"/>
        </w:rPr>
        <w:t xml:space="preserve"> This makes </w:t>
      </w:r>
      <w:r w:rsidR="00801171">
        <w:rPr>
          <w:lang w:eastAsia="en-GB"/>
        </w:rPr>
        <w:t>h</w:t>
      </w:r>
      <w:r>
        <w:rPr>
          <w:lang w:eastAsia="en-GB"/>
        </w:rPr>
        <w:t>elium</w:t>
      </w:r>
      <w:r w:rsidR="00387220">
        <w:rPr>
          <w:lang w:eastAsia="en-GB"/>
        </w:rPr>
        <w:t xml:space="preserve"> more chemically and neutronically inert than water. </w:t>
      </w:r>
    </w:p>
    <w:p w14:paraId="109D4467" w14:textId="569AD8E8" w:rsidR="00E075CE" w:rsidRDefault="00E075D2" w:rsidP="00E075D2">
      <w:pPr>
        <w:pStyle w:val="NoSpacing"/>
        <w:rPr>
          <w:lang w:eastAsia="en-GB"/>
        </w:rPr>
      </w:pPr>
      <w:r>
        <w:rPr>
          <w:lang w:eastAsia="en-GB"/>
        </w:rPr>
        <w:t xml:space="preserve">Urenco provided an estimate for </w:t>
      </w:r>
      <w:r w:rsidR="001C3E85">
        <w:rPr>
          <w:lang w:eastAsia="en-GB"/>
        </w:rPr>
        <w:t>an</w:t>
      </w:r>
      <w:r>
        <w:rPr>
          <w:lang w:eastAsia="en-GB"/>
        </w:rPr>
        <w:t xml:space="preserve"> initial inlet temperature of 400</w:t>
      </w:r>
      <w:r w:rsidR="00CD30FD">
        <w:rPr>
          <w:lang w:eastAsia="en-GB"/>
        </w:rPr>
        <w:t xml:space="preserve"> </w:t>
      </w:r>
      <w:r w:rsidRPr="00884365">
        <w:rPr>
          <w:lang w:eastAsia="en-GB"/>
        </w:rPr>
        <w:t>°C</w:t>
      </w:r>
      <w:r>
        <w:rPr>
          <w:lang w:eastAsia="en-GB"/>
        </w:rPr>
        <w:t xml:space="preserve"> </w:t>
      </w:r>
      <w:r w:rsidR="001C3E85">
        <w:rPr>
          <w:lang w:eastAsia="en-GB"/>
        </w:rPr>
        <w:t>and</w:t>
      </w:r>
      <w:r>
        <w:rPr>
          <w:lang w:eastAsia="en-GB"/>
        </w:rPr>
        <w:t xml:space="preserve"> an output temperature of 750</w:t>
      </w:r>
      <w:r w:rsidR="00CD30FD">
        <w:rPr>
          <w:lang w:eastAsia="en-GB"/>
        </w:rPr>
        <w:t xml:space="preserve"> </w:t>
      </w:r>
      <w:r w:rsidRPr="00884365">
        <w:rPr>
          <w:lang w:eastAsia="en-GB"/>
        </w:rPr>
        <w:t>°C</w:t>
      </w:r>
      <w:r w:rsidR="00E075CE">
        <w:rPr>
          <w:lang w:eastAsia="en-GB"/>
        </w:rPr>
        <w:t xml:space="preserve">. </w:t>
      </w:r>
    </w:p>
    <w:p w14:paraId="370CDDF4" w14:textId="56ED95EE" w:rsidR="00E075D2" w:rsidRDefault="00206876" w:rsidP="00E075D2">
      <w:pPr>
        <w:pStyle w:val="NoSpacing"/>
        <w:rPr>
          <w:lang w:eastAsia="en-GB"/>
        </w:rPr>
      </w:pPr>
      <w:r>
        <w:rPr>
          <w:lang w:eastAsia="en-GB"/>
        </w:rPr>
        <w:t>T</w:t>
      </w:r>
      <w:r w:rsidR="00E075D2">
        <w:rPr>
          <w:lang w:eastAsia="en-GB"/>
        </w:rPr>
        <w:t xml:space="preserve">he density of the coolant </w:t>
      </w:r>
      <w:r w:rsidR="00B3265B">
        <w:rPr>
          <w:lang w:eastAsia="en-GB"/>
        </w:rPr>
        <w:t>increases</w:t>
      </w:r>
      <w:r w:rsidR="00E075D2">
        <w:rPr>
          <w:lang w:eastAsia="en-GB"/>
        </w:rPr>
        <w:t xml:space="preserve"> </w:t>
      </w:r>
      <w:r w:rsidR="00E075CE">
        <w:rPr>
          <w:lang w:eastAsia="en-GB"/>
        </w:rPr>
        <w:t>as a function of</w:t>
      </w:r>
      <w:r w:rsidR="00E075D2">
        <w:rPr>
          <w:lang w:eastAsia="en-GB"/>
        </w:rPr>
        <w:t xml:space="preserve"> the pressure </w:t>
      </w:r>
      <w:r w:rsidR="00FF1289">
        <w:rPr>
          <w:lang w:eastAsia="en-GB"/>
        </w:rPr>
        <w:t>in</w:t>
      </w:r>
      <w:r w:rsidR="00E075D2">
        <w:rPr>
          <w:lang w:eastAsia="en-GB"/>
        </w:rPr>
        <w:t xml:space="preserve"> the system. The </w:t>
      </w:r>
      <w:r w:rsidR="00FF1289">
        <w:rPr>
          <w:lang w:eastAsia="en-GB"/>
        </w:rPr>
        <w:t xml:space="preserve">whole </w:t>
      </w:r>
      <w:r w:rsidR="00E075D2">
        <w:rPr>
          <w:lang w:eastAsia="en-GB"/>
        </w:rPr>
        <w:t xml:space="preserve">reactor pressure vessel has an elevated pressure of 40 </w:t>
      </w:r>
      <w:r w:rsidR="00F97A34">
        <w:rPr>
          <w:lang w:eastAsia="en-GB"/>
        </w:rPr>
        <w:t>MPa</w:t>
      </w:r>
      <w:r w:rsidR="00E075D2">
        <w:rPr>
          <w:lang w:eastAsia="en-GB"/>
        </w:rPr>
        <w:t xml:space="preserve">, which increases the </w:t>
      </w:r>
      <w:r w:rsidR="00FF1289">
        <w:rPr>
          <w:lang w:eastAsia="en-GB"/>
        </w:rPr>
        <w:t>density</w:t>
      </w:r>
      <w:r w:rsidR="00E075D2">
        <w:rPr>
          <w:lang w:eastAsia="en-GB"/>
        </w:rPr>
        <w:t xml:space="preserve"> of th</w:t>
      </w:r>
      <w:r w:rsidR="00DF4864">
        <w:rPr>
          <w:lang w:eastAsia="en-GB"/>
        </w:rPr>
        <w:t xml:space="preserve">e gas according to </w:t>
      </w:r>
      <w:r w:rsidR="00A87438">
        <w:rPr>
          <w:lang w:eastAsia="en-GB"/>
        </w:rPr>
        <w:t>equation</w:t>
      </w:r>
      <w:r w:rsidR="00DF4864">
        <w:rPr>
          <w:lang w:eastAsia="en-GB"/>
        </w:rPr>
        <w:t xml:space="preserve"> </w:t>
      </w:r>
      <w:r w:rsidR="00B70DA7">
        <w:rPr>
          <w:lang w:eastAsia="en-GB"/>
        </w:rPr>
        <w:fldChar w:fldCharType="begin"/>
      </w:r>
      <w:r w:rsidR="00B70DA7">
        <w:rPr>
          <w:lang w:eastAsia="en-GB"/>
        </w:rPr>
        <w:instrText xml:space="preserve"> REF _Ref513729325 \h </w:instrText>
      </w:r>
      <w:r w:rsidR="00B70DA7">
        <w:rPr>
          <w:lang w:eastAsia="en-GB"/>
        </w:rPr>
      </w:r>
      <w:r w:rsidR="00B70DA7">
        <w:rPr>
          <w:lang w:eastAsia="en-GB"/>
        </w:rPr>
        <w:fldChar w:fldCharType="separate"/>
      </w:r>
      <w:r w:rsidR="00DA1E28">
        <w:t>(</w:t>
      </w:r>
      <w:r w:rsidR="00DA1E28">
        <w:rPr>
          <w:noProof/>
        </w:rPr>
        <w:t>2</w:t>
      </w:r>
      <w:r w:rsidR="00DA1E28">
        <w:t>.</w:t>
      </w:r>
      <w:r w:rsidR="00DA1E28">
        <w:rPr>
          <w:noProof/>
        </w:rPr>
        <w:t>1</w:t>
      </w:r>
      <w:r w:rsidR="00DA1E28">
        <w:t>)</w:t>
      </w:r>
      <w:r w:rsidR="00B70DA7">
        <w:rPr>
          <w:lang w:eastAsia="en-GB"/>
        </w:rPr>
        <w:fldChar w:fldCharType="end"/>
      </w:r>
      <w:r w:rsidR="002F2E7C" w:rsidRPr="002F2E7C">
        <w:t xml:space="preserve"> </w:t>
      </w:r>
      <w:r w:rsidR="002F2E7C" w:rsidRPr="002F2E7C">
        <w:fldChar w:fldCharType="begin" w:fldLock="1"/>
      </w:r>
      <w:r w:rsidR="00B12ADF">
        <w:instrText>ADDIN CSL_CITATION {"citationItems":[{"id":"ITEM-1","itemData":{"ISBN":"8755000355","PMID":"388426","abstract":"An estimation of the properties of helium is carried out on the basis of a literature survey. The ranges of pressure and temperature chosen are applicable to helium-cooled atomic reactor design. A brief outline of vhe theory for the properties is incorporated, and comparisons of the re- commended data with the data calculated from intermolecular potential functions are presented.","author":[{"dropping-particle":"","family":"Petersen","given":"H.","non-dropping-particle":"","parse-names":false,"suffix":""}],"id":"ITEM-1","issue":"224","issued":{"date-parts":[["1970"]]},"page":"1-42","title":"The properties of helium: density, specific heats, viscosity, and thermal conducdivity [sic] at pressures from 1 to 100 bar and from room temperatur","type":"webpage"},"uris":["http://www.mendeley.com/documents/?uuid=595915fc-50ca-4e95-be6f-6a58f579df19"]}],"mendeley":{"formattedCitation":"[64]","plainTextFormattedCitation":"[64]","previouslyFormattedCitation":"[64]"},"properties":{"noteIndex":0},"schema":"https://github.com/citation-style-language/schema/raw/master/csl-citation.json"}</w:instrText>
      </w:r>
      <w:r w:rsidR="002F2E7C" w:rsidRPr="002F2E7C">
        <w:fldChar w:fldCharType="separate"/>
      </w:r>
      <w:r w:rsidR="002F2E7C" w:rsidRPr="002F2E7C">
        <w:rPr>
          <w:noProof/>
        </w:rPr>
        <w:t>[64]</w:t>
      </w:r>
      <w:r w:rsidR="002F2E7C" w:rsidRPr="002F2E7C">
        <w:fldChar w:fldCharType="end"/>
      </w:r>
      <w:r w:rsidR="00E075D2" w:rsidRPr="002F2E7C">
        <w:rPr>
          <w:lang w:eastAsia="en-GB"/>
        </w:rPr>
        <w:t>.</w:t>
      </w:r>
    </w:p>
    <w:tbl>
      <w:tblPr>
        <w:tblStyle w:val="TableGrid"/>
        <w:tblW w:w="90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
        <w:gridCol w:w="7317"/>
        <w:gridCol w:w="904"/>
      </w:tblGrid>
      <w:tr w:rsidR="005C3B21" w14:paraId="52C6557A" w14:textId="77777777" w:rsidTr="00C55BF3">
        <w:tc>
          <w:tcPr>
            <w:tcW w:w="799" w:type="dxa"/>
          </w:tcPr>
          <w:p w14:paraId="59D07D08" w14:textId="77777777" w:rsidR="005C3B21" w:rsidRDefault="005C3B21" w:rsidP="008418B9">
            <w:pPr>
              <w:pStyle w:val="NoSpacing"/>
              <w:ind w:firstLine="0"/>
            </w:pPr>
          </w:p>
        </w:tc>
        <w:tc>
          <w:tcPr>
            <w:tcW w:w="7317" w:type="dxa"/>
          </w:tcPr>
          <w:p w14:paraId="0A8A82C9" w14:textId="3E0D8D13" w:rsidR="005C3B21" w:rsidRPr="00C55BF3" w:rsidRDefault="00C55BF3" w:rsidP="008418B9">
            <w:pPr>
              <w:pStyle w:val="NoSpacing"/>
              <w:rPr>
                <w:rFonts w:eastAsiaTheme="minorEastAsia"/>
              </w:rPr>
            </w:pPr>
            <m:oMathPara>
              <m:oMath>
                <m:r>
                  <w:rPr>
                    <w:rFonts w:ascii="Cambria Math" w:hAnsi="Cambria Math"/>
                  </w:rPr>
                  <m:t xml:space="preserve">ρ=0.17623 </m:t>
                </m:r>
                <m:f>
                  <m:fPr>
                    <m:ctrlPr>
                      <w:rPr>
                        <w:rFonts w:ascii="Cambria Math" w:hAnsi="Cambria Math"/>
                        <w:i/>
                      </w:rPr>
                    </m:ctrlPr>
                  </m:fPr>
                  <m:num>
                    <m:r>
                      <w:rPr>
                        <w:rFonts w:ascii="Cambria Math" w:hAnsi="Cambria Math"/>
                      </w:rPr>
                      <m:t>P</m:t>
                    </m:r>
                  </m:num>
                  <m:den>
                    <m:r>
                      <w:rPr>
                        <w:rFonts w:ascii="Cambria Math" w:hAnsi="Cambria Math"/>
                      </w:rPr>
                      <m:t>T/To</m:t>
                    </m:r>
                  </m:den>
                </m:f>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 xml:space="preserve">1+ </m:t>
                        </m:r>
                        <m:f>
                          <m:fPr>
                            <m:ctrlPr>
                              <w:rPr>
                                <w:rFonts w:ascii="Cambria Math" w:hAnsi="Cambria Math"/>
                                <w:bCs/>
                                <w:i/>
                              </w:rPr>
                            </m:ctrlPr>
                          </m:fPr>
                          <m:num>
                            <m:r>
                              <w:rPr>
                                <w:rFonts w:ascii="Cambria Math" w:hAnsi="Cambria Math"/>
                              </w:rPr>
                              <m:t xml:space="preserve">0.53x </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P</m:t>
                            </m:r>
                          </m:num>
                          <m:den>
                            <m:sSup>
                              <m:sSupPr>
                                <m:ctrlPr>
                                  <w:rPr>
                                    <w:rFonts w:ascii="Cambria Math" w:hAnsi="Cambria Math"/>
                                    <w:bCs/>
                                    <w:i/>
                                  </w:rPr>
                                </m:ctrlPr>
                              </m:sSupPr>
                              <m:e>
                                <m:d>
                                  <m:dPr>
                                    <m:ctrlPr>
                                      <w:rPr>
                                        <w:rFonts w:ascii="Cambria Math" w:hAnsi="Cambria Math"/>
                                        <w:bCs/>
                                        <w:i/>
                                      </w:rPr>
                                    </m:ctrlPr>
                                  </m:dPr>
                                  <m:e>
                                    <m:r>
                                      <w:rPr>
                                        <w:rFonts w:ascii="Cambria Math" w:hAnsi="Cambria Math"/>
                                      </w:rPr>
                                      <m:t>T/To</m:t>
                                    </m:r>
                                  </m:e>
                                </m:d>
                              </m:e>
                              <m:sup>
                                <m:r>
                                  <w:rPr>
                                    <w:rFonts w:ascii="Cambria Math" w:hAnsi="Cambria Math"/>
                                  </w:rPr>
                                  <m:t>1.2</m:t>
                                </m:r>
                              </m:sup>
                            </m:sSup>
                          </m:den>
                        </m:f>
                        <m:r>
                          <w:rPr>
                            <w:rFonts w:ascii="Cambria Math" w:hAnsi="Cambria Math"/>
                          </w:rPr>
                          <m:t xml:space="preserve">  </m:t>
                        </m:r>
                      </m:e>
                    </m:d>
                  </m:e>
                  <m:sup>
                    <m:r>
                      <w:rPr>
                        <w:rFonts w:ascii="Cambria Math" w:hAnsi="Cambria Math"/>
                      </w:rPr>
                      <m:t>-1</m:t>
                    </m:r>
                  </m:sup>
                </m:sSup>
              </m:oMath>
            </m:oMathPara>
          </w:p>
          <w:p w14:paraId="2E596FD4" w14:textId="619E21FB" w:rsidR="00C55BF3" w:rsidRPr="00F20409" w:rsidRDefault="00C55BF3" w:rsidP="008418B9">
            <w:pPr>
              <w:pStyle w:val="NoSpacing"/>
            </w:pPr>
          </w:p>
        </w:tc>
        <w:tc>
          <w:tcPr>
            <w:tcW w:w="904" w:type="dxa"/>
          </w:tcPr>
          <w:p w14:paraId="5EDB900B" w14:textId="77777777" w:rsidR="00C55BF3" w:rsidRPr="00C55BF3" w:rsidRDefault="00C55BF3" w:rsidP="008418B9">
            <w:pPr>
              <w:pStyle w:val="NoSpacing"/>
              <w:ind w:firstLine="0"/>
              <w:rPr>
                <w:b/>
              </w:rPr>
            </w:pPr>
          </w:p>
          <w:p w14:paraId="3823DC47" w14:textId="7EC8225F" w:rsidR="005C3B21" w:rsidRPr="00C55BF3" w:rsidRDefault="005C3B21" w:rsidP="008418B9">
            <w:pPr>
              <w:pStyle w:val="NoSpacing"/>
              <w:ind w:firstLine="0"/>
              <w:rPr>
                <w:b/>
              </w:rPr>
            </w:pPr>
            <w:r w:rsidRPr="00C55BF3">
              <w:rPr>
                <w:b/>
              </w:rPr>
              <w:t>(</w:t>
            </w:r>
            <w:r w:rsidRPr="00C55BF3">
              <w:rPr>
                <w:b/>
                <w:noProof/>
              </w:rPr>
              <w:fldChar w:fldCharType="begin"/>
            </w:r>
            <w:r w:rsidRPr="00C55BF3">
              <w:rPr>
                <w:b/>
                <w:noProof/>
              </w:rPr>
              <w:instrText xml:space="preserve"> STYLEREF 1 \s </w:instrText>
            </w:r>
            <w:r w:rsidRPr="00C55BF3">
              <w:rPr>
                <w:b/>
                <w:noProof/>
              </w:rPr>
              <w:fldChar w:fldCharType="separate"/>
            </w:r>
            <w:r w:rsidR="002F2E7C" w:rsidRPr="00C55BF3">
              <w:rPr>
                <w:b/>
                <w:noProof/>
              </w:rPr>
              <w:t>2</w:t>
            </w:r>
            <w:r w:rsidRPr="00C55BF3">
              <w:rPr>
                <w:b/>
                <w:noProof/>
              </w:rPr>
              <w:fldChar w:fldCharType="end"/>
            </w:r>
            <w:r w:rsidRPr="00C55BF3">
              <w:rPr>
                <w:b/>
              </w:rPr>
              <w:t>.</w:t>
            </w:r>
            <w:r w:rsidRPr="00C55BF3">
              <w:rPr>
                <w:b/>
                <w:noProof/>
              </w:rPr>
              <w:fldChar w:fldCharType="begin"/>
            </w:r>
            <w:r w:rsidRPr="00C55BF3">
              <w:rPr>
                <w:b/>
                <w:noProof/>
              </w:rPr>
              <w:instrText xml:space="preserve"> SEQ Equation \* ARABIC \s 1 </w:instrText>
            </w:r>
            <w:r w:rsidRPr="00C55BF3">
              <w:rPr>
                <w:b/>
                <w:noProof/>
              </w:rPr>
              <w:fldChar w:fldCharType="separate"/>
            </w:r>
            <w:r w:rsidR="002F2E7C" w:rsidRPr="00C55BF3">
              <w:rPr>
                <w:b/>
                <w:noProof/>
              </w:rPr>
              <w:t>1</w:t>
            </w:r>
            <w:r w:rsidRPr="00C55BF3">
              <w:rPr>
                <w:b/>
                <w:noProof/>
              </w:rPr>
              <w:fldChar w:fldCharType="end"/>
            </w:r>
            <w:r w:rsidRPr="00C55BF3">
              <w:rPr>
                <w:b/>
              </w:rPr>
              <w:t>)</w:t>
            </w:r>
          </w:p>
        </w:tc>
      </w:tr>
    </w:tbl>
    <w:p w14:paraId="5AC1B2BF" w14:textId="6E897F59" w:rsidR="00E075D2" w:rsidRDefault="00E075D2" w:rsidP="00E075D2">
      <w:pPr>
        <w:rPr>
          <w:lang w:eastAsia="en-GB"/>
        </w:rPr>
      </w:pPr>
      <w:r>
        <w:rPr>
          <w:rFonts w:eastAsiaTheme="minorEastAsia"/>
        </w:rPr>
        <w:t xml:space="preserve">The density of the </w:t>
      </w:r>
      <w:r w:rsidR="00801171">
        <w:rPr>
          <w:rFonts w:eastAsiaTheme="minorEastAsia"/>
        </w:rPr>
        <w:t>h</w:t>
      </w:r>
      <w:r w:rsidR="001C3E85">
        <w:rPr>
          <w:rFonts w:eastAsiaTheme="minorEastAsia"/>
        </w:rPr>
        <w:t>elium</w:t>
      </w:r>
      <w:r>
        <w:rPr>
          <w:rFonts w:eastAsiaTheme="minorEastAsia"/>
        </w:rPr>
        <w:t xml:space="preserve"> changes </w:t>
      </w:r>
      <w:r w:rsidR="00FF1289">
        <w:rPr>
          <w:rFonts w:eastAsiaTheme="minorEastAsia"/>
        </w:rPr>
        <w:t>depending on</w:t>
      </w:r>
      <w:r>
        <w:rPr>
          <w:rFonts w:eastAsiaTheme="minorEastAsia"/>
        </w:rPr>
        <w:t xml:space="preserve"> its position in the coolant channels</w:t>
      </w:r>
      <w:r w:rsidR="00B3265B">
        <w:rPr>
          <w:rFonts w:eastAsiaTheme="minorEastAsia"/>
        </w:rPr>
        <w:t>,</w:t>
      </w:r>
      <w:r>
        <w:rPr>
          <w:rFonts w:eastAsiaTheme="minorEastAsia"/>
        </w:rPr>
        <w:t xml:space="preserve"> due to the increase in temperature at the bottom of the reacto</w:t>
      </w:r>
      <w:r w:rsidR="00E075CE">
        <w:rPr>
          <w:rFonts w:eastAsiaTheme="minorEastAsia"/>
        </w:rPr>
        <w:t>r compared to the top</w:t>
      </w:r>
      <w:r w:rsidR="00B3265B">
        <w:rPr>
          <w:rFonts w:eastAsiaTheme="minorEastAsia"/>
        </w:rPr>
        <w:t>.</w:t>
      </w:r>
      <w:r w:rsidR="00E075CE">
        <w:rPr>
          <w:rFonts w:eastAsiaTheme="minorEastAsia"/>
        </w:rPr>
        <w:t xml:space="preserve"> </w:t>
      </w:r>
      <w:r w:rsidR="00B3265B">
        <w:rPr>
          <w:rFonts w:eastAsiaTheme="minorEastAsia"/>
        </w:rPr>
        <w:t>S</w:t>
      </w:r>
      <w:r w:rsidR="00E075CE">
        <w:rPr>
          <w:rFonts w:eastAsiaTheme="minorEastAsia"/>
        </w:rPr>
        <w:t>o a median</w:t>
      </w:r>
      <w:r>
        <w:rPr>
          <w:rFonts w:eastAsiaTheme="minorEastAsia"/>
        </w:rPr>
        <w:t xml:space="preserve"> value between the temperature ranges </w:t>
      </w:r>
      <w:r w:rsidR="00206876">
        <w:rPr>
          <w:rFonts w:eastAsiaTheme="minorEastAsia"/>
        </w:rPr>
        <w:t>must</w:t>
      </w:r>
      <w:r>
        <w:rPr>
          <w:rFonts w:eastAsiaTheme="minorEastAsia"/>
        </w:rPr>
        <w:t xml:space="preserve"> be set as its density. This </w:t>
      </w:r>
      <w:r w:rsidR="00A87438">
        <w:rPr>
          <w:rFonts w:eastAsiaTheme="minorEastAsia"/>
        </w:rPr>
        <w:t>equ</w:t>
      </w:r>
      <w:r w:rsidR="00E075CE">
        <w:rPr>
          <w:rFonts w:eastAsiaTheme="minorEastAsia"/>
        </w:rPr>
        <w:t>ates to</w:t>
      </w:r>
      <w:r>
        <w:rPr>
          <w:rFonts w:eastAsiaTheme="minorEastAsia"/>
        </w:rPr>
        <w:t xml:space="preserve"> 575</w:t>
      </w:r>
      <w:r w:rsidR="00CD30FD">
        <w:rPr>
          <w:rFonts w:eastAsiaTheme="minorEastAsia"/>
        </w:rPr>
        <w:t xml:space="preserve"> </w:t>
      </w:r>
      <w:r w:rsidRPr="00884365">
        <w:rPr>
          <w:lang w:eastAsia="en-GB"/>
        </w:rPr>
        <w:t>°C</w:t>
      </w:r>
      <w:r>
        <w:rPr>
          <w:lang w:eastAsia="en-GB"/>
        </w:rPr>
        <w:t xml:space="preserve">, which gives an average density of </w:t>
      </w:r>
      <w:r w:rsidRPr="005633E1">
        <w:rPr>
          <w:lang w:eastAsia="en-GB"/>
        </w:rPr>
        <w:t>3.3</w:t>
      </w:r>
      <w:r>
        <w:rPr>
          <w:lang w:eastAsia="en-GB"/>
        </w:rPr>
        <w:t>2</w:t>
      </w:r>
      <w:r w:rsidR="00CD30FD">
        <w:rPr>
          <w:lang w:eastAsia="en-GB"/>
        </w:rPr>
        <w:t xml:space="preserve"> </w:t>
      </w:r>
      <w:r>
        <w:rPr>
          <w:lang w:eastAsia="en-GB"/>
        </w:rPr>
        <w:t>g.</w:t>
      </w:r>
      <w:r w:rsidR="006C00F3">
        <w:rPr>
          <w:lang w:eastAsia="en-GB"/>
        </w:rPr>
        <w:t>c</w:t>
      </w:r>
      <w:r>
        <w:rPr>
          <w:lang w:eastAsia="en-GB"/>
        </w:rPr>
        <w:t>m</w:t>
      </w:r>
      <w:r>
        <w:rPr>
          <w:vertAlign w:val="superscript"/>
          <w:lang w:eastAsia="en-GB"/>
        </w:rPr>
        <w:t>-3</w:t>
      </w:r>
      <w:r>
        <w:rPr>
          <w:lang w:eastAsia="en-GB"/>
        </w:rPr>
        <w:t xml:space="preserve">. </w:t>
      </w:r>
    </w:p>
    <w:p w14:paraId="1A627213" w14:textId="5BC95AA1" w:rsidR="00EC13F7" w:rsidRDefault="00EC13F7" w:rsidP="00EC13F7">
      <w:pPr>
        <w:pStyle w:val="NoSpacing"/>
        <w:rPr>
          <w:lang w:eastAsia="en-GB"/>
        </w:rPr>
      </w:pPr>
    </w:p>
    <w:p w14:paraId="48834D3A" w14:textId="77777777" w:rsidR="00E075D2" w:rsidRDefault="00E075D2" w:rsidP="00E075D2">
      <w:pPr>
        <w:pStyle w:val="Heading3"/>
        <w:rPr>
          <w:lang w:eastAsia="en-GB"/>
        </w:rPr>
      </w:pPr>
      <w:bookmarkStart w:id="145" w:name="_Toc476668313"/>
      <w:bookmarkStart w:id="146" w:name="_Toc8811256"/>
      <w:r>
        <w:rPr>
          <w:lang w:eastAsia="en-GB"/>
        </w:rPr>
        <w:lastRenderedPageBreak/>
        <w:t>Fuel block</w:t>
      </w:r>
      <w:bookmarkEnd w:id="145"/>
      <w:bookmarkEnd w:id="146"/>
    </w:p>
    <w:p w14:paraId="03849AB0" w14:textId="4DBCFC73" w:rsidR="00F838B9" w:rsidRDefault="00E075D2" w:rsidP="001C3E85">
      <w:pPr>
        <w:rPr>
          <w:lang w:eastAsia="en-GB"/>
        </w:rPr>
      </w:pPr>
      <w:r>
        <w:rPr>
          <w:lang w:eastAsia="en-GB"/>
        </w:rPr>
        <w:t xml:space="preserve">The U-Battery’s analysis on </w:t>
      </w:r>
      <w:r w:rsidR="00085ED7">
        <w:rPr>
          <w:lang w:eastAsia="en-GB"/>
        </w:rPr>
        <w:t>graphite</w:t>
      </w:r>
      <w:r>
        <w:rPr>
          <w:lang w:eastAsia="en-GB"/>
        </w:rPr>
        <w:t xml:space="preserve"> was significantly more detailed than that of the neutronics and provide</w:t>
      </w:r>
      <w:r w:rsidR="00FF1289">
        <w:rPr>
          <w:lang w:eastAsia="en-GB"/>
        </w:rPr>
        <w:t>d</w:t>
      </w:r>
      <w:r>
        <w:rPr>
          <w:lang w:eastAsia="en-GB"/>
        </w:rPr>
        <w:t xml:space="preserve"> the data on the </w:t>
      </w:r>
      <w:r w:rsidR="00085ED7">
        <w:rPr>
          <w:lang w:eastAsia="en-GB"/>
        </w:rPr>
        <w:t>graphite</w:t>
      </w:r>
      <w:r w:rsidR="001C3E85">
        <w:rPr>
          <w:lang w:eastAsia="en-GB"/>
        </w:rPr>
        <w:t xml:space="preserve"> used within the side reflector, fuel blocks and central reflector </w:t>
      </w:r>
      <w:r w:rsidR="001C3E85" w:rsidRPr="001C3E85">
        <w:rPr>
          <w:lang w:eastAsia="en-GB"/>
        </w:rPr>
        <w:fldChar w:fldCharType="begin" w:fldLock="1"/>
      </w:r>
      <w:r w:rsidR="001C3E85" w:rsidRPr="001C3E85">
        <w:rPr>
          <w:lang w:eastAsia="en-GB"/>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001C3E85" w:rsidRPr="001C3E85">
        <w:rPr>
          <w:lang w:eastAsia="en-GB"/>
        </w:rPr>
        <w:fldChar w:fldCharType="separate"/>
      </w:r>
      <w:r w:rsidR="001C3E85" w:rsidRPr="001C3E85">
        <w:rPr>
          <w:noProof/>
          <w:lang w:eastAsia="en-GB"/>
        </w:rPr>
        <w:t>[19]</w:t>
      </w:r>
      <w:r w:rsidR="001C3E85" w:rsidRPr="001C3E85">
        <w:rPr>
          <w:lang w:eastAsia="en-GB"/>
        </w:rPr>
        <w:fldChar w:fldCharType="end"/>
      </w:r>
      <w:r w:rsidR="001C3E85" w:rsidRPr="001C3E85">
        <w:rPr>
          <w:lang w:eastAsia="en-GB"/>
        </w:rPr>
        <w:t>.</w:t>
      </w:r>
      <w:r w:rsidR="001C3E85">
        <w:rPr>
          <w:lang w:eastAsia="en-GB"/>
        </w:rPr>
        <w:t xml:space="preserve"> </w:t>
      </w:r>
      <w:r>
        <w:rPr>
          <w:lang w:eastAsia="en-GB"/>
        </w:rPr>
        <w:t xml:space="preserve"> </w:t>
      </w:r>
    </w:p>
    <w:p w14:paraId="4ACC6208" w14:textId="1A8D18F7" w:rsidR="00E075D2" w:rsidRDefault="00FF1289" w:rsidP="00E075D2">
      <w:pPr>
        <w:pStyle w:val="NoSpacing"/>
        <w:rPr>
          <w:lang w:eastAsia="en-GB"/>
        </w:rPr>
      </w:pPr>
      <w:r>
        <w:rPr>
          <w:lang w:eastAsia="en-GB"/>
        </w:rPr>
        <w:t>This</w:t>
      </w:r>
      <w:r w:rsidR="00E075D2">
        <w:rPr>
          <w:lang w:eastAsia="en-GB"/>
        </w:rPr>
        <w:t xml:space="preserve"> density </w:t>
      </w:r>
      <w:r w:rsidR="001C3E85">
        <w:rPr>
          <w:lang w:eastAsia="en-GB"/>
        </w:rPr>
        <w:t>(1.8 g.cm</w:t>
      </w:r>
      <w:r w:rsidR="001C3E85">
        <w:rPr>
          <w:vertAlign w:val="superscript"/>
          <w:lang w:eastAsia="en-GB"/>
        </w:rPr>
        <w:t>-3</w:t>
      </w:r>
      <w:r w:rsidR="001C3E85">
        <w:rPr>
          <w:lang w:eastAsia="en-GB"/>
        </w:rPr>
        <w:t>) and</w:t>
      </w:r>
      <w:r w:rsidR="00E075D2">
        <w:rPr>
          <w:lang w:eastAsia="en-GB"/>
        </w:rPr>
        <w:t xml:space="preserve"> the thermal conductivity </w:t>
      </w:r>
      <w:r w:rsidR="001C3E85">
        <w:rPr>
          <w:lang w:eastAsia="en-GB"/>
        </w:rPr>
        <w:t>(133 W.m</w:t>
      </w:r>
      <w:r w:rsidR="001C3E85" w:rsidRPr="001C3E85">
        <w:rPr>
          <w:vertAlign w:val="superscript"/>
          <w:lang w:eastAsia="en-GB"/>
        </w:rPr>
        <w:t>-1</w:t>
      </w:r>
      <w:r w:rsidR="001C3E85">
        <w:rPr>
          <w:lang w:eastAsia="en-GB"/>
        </w:rPr>
        <w:t>. k</w:t>
      </w:r>
      <w:r w:rsidR="001C3E85" w:rsidRPr="001C3E85">
        <w:rPr>
          <w:vertAlign w:val="superscript"/>
          <w:lang w:eastAsia="en-GB"/>
        </w:rPr>
        <w:t>-1</w:t>
      </w:r>
      <w:r w:rsidR="001C3E85">
        <w:rPr>
          <w:lang w:eastAsia="en-GB"/>
        </w:rPr>
        <w:t xml:space="preserve">) </w:t>
      </w:r>
      <w:r w:rsidRPr="001C3E85">
        <w:rPr>
          <w:lang w:eastAsia="en-GB"/>
        </w:rPr>
        <w:t>information</w:t>
      </w:r>
      <w:r>
        <w:rPr>
          <w:lang w:eastAsia="en-GB"/>
        </w:rPr>
        <w:t xml:space="preserve"> was</w:t>
      </w:r>
      <w:r w:rsidR="00E075D2">
        <w:rPr>
          <w:lang w:eastAsia="en-GB"/>
        </w:rPr>
        <w:t xml:space="preserve"> used for modelling the U-Battery. One benefit of using </w:t>
      </w:r>
      <w:r w:rsidR="00085ED7">
        <w:rPr>
          <w:lang w:eastAsia="en-GB"/>
        </w:rPr>
        <w:t>graphite</w:t>
      </w:r>
      <w:r w:rsidR="00E075D2">
        <w:rPr>
          <w:lang w:eastAsia="en-GB"/>
        </w:rPr>
        <w:t xml:space="preserve"> is that it is predictable</w:t>
      </w:r>
      <w:r w:rsidR="003B6B91">
        <w:rPr>
          <w:lang w:eastAsia="en-GB"/>
        </w:rPr>
        <w:t>,</w:t>
      </w:r>
      <w:r w:rsidR="00E075D2">
        <w:rPr>
          <w:lang w:eastAsia="en-GB"/>
        </w:rPr>
        <w:t xml:space="preserve"> </w:t>
      </w:r>
      <w:r w:rsidR="003B6B91">
        <w:rPr>
          <w:lang w:eastAsia="en-GB"/>
        </w:rPr>
        <w:t>because</w:t>
      </w:r>
      <w:r>
        <w:rPr>
          <w:lang w:eastAsia="en-GB"/>
        </w:rPr>
        <w:t xml:space="preserve"> it</w:t>
      </w:r>
      <w:r w:rsidR="00E075D2">
        <w:rPr>
          <w:lang w:eastAsia="en-GB"/>
        </w:rPr>
        <w:t xml:space="preserve"> has </w:t>
      </w:r>
      <w:r>
        <w:rPr>
          <w:lang w:eastAsia="en-GB"/>
        </w:rPr>
        <w:t>already been</w:t>
      </w:r>
      <w:r w:rsidR="00E075D2">
        <w:rPr>
          <w:lang w:eastAsia="en-GB"/>
        </w:rPr>
        <w:t xml:space="preserve"> used </w:t>
      </w:r>
      <w:r>
        <w:rPr>
          <w:lang w:eastAsia="en-GB"/>
        </w:rPr>
        <w:t>in</w:t>
      </w:r>
      <w:r w:rsidR="00E075CE">
        <w:rPr>
          <w:lang w:eastAsia="en-GB"/>
        </w:rPr>
        <w:t xml:space="preserve"> nuclear </w:t>
      </w:r>
      <w:r>
        <w:rPr>
          <w:lang w:eastAsia="en-GB"/>
        </w:rPr>
        <w:t xml:space="preserve">reactors </w:t>
      </w:r>
      <w:r w:rsidR="00E075CE">
        <w:rPr>
          <w:lang w:eastAsia="en-GB"/>
        </w:rPr>
        <w:t>since the Manhatta</w:t>
      </w:r>
      <w:r w:rsidR="00E075D2">
        <w:rPr>
          <w:lang w:eastAsia="en-GB"/>
        </w:rPr>
        <w:t xml:space="preserve">n project </w:t>
      </w:r>
      <w:r>
        <w:rPr>
          <w:lang w:eastAsia="en-GB"/>
        </w:rPr>
        <w:t>in 1942</w:t>
      </w:r>
      <w:r w:rsidR="003B6B91">
        <w:rPr>
          <w:lang w:eastAsia="en-GB"/>
        </w:rPr>
        <w:t>.</w:t>
      </w:r>
      <w:r>
        <w:rPr>
          <w:lang w:eastAsia="en-GB"/>
        </w:rPr>
        <w:t xml:space="preserve"> </w:t>
      </w:r>
      <w:r w:rsidR="003B6B91">
        <w:rPr>
          <w:lang w:eastAsia="en-GB"/>
        </w:rPr>
        <w:t>I</w:t>
      </w:r>
      <w:r>
        <w:rPr>
          <w:lang w:eastAsia="en-GB"/>
        </w:rPr>
        <w:t xml:space="preserve">t </w:t>
      </w:r>
      <w:r w:rsidR="00E075D2">
        <w:rPr>
          <w:lang w:eastAsia="en-GB"/>
        </w:rPr>
        <w:t xml:space="preserve">is currently used in the fleet of nuclear reactors in the UK. Extensive research has been undertaken into extending the lifetime of nuclear plants and part of this </w:t>
      </w:r>
      <w:r w:rsidR="003B6B91">
        <w:rPr>
          <w:lang w:eastAsia="en-GB"/>
        </w:rPr>
        <w:t>includes</w:t>
      </w:r>
      <w:r w:rsidR="00E075D2">
        <w:rPr>
          <w:lang w:eastAsia="en-GB"/>
        </w:rPr>
        <w:t xml:space="preserve"> predicting the condition of </w:t>
      </w:r>
      <w:r w:rsidR="00085ED7">
        <w:rPr>
          <w:lang w:eastAsia="en-GB"/>
        </w:rPr>
        <w:t>graphite</w:t>
      </w:r>
      <w:r w:rsidR="00E075D2">
        <w:rPr>
          <w:lang w:eastAsia="en-GB"/>
        </w:rPr>
        <w:t xml:space="preserve"> </w:t>
      </w:r>
      <w:r>
        <w:rPr>
          <w:lang w:eastAsia="en-GB"/>
        </w:rPr>
        <w:t>under irradiation. T</w:t>
      </w:r>
      <w:r w:rsidR="00E075D2">
        <w:rPr>
          <w:lang w:eastAsia="en-GB"/>
        </w:rPr>
        <w:t xml:space="preserve">his research has made </w:t>
      </w:r>
      <w:r w:rsidR="00085ED7">
        <w:rPr>
          <w:lang w:eastAsia="en-GB"/>
        </w:rPr>
        <w:t>graphite</w:t>
      </w:r>
      <w:r w:rsidR="00E075D2">
        <w:rPr>
          <w:lang w:eastAsia="en-GB"/>
        </w:rPr>
        <w:t xml:space="preserve"> one of the most </w:t>
      </w:r>
      <w:r w:rsidR="003F0BC6">
        <w:rPr>
          <w:lang w:eastAsia="en-GB"/>
        </w:rPr>
        <w:t>well characterised</w:t>
      </w:r>
      <w:r w:rsidR="00E075D2">
        <w:rPr>
          <w:lang w:eastAsia="en-GB"/>
        </w:rPr>
        <w:t xml:space="preserve"> substances </w:t>
      </w:r>
      <w:r w:rsidR="003B6B91">
        <w:rPr>
          <w:lang w:eastAsia="en-GB"/>
        </w:rPr>
        <w:t>in</w:t>
      </w:r>
      <w:r w:rsidR="00E075D2">
        <w:rPr>
          <w:lang w:eastAsia="en-GB"/>
        </w:rPr>
        <w:t xml:space="preserve"> the nuclear industry.</w:t>
      </w:r>
    </w:p>
    <w:p w14:paraId="1DD9AA58" w14:textId="2FE381D6" w:rsidR="00E075D2" w:rsidRDefault="00E075D2" w:rsidP="00E075D2">
      <w:pPr>
        <w:pStyle w:val="NoSpacing"/>
        <w:rPr>
          <w:lang w:eastAsia="en-GB"/>
        </w:rPr>
      </w:pPr>
      <w:r>
        <w:rPr>
          <w:lang w:eastAsia="en-GB"/>
        </w:rPr>
        <w:t xml:space="preserve">The fuel blocks in the U-Battery </w:t>
      </w:r>
      <w:r w:rsidR="00FF1289">
        <w:rPr>
          <w:lang w:eastAsia="en-GB"/>
        </w:rPr>
        <w:t xml:space="preserve">(see </w:t>
      </w:r>
      <w:r w:rsidR="00FF1289">
        <w:rPr>
          <w:lang w:eastAsia="en-GB"/>
        </w:rPr>
        <w:fldChar w:fldCharType="begin"/>
      </w:r>
      <w:r w:rsidR="00FF1289">
        <w:rPr>
          <w:lang w:eastAsia="en-GB"/>
        </w:rPr>
        <w:instrText xml:space="preserve"> REF _Ref519757470 \h </w:instrText>
      </w:r>
      <w:r w:rsidR="00FF1289">
        <w:rPr>
          <w:lang w:eastAsia="en-GB"/>
        </w:rPr>
      </w:r>
      <w:r w:rsidR="00FF1289">
        <w:rPr>
          <w:lang w:eastAsia="en-GB"/>
        </w:rPr>
        <w:fldChar w:fldCharType="separate"/>
      </w:r>
      <w:r w:rsidR="00DA1E28">
        <w:t xml:space="preserve">Figure </w:t>
      </w:r>
      <w:r w:rsidR="00DA1E28">
        <w:rPr>
          <w:noProof/>
        </w:rPr>
        <w:t>2</w:t>
      </w:r>
      <w:r w:rsidR="00DA1E28">
        <w:t>.</w:t>
      </w:r>
      <w:r w:rsidR="00DA1E28">
        <w:rPr>
          <w:noProof/>
        </w:rPr>
        <w:t>3</w:t>
      </w:r>
      <w:r w:rsidR="00FF1289">
        <w:rPr>
          <w:lang w:eastAsia="en-GB"/>
        </w:rPr>
        <w:fldChar w:fldCharType="end"/>
      </w:r>
      <w:r w:rsidR="00FF1289">
        <w:rPr>
          <w:lang w:eastAsia="en-GB"/>
        </w:rPr>
        <w:t xml:space="preserve">) </w:t>
      </w:r>
      <w:r>
        <w:rPr>
          <w:lang w:eastAsia="en-GB"/>
        </w:rPr>
        <w:t>are in the shape of hexagons</w:t>
      </w:r>
      <w:r w:rsidR="003B6B91">
        <w:rPr>
          <w:lang w:eastAsia="en-GB"/>
        </w:rPr>
        <w:t xml:space="preserve"> and</w:t>
      </w:r>
      <w:r>
        <w:rPr>
          <w:lang w:eastAsia="en-GB"/>
        </w:rPr>
        <w:t xml:space="preserve"> the overall width </w:t>
      </w:r>
      <w:r w:rsidR="00FF1289">
        <w:rPr>
          <w:lang w:eastAsia="en-GB"/>
        </w:rPr>
        <w:t xml:space="preserve">across flat </w:t>
      </w:r>
      <w:r>
        <w:rPr>
          <w:lang w:eastAsia="en-GB"/>
        </w:rPr>
        <w:t xml:space="preserve">is 36 </w:t>
      </w:r>
      <w:r w:rsidR="00F9667F">
        <w:rPr>
          <w:lang w:eastAsia="en-GB"/>
        </w:rPr>
        <w:t>cm</w:t>
      </w:r>
      <w:r>
        <w:rPr>
          <w:lang w:eastAsia="en-GB"/>
        </w:rPr>
        <w:t xml:space="preserve">, allowing for the exact area and </w:t>
      </w:r>
      <w:r w:rsidR="00FF1289">
        <w:rPr>
          <w:lang w:eastAsia="en-GB"/>
        </w:rPr>
        <w:t xml:space="preserve">the </w:t>
      </w:r>
      <w:r>
        <w:rPr>
          <w:lang w:eastAsia="en-GB"/>
        </w:rPr>
        <w:t>volume to be calculated. In the case of the U-Battery</w:t>
      </w:r>
      <w:r w:rsidR="003B6B91">
        <w:rPr>
          <w:lang w:eastAsia="en-GB"/>
        </w:rPr>
        <w:t>,</w:t>
      </w:r>
      <w:r>
        <w:rPr>
          <w:lang w:eastAsia="en-GB"/>
        </w:rPr>
        <w:t xml:space="preserve"> the fuel blocks </w:t>
      </w:r>
      <w:r w:rsidR="00FF1289">
        <w:rPr>
          <w:lang w:eastAsia="en-GB"/>
        </w:rPr>
        <w:t xml:space="preserve">are </w:t>
      </w:r>
      <w:r>
        <w:rPr>
          <w:lang w:eastAsia="en-GB"/>
        </w:rPr>
        <w:t>80</w:t>
      </w:r>
      <w:r w:rsidR="00F97A34">
        <w:rPr>
          <w:lang w:eastAsia="en-GB"/>
        </w:rPr>
        <w:t xml:space="preserve"> </w:t>
      </w:r>
      <w:r w:rsidR="00F9667F">
        <w:rPr>
          <w:lang w:eastAsia="en-GB"/>
        </w:rPr>
        <w:t>cm</w:t>
      </w:r>
      <w:r>
        <w:rPr>
          <w:lang w:eastAsia="en-GB"/>
        </w:rPr>
        <w:t xml:space="preserve"> in height, with four fuel blocks axially stacked on top of each other</w:t>
      </w:r>
      <w:r w:rsidR="003B6B91">
        <w:rPr>
          <w:lang w:eastAsia="en-GB"/>
        </w:rPr>
        <w:t>,</w:t>
      </w:r>
      <w:r>
        <w:rPr>
          <w:lang w:eastAsia="en-GB"/>
        </w:rPr>
        <w:t xml:space="preserve"> giving a total active core height of 320</w:t>
      </w:r>
      <w:r w:rsidR="00F97A34">
        <w:rPr>
          <w:lang w:eastAsia="en-GB"/>
        </w:rPr>
        <w:t xml:space="preserve"> </w:t>
      </w:r>
      <w:r w:rsidR="00F9667F">
        <w:rPr>
          <w:lang w:eastAsia="en-GB"/>
        </w:rPr>
        <w:t>cm</w:t>
      </w:r>
      <w:r>
        <w:rPr>
          <w:lang w:eastAsia="en-GB"/>
        </w:rPr>
        <w:t>.</w:t>
      </w:r>
      <w:r w:rsidR="00FF1289">
        <w:rPr>
          <w:lang w:eastAsia="en-GB"/>
        </w:rPr>
        <w:t xml:space="preserve"> The h</w:t>
      </w:r>
      <w:r>
        <w:rPr>
          <w:lang w:eastAsia="en-GB"/>
        </w:rPr>
        <w:t xml:space="preserve">exagonal lattices </w:t>
      </w:r>
      <w:r w:rsidR="00FF1289">
        <w:rPr>
          <w:lang w:eastAsia="en-GB"/>
        </w:rPr>
        <w:t>structures have</w:t>
      </w:r>
      <w:r>
        <w:rPr>
          <w:lang w:eastAsia="en-GB"/>
        </w:rPr>
        <w:t xml:space="preserve"> traditionally </w:t>
      </w:r>
      <w:r w:rsidR="00FF1289">
        <w:rPr>
          <w:lang w:eastAsia="en-GB"/>
        </w:rPr>
        <w:t xml:space="preserve">been </w:t>
      </w:r>
      <w:r>
        <w:rPr>
          <w:lang w:eastAsia="en-GB"/>
        </w:rPr>
        <w:t xml:space="preserve">used </w:t>
      </w:r>
      <w:r w:rsidR="003B6B91">
        <w:rPr>
          <w:lang w:eastAsia="en-GB"/>
        </w:rPr>
        <w:t>because of</w:t>
      </w:r>
      <w:r>
        <w:rPr>
          <w:lang w:eastAsia="en-GB"/>
        </w:rPr>
        <w:t xml:space="preserve"> their ability to interconnect with each other</w:t>
      </w:r>
      <w:r w:rsidR="00FF1289">
        <w:rPr>
          <w:lang w:eastAsia="en-GB"/>
        </w:rPr>
        <w:t xml:space="preserve"> and due to the possibility of creating a pseudo circular core structure</w:t>
      </w:r>
      <w:r>
        <w:rPr>
          <w:lang w:eastAsia="en-GB"/>
        </w:rPr>
        <w:t xml:space="preserve">. </w:t>
      </w:r>
    </w:p>
    <w:p w14:paraId="4268B8DA" w14:textId="77777777" w:rsidR="00E075D2" w:rsidRDefault="00E075D2" w:rsidP="00E075D2">
      <w:pPr>
        <w:pStyle w:val="NoSpacing"/>
        <w:rPr>
          <w:lang w:eastAsia="en-GB"/>
        </w:rPr>
      </w:pPr>
      <w:r>
        <w:rPr>
          <w:lang w:eastAsia="en-GB"/>
        </w:rPr>
        <w:t>The fuel blocks and compacts are modelled using their whole active height of 320</w:t>
      </w:r>
      <w:r w:rsidR="00F97A34">
        <w:rPr>
          <w:lang w:eastAsia="en-GB"/>
        </w:rPr>
        <w:t xml:space="preserve"> </w:t>
      </w:r>
      <w:r w:rsidR="00F9667F">
        <w:rPr>
          <w:lang w:eastAsia="en-GB"/>
        </w:rPr>
        <w:t>cm</w:t>
      </w:r>
      <w:r w:rsidR="003B6B91">
        <w:rPr>
          <w:lang w:eastAsia="en-GB"/>
        </w:rPr>
        <w:t>;</w:t>
      </w:r>
      <w:r>
        <w:rPr>
          <w:lang w:eastAsia="en-GB"/>
        </w:rPr>
        <w:t xml:space="preserve"> it is accepted that small gaps between </w:t>
      </w:r>
      <w:r w:rsidR="00085ED7">
        <w:rPr>
          <w:lang w:eastAsia="en-GB"/>
        </w:rPr>
        <w:t>graphite</w:t>
      </w:r>
      <w:r>
        <w:rPr>
          <w:lang w:eastAsia="en-GB"/>
        </w:rPr>
        <w:t xml:space="preserve"> blocks are often inherent to the placement of the fuel blocks. Due to the shrinkage </w:t>
      </w:r>
      <w:r w:rsidR="00FF1289">
        <w:rPr>
          <w:lang w:eastAsia="en-GB"/>
        </w:rPr>
        <w:t>as well</w:t>
      </w:r>
      <w:r w:rsidR="003B6B91">
        <w:rPr>
          <w:lang w:eastAsia="en-GB"/>
        </w:rPr>
        <w:t>,</w:t>
      </w:r>
      <w:r w:rsidR="00FF1289">
        <w:rPr>
          <w:lang w:eastAsia="en-GB"/>
        </w:rPr>
        <w:t xml:space="preserve"> as the</w:t>
      </w:r>
      <w:r>
        <w:rPr>
          <w:lang w:eastAsia="en-GB"/>
        </w:rPr>
        <w:t xml:space="preserve"> expansion of the </w:t>
      </w:r>
      <w:r w:rsidR="00085ED7">
        <w:rPr>
          <w:lang w:eastAsia="en-GB"/>
        </w:rPr>
        <w:t>graphite</w:t>
      </w:r>
      <w:r w:rsidR="003B6B91">
        <w:rPr>
          <w:lang w:eastAsia="en-GB"/>
        </w:rPr>
        <w:t>,</w:t>
      </w:r>
      <w:r>
        <w:rPr>
          <w:lang w:eastAsia="en-GB"/>
        </w:rPr>
        <w:t xml:space="preserve"> these gaps are inconsistent and impractical to model so </w:t>
      </w:r>
      <w:r w:rsidR="003F0BC6">
        <w:rPr>
          <w:lang w:eastAsia="en-GB"/>
        </w:rPr>
        <w:t xml:space="preserve">they </w:t>
      </w:r>
      <w:r>
        <w:rPr>
          <w:lang w:eastAsia="en-GB"/>
        </w:rPr>
        <w:t>have been omitted from the neutronic design as their contribution is minimal.</w:t>
      </w:r>
    </w:p>
    <w:p w14:paraId="01CEE87A" w14:textId="36BD336D" w:rsidR="00F838B9" w:rsidRDefault="00CD30FD" w:rsidP="00F838B9">
      <w:pPr>
        <w:pStyle w:val="NoSpacing"/>
        <w:keepNext/>
        <w:jc w:val="center"/>
      </w:pPr>
      <w:r>
        <w:rPr>
          <w:noProof/>
          <w:lang w:eastAsia="en-GB"/>
        </w:rPr>
        <w:drawing>
          <wp:inline distT="0" distB="0" distL="0" distR="0" wp14:anchorId="136AB1DE" wp14:editId="39273CDE">
            <wp:extent cx="2861135" cy="308701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72257" cy="3099014"/>
                    </a:xfrm>
                    <a:prstGeom prst="rect">
                      <a:avLst/>
                    </a:prstGeom>
                  </pic:spPr>
                </pic:pic>
              </a:graphicData>
            </a:graphic>
          </wp:inline>
        </w:drawing>
      </w:r>
    </w:p>
    <w:p w14:paraId="6EF98224" w14:textId="56DC46E6" w:rsidR="00E075D2" w:rsidRDefault="00F838B9" w:rsidP="00F838B9">
      <w:pPr>
        <w:pStyle w:val="Caption"/>
        <w:rPr>
          <w:lang w:eastAsia="en-GB"/>
        </w:rPr>
      </w:pPr>
      <w:bookmarkStart w:id="147" w:name="_Ref51975747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3</w:t>
      </w:r>
      <w:r w:rsidR="003F0737">
        <w:rPr>
          <w:noProof/>
        </w:rPr>
        <w:fldChar w:fldCharType="end"/>
      </w:r>
      <w:bookmarkEnd w:id="147"/>
      <w:r>
        <w:t xml:space="preserve"> </w:t>
      </w:r>
      <w:r w:rsidR="00551DA8">
        <w:t>– A radial f</w:t>
      </w:r>
      <w:r w:rsidRPr="00BB4D6B">
        <w:t>uel block</w:t>
      </w:r>
      <w:r w:rsidR="00551DA8">
        <w:t xml:space="preserve"> design </w:t>
      </w:r>
      <w:r w:rsidRPr="00BB4D6B">
        <w:t>with 216 fuel channels and 108 coolant channels.</w:t>
      </w:r>
    </w:p>
    <w:p w14:paraId="7FFEA666" w14:textId="4D8EB56C" w:rsidR="00E075D2" w:rsidRDefault="00E075D2" w:rsidP="00E075D2">
      <w:pPr>
        <w:pStyle w:val="NoSpacing"/>
        <w:rPr>
          <w:lang w:eastAsia="en-GB"/>
        </w:rPr>
      </w:pPr>
      <w:r>
        <w:rPr>
          <w:lang w:eastAsia="en-GB"/>
        </w:rPr>
        <w:lastRenderedPageBreak/>
        <w:t xml:space="preserve">The fuel block is one of the </w:t>
      </w:r>
      <w:r w:rsidR="00FF1289">
        <w:rPr>
          <w:lang w:eastAsia="en-GB"/>
        </w:rPr>
        <w:t>most challenging</w:t>
      </w:r>
      <w:r>
        <w:rPr>
          <w:lang w:eastAsia="en-GB"/>
        </w:rPr>
        <w:t xml:space="preserve"> regions to predict the temperature</w:t>
      </w:r>
      <w:r w:rsidR="003B6B91">
        <w:rPr>
          <w:lang w:eastAsia="en-GB"/>
        </w:rPr>
        <w:t xml:space="preserve"> in</w:t>
      </w:r>
      <w:r w:rsidR="00E075CE">
        <w:rPr>
          <w:lang w:eastAsia="en-GB"/>
        </w:rPr>
        <w:t xml:space="preserve">, </w:t>
      </w:r>
      <w:r>
        <w:rPr>
          <w:lang w:eastAsia="en-GB"/>
        </w:rPr>
        <w:t xml:space="preserve">due to the </w:t>
      </w:r>
      <w:r w:rsidR="00FF1289">
        <w:rPr>
          <w:lang w:eastAsia="en-GB"/>
        </w:rPr>
        <w:t xml:space="preserve">inlet </w:t>
      </w:r>
      <w:r>
        <w:rPr>
          <w:lang w:eastAsia="en-GB"/>
        </w:rPr>
        <w:t>flow of coolant at 400</w:t>
      </w:r>
      <w:r w:rsidR="00CD30FD">
        <w:rPr>
          <w:lang w:eastAsia="en-GB"/>
        </w:rPr>
        <w:t xml:space="preserve"> </w:t>
      </w:r>
      <w:r w:rsidRPr="00884365">
        <w:rPr>
          <w:lang w:eastAsia="en-GB"/>
        </w:rPr>
        <w:t>°C</w:t>
      </w:r>
      <w:r>
        <w:rPr>
          <w:lang w:eastAsia="en-GB"/>
        </w:rPr>
        <w:t xml:space="preserve"> </w:t>
      </w:r>
      <w:r w:rsidR="00FF1289">
        <w:rPr>
          <w:lang w:eastAsia="en-GB"/>
        </w:rPr>
        <w:t>and</w:t>
      </w:r>
      <w:r>
        <w:rPr>
          <w:lang w:eastAsia="en-GB"/>
        </w:rPr>
        <w:t xml:space="preserve"> the fuel temperature of 750</w:t>
      </w:r>
      <w:r w:rsidR="00CD30FD">
        <w:rPr>
          <w:lang w:eastAsia="en-GB"/>
        </w:rPr>
        <w:t xml:space="preserve"> </w:t>
      </w:r>
      <w:r w:rsidRPr="00884365">
        <w:rPr>
          <w:lang w:eastAsia="en-GB"/>
        </w:rPr>
        <w:t>°C</w:t>
      </w:r>
      <w:r w:rsidR="003B6B91">
        <w:rPr>
          <w:lang w:eastAsia="en-GB"/>
        </w:rPr>
        <w:t>,</w:t>
      </w:r>
      <w:r>
        <w:rPr>
          <w:lang w:eastAsia="en-GB"/>
        </w:rPr>
        <w:t xml:space="preserve"> giving the fuel block a large range of temperature</w:t>
      </w:r>
      <w:r w:rsidR="00E075CE">
        <w:rPr>
          <w:lang w:eastAsia="en-GB"/>
        </w:rPr>
        <w:t>s</w:t>
      </w:r>
      <w:r>
        <w:rPr>
          <w:lang w:eastAsia="en-GB"/>
        </w:rPr>
        <w:t xml:space="preserve">. For this </w:t>
      </w:r>
      <w:r w:rsidR="00D73403">
        <w:rPr>
          <w:lang w:eastAsia="en-GB"/>
        </w:rPr>
        <w:t>reason,</w:t>
      </w:r>
      <w:r>
        <w:rPr>
          <w:lang w:eastAsia="en-GB"/>
        </w:rPr>
        <w:t xml:space="preserve"> the </w:t>
      </w:r>
      <w:r w:rsidR="00FF1289">
        <w:rPr>
          <w:lang w:eastAsia="en-GB"/>
        </w:rPr>
        <w:t xml:space="preserve">average </w:t>
      </w:r>
      <w:r>
        <w:rPr>
          <w:lang w:eastAsia="en-GB"/>
        </w:rPr>
        <w:t xml:space="preserve">fuel block </w:t>
      </w:r>
      <w:r w:rsidR="00FF1289">
        <w:rPr>
          <w:lang w:eastAsia="en-GB"/>
        </w:rPr>
        <w:t xml:space="preserve">temperature has been estimated and </w:t>
      </w:r>
      <w:r>
        <w:rPr>
          <w:lang w:eastAsia="en-GB"/>
        </w:rPr>
        <w:t>is modelled at 700</w:t>
      </w:r>
      <w:r w:rsidR="00CD30FD">
        <w:rPr>
          <w:lang w:eastAsia="en-GB"/>
        </w:rPr>
        <w:t xml:space="preserve"> </w:t>
      </w:r>
      <w:r w:rsidRPr="00884365">
        <w:rPr>
          <w:lang w:eastAsia="en-GB"/>
        </w:rPr>
        <w:t>°C</w:t>
      </w:r>
      <w:r w:rsidR="003B6B91">
        <w:rPr>
          <w:lang w:eastAsia="en-GB"/>
        </w:rPr>
        <w:t>,</w:t>
      </w:r>
      <w:r>
        <w:rPr>
          <w:lang w:eastAsia="en-GB"/>
        </w:rPr>
        <w:t xml:space="preserve"> </w:t>
      </w:r>
      <w:r w:rsidR="003B6B91">
        <w:rPr>
          <w:lang w:eastAsia="en-GB"/>
        </w:rPr>
        <w:t>because</w:t>
      </w:r>
      <w:r>
        <w:rPr>
          <w:lang w:eastAsia="en-GB"/>
        </w:rPr>
        <w:t xml:space="preserve"> the coolant at the bottom should reach around 750</w:t>
      </w:r>
      <w:r w:rsidR="00CD30FD">
        <w:rPr>
          <w:lang w:eastAsia="en-GB"/>
        </w:rPr>
        <w:t xml:space="preserve"> </w:t>
      </w:r>
      <w:r w:rsidRPr="00884365">
        <w:rPr>
          <w:lang w:eastAsia="en-GB"/>
        </w:rPr>
        <w:t>°C</w:t>
      </w:r>
      <w:r>
        <w:rPr>
          <w:lang w:eastAsia="en-GB"/>
        </w:rPr>
        <w:t xml:space="preserve">, indicating that the mean temperature of the fuel block will be significantly higher than </w:t>
      </w:r>
      <w:r w:rsidR="00FF1289">
        <w:rPr>
          <w:lang w:eastAsia="en-GB"/>
        </w:rPr>
        <w:t>at</w:t>
      </w:r>
      <w:r>
        <w:rPr>
          <w:lang w:eastAsia="en-GB"/>
        </w:rPr>
        <w:t xml:space="preserve"> the top.</w:t>
      </w:r>
    </w:p>
    <w:p w14:paraId="6742A6B1" w14:textId="77777777" w:rsidR="00E075D2" w:rsidRDefault="00E075D2" w:rsidP="00E075D2">
      <w:pPr>
        <w:pStyle w:val="Heading3"/>
        <w:rPr>
          <w:lang w:eastAsia="en-GB"/>
        </w:rPr>
      </w:pPr>
      <w:bookmarkStart w:id="148" w:name="_Toc476668314"/>
      <w:bookmarkStart w:id="149" w:name="_Toc8811257"/>
      <w:r>
        <w:rPr>
          <w:lang w:eastAsia="en-GB"/>
        </w:rPr>
        <w:t>Central reflector</w:t>
      </w:r>
      <w:bookmarkEnd w:id="148"/>
      <w:bookmarkEnd w:id="149"/>
    </w:p>
    <w:p w14:paraId="0301B616" w14:textId="5A2EBA03" w:rsidR="00E075D2" w:rsidRDefault="00E075D2" w:rsidP="00E075D2">
      <w:pPr>
        <w:rPr>
          <w:lang w:eastAsia="en-GB"/>
        </w:rPr>
      </w:pPr>
      <w:r>
        <w:rPr>
          <w:lang w:eastAsia="en-GB"/>
        </w:rPr>
        <w:t xml:space="preserve">The central reflector is made of the same </w:t>
      </w:r>
      <w:r w:rsidR="00085ED7">
        <w:rPr>
          <w:lang w:eastAsia="en-GB"/>
        </w:rPr>
        <w:t>graphite</w:t>
      </w:r>
      <w:r>
        <w:rPr>
          <w:lang w:eastAsia="en-GB"/>
        </w:rPr>
        <w:t xml:space="preserve"> as the fuel block and has the same dimensions. The key </w:t>
      </w:r>
      <w:r w:rsidR="003B6B91">
        <w:rPr>
          <w:lang w:eastAsia="en-GB"/>
        </w:rPr>
        <w:t>function</w:t>
      </w:r>
      <w:r>
        <w:rPr>
          <w:lang w:eastAsia="en-GB"/>
        </w:rPr>
        <w:t xml:space="preserve"> of the central reflector is to slow </w:t>
      </w:r>
      <w:r w:rsidR="003F0BC6">
        <w:rPr>
          <w:lang w:eastAsia="en-GB"/>
        </w:rPr>
        <w:t>the</w:t>
      </w:r>
      <w:r>
        <w:rPr>
          <w:lang w:eastAsia="en-GB"/>
        </w:rPr>
        <w:t xml:space="preserve"> </w:t>
      </w:r>
      <w:r w:rsidR="00FF1289">
        <w:rPr>
          <w:lang w:eastAsia="en-GB"/>
        </w:rPr>
        <w:t xml:space="preserve">neutrons </w:t>
      </w:r>
      <w:r w:rsidR="0060618C">
        <w:rPr>
          <w:lang w:eastAsia="en-GB"/>
        </w:rPr>
        <w:t>as they pass through the centre of the core</w:t>
      </w:r>
      <w:r>
        <w:rPr>
          <w:lang w:eastAsia="en-GB"/>
        </w:rPr>
        <w:t xml:space="preserve">. The annular core </w:t>
      </w:r>
      <w:r w:rsidR="0009306F">
        <w:rPr>
          <w:lang w:eastAsia="en-GB"/>
        </w:rPr>
        <w:t xml:space="preserve">depicted in </w:t>
      </w:r>
      <w:r w:rsidR="00F838B9">
        <w:rPr>
          <w:lang w:eastAsia="en-GB"/>
        </w:rPr>
        <w:fldChar w:fldCharType="begin"/>
      </w:r>
      <w:r w:rsidR="00F838B9">
        <w:rPr>
          <w:lang w:eastAsia="en-GB"/>
        </w:rPr>
        <w:instrText xml:space="preserve"> REF _Ref512432086 \h </w:instrText>
      </w:r>
      <w:r w:rsidR="00F838B9">
        <w:rPr>
          <w:lang w:eastAsia="en-GB"/>
        </w:rPr>
      </w:r>
      <w:r w:rsidR="00F838B9">
        <w:rPr>
          <w:lang w:eastAsia="en-GB"/>
        </w:rPr>
        <w:fldChar w:fldCharType="separate"/>
      </w:r>
      <w:r w:rsidR="008D3A37">
        <w:t xml:space="preserve">Figure </w:t>
      </w:r>
      <w:r w:rsidR="008D3A37">
        <w:rPr>
          <w:noProof/>
        </w:rPr>
        <w:t>2</w:t>
      </w:r>
      <w:r w:rsidR="008D3A37">
        <w:t>.</w:t>
      </w:r>
      <w:r w:rsidR="008D3A37">
        <w:rPr>
          <w:noProof/>
        </w:rPr>
        <w:t>4</w:t>
      </w:r>
      <w:r w:rsidR="00F838B9">
        <w:rPr>
          <w:lang w:eastAsia="en-GB"/>
        </w:rPr>
        <w:fldChar w:fldCharType="end"/>
      </w:r>
      <w:r w:rsidR="00F838B9">
        <w:rPr>
          <w:lang w:eastAsia="en-GB"/>
        </w:rPr>
        <w:t xml:space="preserve"> </w:t>
      </w:r>
      <w:r>
        <w:rPr>
          <w:lang w:eastAsia="en-GB"/>
        </w:rPr>
        <w:t xml:space="preserve">benefits from the neutrons entering the central reflector and then either </w:t>
      </w:r>
      <w:r w:rsidR="00F838B9">
        <w:rPr>
          <w:lang w:eastAsia="en-GB"/>
        </w:rPr>
        <w:t>reflecting</w:t>
      </w:r>
      <w:r>
        <w:rPr>
          <w:lang w:eastAsia="en-GB"/>
        </w:rPr>
        <w:t xml:space="preserve"> into the same fuel </w:t>
      </w:r>
      <w:r w:rsidR="00F0665F">
        <w:rPr>
          <w:lang w:eastAsia="en-GB"/>
        </w:rPr>
        <w:t>block or</w:t>
      </w:r>
      <w:r>
        <w:rPr>
          <w:lang w:eastAsia="en-GB"/>
        </w:rPr>
        <w:t xml:space="preserve"> passing through the central reflector to another fuel block at a reduced speed.</w:t>
      </w:r>
    </w:p>
    <w:p w14:paraId="70B6AF9B" w14:textId="7B9A48F9" w:rsidR="00551DA8" w:rsidRDefault="00551DA8" w:rsidP="0060618C">
      <w:pPr>
        <w:pStyle w:val="NoSpacing"/>
        <w:ind w:firstLine="0"/>
        <w:rPr>
          <w:lang w:eastAsia="en-GB"/>
        </w:rPr>
      </w:pPr>
      <w:r w:rsidRPr="00D552E8">
        <w:rPr>
          <w:rFonts w:cs="Times New Roman"/>
          <w:noProof/>
          <w:lang w:eastAsia="en-GB"/>
        </w:rPr>
        <w:drawing>
          <wp:anchor distT="0" distB="0" distL="114300" distR="114300" simplePos="0" relativeHeight="251652608" behindDoc="1" locked="0" layoutInCell="1" allowOverlap="1" wp14:anchorId="7B84C1CC" wp14:editId="3E235A7C">
            <wp:simplePos x="0" y="0"/>
            <wp:positionH relativeFrom="column">
              <wp:posOffset>1581785</wp:posOffset>
            </wp:positionH>
            <wp:positionV relativeFrom="paragraph">
              <wp:posOffset>0</wp:posOffset>
            </wp:positionV>
            <wp:extent cx="2277110" cy="2292985"/>
            <wp:effectExtent l="0" t="0" r="8890" b="0"/>
            <wp:wrapTight wrapText="bothSides">
              <wp:wrapPolygon edited="0">
                <wp:start x="0" y="0"/>
                <wp:lineTo x="0" y="21355"/>
                <wp:lineTo x="21504" y="21355"/>
                <wp:lineTo x="2150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277110" cy="2292985"/>
                    </a:xfrm>
                    <a:prstGeom prst="rect">
                      <a:avLst/>
                    </a:prstGeom>
                  </pic:spPr>
                </pic:pic>
              </a:graphicData>
            </a:graphic>
            <wp14:sizeRelH relativeFrom="page">
              <wp14:pctWidth>0</wp14:pctWidth>
            </wp14:sizeRelH>
            <wp14:sizeRelV relativeFrom="page">
              <wp14:pctHeight>0</wp14:pctHeight>
            </wp14:sizeRelV>
          </wp:anchor>
        </w:drawing>
      </w:r>
    </w:p>
    <w:p w14:paraId="472BF07A" w14:textId="38C9F938" w:rsidR="00551DA8" w:rsidRDefault="00551DA8" w:rsidP="0060618C">
      <w:pPr>
        <w:pStyle w:val="NoSpacing"/>
        <w:ind w:firstLine="0"/>
        <w:rPr>
          <w:lang w:eastAsia="en-GB"/>
        </w:rPr>
      </w:pPr>
    </w:p>
    <w:p w14:paraId="73DBFA8F" w14:textId="74536D85" w:rsidR="00551DA8" w:rsidRDefault="00551DA8" w:rsidP="0060618C">
      <w:pPr>
        <w:pStyle w:val="NoSpacing"/>
        <w:ind w:firstLine="0"/>
        <w:rPr>
          <w:lang w:eastAsia="en-GB"/>
        </w:rPr>
      </w:pPr>
    </w:p>
    <w:p w14:paraId="75CAC596" w14:textId="77777777" w:rsidR="00551DA8" w:rsidRDefault="00551DA8" w:rsidP="0060618C">
      <w:pPr>
        <w:pStyle w:val="NoSpacing"/>
        <w:ind w:firstLine="0"/>
        <w:rPr>
          <w:lang w:eastAsia="en-GB"/>
        </w:rPr>
      </w:pPr>
    </w:p>
    <w:p w14:paraId="66B552DC" w14:textId="4281C96D" w:rsidR="00551DA8" w:rsidRDefault="00551DA8" w:rsidP="0060618C">
      <w:pPr>
        <w:pStyle w:val="NoSpacing"/>
        <w:ind w:firstLine="0"/>
        <w:rPr>
          <w:lang w:eastAsia="en-GB"/>
        </w:rPr>
      </w:pPr>
    </w:p>
    <w:p w14:paraId="1C6D219D" w14:textId="77777777" w:rsidR="00551DA8" w:rsidRDefault="00551DA8" w:rsidP="0060618C">
      <w:pPr>
        <w:pStyle w:val="NoSpacing"/>
        <w:ind w:firstLine="0"/>
        <w:rPr>
          <w:lang w:eastAsia="en-GB"/>
        </w:rPr>
      </w:pPr>
    </w:p>
    <w:p w14:paraId="28B89D78" w14:textId="68EE6387" w:rsidR="0060618C" w:rsidRDefault="00F838B9" w:rsidP="0060618C">
      <w:pPr>
        <w:pStyle w:val="NoSpacing"/>
        <w:ind w:firstLine="0"/>
        <w:rPr>
          <w:lang w:eastAsia="en-GB"/>
        </w:rPr>
      </w:pPr>
      <w:r>
        <w:rPr>
          <w:noProof/>
          <w:lang w:eastAsia="en-GB"/>
        </w:rPr>
        <mc:AlternateContent>
          <mc:Choice Requires="wps">
            <w:drawing>
              <wp:anchor distT="0" distB="0" distL="114300" distR="114300" simplePos="0" relativeHeight="251653632" behindDoc="1" locked="0" layoutInCell="1" allowOverlap="1" wp14:anchorId="53429334" wp14:editId="7F6B2D1F">
                <wp:simplePos x="0" y="0"/>
                <wp:positionH relativeFrom="column">
                  <wp:posOffset>0</wp:posOffset>
                </wp:positionH>
                <wp:positionV relativeFrom="paragraph">
                  <wp:posOffset>496570</wp:posOffset>
                </wp:positionV>
                <wp:extent cx="5718810" cy="635"/>
                <wp:effectExtent l="0" t="0" r="0" b="8255"/>
                <wp:wrapTight wrapText="bothSides">
                  <wp:wrapPolygon edited="0">
                    <wp:start x="0" y="0"/>
                    <wp:lineTo x="0" y="20698"/>
                    <wp:lineTo x="21514" y="20698"/>
                    <wp:lineTo x="21514"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5718810" cy="635"/>
                        </a:xfrm>
                        <a:prstGeom prst="rect">
                          <a:avLst/>
                        </a:prstGeom>
                        <a:solidFill>
                          <a:prstClr val="white"/>
                        </a:solidFill>
                        <a:ln>
                          <a:noFill/>
                        </a:ln>
                      </wps:spPr>
                      <wps:txbx>
                        <w:txbxContent>
                          <w:p w14:paraId="7D283451" w14:textId="09AE19ED" w:rsidR="001118FF" w:rsidRPr="00871050" w:rsidRDefault="001118FF" w:rsidP="00F838B9">
                            <w:pPr>
                              <w:pStyle w:val="Caption"/>
                              <w:rPr>
                                <w:rFonts w:cs="Times New Roman"/>
                                <w:noProof/>
                                <w:sz w:val="24"/>
                                <w:lang w:val="en-US"/>
                              </w:rPr>
                            </w:pPr>
                            <w:bookmarkStart w:id="150" w:name="_Ref512432086"/>
                            <w:r>
                              <w:t xml:space="preserve">Figure </w:t>
                            </w:r>
                            <w:r>
                              <w:rPr>
                                <w:noProof/>
                              </w:rPr>
                              <w:fldChar w:fldCharType="begin"/>
                            </w:r>
                            <w:r>
                              <w:rPr>
                                <w:noProof/>
                              </w:rPr>
                              <w:instrText xml:space="preserve"> STYLEREF 1 \s </w:instrText>
                            </w:r>
                            <w:r>
                              <w:rPr>
                                <w:noProof/>
                              </w:rPr>
                              <w:fldChar w:fldCharType="separate"/>
                            </w:r>
                            <w:r>
                              <w:rPr>
                                <w:noProof/>
                              </w:rPr>
                              <w:t>2</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4</w:t>
                            </w:r>
                            <w:r>
                              <w:rPr>
                                <w:noProof/>
                              </w:rPr>
                              <w:fldChar w:fldCharType="end"/>
                            </w:r>
                            <w:bookmarkEnd w:id="150"/>
                            <w:r>
                              <w:t xml:space="preserve"> - </w:t>
                            </w:r>
                            <w:r w:rsidRPr="00A33B7F">
                              <w:t>Annula</w:t>
                            </w:r>
                            <w:r>
                              <w:t>r</w:t>
                            </w:r>
                            <w:r w:rsidRPr="00A33B7F">
                              <w:t xml:space="preserve"> core with the six fuel blocks arranged in a hexagonal array around the central reflector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3429334" id="_x0000_t202" coordsize="21600,21600" o:spt="202" path="m,l,21600r21600,l21600,xe">
                <v:stroke joinstyle="miter"/>
                <v:path gradientshapeok="t" o:connecttype="rect"/>
              </v:shapetype>
              <v:shape id="Text Box 15" o:spid="_x0000_s1026" type="#_x0000_t202" style="position:absolute;margin-left:0;margin-top:39.1pt;width:450.3pt;height:.0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" stroked="f">
                <v:textbox style="mso-fit-shape-to-text:t" inset="0,0,0,0">
                  <w:txbxContent>
                    <w:p w14:paraId="7D283451" w14:textId="09AE19ED" w:rsidR="001118FF" w:rsidRPr="00871050" w:rsidRDefault="001118FF" w:rsidP="00F838B9">
                      <w:pPr>
                        <w:pStyle w:val="Caption"/>
                        <w:rPr>
                          <w:rFonts w:cs="Times New Roman"/>
                          <w:noProof/>
                          <w:sz w:val="24"/>
                          <w:lang w:val="en-US"/>
                        </w:rPr>
                      </w:pPr>
                      <w:bookmarkStart w:id="151" w:name="_Ref512432086"/>
                      <w:r>
                        <w:t xml:space="preserve">Figure </w:t>
                      </w:r>
                      <w:r>
                        <w:rPr>
                          <w:noProof/>
                        </w:rPr>
                        <w:fldChar w:fldCharType="begin"/>
                      </w:r>
                      <w:r>
                        <w:rPr>
                          <w:noProof/>
                        </w:rPr>
                        <w:instrText xml:space="preserve"> STYLEREF 1 \s </w:instrText>
                      </w:r>
                      <w:r>
                        <w:rPr>
                          <w:noProof/>
                        </w:rPr>
                        <w:fldChar w:fldCharType="separate"/>
                      </w:r>
                      <w:r>
                        <w:rPr>
                          <w:noProof/>
                        </w:rPr>
                        <w:t>2</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4</w:t>
                      </w:r>
                      <w:r>
                        <w:rPr>
                          <w:noProof/>
                        </w:rPr>
                        <w:fldChar w:fldCharType="end"/>
                      </w:r>
                      <w:bookmarkEnd w:id="151"/>
                      <w:r>
                        <w:t xml:space="preserve"> - </w:t>
                      </w:r>
                      <w:r w:rsidRPr="00A33B7F">
                        <w:t>Annula</w:t>
                      </w:r>
                      <w:r>
                        <w:t>r</w:t>
                      </w:r>
                      <w:r w:rsidRPr="00A33B7F">
                        <w:t xml:space="preserve"> core with the six fuel blocks arranged in a hexagonal array around the central reflector</w:t>
                      </w:r>
                    </w:p>
                  </w:txbxContent>
                </v:textbox>
                <w10:wrap type="tight"/>
              </v:shape>
            </w:pict>
          </mc:Fallback>
        </mc:AlternateContent>
      </w:r>
    </w:p>
    <w:p w14:paraId="7B30727C" w14:textId="6EE857B2" w:rsidR="00E075D2" w:rsidRDefault="00E075D2" w:rsidP="00E075D2">
      <w:pPr>
        <w:pStyle w:val="NoSpacing"/>
        <w:rPr>
          <w:lang w:eastAsia="en-GB"/>
        </w:rPr>
      </w:pPr>
      <w:r>
        <w:rPr>
          <w:lang w:eastAsia="en-GB"/>
        </w:rPr>
        <w:t>The central reflector is also assumed to be at 700</w:t>
      </w:r>
      <w:r w:rsidR="00CD30FD">
        <w:rPr>
          <w:lang w:eastAsia="en-GB"/>
        </w:rPr>
        <w:t xml:space="preserve"> </w:t>
      </w:r>
      <w:r w:rsidRPr="00884365">
        <w:rPr>
          <w:lang w:eastAsia="en-GB"/>
        </w:rPr>
        <w:t>°</w:t>
      </w:r>
      <w:r w:rsidR="00F0665F" w:rsidRPr="00884365">
        <w:rPr>
          <w:lang w:eastAsia="en-GB"/>
        </w:rPr>
        <w:t>C</w:t>
      </w:r>
      <w:r w:rsidR="003B6B91">
        <w:rPr>
          <w:lang w:eastAsia="en-GB"/>
        </w:rPr>
        <w:t>,</w:t>
      </w:r>
      <w:r w:rsidR="00F0665F">
        <w:rPr>
          <w:lang w:eastAsia="en-GB"/>
        </w:rPr>
        <w:t xml:space="preserve"> because</w:t>
      </w:r>
      <w:r>
        <w:rPr>
          <w:lang w:eastAsia="en-GB"/>
        </w:rPr>
        <w:t xml:space="preserve"> the proximity to the fuel channels is much closer than that of the coolant and the increased temperature will reduce the moderation</w:t>
      </w:r>
      <w:r w:rsidR="00FF1289">
        <w:rPr>
          <w:lang w:eastAsia="en-GB"/>
        </w:rPr>
        <w:t xml:space="preserve">. </w:t>
      </w:r>
      <w:r w:rsidR="003B6B91">
        <w:rPr>
          <w:lang w:eastAsia="en-GB"/>
        </w:rPr>
        <w:t>T</w:t>
      </w:r>
      <w:r>
        <w:rPr>
          <w:lang w:eastAsia="en-GB"/>
        </w:rPr>
        <w:t xml:space="preserve">he effect of radiation damage </w:t>
      </w:r>
      <w:r w:rsidR="00D0383A">
        <w:rPr>
          <w:lang w:eastAsia="en-GB"/>
        </w:rPr>
        <w:t>will be at its maximum in the central reflector due to</w:t>
      </w:r>
      <w:r>
        <w:rPr>
          <w:lang w:eastAsia="en-GB"/>
        </w:rPr>
        <w:t xml:space="preserve"> the peak fluxes in the centre of the core.</w:t>
      </w:r>
    </w:p>
    <w:p w14:paraId="27A87FD8" w14:textId="77777777" w:rsidR="00E075D2" w:rsidRDefault="00E075D2" w:rsidP="00E075D2">
      <w:pPr>
        <w:pStyle w:val="Heading3"/>
        <w:rPr>
          <w:lang w:eastAsia="en-GB"/>
        </w:rPr>
      </w:pPr>
      <w:bookmarkStart w:id="152" w:name="_Toc476668316"/>
      <w:bookmarkStart w:id="153" w:name="_Toc8811258"/>
      <w:r>
        <w:rPr>
          <w:lang w:eastAsia="en-GB"/>
        </w:rPr>
        <w:t>Reflectors</w:t>
      </w:r>
      <w:bookmarkEnd w:id="152"/>
      <w:bookmarkEnd w:id="153"/>
    </w:p>
    <w:p w14:paraId="7A5ABD93" w14:textId="5FD877A3" w:rsidR="00E075D2" w:rsidRDefault="003F0BC6" w:rsidP="00E075D2">
      <w:pPr>
        <w:rPr>
          <w:lang w:eastAsia="en-GB"/>
        </w:rPr>
      </w:pPr>
      <w:r>
        <w:rPr>
          <w:lang w:eastAsia="en-GB"/>
        </w:rPr>
        <w:t>BeO</w:t>
      </w:r>
      <w:r w:rsidR="00163D5C">
        <w:rPr>
          <w:lang w:eastAsia="en-GB"/>
        </w:rPr>
        <w:t xml:space="preserve"> </w:t>
      </w:r>
      <w:r w:rsidR="00E075D2">
        <w:rPr>
          <w:lang w:eastAsia="en-GB"/>
        </w:rPr>
        <w:t xml:space="preserve">was chosen instead of traditional </w:t>
      </w:r>
      <w:r w:rsidR="00085ED7">
        <w:rPr>
          <w:lang w:eastAsia="en-GB"/>
        </w:rPr>
        <w:t>graphite</w:t>
      </w:r>
      <w:r w:rsidR="00E075D2">
        <w:rPr>
          <w:lang w:eastAsia="en-GB"/>
        </w:rPr>
        <w:t xml:space="preserve"> was due to its superior scattering </w:t>
      </w:r>
      <w:r>
        <w:rPr>
          <w:lang w:eastAsia="en-GB"/>
        </w:rPr>
        <w:t>cross-section</w:t>
      </w:r>
      <w:r w:rsidR="00DA77CA">
        <w:rPr>
          <w:lang w:eastAsia="en-GB"/>
        </w:rPr>
        <w:t xml:space="preserve">s as shown in </w:t>
      </w:r>
      <w:r w:rsidR="008E54FC">
        <w:rPr>
          <w:lang w:eastAsia="en-GB"/>
        </w:rPr>
        <w:fldChar w:fldCharType="begin"/>
      </w:r>
      <w:r w:rsidR="008E54FC">
        <w:rPr>
          <w:lang w:eastAsia="en-GB"/>
        </w:rPr>
        <w:instrText xml:space="preserve"> REF _Ref512586435 \h </w:instrText>
      </w:r>
      <w:r w:rsidR="008E54FC">
        <w:rPr>
          <w:lang w:eastAsia="en-GB"/>
        </w:rPr>
      </w:r>
      <w:r w:rsidR="008E54FC">
        <w:rPr>
          <w:lang w:eastAsia="en-GB"/>
        </w:rPr>
        <w:fldChar w:fldCharType="separate"/>
      </w:r>
      <w:r w:rsidR="008D3A37">
        <w:t xml:space="preserve">Figure </w:t>
      </w:r>
      <w:r w:rsidR="008D3A37">
        <w:rPr>
          <w:noProof/>
        </w:rPr>
        <w:t>2</w:t>
      </w:r>
      <w:r w:rsidR="008D3A37">
        <w:t>.</w:t>
      </w:r>
      <w:r w:rsidR="008D3A37">
        <w:rPr>
          <w:noProof/>
        </w:rPr>
        <w:t>5</w:t>
      </w:r>
      <w:r w:rsidR="008E54FC">
        <w:rPr>
          <w:lang w:eastAsia="en-GB"/>
        </w:rPr>
        <w:fldChar w:fldCharType="end"/>
      </w:r>
      <w:r w:rsidR="00B4798A">
        <w:rPr>
          <w:lang w:eastAsia="en-GB"/>
        </w:rPr>
        <w:t xml:space="preserve">, which promise that the dimension of a reflected core can be significantly reduced compared to </w:t>
      </w:r>
      <w:r w:rsidR="00085ED7">
        <w:rPr>
          <w:lang w:eastAsia="en-GB"/>
        </w:rPr>
        <w:t>graphite</w:t>
      </w:r>
      <w:r w:rsidR="008E54FC">
        <w:rPr>
          <w:lang w:eastAsia="en-GB"/>
        </w:rPr>
        <w:t>.</w:t>
      </w:r>
    </w:p>
    <w:p w14:paraId="1D0FA480" w14:textId="3A3DF4B7" w:rsidR="008E54FC" w:rsidRDefault="005951E6" w:rsidP="008E54FC">
      <w:pPr>
        <w:pStyle w:val="NoSpacing"/>
        <w:keepNext/>
      </w:pPr>
      <w:r>
        <w:rPr>
          <w:noProof/>
          <w:lang w:eastAsia="en-GB"/>
        </w:rPr>
        <w:lastRenderedPageBreak/>
        <w:drawing>
          <wp:inline distT="0" distB="0" distL="0" distR="0" wp14:anchorId="75E1DF14" wp14:editId="4DAF0C40">
            <wp:extent cx="5727700" cy="2326878"/>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60DE078F" w14:textId="2A2635EB" w:rsidR="008E54FC" w:rsidRPr="008E54FC" w:rsidRDefault="008E54FC" w:rsidP="008E54FC">
      <w:pPr>
        <w:pStyle w:val="Caption"/>
        <w:rPr>
          <w:lang w:eastAsia="en-GB"/>
        </w:rPr>
      </w:pPr>
      <w:bookmarkStart w:id="154" w:name="_Ref512586435"/>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w:t>
      </w:r>
      <w:r w:rsidR="003F0737">
        <w:rPr>
          <w:noProof/>
        </w:rPr>
        <w:fldChar w:fldCharType="end"/>
      </w:r>
      <w:bookmarkEnd w:id="154"/>
      <w:r>
        <w:t xml:space="preserve"> - Elastic scattering </w:t>
      </w:r>
      <w:r w:rsidR="003F0BC6">
        <w:t>cross-section</w:t>
      </w:r>
      <w:r>
        <w:t xml:space="preserve">s of BeO and </w:t>
      </w:r>
      <w:r w:rsidR="00085ED7">
        <w:t>graphite</w:t>
      </w:r>
      <w:r w:rsidR="00551DA8">
        <w:t xml:space="preserve"> across the full energy spectrum</w:t>
      </w:r>
    </w:p>
    <w:p w14:paraId="40E3ED1A" w14:textId="796306A7" w:rsidR="00E075D2" w:rsidRDefault="00E075D2" w:rsidP="00E075D2">
      <w:pPr>
        <w:pStyle w:val="NoSpacing"/>
        <w:rPr>
          <w:lang w:eastAsia="en-GB"/>
        </w:rPr>
      </w:pPr>
      <w:r>
        <w:rPr>
          <w:lang w:eastAsia="en-GB"/>
        </w:rPr>
        <w:t xml:space="preserve">Compared to </w:t>
      </w:r>
      <w:r w:rsidR="00544B9C">
        <w:rPr>
          <w:lang w:eastAsia="en-GB"/>
        </w:rPr>
        <w:t xml:space="preserve">nuclear grade </w:t>
      </w:r>
      <w:r w:rsidR="00085ED7">
        <w:rPr>
          <w:lang w:eastAsia="en-GB"/>
        </w:rPr>
        <w:t>graphite</w:t>
      </w:r>
      <w:r w:rsidR="00387220">
        <w:rPr>
          <w:lang w:eastAsia="en-GB"/>
        </w:rPr>
        <w:t>,</w:t>
      </w:r>
      <w:r>
        <w:rPr>
          <w:lang w:eastAsia="en-GB"/>
        </w:rPr>
        <w:t xml:space="preserve"> </w:t>
      </w:r>
      <w:r w:rsidR="003F0BC6">
        <w:rPr>
          <w:lang w:eastAsia="en-GB"/>
        </w:rPr>
        <w:t>BeO</w:t>
      </w:r>
      <w:r w:rsidR="00163D5C">
        <w:rPr>
          <w:lang w:eastAsia="en-GB"/>
        </w:rPr>
        <w:t xml:space="preserve"> </w:t>
      </w:r>
      <w:r>
        <w:rPr>
          <w:lang w:eastAsia="en-GB"/>
        </w:rPr>
        <w:t>is expensive, with a cost of 2</w:t>
      </w:r>
      <w:r w:rsidR="00513E1D">
        <w:rPr>
          <w:lang w:eastAsia="en-GB"/>
        </w:rPr>
        <w:t>65</w:t>
      </w:r>
      <w:r>
        <w:rPr>
          <w:lang w:eastAsia="en-GB"/>
        </w:rPr>
        <w:t xml:space="preserve"> </w:t>
      </w:r>
      <w:r>
        <w:rPr>
          <w:rFonts w:cs="Times New Roman"/>
          <w:lang w:eastAsia="en-GB"/>
        </w:rPr>
        <w:t>€</w:t>
      </w:r>
      <w:r>
        <w:rPr>
          <w:lang w:eastAsia="en-GB"/>
        </w:rPr>
        <w:t xml:space="preserve">/kg compared to 65 </w:t>
      </w:r>
      <w:r>
        <w:rPr>
          <w:rFonts w:cs="Times New Roman"/>
          <w:lang w:eastAsia="en-GB"/>
        </w:rPr>
        <w:t>€</w:t>
      </w:r>
      <w:r>
        <w:rPr>
          <w:lang w:eastAsia="en-GB"/>
        </w:rPr>
        <w:t xml:space="preserve">/kg for nuclear </w:t>
      </w:r>
      <w:r w:rsidR="00085ED7">
        <w:rPr>
          <w:lang w:eastAsia="en-GB"/>
        </w:rPr>
        <w:t>graphite</w:t>
      </w:r>
      <w:r>
        <w:rPr>
          <w:lang w:eastAsia="en-GB"/>
        </w:rPr>
        <w:t xml:space="preserve"> </w:t>
      </w:r>
      <w:r>
        <w:rPr>
          <w:lang w:eastAsia="en-GB"/>
        </w:rPr>
        <w:fldChar w:fldCharType="begin" w:fldLock="1"/>
      </w:r>
      <w:r w:rsidR="005C38BB">
        <w:rPr>
          <w:lang w:eastAsia="en-GB"/>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Pr>
          <w:lang w:eastAsia="en-GB"/>
        </w:rPr>
        <w:fldChar w:fldCharType="separate"/>
      </w:r>
      <w:r w:rsidR="00E9264B" w:rsidRPr="00E9264B">
        <w:rPr>
          <w:noProof/>
          <w:lang w:eastAsia="en-GB"/>
        </w:rPr>
        <w:t>[19]</w:t>
      </w:r>
      <w:r>
        <w:rPr>
          <w:lang w:eastAsia="en-GB"/>
        </w:rPr>
        <w:fldChar w:fldCharType="end"/>
      </w:r>
      <w:r w:rsidR="00F05C70">
        <w:rPr>
          <w:lang w:eastAsia="en-GB"/>
        </w:rPr>
        <w:t>.</w:t>
      </w:r>
    </w:p>
    <w:p w14:paraId="030BE5DA" w14:textId="3C4EDE19" w:rsidR="00E075D2" w:rsidRDefault="00E075D2" w:rsidP="00E075D2">
      <w:pPr>
        <w:pStyle w:val="NoSpacing"/>
        <w:rPr>
          <w:lang w:eastAsia="en-GB"/>
        </w:rPr>
      </w:pPr>
      <w:r>
        <w:rPr>
          <w:lang w:eastAsia="en-GB"/>
        </w:rPr>
        <w:t xml:space="preserve">The </w:t>
      </w:r>
      <w:r w:rsidR="00544B9C">
        <w:rPr>
          <w:lang w:eastAsia="en-GB"/>
        </w:rPr>
        <w:t xml:space="preserve">proposed </w:t>
      </w:r>
      <w:r w:rsidR="00085ED7">
        <w:rPr>
          <w:lang w:eastAsia="en-GB"/>
        </w:rPr>
        <w:t>graphite</w:t>
      </w:r>
      <w:r>
        <w:rPr>
          <w:lang w:eastAsia="en-GB"/>
        </w:rPr>
        <w:t xml:space="preserve"> si</w:t>
      </w:r>
      <w:r w:rsidR="00544B9C">
        <w:rPr>
          <w:lang w:eastAsia="en-GB"/>
        </w:rPr>
        <w:t>d</w:t>
      </w:r>
      <w:r>
        <w:rPr>
          <w:lang w:eastAsia="en-GB"/>
        </w:rPr>
        <w:t>e reflectors are formed in the shape of hexagonal block</w:t>
      </w:r>
      <w:r w:rsidR="00544B9C">
        <w:rPr>
          <w:lang w:eastAsia="en-GB"/>
        </w:rPr>
        <w:t>s</w:t>
      </w:r>
      <w:r>
        <w:rPr>
          <w:lang w:eastAsia="en-GB"/>
        </w:rPr>
        <w:t>, sharing the same dimensions as the fuel block and central reflector as shown in</w:t>
      </w:r>
      <w:r w:rsidR="00DA77CA">
        <w:rPr>
          <w:lang w:eastAsia="en-GB"/>
        </w:rPr>
        <w:t xml:space="preserve"> </w:t>
      </w:r>
      <w:r w:rsidR="00DA77CA">
        <w:rPr>
          <w:lang w:eastAsia="en-GB"/>
        </w:rPr>
        <w:fldChar w:fldCharType="begin"/>
      </w:r>
      <w:r w:rsidR="00DA77CA">
        <w:rPr>
          <w:lang w:eastAsia="en-GB"/>
        </w:rPr>
        <w:instrText xml:space="preserve"> REF _Ref512432451 \h </w:instrText>
      </w:r>
      <w:r w:rsidR="00DA77CA">
        <w:rPr>
          <w:lang w:eastAsia="en-GB"/>
        </w:rPr>
      </w:r>
      <w:r w:rsidR="00DA77CA">
        <w:rPr>
          <w:lang w:eastAsia="en-GB"/>
        </w:rPr>
        <w:fldChar w:fldCharType="separate"/>
      </w:r>
      <w:r w:rsidR="00DA1E28">
        <w:t xml:space="preserve">Figure </w:t>
      </w:r>
      <w:r w:rsidR="00DA1E28">
        <w:rPr>
          <w:noProof/>
        </w:rPr>
        <w:t>2</w:t>
      </w:r>
      <w:r w:rsidR="00DA1E28">
        <w:t>.</w:t>
      </w:r>
      <w:r w:rsidR="00DA1E28">
        <w:rPr>
          <w:noProof/>
        </w:rPr>
        <w:t>6</w:t>
      </w:r>
      <w:r w:rsidR="00DA77CA">
        <w:rPr>
          <w:lang w:eastAsia="en-GB"/>
        </w:rPr>
        <w:fldChar w:fldCharType="end"/>
      </w:r>
      <w:r w:rsidR="00D0383A">
        <w:rPr>
          <w:lang w:eastAsia="en-GB"/>
        </w:rPr>
        <w:t>.</w:t>
      </w:r>
      <w:r w:rsidR="00544B9C">
        <w:rPr>
          <w:lang w:eastAsia="en-GB"/>
        </w:rPr>
        <w:t xml:space="preserve"> </w:t>
      </w:r>
      <w:r w:rsidR="00D0383A">
        <w:rPr>
          <w:lang w:eastAsia="en-GB"/>
        </w:rPr>
        <w:t>Additional pieces</w:t>
      </w:r>
      <w:r w:rsidR="00544B9C">
        <w:rPr>
          <w:lang w:eastAsia="en-GB"/>
        </w:rPr>
        <w:t xml:space="preserve"> are r</w:t>
      </w:r>
      <w:r w:rsidR="00A87438">
        <w:rPr>
          <w:lang w:eastAsia="en-GB"/>
        </w:rPr>
        <w:t>equ</w:t>
      </w:r>
      <w:r w:rsidR="00544B9C">
        <w:rPr>
          <w:lang w:eastAsia="en-GB"/>
        </w:rPr>
        <w:t>ired to transform the hexagonal structures to the cylindrical vessel shape</w:t>
      </w:r>
      <w:r>
        <w:rPr>
          <w:lang w:eastAsia="en-GB"/>
        </w:rPr>
        <w:t>.</w:t>
      </w:r>
    </w:p>
    <w:p w14:paraId="5AF5A33F" w14:textId="77777777" w:rsidR="00DA77CA" w:rsidRDefault="007B5316" w:rsidP="00DA77CA">
      <w:pPr>
        <w:pStyle w:val="NoSpacing"/>
        <w:keepNext/>
        <w:jc w:val="center"/>
      </w:pPr>
      <w:r>
        <w:rPr>
          <w:noProof/>
          <w:lang w:eastAsia="en-GB"/>
        </w:rPr>
        <w:drawing>
          <wp:inline distT="0" distB="0" distL="0" distR="0" wp14:anchorId="5B6CC40C" wp14:editId="4F75D52E">
            <wp:extent cx="5727700" cy="2377440"/>
            <wp:effectExtent l="0" t="0" r="635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2377440"/>
                    </a:xfrm>
                    <a:prstGeom prst="rect">
                      <a:avLst/>
                    </a:prstGeom>
                  </pic:spPr>
                </pic:pic>
              </a:graphicData>
            </a:graphic>
          </wp:inline>
        </w:drawing>
      </w:r>
    </w:p>
    <w:p w14:paraId="7A7D82C8" w14:textId="3637F982" w:rsidR="00E075D2" w:rsidRDefault="00DA77CA" w:rsidP="00DA77CA">
      <w:pPr>
        <w:pStyle w:val="Caption"/>
        <w:rPr>
          <w:lang w:eastAsia="en-GB"/>
        </w:rPr>
      </w:pPr>
      <w:bookmarkStart w:id="155" w:name="_Ref51243245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2</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w:t>
      </w:r>
      <w:r w:rsidR="003F0737">
        <w:rPr>
          <w:noProof/>
        </w:rPr>
        <w:fldChar w:fldCharType="end"/>
      </w:r>
      <w:bookmarkEnd w:id="155"/>
      <w:r>
        <w:t xml:space="preserve"> </w:t>
      </w:r>
      <w:r w:rsidR="00551DA8">
        <w:t>–</w:t>
      </w:r>
      <w:r>
        <w:t xml:space="preserve"> </w:t>
      </w:r>
      <w:r w:rsidR="00551DA8">
        <w:t xml:space="preserve">The new </w:t>
      </w:r>
      <w:r w:rsidR="00085ED7">
        <w:t>graphite</w:t>
      </w:r>
      <w:r w:rsidR="00551DA8">
        <w:t xml:space="preserve"> reflector dimensions from the f</w:t>
      </w:r>
      <w:r w:rsidRPr="00DD279C">
        <w:t>uel block to the side reflector</w:t>
      </w:r>
    </w:p>
    <w:p w14:paraId="2B8148CE" w14:textId="5F278F5C" w:rsidR="00E075D2" w:rsidRDefault="00E075D2" w:rsidP="00E075D2">
      <w:pPr>
        <w:pStyle w:val="NoSpacing"/>
        <w:rPr>
          <w:lang w:eastAsia="en-GB"/>
        </w:rPr>
      </w:pPr>
      <w:r>
        <w:rPr>
          <w:lang w:eastAsia="en-GB"/>
        </w:rPr>
        <w:t xml:space="preserve">The top and bottom reflectors are also made of </w:t>
      </w:r>
      <w:r w:rsidR="00085ED7">
        <w:rPr>
          <w:lang w:eastAsia="en-GB"/>
        </w:rPr>
        <w:t>graphite</w:t>
      </w:r>
      <w:r>
        <w:rPr>
          <w:lang w:eastAsia="en-GB"/>
        </w:rPr>
        <w:t xml:space="preserve">. It is important to keep the volume of these as similar as possible to maintain an </w:t>
      </w:r>
      <w:r w:rsidR="00A87438">
        <w:rPr>
          <w:lang w:eastAsia="en-GB"/>
        </w:rPr>
        <w:t>equ</w:t>
      </w:r>
      <w:r>
        <w:rPr>
          <w:lang w:eastAsia="en-GB"/>
        </w:rPr>
        <w:t>al neutronic performance between the top and the bottom</w:t>
      </w:r>
      <w:r w:rsidR="00D0383A">
        <w:rPr>
          <w:lang w:eastAsia="en-GB"/>
        </w:rPr>
        <w:t>,</w:t>
      </w:r>
      <w:r>
        <w:rPr>
          <w:lang w:eastAsia="en-GB"/>
        </w:rPr>
        <w:t xml:space="preserve"> so </w:t>
      </w:r>
      <w:r w:rsidR="00D0383A">
        <w:rPr>
          <w:lang w:eastAsia="en-GB"/>
        </w:rPr>
        <w:t xml:space="preserve">as </w:t>
      </w:r>
      <w:r>
        <w:rPr>
          <w:lang w:eastAsia="en-GB"/>
        </w:rPr>
        <w:t xml:space="preserve">not to experience higher burn up at either axial </w:t>
      </w:r>
      <w:r w:rsidR="00544B9C">
        <w:rPr>
          <w:lang w:eastAsia="en-GB"/>
        </w:rPr>
        <w:t>end</w:t>
      </w:r>
      <w:r>
        <w:rPr>
          <w:lang w:eastAsia="en-GB"/>
        </w:rPr>
        <w:t xml:space="preserve"> of the core. The </w:t>
      </w:r>
      <w:r w:rsidR="00D0383A">
        <w:rPr>
          <w:lang w:eastAsia="en-GB"/>
        </w:rPr>
        <w:t>height of these was</w:t>
      </w:r>
      <w:r>
        <w:rPr>
          <w:lang w:eastAsia="en-GB"/>
        </w:rPr>
        <w:t xml:space="preserve"> 50</w:t>
      </w:r>
      <w:r w:rsidR="00E075CE">
        <w:rPr>
          <w:lang w:eastAsia="en-GB"/>
        </w:rPr>
        <w:t xml:space="preserve"> </w:t>
      </w:r>
      <w:r w:rsidR="00F9667F">
        <w:rPr>
          <w:lang w:eastAsia="en-GB"/>
        </w:rPr>
        <w:t>cm</w:t>
      </w:r>
      <w:r>
        <w:rPr>
          <w:lang w:eastAsia="en-GB"/>
        </w:rPr>
        <w:t>.</w:t>
      </w:r>
    </w:p>
    <w:p w14:paraId="19D2DF41" w14:textId="58114953" w:rsidR="00E075D2" w:rsidRDefault="00E075D2" w:rsidP="00E075D2">
      <w:pPr>
        <w:pStyle w:val="Heading3"/>
        <w:rPr>
          <w:lang w:eastAsia="en-GB"/>
        </w:rPr>
      </w:pPr>
      <w:bookmarkStart w:id="156" w:name="_Toc476668317"/>
      <w:bookmarkStart w:id="157" w:name="_Toc8811259"/>
      <w:r>
        <w:rPr>
          <w:lang w:eastAsia="en-GB"/>
        </w:rPr>
        <w:t>Thermal insulation</w:t>
      </w:r>
      <w:bookmarkEnd w:id="156"/>
      <w:r w:rsidR="00544B9C">
        <w:rPr>
          <w:lang w:eastAsia="en-GB"/>
        </w:rPr>
        <w:t xml:space="preserve"> (</w:t>
      </w:r>
      <w:r w:rsidR="00544B9C">
        <w:rPr>
          <w:lang w:eastAsia="en-GB"/>
        </w:rPr>
        <w:fldChar w:fldCharType="begin"/>
      </w:r>
      <w:r w:rsidR="00544B9C">
        <w:rPr>
          <w:lang w:eastAsia="en-GB"/>
        </w:rPr>
        <w:instrText xml:space="preserve"> REF _Ref512432451 \h </w:instrText>
      </w:r>
      <w:r w:rsidR="00544B9C">
        <w:rPr>
          <w:lang w:eastAsia="en-GB"/>
        </w:rPr>
      </w:r>
      <w:r w:rsidR="00544B9C">
        <w:rPr>
          <w:lang w:eastAsia="en-GB"/>
        </w:rPr>
        <w:fldChar w:fldCharType="separate"/>
      </w:r>
      <w:r w:rsidR="00366D71">
        <w:t xml:space="preserve">Figure </w:t>
      </w:r>
      <w:r w:rsidR="00366D71">
        <w:rPr>
          <w:noProof/>
        </w:rPr>
        <w:t>2</w:t>
      </w:r>
      <w:r w:rsidR="00366D71">
        <w:t>.</w:t>
      </w:r>
      <w:r w:rsidR="00366D71">
        <w:rPr>
          <w:noProof/>
        </w:rPr>
        <w:t>12</w:t>
      </w:r>
      <w:r w:rsidR="00544B9C">
        <w:rPr>
          <w:lang w:eastAsia="en-GB"/>
        </w:rPr>
        <w:fldChar w:fldCharType="end"/>
      </w:r>
      <w:r w:rsidR="00544B9C">
        <w:rPr>
          <w:lang w:eastAsia="en-GB"/>
        </w:rPr>
        <w:t>, pink)</w:t>
      </w:r>
      <w:bookmarkEnd w:id="157"/>
    </w:p>
    <w:p w14:paraId="49CB80FA" w14:textId="04840F69" w:rsidR="00E075D2" w:rsidRDefault="00E075D2" w:rsidP="00E075D2">
      <w:pPr>
        <w:rPr>
          <w:lang w:eastAsia="en-GB"/>
        </w:rPr>
      </w:pPr>
      <w:r>
        <w:rPr>
          <w:lang w:eastAsia="en-GB"/>
        </w:rPr>
        <w:t>The thermal insulation is r</w:t>
      </w:r>
      <w:r w:rsidR="00A87438">
        <w:rPr>
          <w:lang w:eastAsia="en-GB"/>
        </w:rPr>
        <w:t>equ</w:t>
      </w:r>
      <w:r>
        <w:rPr>
          <w:lang w:eastAsia="en-GB"/>
        </w:rPr>
        <w:t>ired to protect the barrel’s temperature from rising too high</w:t>
      </w:r>
      <w:r w:rsidR="00D0383A">
        <w:rPr>
          <w:lang w:eastAsia="en-GB"/>
        </w:rPr>
        <w:t>,</w:t>
      </w:r>
      <w:r>
        <w:rPr>
          <w:lang w:eastAsia="en-GB"/>
        </w:rPr>
        <w:t xml:space="preserve"> </w:t>
      </w:r>
      <w:r w:rsidR="00F0665F">
        <w:rPr>
          <w:lang w:eastAsia="en-GB"/>
        </w:rPr>
        <w:t>to</w:t>
      </w:r>
      <w:r>
        <w:rPr>
          <w:lang w:eastAsia="en-GB"/>
        </w:rPr>
        <w:t xml:space="preserve"> abide by ASME regulations. The thermal insulation information was provided by Urenco with an estimated thickness of 3</w:t>
      </w:r>
      <w:r w:rsidR="00544B9C">
        <w:rPr>
          <w:lang w:eastAsia="en-GB"/>
        </w:rPr>
        <w:t xml:space="preserve"> </w:t>
      </w:r>
      <w:r w:rsidR="00F9667F">
        <w:rPr>
          <w:lang w:eastAsia="en-GB"/>
        </w:rPr>
        <w:t>cm</w:t>
      </w:r>
      <w:r>
        <w:rPr>
          <w:lang w:eastAsia="en-GB"/>
        </w:rPr>
        <w:t xml:space="preserve"> across the centre line of the core to reduce the </w:t>
      </w:r>
      <w:r>
        <w:rPr>
          <w:lang w:eastAsia="en-GB"/>
        </w:rPr>
        <w:lastRenderedPageBreak/>
        <w:t xml:space="preserve">temperature </w:t>
      </w:r>
      <w:r w:rsidR="00544B9C">
        <w:rPr>
          <w:lang w:eastAsia="en-GB"/>
        </w:rPr>
        <w:t xml:space="preserve">load </w:t>
      </w:r>
      <w:r>
        <w:rPr>
          <w:lang w:eastAsia="en-GB"/>
        </w:rPr>
        <w:t xml:space="preserve">during normal operations on the barrel. The material of the thermal insulation is porous </w:t>
      </w:r>
      <w:r w:rsidR="00085ED7">
        <w:rPr>
          <w:lang w:eastAsia="en-GB"/>
        </w:rPr>
        <w:t>graphite</w:t>
      </w:r>
      <w:r w:rsidR="00D0383A">
        <w:rPr>
          <w:lang w:eastAsia="en-GB"/>
        </w:rPr>
        <w:t>,</w:t>
      </w:r>
      <w:r>
        <w:rPr>
          <w:lang w:eastAsia="en-GB"/>
        </w:rPr>
        <w:t xml:space="preserve"> with low thermal conductivity at around </w:t>
      </w:r>
      <w:r>
        <w:rPr>
          <w:rFonts w:cs="Times New Roman"/>
        </w:rPr>
        <w:t>0.23 W</w:t>
      </w:r>
      <w:r w:rsidR="003F0BC6">
        <w:rPr>
          <w:rFonts w:cs="Times New Roman"/>
        </w:rPr>
        <w:t>.</w:t>
      </w:r>
      <w:r>
        <w:rPr>
          <w:rFonts w:cs="Times New Roman"/>
        </w:rPr>
        <w:t>m</w:t>
      </w:r>
      <w:r w:rsidR="003F0BC6" w:rsidRPr="003F0BC6">
        <w:rPr>
          <w:rFonts w:cs="Times New Roman"/>
          <w:vertAlign w:val="superscript"/>
        </w:rPr>
        <w:t>-1</w:t>
      </w:r>
      <w:r w:rsidR="003F0BC6">
        <w:rPr>
          <w:rFonts w:cs="Times New Roman"/>
        </w:rPr>
        <w:t>.</w:t>
      </w:r>
      <w:r>
        <w:rPr>
          <w:rFonts w:cs="Times New Roman"/>
        </w:rPr>
        <w:t>K</w:t>
      </w:r>
      <w:r w:rsidR="003F0BC6" w:rsidRPr="003F0BC6">
        <w:rPr>
          <w:rFonts w:cs="Times New Roman"/>
          <w:vertAlign w:val="superscript"/>
        </w:rPr>
        <w:t>-1</w:t>
      </w:r>
      <w:r>
        <w:rPr>
          <w:lang w:eastAsia="en-GB"/>
        </w:rPr>
        <w:t>.</w:t>
      </w:r>
    </w:p>
    <w:p w14:paraId="1F1FD1C9" w14:textId="1BE7B175" w:rsidR="00E075D2" w:rsidRPr="001126FF" w:rsidRDefault="00E075D2" w:rsidP="00E075CE">
      <w:pPr>
        <w:pStyle w:val="NoSpacing"/>
        <w:rPr>
          <w:lang w:eastAsia="en-GB"/>
        </w:rPr>
      </w:pPr>
      <w:r>
        <w:rPr>
          <w:lang w:eastAsia="en-GB"/>
        </w:rPr>
        <w:t xml:space="preserve">The thermal insulation </w:t>
      </w:r>
      <w:r w:rsidR="00544B9C">
        <w:rPr>
          <w:lang w:eastAsia="en-GB"/>
        </w:rPr>
        <w:t>surround</w:t>
      </w:r>
      <w:r w:rsidR="00D0383A">
        <w:rPr>
          <w:lang w:eastAsia="en-GB"/>
        </w:rPr>
        <w:t>s</w:t>
      </w:r>
      <w:r w:rsidR="00544B9C">
        <w:rPr>
          <w:lang w:eastAsia="en-GB"/>
        </w:rPr>
        <w:t xml:space="preserve"> the</w:t>
      </w:r>
      <w:r>
        <w:rPr>
          <w:lang w:eastAsia="en-GB"/>
        </w:rPr>
        <w:t xml:space="preserve"> whole </w:t>
      </w:r>
      <w:r w:rsidR="00F0665F">
        <w:rPr>
          <w:lang w:eastAsia="en-GB"/>
        </w:rPr>
        <w:t>core;</w:t>
      </w:r>
      <w:r>
        <w:rPr>
          <w:lang w:eastAsia="en-GB"/>
        </w:rPr>
        <w:t xml:space="preserve"> </w:t>
      </w:r>
      <w:r w:rsidR="00DA77CA">
        <w:rPr>
          <w:lang w:eastAsia="en-GB"/>
        </w:rPr>
        <w:t>however,</w:t>
      </w:r>
      <w:r>
        <w:rPr>
          <w:lang w:eastAsia="en-GB"/>
        </w:rPr>
        <w:t xml:space="preserve"> the depth has not been fully </w:t>
      </w:r>
      <w:r w:rsidR="00E075CE">
        <w:rPr>
          <w:lang w:eastAsia="en-GB"/>
        </w:rPr>
        <w:t>researched</w:t>
      </w:r>
      <w:r>
        <w:rPr>
          <w:lang w:eastAsia="en-GB"/>
        </w:rPr>
        <w:t xml:space="preserve">, </w:t>
      </w:r>
      <w:r w:rsidR="00D36B27">
        <w:rPr>
          <w:lang w:eastAsia="en-GB"/>
        </w:rPr>
        <w:t>and this</w:t>
      </w:r>
      <w:r>
        <w:rPr>
          <w:lang w:eastAsia="en-GB"/>
        </w:rPr>
        <w:t xml:space="preserve"> </w:t>
      </w:r>
      <w:r w:rsidR="00544B9C">
        <w:rPr>
          <w:lang w:eastAsia="en-GB"/>
        </w:rPr>
        <w:t xml:space="preserve">could cause some </w:t>
      </w:r>
      <w:r>
        <w:rPr>
          <w:lang w:eastAsia="en-GB"/>
        </w:rPr>
        <w:t>concerns regarding the operating temperature o</w:t>
      </w:r>
      <w:r w:rsidR="00B85DCF">
        <w:rPr>
          <w:lang w:eastAsia="en-GB"/>
        </w:rPr>
        <w:t>f</w:t>
      </w:r>
      <w:r>
        <w:rPr>
          <w:lang w:eastAsia="en-GB"/>
        </w:rPr>
        <w:t xml:space="preserve"> the barrel.</w:t>
      </w:r>
    </w:p>
    <w:p w14:paraId="22BFD321" w14:textId="03EC2186" w:rsidR="00E075D2" w:rsidRDefault="00E075D2" w:rsidP="00E075D2">
      <w:pPr>
        <w:pStyle w:val="Heading3"/>
        <w:rPr>
          <w:lang w:eastAsia="en-GB"/>
        </w:rPr>
      </w:pPr>
      <w:bookmarkStart w:id="158" w:name="_Toc476668318"/>
      <w:bookmarkStart w:id="159" w:name="_Toc8811260"/>
      <w:r>
        <w:rPr>
          <w:lang w:eastAsia="en-GB"/>
        </w:rPr>
        <w:t>Barrel</w:t>
      </w:r>
      <w:bookmarkEnd w:id="158"/>
      <w:r w:rsidR="00544B9C">
        <w:rPr>
          <w:lang w:eastAsia="en-GB"/>
        </w:rPr>
        <w:t xml:space="preserve"> (</w:t>
      </w:r>
      <w:r w:rsidR="00544B9C">
        <w:rPr>
          <w:lang w:eastAsia="en-GB"/>
        </w:rPr>
        <w:fldChar w:fldCharType="begin"/>
      </w:r>
      <w:r w:rsidR="00544B9C">
        <w:rPr>
          <w:lang w:eastAsia="en-GB"/>
        </w:rPr>
        <w:instrText xml:space="preserve"> REF _Ref512432451 \h </w:instrText>
      </w:r>
      <w:r w:rsidR="00544B9C">
        <w:rPr>
          <w:lang w:eastAsia="en-GB"/>
        </w:rPr>
      </w:r>
      <w:r w:rsidR="00544B9C">
        <w:rPr>
          <w:lang w:eastAsia="en-GB"/>
        </w:rPr>
        <w:fldChar w:fldCharType="separate"/>
      </w:r>
      <w:r w:rsidR="00366D71">
        <w:t xml:space="preserve">Figure </w:t>
      </w:r>
      <w:r w:rsidR="00366D71">
        <w:rPr>
          <w:noProof/>
        </w:rPr>
        <w:t>2</w:t>
      </w:r>
      <w:r w:rsidR="00366D71">
        <w:t>.</w:t>
      </w:r>
      <w:r w:rsidR="00366D71">
        <w:rPr>
          <w:noProof/>
        </w:rPr>
        <w:t>12</w:t>
      </w:r>
      <w:r w:rsidR="00544B9C">
        <w:rPr>
          <w:lang w:eastAsia="en-GB"/>
        </w:rPr>
        <w:fldChar w:fldCharType="end"/>
      </w:r>
      <w:r w:rsidR="00544B9C">
        <w:rPr>
          <w:lang w:eastAsia="en-GB"/>
        </w:rPr>
        <w:t>, green)</w:t>
      </w:r>
      <w:bookmarkEnd w:id="159"/>
    </w:p>
    <w:p w14:paraId="34135AED" w14:textId="72D40C5C" w:rsidR="00E075D2" w:rsidRPr="004A13AD" w:rsidRDefault="00E075D2" w:rsidP="006964ED">
      <w:pPr>
        <w:rPr>
          <w:lang w:eastAsia="en-GB"/>
        </w:rPr>
      </w:pPr>
      <w:r>
        <w:rPr>
          <w:lang w:eastAsia="en-GB"/>
        </w:rPr>
        <w:t xml:space="preserve">The barrel is used to keep the inside core mechanically stable. The design </w:t>
      </w:r>
      <w:r w:rsidR="003F0BC6">
        <w:rPr>
          <w:lang w:eastAsia="en-GB"/>
        </w:rPr>
        <w:t>aims</w:t>
      </w:r>
      <w:r>
        <w:rPr>
          <w:lang w:eastAsia="en-GB"/>
        </w:rPr>
        <w:t xml:space="preserve"> to minimali</w:t>
      </w:r>
      <w:r w:rsidR="00D0383A">
        <w:rPr>
          <w:lang w:eastAsia="en-GB"/>
        </w:rPr>
        <w:t>s</w:t>
      </w:r>
      <w:r>
        <w:rPr>
          <w:lang w:eastAsia="en-GB"/>
        </w:rPr>
        <w:t xml:space="preserve">e the temperature and the neutron damage to the barrel </w:t>
      </w:r>
      <w:r w:rsidR="00D0383A">
        <w:rPr>
          <w:lang w:eastAsia="en-GB"/>
        </w:rPr>
        <w:t xml:space="preserve">in order </w:t>
      </w:r>
      <w:r w:rsidR="006964ED">
        <w:rPr>
          <w:lang w:eastAsia="en-GB"/>
        </w:rPr>
        <w:t>to achieve an operational lifetime of</w:t>
      </w:r>
      <w:r>
        <w:rPr>
          <w:lang w:eastAsia="en-GB"/>
        </w:rPr>
        <w:t xml:space="preserve"> 60 years. ASME </w:t>
      </w:r>
      <w:r w:rsidR="00D0383A">
        <w:rPr>
          <w:lang w:eastAsia="en-GB"/>
        </w:rPr>
        <w:t xml:space="preserve">currently </w:t>
      </w:r>
      <w:r>
        <w:rPr>
          <w:lang w:eastAsia="en-GB"/>
        </w:rPr>
        <w:t xml:space="preserve">are being commissioned by the NGNP to evaluate steels for </w:t>
      </w:r>
      <w:r w:rsidR="00E92BA4">
        <w:rPr>
          <w:lang w:eastAsia="en-GB"/>
        </w:rPr>
        <w:t>HTRs</w:t>
      </w:r>
      <w:r>
        <w:rPr>
          <w:lang w:eastAsia="en-GB"/>
        </w:rPr>
        <w:t xml:space="preserve">, which could </w:t>
      </w:r>
      <w:r w:rsidR="006964ED">
        <w:rPr>
          <w:lang w:eastAsia="en-GB"/>
        </w:rPr>
        <w:t>influence</w:t>
      </w:r>
      <w:r>
        <w:rPr>
          <w:lang w:eastAsia="en-GB"/>
        </w:rPr>
        <w:t xml:space="preserve"> the selection of steel for the barrel before the production of the first U-Battery. </w:t>
      </w:r>
      <w:r w:rsidR="005951E6">
        <w:rPr>
          <w:lang w:eastAsia="en-GB"/>
        </w:rPr>
        <w:t>AS</w:t>
      </w:r>
      <w:r w:rsidR="00D0383A">
        <w:rPr>
          <w:lang w:eastAsia="en-GB"/>
        </w:rPr>
        <w:t>M</w:t>
      </w:r>
      <w:r w:rsidR="005951E6">
        <w:rPr>
          <w:lang w:eastAsia="en-GB"/>
        </w:rPr>
        <w:t xml:space="preserve">E have limited the operating </w:t>
      </w:r>
      <w:r w:rsidR="000D5624">
        <w:rPr>
          <w:lang w:eastAsia="en-GB"/>
        </w:rPr>
        <w:t>temperatures</w:t>
      </w:r>
      <w:r w:rsidR="005951E6">
        <w:rPr>
          <w:lang w:eastAsia="en-GB"/>
        </w:rPr>
        <w:t xml:space="preserve"> of steels to ~425 </w:t>
      </w:r>
      <w:r w:rsidR="005951E6" w:rsidRPr="004A13AD">
        <w:rPr>
          <w:lang w:eastAsia="en-GB"/>
        </w:rPr>
        <w:t>°C</w:t>
      </w:r>
      <w:r w:rsidR="005951E6">
        <w:rPr>
          <w:lang w:eastAsia="en-GB"/>
        </w:rPr>
        <w:t xml:space="preserve"> due to the </w:t>
      </w:r>
      <w:r w:rsidR="000D5624">
        <w:rPr>
          <w:lang w:eastAsia="en-GB"/>
        </w:rPr>
        <w:t>steel star</w:t>
      </w:r>
      <w:r w:rsidR="006964ED">
        <w:rPr>
          <w:lang w:eastAsia="en-GB"/>
        </w:rPr>
        <w:t>t</w:t>
      </w:r>
      <w:r w:rsidR="000D5624">
        <w:rPr>
          <w:lang w:eastAsia="en-GB"/>
        </w:rPr>
        <w:t>ing to show signs of graphiti</w:t>
      </w:r>
      <w:r w:rsidR="00D0383A">
        <w:rPr>
          <w:lang w:eastAsia="en-GB"/>
        </w:rPr>
        <w:t>s</w:t>
      </w:r>
      <w:r w:rsidR="000D5624">
        <w:rPr>
          <w:lang w:eastAsia="en-GB"/>
        </w:rPr>
        <w:t xml:space="preserve">ation at </w:t>
      </w:r>
      <w:r w:rsidR="006964ED">
        <w:rPr>
          <w:lang w:eastAsia="en-GB"/>
        </w:rPr>
        <w:t>higher</w:t>
      </w:r>
      <w:r w:rsidR="000D5624">
        <w:rPr>
          <w:lang w:eastAsia="en-GB"/>
        </w:rPr>
        <w:t xml:space="preserve"> temperature</w:t>
      </w:r>
      <w:r w:rsidR="006964ED">
        <w:rPr>
          <w:lang w:eastAsia="en-GB"/>
        </w:rPr>
        <w:t>s</w:t>
      </w:r>
      <w:r w:rsidR="000D5624">
        <w:rPr>
          <w:lang w:eastAsia="en-GB"/>
        </w:rPr>
        <w:t xml:space="preserve"> </w:t>
      </w:r>
      <w:r w:rsidR="000D5624">
        <w:rPr>
          <w:lang w:eastAsia="en-GB"/>
        </w:rPr>
        <w:fldChar w:fldCharType="begin" w:fldLock="1"/>
      </w:r>
      <w:r w:rsidR="00B12ADF">
        <w:rPr>
          <w:lang w:eastAsia="en-GB"/>
        </w:rPr>
        <w:instrText>ADDIN CSL_CITATION {"citationItems":[{"id":"ITEM-1","itemData":{"ISBN":"0871705966","author":[{"dropping-particle":"","family":"ASM","given":"","non-dropping-particle":"","parse-names":false,"suffix":""}],"editor":[{"dropping-particle":"","family":"Davis","given":"Joseph","non-dropping-particle":"","parse-names":false,"suffix":""}],"id":"ITEM-1","issued":{"date-parts":[["1997"]]},"number-of-pages":"90-93","publisher":"ASM International","title":"ASM Specialty Handbook: Heat-Resistant Materials","type":"book"},"uris":["http://www.mendeley.com/documents/?uuid=e1ce6f24-346c-49c1-881c-15ffc938865d"]}],"mendeley":{"formattedCitation":"[65]","plainTextFormattedCitation":"[65]","previouslyFormattedCitation":"[65]"},"properties":{"noteIndex":0},"schema":"https://github.com/citation-style-language/schema/raw/master/csl-citation.json"}</w:instrText>
      </w:r>
      <w:r w:rsidR="000D5624">
        <w:rPr>
          <w:lang w:eastAsia="en-GB"/>
        </w:rPr>
        <w:fldChar w:fldCharType="separate"/>
      </w:r>
      <w:r w:rsidR="00457BDE" w:rsidRPr="00457BDE">
        <w:rPr>
          <w:noProof/>
          <w:lang w:eastAsia="en-GB"/>
        </w:rPr>
        <w:t>[65]</w:t>
      </w:r>
      <w:r w:rsidR="000D5624">
        <w:rPr>
          <w:lang w:eastAsia="en-GB"/>
        </w:rPr>
        <w:fldChar w:fldCharType="end"/>
      </w:r>
      <w:r w:rsidR="00D0383A">
        <w:rPr>
          <w:lang w:eastAsia="en-GB"/>
        </w:rPr>
        <w:t>.</w:t>
      </w:r>
      <w:r>
        <w:rPr>
          <w:lang w:eastAsia="en-GB"/>
        </w:rPr>
        <w:t xml:space="preserve"> </w:t>
      </w:r>
      <w:r w:rsidR="00D0383A">
        <w:rPr>
          <w:lang w:eastAsia="en-GB"/>
        </w:rPr>
        <w:t>T</w:t>
      </w:r>
      <w:r>
        <w:rPr>
          <w:lang w:eastAsia="en-GB"/>
        </w:rPr>
        <w:t>he barrel</w:t>
      </w:r>
      <w:r w:rsidR="00E075CE">
        <w:rPr>
          <w:lang w:eastAsia="en-GB"/>
        </w:rPr>
        <w:t>’</w:t>
      </w:r>
      <w:r>
        <w:rPr>
          <w:lang w:eastAsia="en-GB"/>
        </w:rPr>
        <w:t xml:space="preserve">s temperature is assumed to be </w:t>
      </w:r>
      <w:r w:rsidR="006964ED">
        <w:rPr>
          <w:lang w:eastAsia="en-GB"/>
        </w:rPr>
        <w:t xml:space="preserve">limited to </w:t>
      </w:r>
      <w:r>
        <w:rPr>
          <w:lang w:eastAsia="en-GB"/>
        </w:rPr>
        <w:t>400</w:t>
      </w:r>
      <w:r w:rsidR="006964ED">
        <w:rPr>
          <w:lang w:eastAsia="en-GB"/>
        </w:rPr>
        <w:t xml:space="preserve"> </w:t>
      </w:r>
      <w:r w:rsidRPr="004A13AD">
        <w:rPr>
          <w:lang w:eastAsia="en-GB"/>
        </w:rPr>
        <w:t>°C</w:t>
      </w:r>
      <w:r w:rsidR="00D0383A">
        <w:rPr>
          <w:lang w:eastAsia="en-GB"/>
        </w:rPr>
        <w:t xml:space="preserve"> and</w:t>
      </w:r>
      <w:r w:rsidR="006964ED">
        <w:rPr>
          <w:lang w:eastAsia="en-GB"/>
        </w:rPr>
        <w:t xml:space="preserve"> the density is estimated to </w:t>
      </w:r>
      <w:r>
        <w:rPr>
          <w:lang w:eastAsia="en-GB"/>
        </w:rPr>
        <w:t>8 g.</w:t>
      </w:r>
      <w:r w:rsidR="00F9667F">
        <w:rPr>
          <w:lang w:eastAsia="en-GB"/>
        </w:rPr>
        <w:t>cm</w:t>
      </w:r>
      <w:r>
        <w:rPr>
          <w:vertAlign w:val="superscript"/>
          <w:lang w:eastAsia="en-GB"/>
        </w:rPr>
        <w:t>-3</w:t>
      </w:r>
      <w:r>
        <w:rPr>
          <w:lang w:eastAsia="en-GB"/>
        </w:rPr>
        <w:t xml:space="preserve">.  </w:t>
      </w:r>
    </w:p>
    <w:p w14:paraId="659409F1" w14:textId="16EA096E" w:rsidR="00E075D2" w:rsidRDefault="001C3E85" w:rsidP="00E075D2">
      <w:pPr>
        <w:pStyle w:val="Heading3"/>
        <w:rPr>
          <w:lang w:eastAsia="en-GB"/>
        </w:rPr>
      </w:pPr>
      <w:bookmarkStart w:id="160" w:name="_Toc476668319"/>
      <w:bookmarkStart w:id="161" w:name="_Toc8811261"/>
      <w:r>
        <w:rPr>
          <w:lang w:eastAsia="en-GB"/>
        </w:rPr>
        <w:t>Helium</w:t>
      </w:r>
      <w:r w:rsidR="00E075D2">
        <w:rPr>
          <w:lang w:eastAsia="en-GB"/>
        </w:rPr>
        <w:t xml:space="preserve"> </w:t>
      </w:r>
      <w:r w:rsidR="006964ED">
        <w:rPr>
          <w:lang w:eastAsia="en-GB"/>
        </w:rPr>
        <w:t>gas</w:t>
      </w:r>
      <w:r w:rsidR="00E075D2">
        <w:rPr>
          <w:lang w:eastAsia="en-GB"/>
        </w:rPr>
        <w:t xml:space="preserve"> gap</w:t>
      </w:r>
      <w:bookmarkEnd w:id="160"/>
      <w:r w:rsidR="006964ED">
        <w:rPr>
          <w:lang w:eastAsia="en-GB"/>
        </w:rPr>
        <w:t xml:space="preserve"> (</w:t>
      </w:r>
      <w:r w:rsidR="006964ED">
        <w:rPr>
          <w:lang w:eastAsia="en-GB"/>
        </w:rPr>
        <w:fldChar w:fldCharType="begin"/>
      </w:r>
      <w:r w:rsidR="006964ED">
        <w:rPr>
          <w:lang w:eastAsia="en-GB"/>
        </w:rPr>
        <w:instrText xml:space="preserve"> REF _Ref512432451 \h </w:instrText>
      </w:r>
      <w:r w:rsidR="006964ED">
        <w:rPr>
          <w:lang w:eastAsia="en-GB"/>
        </w:rPr>
      </w:r>
      <w:r w:rsidR="006964ED">
        <w:rPr>
          <w:lang w:eastAsia="en-GB"/>
        </w:rPr>
        <w:fldChar w:fldCharType="separate"/>
      </w:r>
      <w:r w:rsidR="00366D71">
        <w:t xml:space="preserve">Figure </w:t>
      </w:r>
      <w:r w:rsidR="00366D71">
        <w:rPr>
          <w:noProof/>
        </w:rPr>
        <w:t>2</w:t>
      </w:r>
      <w:r w:rsidR="00366D71">
        <w:t>.</w:t>
      </w:r>
      <w:r w:rsidR="00366D71">
        <w:rPr>
          <w:noProof/>
        </w:rPr>
        <w:t>12</w:t>
      </w:r>
      <w:r w:rsidR="006964ED">
        <w:rPr>
          <w:lang w:eastAsia="en-GB"/>
        </w:rPr>
        <w:fldChar w:fldCharType="end"/>
      </w:r>
      <w:r w:rsidR="006964ED">
        <w:rPr>
          <w:lang w:eastAsia="en-GB"/>
        </w:rPr>
        <w:t>, grey)</w:t>
      </w:r>
      <w:bookmarkEnd w:id="161"/>
    </w:p>
    <w:p w14:paraId="7B4E4634" w14:textId="67A4ABBE" w:rsidR="00E075D2" w:rsidRDefault="001C3E85" w:rsidP="00E01C0D">
      <w:pPr>
        <w:rPr>
          <w:lang w:eastAsia="en-GB"/>
        </w:rPr>
      </w:pPr>
      <w:r>
        <w:rPr>
          <w:lang w:eastAsia="en-GB"/>
        </w:rPr>
        <w:t>Helium</w:t>
      </w:r>
      <w:r w:rsidR="00E01C0D">
        <w:rPr>
          <w:lang w:eastAsia="en-GB"/>
        </w:rPr>
        <w:t xml:space="preserve"> is </w:t>
      </w:r>
      <w:r w:rsidR="006964ED">
        <w:rPr>
          <w:lang w:eastAsia="en-GB"/>
        </w:rPr>
        <w:t>enter</w:t>
      </w:r>
      <w:r w:rsidR="00D0383A">
        <w:rPr>
          <w:lang w:eastAsia="en-GB"/>
        </w:rPr>
        <w:t>s</w:t>
      </w:r>
      <w:r w:rsidR="00E075D2">
        <w:rPr>
          <w:lang w:eastAsia="en-GB"/>
        </w:rPr>
        <w:t xml:space="preserve"> the bottom of the core </w:t>
      </w:r>
      <w:r w:rsidR="006964ED">
        <w:rPr>
          <w:lang w:eastAsia="en-GB"/>
        </w:rPr>
        <w:t xml:space="preserve">and flows </w:t>
      </w:r>
      <w:r w:rsidR="00387220">
        <w:rPr>
          <w:lang w:eastAsia="en-GB"/>
        </w:rPr>
        <w:t>up</w:t>
      </w:r>
      <w:r w:rsidR="006964ED">
        <w:rPr>
          <w:lang w:eastAsia="en-GB"/>
        </w:rPr>
        <w:t xml:space="preserve"> the vessel </w:t>
      </w:r>
      <w:r w:rsidR="00E075D2">
        <w:rPr>
          <w:lang w:eastAsia="en-GB"/>
        </w:rPr>
        <w:t>to the top of the core</w:t>
      </w:r>
      <w:r w:rsidR="00D0383A">
        <w:rPr>
          <w:lang w:eastAsia="en-GB"/>
        </w:rPr>
        <w:t>,</w:t>
      </w:r>
      <w:r w:rsidR="00E075D2">
        <w:rPr>
          <w:lang w:eastAsia="en-GB"/>
        </w:rPr>
        <w:t xml:space="preserve"> where the </w:t>
      </w:r>
      <w:r w:rsidR="00D0383A">
        <w:rPr>
          <w:lang w:eastAsia="en-GB"/>
        </w:rPr>
        <w:t>h</w:t>
      </w:r>
      <w:r>
        <w:rPr>
          <w:lang w:eastAsia="en-GB"/>
        </w:rPr>
        <w:t>elium</w:t>
      </w:r>
      <w:r w:rsidR="00E075D2">
        <w:rPr>
          <w:lang w:eastAsia="en-GB"/>
        </w:rPr>
        <w:t xml:space="preserve"> inlet </w:t>
      </w:r>
      <w:r w:rsidR="006964ED">
        <w:rPr>
          <w:lang w:eastAsia="en-GB"/>
        </w:rPr>
        <w:t xml:space="preserve">in the core </w:t>
      </w:r>
      <w:r w:rsidR="00E075D2">
        <w:rPr>
          <w:lang w:eastAsia="en-GB"/>
        </w:rPr>
        <w:t xml:space="preserve">is located. The reason why the </w:t>
      </w:r>
      <w:r w:rsidR="00801171">
        <w:rPr>
          <w:lang w:eastAsia="en-GB"/>
        </w:rPr>
        <w:t>h</w:t>
      </w:r>
      <w:r>
        <w:rPr>
          <w:lang w:eastAsia="en-GB"/>
        </w:rPr>
        <w:t>elium</w:t>
      </w:r>
      <w:r w:rsidR="00E075D2">
        <w:rPr>
          <w:lang w:eastAsia="en-GB"/>
        </w:rPr>
        <w:t xml:space="preserve"> is </w:t>
      </w:r>
      <w:r w:rsidR="006964ED">
        <w:rPr>
          <w:lang w:eastAsia="en-GB"/>
        </w:rPr>
        <w:t>flowing upwards</w:t>
      </w:r>
      <w:r w:rsidR="00E075D2">
        <w:rPr>
          <w:lang w:eastAsia="en-GB"/>
        </w:rPr>
        <w:t xml:space="preserve"> the side of the reactor is to aid the cooling of the barrel and </w:t>
      </w:r>
      <w:r w:rsidR="006964ED">
        <w:rPr>
          <w:lang w:eastAsia="en-GB"/>
        </w:rPr>
        <w:t xml:space="preserve">the </w:t>
      </w:r>
      <w:r w:rsidR="00E075D2">
        <w:rPr>
          <w:lang w:eastAsia="en-GB"/>
        </w:rPr>
        <w:t xml:space="preserve">RPV. The </w:t>
      </w:r>
      <w:r w:rsidR="00D0383A">
        <w:rPr>
          <w:lang w:eastAsia="en-GB"/>
        </w:rPr>
        <w:t>h</w:t>
      </w:r>
      <w:r>
        <w:rPr>
          <w:lang w:eastAsia="en-GB"/>
        </w:rPr>
        <w:t>elium</w:t>
      </w:r>
      <w:r w:rsidR="006964ED">
        <w:rPr>
          <w:lang w:eastAsia="en-GB"/>
        </w:rPr>
        <w:t xml:space="preserve"> gap</w:t>
      </w:r>
      <w:r w:rsidR="00E075D2">
        <w:rPr>
          <w:lang w:eastAsia="en-GB"/>
        </w:rPr>
        <w:t xml:space="preserve"> will also accommodate any swelling of the core over time, with the expansion</w:t>
      </w:r>
      <w:r w:rsidR="00D0383A">
        <w:rPr>
          <w:lang w:eastAsia="en-GB"/>
        </w:rPr>
        <w:t xml:space="preserve"> happening</w:t>
      </w:r>
      <w:r w:rsidR="00E075D2">
        <w:rPr>
          <w:lang w:eastAsia="en-GB"/>
        </w:rPr>
        <w:t xml:space="preserve"> due to elevated temperatures and </w:t>
      </w:r>
      <w:r w:rsidR="006964ED">
        <w:rPr>
          <w:lang w:eastAsia="en-GB"/>
        </w:rPr>
        <w:t xml:space="preserve">the </w:t>
      </w:r>
      <w:r w:rsidR="00E075D2">
        <w:rPr>
          <w:lang w:eastAsia="en-GB"/>
        </w:rPr>
        <w:t>creep through the life of the core.</w:t>
      </w:r>
    </w:p>
    <w:p w14:paraId="04E82910" w14:textId="25783F58" w:rsidR="00E075D2" w:rsidRDefault="00E075D2" w:rsidP="00E075D2">
      <w:pPr>
        <w:pStyle w:val="NoSpacing"/>
        <w:rPr>
          <w:lang w:eastAsia="en-GB"/>
        </w:rPr>
      </w:pPr>
      <w:r>
        <w:rPr>
          <w:lang w:eastAsia="en-GB"/>
        </w:rPr>
        <w:t xml:space="preserve">The </w:t>
      </w:r>
      <w:r w:rsidR="00D0383A">
        <w:rPr>
          <w:lang w:eastAsia="en-GB"/>
        </w:rPr>
        <w:t>h</w:t>
      </w:r>
      <w:r w:rsidR="001C3E85">
        <w:rPr>
          <w:lang w:eastAsia="en-GB"/>
        </w:rPr>
        <w:t>elium</w:t>
      </w:r>
      <w:r>
        <w:rPr>
          <w:lang w:eastAsia="en-GB"/>
        </w:rPr>
        <w:t xml:space="preserve"> in this part of the core is similarly pressurised as that </w:t>
      </w:r>
      <w:r w:rsidR="006964ED">
        <w:rPr>
          <w:lang w:eastAsia="en-GB"/>
        </w:rPr>
        <w:t>inside the core</w:t>
      </w:r>
      <w:r w:rsidR="00D0383A">
        <w:rPr>
          <w:lang w:eastAsia="en-GB"/>
        </w:rPr>
        <w:t>,</w:t>
      </w:r>
      <w:r>
        <w:rPr>
          <w:lang w:eastAsia="en-GB"/>
        </w:rPr>
        <w:t xml:space="preserve"> so has an elevated density</w:t>
      </w:r>
      <w:r w:rsidR="00D0383A">
        <w:rPr>
          <w:lang w:eastAsia="en-GB"/>
        </w:rPr>
        <w:t>,</w:t>
      </w:r>
      <w:r>
        <w:rPr>
          <w:lang w:eastAsia="en-GB"/>
        </w:rPr>
        <w:t xml:space="preserve"> as </w:t>
      </w:r>
      <w:r w:rsidR="00D0383A">
        <w:rPr>
          <w:lang w:eastAsia="en-GB"/>
        </w:rPr>
        <w:t xml:space="preserve">previously </w:t>
      </w:r>
      <w:r>
        <w:rPr>
          <w:lang w:eastAsia="en-GB"/>
        </w:rPr>
        <w:t xml:space="preserve">mentioned. The temperature of the </w:t>
      </w:r>
      <w:r w:rsidR="00D0383A">
        <w:rPr>
          <w:lang w:eastAsia="en-GB"/>
        </w:rPr>
        <w:t>h</w:t>
      </w:r>
      <w:r w:rsidR="001C3E85">
        <w:rPr>
          <w:lang w:eastAsia="en-GB"/>
        </w:rPr>
        <w:t>elium</w:t>
      </w:r>
      <w:r>
        <w:rPr>
          <w:lang w:eastAsia="en-GB"/>
        </w:rPr>
        <w:t xml:space="preserve"> will be lower than that of the inlet temperature and </w:t>
      </w:r>
      <w:r w:rsidR="006964ED">
        <w:rPr>
          <w:lang w:eastAsia="en-GB"/>
        </w:rPr>
        <w:t xml:space="preserve">a limited </w:t>
      </w:r>
      <w:r>
        <w:rPr>
          <w:lang w:eastAsia="en-GB"/>
        </w:rPr>
        <w:t xml:space="preserve">heat up </w:t>
      </w:r>
      <w:r w:rsidR="006964ED">
        <w:rPr>
          <w:lang w:eastAsia="en-GB"/>
        </w:rPr>
        <w:t>will occur while</w:t>
      </w:r>
      <w:r>
        <w:rPr>
          <w:lang w:eastAsia="en-GB"/>
        </w:rPr>
        <w:t xml:space="preserve"> passing axially up the </w:t>
      </w:r>
      <w:r w:rsidR="00801171">
        <w:rPr>
          <w:lang w:eastAsia="en-GB"/>
        </w:rPr>
        <w:t>h</w:t>
      </w:r>
      <w:r w:rsidR="001C3E85">
        <w:rPr>
          <w:lang w:eastAsia="en-GB"/>
        </w:rPr>
        <w:t>elium</w:t>
      </w:r>
      <w:r w:rsidR="006964ED">
        <w:rPr>
          <w:lang w:eastAsia="en-GB"/>
        </w:rPr>
        <w:t xml:space="preserve"> gap</w:t>
      </w:r>
      <w:r>
        <w:rPr>
          <w:lang w:eastAsia="en-GB"/>
        </w:rPr>
        <w:t>. However</w:t>
      </w:r>
      <w:r w:rsidR="000D5624">
        <w:rPr>
          <w:lang w:eastAsia="en-GB"/>
        </w:rPr>
        <w:t>,</w:t>
      </w:r>
      <w:r>
        <w:rPr>
          <w:lang w:eastAsia="en-GB"/>
        </w:rPr>
        <w:t xml:space="preserve"> due to </w:t>
      </w:r>
      <w:r w:rsidR="006964ED">
        <w:rPr>
          <w:lang w:eastAsia="en-GB"/>
        </w:rPr>
        <w:t>the small</w:t>
      </w:r>
      <w:r>
        <w:rPr>
          <w:lang w:eastAsia="en-GB"/>
        </w:rPr>
        <w:t xml:space="preserve"> change</w:t>
      </w:r>
      <w:r w:rsidR="00D0383A">
        <w:rPr>
          <w:lang w:eastAsia="en-GB"/>
        </w:rPr>
        <w:t>,</w:t>
      </w:r>
      <w:r>
        <w:rPr>
          <w:lang w:eastAsia="en-GB"/>
        </w:rPr>
        <w:t xml:space="preserve"> the </w:t>
      </w:r>
      <w:r w:rsidR="00D0383A">
        <w:rPr>
          <w:lang w:eastAsia="en-GB"/>
        </w:rPr>
        <w:t>h</w:t>
      </w:r>
      <w:r w:rsidR="001C3E85">
        <w:rPr>
          <w:lang w:eastAsia="en-GB"/>
        </w:rPr>
        <w:t>elium</w:t>
      </w:r>
      <w:r>
        <w:rPr>
          <w:lang w:eastAsia="en-GB"/>
        </w:rPr>
        <w:t xml:space="preserve"> is simply modelled at the inlet temperature. </w:t>
      </w:r>
    </w:p>
    <w:p w14:paraId="597BFB24" w14:textId="19BDBF9E" w:rsidR="00E075D2" w:rsidRDefault="00E075D2" w:rsidP="00E075D2">
      <w:pPr>
        <w:pStyle w:val="Heading3"/>
        <w:rPr>
          <w:lang w:eastAsia="en-GB"/>
        </w:rPr>
      </w:pPr>
      <w:bookmarkStart w:id="162" w:name="_Toc476668320"/>
      <w:bookmarkStart w:id="163" w:name="_Toc8811262"/>
      <w:r>
        <w:rPr>
          <w:lang w:eastAsia="en-GB"/>
        </w:rPr>
        <w:t>Reactor pressure vessel (RPV</w:t>
      </w:r>
      <w:r w:rsidR="006964ED">
        <w:rPr>
          <w:lang w:eastAsia="en-GB"/>
        </w:rPr>
        <w:t xml:space="preserve"> </w:t>
      </w:r>
      <w:r w:rsidR="006964ED">
        <w:rPr>
          <w:lang w:eastAsia="en-GB"/>
        </w:rPr>
        <w:fldChar w:fldCharType="begin"/>
      </w:r>
      <w:r w:rsidR="006964ED">
        <w:rPr>
          <w:lang w:eastAsia="en-GB"/>
        </w:rPr>
        <w:instrText xml:space="preserve"> REF _Ref512432451 \h </w:instrText>
      </w:r>
      <w:r w:rsidR="006964ED">
        <w:rPr>
          <w:lang w:eastAsia="en-GB"/>
        </w:rPr>
      </w:r>
      <w:r w:rsidR="006964ED">
        <w:rPr>
          <w:lang w:eastAsia="en-GB"/>
        </w:rPr>
        <w:fldChar w:fldCharType="separate"/>
      </w:r>
      <w:r w:rsidR="00366D71">
        <w:t xml:space="preserve">Figure </w:t>
      </w:r>
      <w:r w:rsidR="00366D71">
        <w:rPr>
          <w:noProof/>
        </w:rPr>
        <w:t>2</w:t>
      </w:r>
      <w:r w:rsidR="00366D71">
        <w:t>.</w:t>
      </w:r>
      <w:r w:rsidR="00366D71">
        <w:rPr>
          <w:noProof/>
        </w:rPr>
        <w:t>12</w:t>
      </w:r>
      <w:r w:rsidR="006964ED">
        <w:rPr>
          <w:lang w:eastAsia="en-GB"/>
        </w:rPr>
        <w:fldChar w:fldCharType="end"/>
      </w:r>
      <w:r w:rsidR="006964ED">
        <w:rPr>
          <w:lang w:eastAsia="en-GB"/>
        </w:rPr>
        <w:t>, yellow</w:t>
      </w:r>
      <w:r>
        <w:rPr>
          <w:lang w:eastAsia="en-GB"/>
        </w:rPr>
        <w:t>)</w:t>
      </w:r>
      <w:bookmarkEnd w:id="162"/>
      <w:bookmarkEnd w:id="163"/>
    </w:p>
    <w:p w14:paraId="045E73FE" w14:textId="2BECFF81" w:rsidR="00E075D2" w:rsidRDefault="00E075D2" w:rsidP="00E075D2">
      <w:pPr>
        <w:rPr>
          <w:lang w:eastAsia="en-GB"/>
        </w:rPr>
      </w:pPr>
      <w:r>
        <w:rPr>
          <w:lang w:eastAsia="en-GB"/>
        </w:rPr>
        <w:t xml:space="preserve">The reactor pressure vessel is the largest component of the reactor. This houses the core and connects the </w:t>
      </w:r>
      <w:r w:rsidR="006964ED">
        <w:rPr>
          <w:lang w:eastAsia="en-GB"/>
        </w:rPr>
        <w:t>primary circuit and all the primary components</w:t>
      </w:r>
      <w:r>
        <w:rPr>
          <w:lang w:eastAsia="en-GB"/>
        </w:rPr>
        <w:t xml:space="preserve"> to the core. The RPV keeps the core pressurised and </w:t>
      </w:r>
      <w:r w:rsidR="00E01C0D">
        <w:rPr>
          <w:lang w:eastAsia="en-GB"/>
        </w:rPr>
        <w:t>must</w:t>
      </w:r>
      <w:r>
        <w:rPr>
          <w:lang w:eastAsia="en-GB"/>
        </w:rPr>
        <w:t xml:space="preserve"> be kept within operating conditions for the duration of the reactor’s lifetime. </w:t>
      </w:r>
      <w:r w:rsidR="00995C9C">
        <w:rPr>
          <w:lang w:eastAsia="en-GB"/>
        </w:rPr>
        <w:t xml:space="preserve">The mechanical design of the RPV is difficult due to the requirements to host </w:t>
      </w:r>
      <w:r>
        <w:rPr>
          <w:lang w:eastAsia="en-GB"/>
        </w:rPr>
        <w:t xml:space="preserve">the control rod drive mechanisms, reserve shutdown system and refuelling </w:t>
      </w:r>
      <w:r w:rsidR="00995C9C">
        <w:rPr>
          <w:lang w:eastAsia="en-GB"/>
        </w:rPr>
        <w:t>machine</w:t>
      </w:r>
      <w:r>
        <w:rPr>
          <w:lang w:eastAsia="en-GB"/>
        </w:rPr>
        <w:t>.</w:t>
      </w:r>
    </w:p>
    <w:p w14:paraId="78BBDA87" w14:textId="604B1FAD" w:rsidR="00E075D2" w:rsidRDefault="00E075D2" w:rsidP="00E075D2">
      <w:pPr>
        <w:pStyle w:val="NoSpacing"/>
        <w:rPr>
          <w:rFonts w:cs="Times New Roman"/>
        </w:rPr>
      </w:pPr>
      <w:r>
        <w:rPr>
          <w:lang w:eastAsia="en-GB"/>
        </w:rPr>
        <w:t>The RPV is modelled as a cylinder</w:t>
      </w:r>
      <w:r w:rsidR="00995C9C">
        <w:rPr>
          <w:lang w:eastAsia="en-GB"/>
        </w:rPr>
        <w:t>,</w:t>
      </w:r>
      <w:r>
        <w:rPr>
          <w:lang w:eastAsia="en-GB"/>
        </w:rPr>
        <w:t xml:space="preserve"> as opposed to its traditional shape, </w:t>
      </w:r>
      <w:r w:rsidR="00995C9C">
        <w:rPr>
          <w:lang w:eastAsia="en-GB"/>
        </w:rPr>
        <w:t>which</w:t>
      </w:r>
      <w:r>
        <w:rPr>
          <w:lang w:eastAsia="en-GB"/>
        </w:rPr>
        <w:t xml:space="preserve"> has </w:t>
      </w:r>
      <w:r w:rsidRPr="00D552E8">
        <w:rPr>
          <w:rFonts w:cs="Times New Roman"/>
        </w:rPr>
        <w:t>negligible</w:t>
      </w:r>
      <w:r>
        <w:rPr>
          <w:rFonts w:cs="Times New Roman"/>
        </w:rPr>
        <w:t xml:space="preserve"> </w:t>
      </w:r>
      <w:r w:rsidR="00E075CE">
        <w:rPr>
          <w:rFonts w:cs="Times New Roman"/>
        </w:rPr>
        <w:t>impact</w:t>
      </w:r>
      <w:r>
        <w:rPr>
          <w:rFonts w:cs="Times New Roman"/>
        </w:rPr>
        <w:t xml:space="preserve"> on the neutronics.</w:t>
      </w:r>
      <w:r w:rsidR="000D5624">
        <w:rPr>
          <w:rFonts w:cs="Times New Roman"/>
        </w:rPr>
        <w:t xml:space="preserve"> </w:t>
      </w:r>
      <w:r>
        <w:rPr>
          <w:rFonts w:cs="Times New Roman"/>
        </w:rPr>
        <w:t>The steel used in the initial report was not definitive or justified</w:t>
      </w:r>
      <w:r w:rsidR="00E075CE">
        <w:rPr>
          <w:rFonts w:cs="Times New Roman"/>
        </w:rPr>
        <w:t>,</w:t>
      </w:r>
      <w:r>
        <w:rPr>
          <w:rFonts w:cs="Times New Roman"/>
        </w:rPr>
        <w:t xml:space="preserve"> so this has been revised and </w:t>
      </w:r>
      <w:r w:rsidR="006964ED">
        <w:rPr>
          <w:rFonts w:cs="Times New Roman"/>
        </w:rPr>
        <w:t>will be</w:t>
      </w:r>
      <w:r>
        <w:rPr>
          <w:rFonts w:cs="Times New Roman"/>
        </w:rPr>
        <w:t xml:space="preserve"> updated in the new design. However</w:t>
      </w:r>
      <w:r w:rsidR="00F0665F">
        <w:rPr>
          <w:rFonts w:cs="Times New Roman"/>
        </w:rPr>
        <w:t>,</w:t>
      </w:r>
      <w:r>
        <w:rPr>
          <w:rFonts w:cs="Times New Roman"/>
        </w:rPr>
        <w:t xml:space="preserve"> the density is assumed to be the same as the barrel at 8 g.</w:t>
      </w:r>
      <w:r w:rsidR="00F9667F">
        <w:rPr>
          <w:rFonts w:cs="Times New Roman"/>
        </w:rPr>
        <w:t>cm</w:t>
      </w:r>
      <w:r w:rsidR="00E075CE">
        <w:rPr>
          <w:rFonts w:cs="Times New Roman"/>
          <w:vertAlign w:val="superscript"/>
        </w:rPr>
        <w:t>-3</w:t>
      </w:r>
      <w:r>
        <w:rPr>
          <w:rFonts w:cs="Times New Roman"/>
        </w:rPr>
        <w:t>.</w:t>
      </w:r>
    </w:p>
    <w:p w14:paraId="0D5651A3" w14:textId="6ECB8471" w:rsidR="00485AF6" w:rsidRDefault="00485AF6" w:rsidP="00485AF6">
      <w:pPr>
        <w:rPr>
          <w:rFonts w:cs="Times New Roman"/>
        </w:rPr>
      </w:pPr>
      <w:r w:rsidRPr="00D552E8">
        <w:rPr>
          <w:rFonts w:cs="Times New Roman"/>
        </w:rPr>
        <w:lastRenderedPageBreak/>
        <w:t>The 10</w:t>
      </w:r>
      <w:r w:rsidR="003F0BC6">
        <w:rPr>
          <w:rFonts w:cs="Times New Roman"/>
        </w:rPr>
        <w:t xml:space="preserve"> </w:t>
      </w:r>
      <w:r w:rsidRPr="00D552E8">
        <w:rPr>
          <w:rFonts w:cs="Times New Roman"/>
        </w:rPr>
        <w:t xml:space="preserve">MWth version of the U-Battery was </w:t>
      </w:r>
      <w:r w:rsidR="00026568">
        <w:rPr>
          <w:rFonts w:cs="Times New Roman"/>
        </w:rPr>
        <w:t>reported</w:t>
      </w:r>
      <w:r w:rsidRPr="00D552E8">
        <w:rPr>
          <w:rFonts w:cs="Times New Roman"/>
        </w:rPr>
        <w:t xml:space="preserve"> in the initial report from U</w:t>
      </w:r>
      <w:r>
        <w:rPr>
          <w:rFonts w:cs="Times New Roman"/>
        </w:rPr>
        <w:t>renco</w:t>
      </w:r>
      <w:r w:rsidRPr="00D552E8">
        <w:rPr>
          <w:rFonts w:cs="Times New Roman"/>
        </w:rPr>
        <w:t xml:space="preserve">, </w:t>
      </w:r>
      <w:r>
        <w:rPr>
          <w:rFonts w:cs="Times New Roman"/>
        </w:rPr>
        <w:t>but</w:t>
      </w:r>
      <w:r w:rsidRPr="00D552E8">
        <w:rPr>
          <w:rFonts w:cs="Times New Roman"/>
        </w:rPr>
        <w:t xml:space="preserve"> a lot of key information was missing regarding the design</w:t>
      </w:r>
      <w:r w:rsidR="00026568">
        <w:rPr>
          <w:rFonts w:cs="Times New Roman"/>
        </w:rPr>
        <w:t xml:space="preserve">. From this </w:t>
      </w:r>
      <w:r w:rsidRPr="00D552E8">
        <w:rPr>
          <w:rFonts w:cs="Times New Roman"/>
        </w:rPr>
        <w:t>basic</w:t>
      </w:r>
      <w:r w:rsidR="00026568">
        <w:rPr>
          <w:rFonts w:cs="Times New Roman"/>
        </w:rPr>
        <w:t xml:space="preserve"> information</w:t>
      </w:r>
      <w:r w:rsidR="00995C9C">
        <w:rPr>
          <w:rFonts w:cs="Times New Roman"/>
        </w:rPr>
        <w:t>,</w:t>
      </w:r>
      <w:r w:rsidR="00026568">
        <w:rPr>
          <w:rFonts w:cs="Times New Roman"/>
        </w:rPr>
        <w:t xml:space="preserve"> a basic</w:t>
      </w:r>
      <w:r w:rsidRPr="00D552E8">
        <w:rPr>
          <w:rFonts w:cs="Times New Roman"/>
        </w:rPr>
        <w:t xml:space="preserve"> design was constructed and adapted accordingly.</w:t>
      </w:r>
    </w:p>
    <w:p w14:paraId="438695C8" w14:textId="32EF28D2" w:rsidR="00485AF6" w:rsidRDefault="00485AF6" w:rsidP="00485AF6">
      <w:pPr>
        <w:pStyle w:val="NoSpacing"/>
      </w:pPr>
      <w:r>
        <w:t>There are several key features that Serpent r</w:t>
      </w:r>
      <w:r w:rsidR="00A87438">
        <w:t>equ</w:t>
      </w:r>
      <w:r>
        <w:t>ires to produce the neutronic data for the area for each material. These are density, temperature, volume (if a burnable material) and material composition. This information is used to determine the probabilities of each reaction in</w:t>
      </w:r>
      <w:r w:rsidR="00995C9C">
        <w:t>side</w:t>
      </w:r>
      <w:r>
        <w:t xml:space="preserve"> that material during the neutron transport </w:t>
      </w:r>
      <w:r w:rsidR="00026568">
        <w:t>calculation</w:t>
      </w:r>
      <w:r>
        <w:t>. Th</w:t>
      </w:r>
      <w:r w:rsidR="00026568">
        <w:t>e following</w:t>
      </w:r>
      <w:r>
        <w:t xml:space="preserve"> section of the report aims to justify the selection of the data used in the modelling for Serpent.</w:t>
      </w:r>
    </w:p>
    <w:p w14:paraId="10F694ED" w14:textId="2DB5E9DC" w:rsidR="000D5624" w:rsidRDefault="00485AF6" w:rsidP="00485AF6">
      <w:pPr>
        <w:pStyle w:val="NoSpacing"/>
      </w:pPr>
      <w:r>
        <w:t>The overview of this section will undertake an analysis from the internals of the core, spanning outward to gain an understanding of the process used</w:t>
      </w:r>
      <w:r w:rsidR="00026568">
        <w:t xml:space="preserve"> to fill the information </w:t>
      </w:r>
      <w:r w:rsidR="0084641B">
        <w:t>gaps.</w:t>
      </w:r>
    </w:p>
    <w:p w14:paraId="59BB599D" w14:textId="77777777" w:rsidR="00E075D2" w:rsidRDefault="00E075D2" w:rsidP="00E075D2">
      <w:pPr>
        <w:pStyle w:val="Heading3"/>
      </w:pPr>
      <w:bookmarkStart w:id="164" w:name="_Toc476668321"/>
      <w:bookmarkStart w:id="165" w:name="_Toc8811263"/>
      <w:r>
        <w:t>Overview</w:t>
      </w:r>
      <w:bookmarkEnd w:id="164"/>
      <w:bookmarkEnd w:id="165"/>
    </w:p>
    <w:p w14:paraId="0369BD85" w14:textId="7B99A0BA" w:rsidR="00E075D2" w:rsidRPr="00A77D1A" w:rsidRDefault="00E075D2" w:rsidP="00E075D2">
      <w:r>
        <w:t xml:space="preserve">The removal of the </w:t>
      </w:r>
      <w:r w:rsidR="003F0BC6">
        <w:t>BeO</w:t>
      </w:r>
      <w:r w:rsidR="00163D5C">
        <w:t xml:space="preserve"> </w:t>
      </w:r>
      <w:r>
        <w:t xml:space="preserve">came at a large physical cost to the U-Battery </w:t>
      </w:r>
      <w:r w:rsidR="00026568">
        <w:t>design</w:t>
      </w:r>
      <w:r w:rsidR="00995C9C">
        <w:t>,</w:t>
      </w:r>
      <w:r w:rsidR="00026568">
        <w:t xml:space="preserve"> </w:t>
      </w:r>
      <w:r>
        <w:t xml:space="preserve">with the overall size increasing dramatically. The total height has </w:t>
      </w:r>
      <w:r w:rsidR="00995C9C">
        <w:t>risen</w:t>
      </w:r>
      <w:r>
        <w:t xml:space="preserve"> by 1</w:t>
      </w:r>
      <w:r w:rsidR="00026568">
        <w:t>0</w:t>
      </w:r>
      <w:r>
        <w:t>0</w:t>
      </w:r>
      <w:r w:rsidR="00E075CE">
        <w:t xml:space="preserve"> c</w:t>
      </w:r>
      <w:r w:rsidR="00F9667F">
        <w:t>m</w:t>
      </w:r>
      <w:r>
        <w:t xml:space="preserve"> and the diameter has increased by </w:t>
      </w:r>
      <w:r w:rsidR="00B85DCF">
        <w:t>4</w:t>
      </w:r>
      <w:r>
        <w:t>2</w:t>
      </w:r>
      <w:r w:rsidR="00995C9C">
        <w:t xml:space="preserve"> </w:t>
      </w:r>
      <w:r w:rsidR="00F9667F">
        <w:t>cm</w:t>
      </w:r>
      <w:r>
        <w:t>.</w:t>
      </w:r>
    </w:p>
    <w:p w14:paraId="0A9856DC" w14:textId="78F758E3" w:rsidR="00E075D2" w:rsidRDefault="00E075D2" w:rsidP="00E075D2">
      <w:r>
        <w:t xml:space="preserve"> The new</w:t>
      </w:r>
      <w:r w:rsidR="00026568">
        <w:t>, more detailed</w:t>
      </w:r>
      <w:r>
        <w:t xml:space="preserve"> design allows for more accurate modelling of the core, due to finalised design </w:t>
      </w:r>
      <w:r w:rsidR="00026568">
        <w:t>decisions for</w:t>
      </w:r>
      <w:r>
        <w:t xml:space="preserve"> the cooling system and the additional design of the housing room of the U-Battery. The overall </w:t>
      </w:r>
      <w:r w:rsidR="00E075CE">
        <w:t>dimensions</w:t>
      </w:r>
      <w:r>
        <w:t xml:space="preserve"> for reproduction </w:t>
      </w:r>
      <w:r w:rsidR="00E075CE">
        <w:t>purposes</w:t>
      </w:r>
      <w:r>
        <w:t xml:space="preserve"> are found </w:t>
      </w:r>
      <w:r w:rsidR="00995C9C">
        <w:t>in</w:t>
      </w:r>
      <w:r w:rsidR="00DA77CA">
        <w:t xml:space="preserve"> </w:t>
      </w:r>
      <w:r w:rsidR="00DA77CA">
        <w:fldChar w:fldCharType="begin"/>
      </w:r>
      <w:r w:rsidR="00DA77CA">
        <w:instrText xml:space="preserve"> REF _Ref512432586 \h </w:instrText>
      </w:r>
      <w:r w:rsidR="00DA77CA">
        <w:fldChar w:fldCharType="separate"/>
      </w:r>
      <w:r w:rsidR="008D3A37">
        <w:t>Table</w:t>
      </w:r>
      <w:r w:rsidR="00995C9C">
        <w:t>s</w:t>
      </w:r>
      <w:r w:rsidR="008D3A37">
        <w:t xml:space="preserve"> </w:t>
      </w:r>
      <w:r w:rsidR="008D3A37">
        <w:rPr>
          <w:noProof/>
        </w:rPr>
        <w:t>2</w:t>
      </w:r>
      <w:r w:rsidR="008D3A37">
        <w:t>.</w:t>
      </w:r>
      <w:r w:rsidR="008D3A37">
        <w:rPr>
          <w:noProof/>
        </w:rPr>
        <w:t>2</w:t>
      </w:r>
      <w:r w:rsidR="00DA77CA">
        <w:fldChar w:fldCharType="end"/>
      </w:r>
      <w:r w:rsidR="00DA77CA">
        <w:t xml:space="preserve"> –</w:t>
      </w:r>
      <w:r w:rsidR="00387220">
        <w:t xml:space="preserve"> 2.</w:t>
      </w:r>
      <w:r w:rsidR="003F0BC6">
        <w:t>5</w:t>
      </w:r>
      <w:r>
        <w:t>.</w:t>
      </w:r>
    </w:p>
    <w:p w14:paraId="47B91EC9" w14:textId="139F3AD2" w:rsidR="00C55BF3" w:rsidRDefault="00C55BF3" w:rsidP="00C55BF3">
      <w:pPr>
        <w:pStyle w:val="Caption"/>
        <w:keepNext/>
      </w:pPr>
      <w:r>
        <w:t xml:space="preserve">Table </w:t>
      </w:r>
      <w:r>
        <w:rPr>
          <w:noProof/>
        </w:rPr>
        <w:fldChar w:fldCharType="begin"/>
      </w:r>
      <w:r>
        <w:rPr>
          <w:noProof/>
        </w:rPr>
        <w:instrText xml:space="preserve"> STYLEREF 1 \s </w:instrText>
      </w:r>
      <w:r>
        <w:rPr>
          <w:noProof/>
        </w:rPr>
        <w:fldChar w:fldCharType="separate"/>
      </w:r>
      <w:r>
        <w:rPr>
          <w:noProof/>
        </w:rPr>
        <w:t>2</w:t>
      </w:r>
      <w:r>
        <w:rPr>
          <w:noProof/>
        </w:rPr>
        <w:fldChar w:fldCharType="end"/>
      </w:r>
      <w:r>
        <w:t>.</w:t>
      </w:r>
      <w:r>
        <w:rPr>
          <w:noProof/>
        </w:rPr>
        <w:fldChar w:fldCharType="begin"/>
      </w:r>
      <w:r>
        <w:rPr>
          <w:noProof/>
        </w:rPr>
        <w:instrText xml:space="preserve"> SEQ Table \* ARABIC \s 1 </w:instrText>
      </w:r>
      <w:r>
        <w:rPr>
          <w:noProof/>
        </w:rPr>
        <w:fldChar w:fldCharType="separate"/>
      </w:r>
      <w:r>
        <w:rPr>
          <w:noProof/>
        </w:rPr>
        <w:t>2</w:t>
      </w:r>
      <w:r>
        <w:rPr>
          <w:noProof/>
        </w:rPr>
        <w:fldChar w:fldCharType="end"/>
      </w:r>
      <w:r>
        <w:t xml:space="preserve"> - </w:t>
      </w:r>
      <w:r w:rsidRPr="009F7394">
        <w:t xml:space="preserve">Radial </w:t>
      </w:r>
      <w:r>
        <w:t xml:space="preserve">new design </w:t>
      </w:r>
      <w:r w:rsidRPr="009F7394">
        <w:t>dimensions</w:t>
      </w:r>
      <w:r>
        <w:t xml:space="preserve"> used in the following models</w:t>
      </w:r>
    </w:p>
    <w:tbl>
      <w:tblPr>
        <w:tblW w:w="7000" w:type="dxa"/>
        <w:jc w:val="center"/>
        <w:tblLook w:val="04A0" w:firstRow="1" w:lastRow="0" w:firstColumn="1" w:lastColumn="0" w:noHBand="0" w:noVBand="1"/>
      </w:tblPr>
      <w:tblGrid>
        <w:gridCol w:w="2440"/>
        <w:gridCol w:w="1700"/>
        <w:gridCol w:w="2860"/>
      </w:tblGrid>
      <w:tr w:rsidR="00C55BF3" w:rsidRPr="00995C9C" w14:paraId="60E63B8B" w14:textId="77777777" w:rsidTr="003742FB">
        <w:trPr>
          <w:trHeight w:val="315"/>
          <w:jc w:val="center"/>
        </w:trPr>
        <w:tc>
          <w:tcPr>
            <w:tcW w:w="2440" w:type="dxa"/>
            <w:tcBorders>
              <w:top w:val="nil"/>
              <w:left w:val="nil"/>
              <w:bottom w:val="double" w:sz="6" w:space="0" w:color="auto"/>
              <w:right w:val="nil"/>
            </w:tcBorders>
            <w:shd w:val="clear" w:color="auto" w:fill="auto"/>
            <w:vAlign w:val="center"/>
            <w:hideMark/>
          </w:tcPr>
          <w:p w14:paraId="23DED80B"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Core Attribute</w:t>
            </w:r>
          </w:p>
        </w:tc>
        <w:tc>
          <w:tcPr>
            <w:tcW w:w="1700" w:type="dxa"/>
            <w:tcBorders>
              <w:top w:val="nil"/>
              <w:left w:val="nil"/>
              <w:bottom w:val="double" w:sz="6" w:space="0" w:color="auto"/>
              <w:right w:val="nil"/>
            </w:tcBorders>
            <w:shd w:val="clear" w:color="auto" w:fill="auto"/>
            <w:vAlign w:val="center"/>
            <w:hideMark/>
          </w:tcPr>
          <w:p w14:paraId="3712E900"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Thickness (cm)</w:t>
            </w:r>
          </w:p>
        </w:tc>
        <w:tc>
          <w:tcPr>
            <w:tcW w:w="2860" w:type="dxa"/>
            <w:tcBorders>
              <w:top w:val="nil"/>
              <w:left w:val="nil"/>
              <w:bottom w:val="double" w:sz="6" w:space="0" w:color="auto"/>
              <w:right w:val="nil"/>
            </w:tcBorders>
            <w:shd w:val="clear" w:color="auto" w:fill="auto"/>
            <w:vAlign w:val="center"/>
            <w:hideMark/>
          </w:tcPr>
          <w:p w14:paraId="6B817805"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Radius of core used (cm)</w:t>
            </w:r>
          </w:p>
        </w:tc>
      </w:tr>
      <w:tr w:rsidR="00C55BF3" w:rsidRPr="00995C9C" w14:paraId="117E8D82" w14:textId="77777777" w:rsidTr="003742FB">
        <w:trPr>
          <w:trHeight w:val="330"/>
          <w:jc w:val="center"/>
        </w:trPr>
        <w:tc>
          <w:tcPr>
            <w:tcW w:w="2440" w:type="dxa"/>
            <w:tcBorders>
              <w:top w:val="nil"/>
              <w:left w:val="nil"/>
              <w:bottom w:val="nil"/>
              <w:right w:val="nil"/>
            </w:tcBorders>
            <w:shd w:val="clear" w:color="auto" w:fill="auto"/>
            <w:vAlign w:val="center"/>
            <w:hideMark/>
          </w:tcPr>
          <w:p w14:paraId="7B873AB4"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 xml:space="preserve">Active core </w:t>
            </w:r>
          </w:p>
        </w:tc>
        <w:tc>
          <w:tcPr>
            <w:tcW w:w="1700" w:type="dxa"/>
            <w:tcBorders>
              <w:top w:val="nil"/>
              <w:left w:val="nil"/>
              <w:bottom w:val="nil"/>
              <w:right w:val="nil"/>
            </w:tcBorders>
            <w:shd w:val="clear" w:color="auto" w:fill="auto"/>
            <w:vAlign w:val="center"/>
            <w:hideMark/>
          </w:tcPr>
          <w:p w14:paraId="0DE40B39"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108</w:t>
            </w:r>
          </w:p>
        </w:tc>
        <w:tc>
          <w:tcPr>
            <w:tcW w:w="2860" w:type="dxa"/>
            <w:tcBorders>
              <w:top w:val="nil"/>
              <w:left w:val="nil"/>
              <w:bottom w:val="nil"/>
              <w:right w:val="nil"/>
            </w:tcBorders>
            <w:shd w:val="clear" w:color="auto" w:fill="auto"/>
            <w:vAlign w:val="center"/>
            <w:hideMark/>
          </w:tcPr>
          <w:p w14:paraId="008F38B1"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p>
        </w:tc>
      </w:tr>
      <w:tr w:rsidR="00C55BF3" w:rsidRPr="00995C9C" w14:paraId="3F177D69" w14:textId="77777777" w:rsidTr="003742FB">
        <w:trPr>
          <w:trHeight w:val="315"/>
          <w:jc w:val="center"/>
        </w:trPr>
        <w:tc>
          <w:tcPr>
            <w:tcW w:w="2440" w:type="dxa"/>
            <w:tcBorders>
              <w:top w:val="nil"/>
              <w:left w:val="nil"/>
              <w:bottom w:val="nil"/>
              <w:right w:val="nil"/>
            </w:tcBorders>
            <w:shd w:val="clear" w:color="auto" w:fill="auto"/>
            <w:vAlign w:val="center"/>
            <w:hideMark/>
          </w:tcPr>
          <w:p w14:paraId="3F077857" w14:textId="7E5C0D3B" w:rsidR="00C55BF3" w:rsidRPr="00995C9C" w:rsidRDefault="00085ED7"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Graphite</w:t>
            </w:r>
            <w:r w:rsidR="00C55BF3" w:rsidRPr="00995C9C">
              <w:rPr>
                <w:rFonts w:eastAsia="Times New Roman" w:cs="Times New Roman"/>
                <w:color w:val="000000"/>
                <w:sz w:val="22"/>
                <w:lang w:eastAsia="en-GB"/>
              </w:rPr>
              <w:t xml:space="preserve"> side reflector</w:t>
            </w:r>
          </w:p>
        </w:tc>
        <w:tc>
          <w:tcPr>
            <w:tcW w:w="1700" w:type="dxa"/>
            <w:tcBorders>
              <w:top w:val="nil"/>
              <w:left w:val="nil"/>
              <w:bottom w:val="nil"/>
              <w:right w:val="nil"/>
            </w:tcBorders>
            <w:shd w:val="clear" w:color="auto" w:fill="auto"/>
            <w:vAlign w:val="center"/>
            <w:hideMark/>
          </w:tcPr>
          <w:p w14:paraId="1CA064DB"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40</w:t>
            </w:r>
          </w:p>
        </w:tc>
        <w:tc>
          <w:tcPr>
            <w:tcW w:w="2860" w:type="dxa"/>
            <w:tcBorders>
              <w:top w:val="nil"/>
              <w:left w:val="nil"/>
              <w:bottom w:val="nil"/>
              <w:right w:val="nil"/>
            </w:tcBorders>
            <w:shd w:val="clear" w:color="auto" w:fill="auto"/>
            <w:vAlign w:val="center"/>
            <w:hideMark/>
          </w:tcPr>
          <w:p w14:paraId="5049ED0A"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94</w:t>
            </w:r>
          </w:p>
        </w:tc>
      </w:tr>
      <w:tr w:rsidR="00C55BF3" w:rsidRPr="00995C9C" w14:paraId="3CE25D5C" w14:textId="77777777" w:rsidTr="003742FB">
        <w:trPr>
          <w:trHeight w:val="300"/>
          <w:jc w:val="center"/>
        </w:trPr>
        <w:tc>
          <w:tcPr>
            <w:tcW w:w="2440" w:type="dxa"/>
            <w:tcBorders>
              <w:top w:val="nil"/>
              <w:left w:val="nil"/>
              <w:bottom w:val="nil"/>
              <w:right w:val="nil"/>
            </w:tcBorders>
            <w:shd w:val="clear" w:color="auto" w:fill="auto"/>
            <w:vAlign w:val="center"/>
            <w:hideMark/>
          </w:tcPr>
          <w:p w14:paraId="03330AC0" w14:textId="0BC71274" w:rsidR="00C55BF3" w:rsidRPr="00995C9C" w:rsidRDefault="00085ED7"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Graphite</w:t>
            </w:r>
            <w:r w:rsidR="00C55BF3" w:rsidRPr="00995C9C">
              <w:rPr>
                <w:rFonts w:eastAsia="Times New Roman" w:cs="Times New Roman"/>
                <w:color w:val="000000"/>
                <w:sz w:val="22"/>
                <w:lang w:eastAsia="en-GB"/>
              </w:rPr>
              <w:t xml:space="preserve"> insulation</w:t>
            </w:r>
          </w:p>
        </w:tc>
        <w:tc>
          <w:tcPr>
            <w:tcW w:w="1700" w:type="dxa"/>
            <w:tcBorders>
              <w:top w:val="nil"/>
              <w:left w:val="nil"/>
              <w:bottom w:val="nil"/>
              <w:right w:val="nil"/>
            </w:tcBorders>
            <w:shd w:val="clear" w:color="auto" w:fill="auto"/>
            <w:vAlign w:val="center"/>
            <w:hideMark/>
          </w:tcPr>
          <w:p w14:paraId="583026EA"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w:t>
            </w:r>
          </w:p>
        </w:tc>
        <w:tc>
          <w:tcPr>
            <w:tcW w:w="2860" w:type="dxa"/>
            <w:tcBorders>
              <w:top w:val="nil"/>
              <w:left w:val="nil"/>
              <w:bottom w:val="nil"/>
              <w:right w:val="nil"/>
            </w:tcBorders>
            <w:shd w:val="clear" w:color="auto" w:fill="auto"/>
            <w:vAlign w:val="center"/>
            <w:hideMark/>
          </w:tcPr>
          <w:p w14:paraId="4A51BD92"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97</w:t>
            </w:r>
          </w:p>
        </w:tc>
      </w:tr>
      <w:tr w:rsidR="00C55BF3" w:rsidRPr="00995C9C" w14:paraId="2F4E2F4A" w14:textId="77777777" w:rsidTr="003742FB">
        <w:trPr>
          <w:trHeight w:val="300"/>
          <w:jc w:val="center"/>
        </w:trPr>
        <w:tc>
          <w:tcPr>
            <w:tcW w:w="2440" w:type="dxa"/>
            <w:tcBorders>
              <w:top w:val="nil"/>
              <w:left w:val="nil"/>
              <w:bottom w:val="nil"/>
              <w:right w:val="nil"/>
            </w:tcBorders>
            <w:shd w:val="clear" w:color="auto" w:fill="auto"/>
            <w:vAlign w:val="center"/>
            <w:hideMark/>
          </w:tcPr>
          <w:p w14:paraId="53246BA9"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 xml:space="preserve">Barrel </w:t>
            </w:r>
          </w:p>
        </w:tc>
        <w:tc>
          <w:tcPr>
            <w:tcW w:w="1700" w:type="dxa"/>
            <w:tcBorders>
              <w:top w:val="nil"/>
              <w:left w:val="nil"/>
              <w:bottom w:val="nil"/>
              <w:right w:val="nil"/>
            </w:tcBorders>
            <w:shd w:val="clear" w:color="auto" w:fill="auto"/>
            <w:vAlign w:val="center"/>
            <w:hideMark/>
          </w:tcPr>
          <w:p w14:paraId="3743190C"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2.54</w:t>
            </w:r>
          </w:p>
        </w:tc>
        <w:tc>
          <w:tcPr>
            <w:tcW w:w="2860" w:type="dxa"/>
            <w:tcBorders>
              <w:top w:val="nil"/>
              <w:left w:val="nil"/>
              <w:bottom w:val="nil"/>
              <w:right w:val="nil"/>
            </w:tcBorders>
            <w:shd w:val="clear" w:color="auto" w:fill="auto"/>
            <w:vAlign w:val="center"/>
            <w:hideMark/>
          </w:tcPr>
          <w:p w14:paraId="2424B55B"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99.54</w:t>
            </w:r>
          </w:p>
        </w:tc>
      </w:tr>
      <w:tr w:rsidR="00C55BF3" w:rsidRPr="00995C9C" w14:paraId="6D585497" w14:textId="77777777" w:rsidTr="003742FB">
        <w:trPr>
          <w:trHeight w:val="300"/>
          <w:jc w:val="center"/>
        </w:trPr>
        <w:tc>
          <w:tcPr>
            <w:tcW w:w="2440" w:type="dxa"/>
            <w:tcBorders>
              <w:top w:val="nil"/>
              <w:left w:val="nil"/>
              <w:bottom w:val="nil"/>
              <w:right w:val="nil"/>
            </w:tcBorders>
            <w:shd w:val="clear" w:color="auto" w:fill="auto"/>
            <w:vAlign w:val="center"/>
            <w:hideMark/>
          </w:tcPr>
          <w:p w14:paraId="6578EB71"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Helium Gap</w:t>
            </w:r>
          </w:p>
        </w:tc>
        <w:tc>
          <w:tcPr>
            <w:tcW w:w="1700" w:type="dxa"/>
            <w:tcBorders>
              <w:top w:val="nil"/>
              <w:left w:val="nil"/>
              <w:bottom w:val="nil"/>
              <w:right w:val="nil"/>
            </w:tcBorders>
            <w:shd w:val="clear" w:color="auto" w:fill="auto"/>
            <w:vAlign w:val="center"/>
            <w:hideMark/>
          </w:tcPr>
          <w:p w14:paraId="6AED4BC7"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5</w:t>
            </w:r>
          </w:p>
        </w:tc>
        <w:tc>
          <w:tcPr>
            <w:tcW w:w="2860" w:type="dxa"/>
            <w:tcBorders>
              <w:top w:val="nil"/>
              <w:left w:val="nil"/>
              <w:bottom w:val="nil"/>
              <w:right w:val="nil"/>
            </w:tcBorders>
            <w:shd w:val="clear" w:color="auto" w:fill="auto"/>
            <w:vAlign w:val="center"/>
            <w:hideMark/>
          </w:tcPr>
          <w:p w14:paraId="2C81098E"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104.54</w:t>
            </w:r>
          </w:p>
        </w:tc>
      </w:tr>
      <w:tr w:rsidR="00C55BF3" w:rsidRPr="00995C9C" w14:paraId="09506ED0" w14:textId="77777777" w:rsidTr="003742FB">
        <w:trPr>
          <w:trHeight w:val="300"/>
          <w:jc w:val="center"/>
        </w:trPr>
        <w:tc>
          <w:tcPr>
            <w:tcW w:w="2440" w:type="dxa"/>
            <w:tcBorders>
              <w:top w:val="nil"/>
              <w:left w:val="nil"/>
              <w:bottom w:val="nil"/>
              <w:right w:val="nil"/>
            </w:tcBorders>
            <w:shd w:val="clear" w:color="auto" w:fill="auto"/>
            <w:vAlign w:val="center"/>
            <w:hideMark/>
          </w:tcPr>
          <w:p w14:paraId="70B2140C"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RPV</w:t>
            </w:r>
          </w:p>
        </w:tc>
        <w:tc>
          <w:tcPr>
            <w:tcW w:w="1700" w:type="dxa"/>
            <w:tcBorders>
              <w:top w:val="nil"/>
              <w:left w:val="nil"/>
              <w:bottom w:val="nil"/>
              <w:right w:val="nil"/>
            </w:tcBorders>
            <w:shd w:val="clear" w:color="auto" w:fill="auto"/>
            <w:vAlign w:val="center"/>
            <w:hideMark/>
          </w:tcPr>
          <w:p w14:paraId="7AB7FF7A"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5.6</w:t>
            </w:r>
          </w:p>
        </w:tc>
        <w:tc>
          <w:tcPr>
            <w:tcW w:w="2860" w:type="dxa"/>
            <w:tcBorders>
              <w:top w:val="nil"/>
              <w:left w:val="nil"/>
              <w:bottom w:val="nil"/>
              <w:right w:val="nil"/>
            </w:tcBorders>
            <w:shd w:val="clear" w:color="auto" w:fill="auto"/>
            <w:vAlign w:val="center"/>
            <w:hideMark/>
          </w:tcPr>
          <w:p w14:paraId="7FD0D38B"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110.14</w:t>
            </w:r>
          </w:p>
        </w:tc>
      </w:tr>
    </w:tbl>
    <w:p w14:paraId="6DB7EA04" w14:textId="77777777" w:rsidR="00C55BF3" w:rsidRDefault="00C55BF3" w:rsidP="00C55BF3">
      <w:pPr>
        <w:pStyle w:val="NoSpacing"/>
        <w:jc w:val="center"/>
      </w:pPr>
    </w:p>
    <w:p w14:paraId="74ED0542" w14:textId="4E902450" w:rsidR="00C55BF3" w:rsidRDefault="00C55BF3" w:rsidP="00C55BF3">
      <w:pPr>
        <w:pStyle w:val="Caption"/>
        <w:keepNext/>
      </w:pPr>
      <w:r>
        <w:t xml:space="preserve">Table </w:t>
      </w:r>
      <w:r>
        <w:rPr>
          <w:noProof/>
        </w:rPr>
        <w:fldChar w:fldCharType="begin"/>
      </w:r>
      <w:r>
        <w:rPr>
          <w:noProof/>
        </w:rPr>
        <w:instrText xml:space="preserve"> STYLEREF 1 \s </w:instrText>
      </w:r>
      <w:r>
        <w:rPr>
          <w:noProof/>
        </w:rPr>
        <w:fldChar w:fldCharType="separate"/>
      </w:r>
      <w:r>
        <w:rPr>
          <w:noProof/>
        </w:rPr>
        <w:t>2</w:t>
      </w:r>
      <w:r>
        <w:rPr>
          <w:noProof/>
        </w:rPr>
        <w:fldChar w:fldCharType="end"/>
      </w:r>
      <w:r>
        <w:t>.</w:t>
      </w:r>
      <w:r>
        <w:rPr>
          <w:noProof/>
        </w:rPr>
        <w:fldChar w:fldCharType="begin"/>
      </w:r>
      <w:r>
        <w:rPr>
          <w:noProof/>
        </w:rPr>
        <w:instrText xml:space="preserve"> SEQ Table \* ARABIC \s 1 </w:instrText>
      </w:r>
      <w:r>
        <w:rPr>
          <w:noProof/>
        </w:rPr>
        <w:fldChar w:fldCharType="separate"/>
      </w:r>
      <w:r>
        <w:rPr>
          <w:noProof/>
        </w:rPr>
        <w:t>3</w:t>
      </w:r>
      <w:r>
        <w:rPr>
          <w:noProof/>
        </w:rPr>
        <w:fldChar w:fldCharType="end"/>
      </w:r>
      <w:r>
        <w:t xml:space="preserve"> - Axial</w:t>
      </w:r>
      <w:r w:rsidRPr="009F7394">
        <w:t xml:space="preserve"> </w:t>
      </w:r>
      <w:r>
        <w:t xml:space="preserve">new design </w:t>
      </w:r>
      <w:r w:rsidRPr="009F7394">
        <w:t>dimensions</w:t>
      </w:r>
      <w:r>
        <w:t xml:space="preserve"> used in the following models</w:t>
      </w:r>
    </w:p>
    <w:tbl>
      <w:tblPr>
        <w:tblW w:w="4520" w:type="dxa"/>
        <w:jc w:val="center"/>
        <w:tblLook w:val="04A0" w:firstRow="1" w:lastRow="0" w:firstColumn="1" w:lastColumn="0" w:noHBand="0" w:noVBand="1"/>
      </w:tblPr>
      <w:tblGrid>
        <w:gridCol w:w="2920"/>
        <w:gridCol w:w="1600"/>
      </w:tblGrid>
      <w:tr w:rsidR="00C55BF3" w:rsidRPr="00995C9C" w14:paraId="7E431536" w14:textId="77777777" w:rsidTr="003742FB">
        <w:trPr>
          <w:trHeight w:val="315"/>
          <w:jc w:val="center"/>
        </w:trPr>
        <w:tc>
          <w:tcPr>
            <w:tcW w:w="2920" w:type="dxa"/>
            <w:tcBorders>
              <w:top w:val="nil"/>
              <w:left w:val="nil"/>
              <w:bottom w:val="double" w:sz="6" w:space="0" w:color="auto"/>
              <w:right w:val="nil"/>
            </w:tcBorders>
            <w:shd w:val="clear" w:color="auto" w:fill="auto"/>
            <w:vAlign w:val="center"/>
            <w:hideMark/>
          </w:tcPr>
          <w:p w14:paraId="43EFAD50"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Axial attribute</w:t>
            </w:r>
          </w:p>
        </w:tc>
        <w:tc>
          <w:tcPr>
            <w:tcW w:w="1600" w:type="dxa"/>
            <w:tcBorders>
              <w:top w:val="nil"/>
              <w:left w:val="nil"/>
              <w:bottom w:val="double" w:sz="6" w:space="0" w:color="auto"/>
              <w:right w:val="nil"/>
            </w:tcBorders>
            <w:shd w:val="clear" w:color="auto" w:fill="auto"/>
            <w:vAlign w:val="center"/>
            <w:hideMark/>
          </w:tcPr>
          <w:p w14:paraId="5CD8A51C"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Size (cm)</w:t>
            </w:r>
          </w:p>
        </w:tc>
      </w:tr>
      <w:tr w:rsidR="00C55BF3" w:rsidRPr="00995C9C" w14:paraId="79EB9618" w14:textId="77777777" w:rsidTr="003742FB">
        <w:trPr>
          <w:trHeight w:val="315"/>
          <w:jc w:val="center"/>
        </w:trPr>
        <w:tc>
          <w:tcPr>
            <w:tcW w:w="2920" w:type="dxa"/>
            <w:tcBorders>
              <w:top w:val="nil"/>
              <w:left w:val="nil"/>
              <w:bottom w:val="nil"/>
              <w:right w:val="nil"/>
            </w:tcBorders>
            <w:shd w:val="clear" w:color="auto" w:fill="auto"/>
            <w:vAlign w:val="center"/>
            <w:hideMark/>
          </w:tcPr>
          <w:p w14:paraId="6E91A3FD"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Total core height</w:t>
            </w:r>
          </w:p>
        </w:tc>
        <w:tc>
          <w:tcPr>
            <w:tcW w:w="1600" w:type="dxa"/>
            <w:tcBorders>
              <w:top w:val="nil"/>
              <w:left w:val="nil"/>
              <w:bottom w:val="nil"/>
              <w:right w:val="nil"/>
            </w:tcBorders>
            <w:shd w:val="clear" w:color="auto" w:fill="auto"/>
            <w:vAlign w:val="center"/>
            <w:hideMark/>
          </w:tcPr>
          <w:p w14:paraId="644D05FD"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678</w:t>
            </w:r>
          </w:p>
        </w:tc>
      </w:tr>
      <w:tr w:rsidR="00C55BF3" w:rsidRPr="00995C9C" w14:paraId="199AC701" w14:textId="77777777" w:rsidTr="003742FB">
        <w:trPr>
          <w:trHeight w:val="300"/>
          <w:jc w:val="center"/>
        </w:trPr>
        <w:tc>
          <w:tcPr>
            <w:tcW w:w="2920" w:type="dxa"/>
            <w:tcBorders>
              <w:top w:val="nil"/>
              <w:left w:val="nil"/>
              <w:bottom w:val="nil"/>
              <w:right w:val="nil"/>
            </w:tcBorders>
            <w:shd w:val="clear" w:color="auto" w:fill="auto"/>
            <w:vAlign w:val="center"/>
            <w:hideMark/>
          </w:tcPr>
          <w:p w14:paraId="5DEA1918"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RPV height</w:t>
            </w:r>
          </w:p>
        </w:tc>
        <w:tc>
          <w:tcPr>
            <w:tcW w:w="1600" w:type="dxa"/>
            <w:tcBorders>
              <w:top w:val="nil"/>
              <w:left w:val="nil"/>
              <w:bottom w:val="nil"/>
              <w:right w:val="nil"/>
            </w:tcBorders>
            <w:shd w:val="clear" w:color="auto" w:fill="auto"/>
            <w:vAlign w:val="center"/>
            <w:hideMark/>
          </w:tcPr>
          <w:p w14:paraId="78D189A7"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667</w:t>
            </w:r>
          </w:p>
        </w:tc>
      </w:tr>
      <w:tr w:rsidR="00C55BF3" w:rsidRPr="00995C9C" w14:paraId="4872E58F" w14:textId="77777777" w:rsidTr="003742FB">
        <w:trPr>
          <w:trHeight w:val="300"/>
          <w:jc w:val="center"/>
        </w:trPr>
        <w:tc>
          <w:tcPr>
            <w:tcW w:w="2920" w:type="dxa"/>
            <w:tcBorders>
              <w:top w:val="nil"/>
              <w:left w:val="nil"/>
              <w:bottom w:val="nil"/>
              <w:right w:val="nil"/>
            </w:tcBorders>
            <w:shd w:val="clear" w:color="auto" w:fill="auto"/>
            <w:vAlign w:val="center"/>
            <w:hideMark/>
          </w:tcPr>
          <w:p w14:paraId="61D1243D"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Air gap height</w:t>
            </w:r>
          </w:p>
        </w:tc>
        <w:tc>
          <w:tcPr>
            <w:tcW w:w="1600" w:type="dxa"/>
            <w:tcBorders>
              <w:top w:val="nil"/>
              <w:left w:val="nil"/>
              <w:bottom w:val="nil"/>
              <w:right w:val="nil"/>
            </w:tcBorders>
            <w:shd w:val="clear" w:color="auto" w:fill="auto"/>
            <w:vAlign w:val="center"/>
            <w:hideMark/>
          </w:tcPr>
          <w:p w14:paraId="2F681ED0"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420</w:t>
            </w:r>
          </w:p>
        </w:tc>
      </w:tr>
      <w:tr w:rsidR="00C55BF3" w:rsidRPr="00995C9C" w14:paraId="60F8DCDF" w14:textId="77777777" w:rsidTr="003742FB">
        <w:trPr>
          <w:trHeight w:val="300"/>
          <w:jc w:val="center"/>
        </w:trPr>
        <w:tc>
          <w:tcPr>
            <w:tcW w:w="2920" w:type="dxa"/>
            <w:tcBorders>
              <w:top w:val="nil"/>
              <w:left w:val="nil"/>
              <w:bottom w:val="nil"/>
              <w:right w:val="nil"/>
            </w:tcBorders>
            <w:shd w:val="clear" w:color="auto" w:fill="auto"/>
            <w:vAlign w:val="center"/>
            <w:hideMark/>
          </w:tcPr>
          <w:p w14:paraId="7ADD6A2D"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Barrel height</w:t>
            </w:r>
          </w:p>
        </w:tc>
        <w:tc>
          <w:tcPr>
            <w:tcW w:w="1600" w:type="dxa"/>
            <w:tcBorders>
              <w:top w:val="nil"/>
              <w:left w:val="nil"/>
              <w:bottom w:val="nil"/>
              <w:right w:val="nil"/>
            </w:tcBorders>
            <w:shd w:val="clear" w:color="auto" w:fill="auto"/>
            <w:vAlign w:val="center"/>
            <w:hideMark/>
          </w:tcPr>
          <w:p w14:paraId="1B3F2847"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420</w:t>
            </w:r>
          </w:p>
        </w:tc>
      </w:tr>
      <w:tr w:rsidR="00C55BF3" w:rsidRPr="00995C9C" w14:paraId="01CC7977" w14:textId="77777777" w:rsidTr="003742FB">
        <w:trPr>
          <w:trHeight w:val="300"/>
          <w:jc w:val="center"/>
        </w:trPr>
        <w:tc>
          <w:tcPr>
            <w:tcW w:w="2920" w:type="dxa"/>
            <w:tcBorders>
              <w:top w:val="nil"/>
              <w:left w:val="nil"/>
              <w:bottom w:val="nil"/>
              <w:right w:val="nil"/>
            </w:tcBorders>
            <w:shd w:val="clear" w:color="auto" w:fill="auto"/>
            <w:vAlign w:val="center"/>
            <w:hideMark/>
          </w:tcPr>
          <w:p w14:paraId="463E2FE0"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Thermal insulation</w:t>
            </w:r>
          </w:p>
        </w:tc>
        <w:tc>
          <w:tcPr>
            <w:tcW w:w="1600" w:type="dxa"/>
            <w:tcBorders>
              <w:top w:val="nil"/>
              <w:left w:val="nil"/>
              <w:bottom w:val="nil"/>
              <w:right w:val="nil"/>
            </w:tcBorders>
            <w:shd w:val="clear" w:color="auto" w:fill="auto"/>
            <w:vAlign w:val="center"/>
            <w:hideMark/>
          </w:tcPr>
          <w:p w14:paraId="5ABF8E8C"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420</w:t>
            </w:r>
          </w:p>
        </w:tc>
      </w:tr>
      <w:tr w:rsidR="00C55BF3" w:rsidRPr="00995C9C" w14:paraId="71C9F80B" w14:textId="77777777" w:rsidTr="003742FB">
        <w:trPr>
          <w:trHeight w:val="300"/>
          <w:jc w:val="center"/>
        </w:trPr>
        <w:tc>
          <w:tcPr>
            <w:tcW w:w="2920" w:type="dxa"/>
            <w:tcBorders>
              <w:top w:val="nil"/>
              <w:left w:val="nil"/>
              <w:bottom w:val="nil"/>
              <w:right w:val="nil"/>
            </w:tcBorders>
            <w:shd w:val="clear" w:color="auto" w:fill="auto"/>
            <w:vAlign w:val="center"/>
            <w:hideMark/>
          </w:tcPr>
          <w:p w14:paraId="1C5C6D39"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Helium top area</w:t>
            </w:r>
          </w:p>
        </w:tc>
        <w:tc>
          <w:tcPr>
            <w:tcW w:w="1600" w:type="dxa"/>
            <w:tcBorders>
              <w:top w:val="nil"/>
              <w:left w:val="nil"/>
              <w:bottom w:val="nil"/>
              <w:right w:val="nil"/>
            </w:tcBorders>
            <w:shd w:val="clear" w:color="auto" w:fill="auto"/>
            <w:vAlign w:val="center"/>
            <w:hideMark/>
          </w:tcPr>
          <w:p w14:paraId="20D6F6E2"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183</w:t>
            </w:r>
          </w:p>
        </w:tc>
      </w:tr>
      <w:tr w:rsidR="00C55BF3" w:rsidRPr="00995C9C" w14:paraId="2DF8D05A" w14:textId="77777777" w:rsidTr="003742FB">
        <w:trPr>
          <w:trHeight w:val="300"/>
          <w:jc w:val="center"/>
        </w:trPr>
        <w:tc>
          <w:tcPr>
            <w:tcW w:w="2920" w:type="dxa"/>
            <w:tcBorders>
              <w:top w:val="nil"/>
              <w:left w:val="nil"/>
              <w:bottom w:val="nil"/>
              <w:right w:val="nil"/>
            </w:tcBorders>
            <w:shd w:val="clear" w:color="auto" w:fill="auto"/>
            <w:vAlign w:val="center"/>
            <w:hideMark/>
          </w:tcPr>
          <w:p w14:paraId="6C3DA3D2"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Helium bottom area</w:t>
            </w:r>
          </w:p>
        </w:tc>
        <w:tc>
          <w:tcPr>
            <w:tcW w:w="1600" w:type="dxa"/>
            <w:tcBorders>
              <w:top w:val="nil"/>
              <w:left w:val="nil"/>
              <w:bottom w:val="nil"/>
              <w:right w:val="nil"/>
            </w:tcBorders>
            <w:shd w:val="clear" w:color="auto" w:fill="auto"/>
            <w:vAlign w:val="center"/>
            <w:hideMark/>
          </w:tcPr>
          <w:p w14:paraId="13C2A9CD"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w:t>
            </w:r>
          </w:p>
        </w:tc>
      </w:tr>
      <w:tr w:rsidR="00C55BF3" w:rsidRPr="00995C9C" w14:paraId="212DA6BA" w14:textId="77777777" w:rsidTr="003742FB">
        <w:trPr>
          <w:trHeight w:val="300"/>
          <w:jc w:val="center"/>
        </w:trPr>
        <w:tc>
          <w:tcPr>
            <w:tcW w:w="2920" w:type="dxa"/>
            <w:tcBorders>
              <w:top w:val="nil"/>
              <w:left w:val="nil"/>
              <w:bottom w:val="nil"/>
              <w:right w:val="nil"/>
            </w:tcBorders>
            <w:shd w:val="clear" w:color="auto" w:fill="auto"/>
            <w:vAlign w:val="center"/>
            <w:hideMark/>
          </w:tcPr>
          <w:p w14:paraId="3D5DCCFC" w14:textId="14D23F07" w:rsidR="00C55BF3" w:rsidRPr="00995C9C" w:rsidRDefault="00085ED7"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Graphite</w:t>
            </w:r>
            <w:r w:rsidR="00C55BF3" w:rsidRPr="00995C9C">
              <w:rPr>
                <w:rFonts w:eastAsia="Times New Roman" w:cs="Times New Roman"/>
                <w:color w:val="000000"/>
                <w:sz w:val="22"/>
                <w:lang w:eastAsia="en-GB"/>
              </w:rPr>
              <w:t xml:space="preserve"> top reflector</w:t>
            </w:r>
          </w:p>
        </w:tc>
        <w:tc>
          <w:tcPr>
            <w:tcW w:w="1600" w:type="dxa"/>
            <w:tcBorders>
              <w:top w:val="nil"/>
              <w:left w:val="nil"/>
              <w:bottom w:val="nil"/>
              <w:right w:val="nil"/>
            </w:tcBorders>
            <w:shd w:val="clear" w:color="auto" w:fill="auto"/>
            <w:vAlign w:val="center"/>
            <w:hideMark/>
          </w:tcPr>
          <w:p w14:paraId="528DB38A"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50</w:t>
            </w:r>
          </w:p>
        </w:tc>
      </w:tr>
      <w:tr w:rsidR="00C55BF3" w:rsidRPr="00995C9C" w14:paraId="2C7DDEE4" w14:textId="77777777" w:rsidTr="003742FB">
        <w:trPr>
          <w:trHeight w:val="300"/>
          <w:jc w:val="center"/>
        </w:trPr>
        <w:tc>
          <w:tcPr>
            <w:tcW w:w="2920" w:type="dxa"/>
            <w:tcBorders>
              <w:top w:val="nil"/>
              <w:left w:val="nil"/>
              <w:bottom w:val="nil"/>
              <w:right w:val="nil"/>
            </w:tcBorders>
            <w:shd w:val="clear" w:color="auto" w:fill="auto"/>
            <w:vAlign w:val="center"/>
            <w:hideMark/>
          </w:tcPr>
          <w:p w14:paraId="6F61EF21" w14:textId="0B709083" w:rsidR="00C55BF3" w:rsidRPr="00995C9C" w:rsidRDefault="00085ED7"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Graphite</w:t>
            </w:r>
            <w:r w:rsidR="00C55BF3" w:rsidRPr="00995C9C">
              <w:rPr>
                <w:rFonts w:eastAsia="Times New Roman" w:cs="Times New Roman"/>
                <w:color w:val="000000"/>
                <w:sz w:val="22"/>
                <w:lang w:eastAsia="en-GB"/>
              </w:rPr>
              <w:t xml:space="preserve"> bottom reflector </w:t>
            </w:r>
          </w:p>
        </w:tc>
        <w:tc>
          <w:tcPr>
            <w:tcW w:w="1600" w:type="dxa"/>
            <w:tcBorders>
              <w:top w:val="nil"/>
              <w:left w:val="nil"/>
              <w:bottom w:val="nil"/>
              <w:right w:val="nil"/>
            </w:tcBorders>
            <w:shd w:val="clear" w:color="auto" w:fill="auto"/>
            <w:vAlign w:val="center"/>
            <w:hideMark/>
          </w:tcPr>
          <w:p w14:paraId="1B1FC2B8"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50</w:t>
            </w:r>
          </w:p>
        </w:tc>
      </w:tr>
      <w:tr w:rsidR="00C55BF3" w:rsidRPr="00995C9C" w14:paraId="1017E002" w14:textId="77777777" w:rsidTr="003742FB">
        <w:trPr>
          <w:trHeight w:val="330"/>
          <w:jc w:val="center"/>
        </w:trPr>
        <w:tc>
          <w:tcPr>
            <w:tcW w:w="2920" w:type="dxa"/>
            <w:tcBorders>
              <w:top w:val="nil"/>
              <w:left w:val="nil"/>
              <w:bottom w:val="nil"/>
              <w:right w:val="nil"/>
            </w:tcBorders>
            <w:shd w:val="clear" w:color="auto" w:fill="auto"/>
            <w:vAlign w:val="center"/>
            <w:hideMark/>
          </w:tcPr>
          <w:p w14:paraId="73DCA6B1"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Active core</w:t>
            </w:r>
          </w:p>
        </w:tc>
        <w:tc>
          <w:tcPr>
            <w:tcW w:w="1600" w:type="dxa"/>
            <w:tcBorders>
              <w:top w:val="nil"/>
              <w:left w:val="nil"/>
              <w:bottom w:val="nil"/>
              <w:right w:val="nil"/>
            </w:tcBorders>
            <w:shd w:val="clear" w:color="auto" w:fill="auto"/>
            <w:vAlign w:val="center"/>
            <w:hideMark/>
          </w:tcPr>
          <w:p w14:paraId="72F3DAA5" w14:textId="77777777" w:rsidR="00C55BF3" w:rsidRPr="00995C9C" w:rsidRDefault="00C55BF3" w:rsidP="003742FB">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320</w:t>
            </w:r>
          </w:p>
        </w:tc>
      </w:tr>
    </w:tbl>
    <w:p w14:paraId="2D9FA4AF" w14:textId="1C79A4B8" w:rsidR="00DA77CA" w:rsidRDefault="00DA77CA" w:rsidP="008418B9">
      <w:pPr>
        <w:pStyle w:val="Caption"/>
        <w:keepNext/>
      </w:pPr>
      <w:bookmarkStart w:id="166" w:name="_Ref512432586"/>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C55BF3">
        <w:rPr>
          <w:noProof/>
        </w:rPr>
        <w:t>2</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C55BF3">
        <w:rPr>
          <w:noProof/>
        </w:rPr>
        <w:t>4</w:t>
      </w:r>
      <w:r w:rsidR="003F0737">
        <w:rPr>
          <w:noProof/>
        </w:rPr>
        <w:fldChar w:fldCharType="end"/>
      </w:r>
      <w:bookmarkEnd w:id="166"/>
      <w:r>
        <w:t xml:space="preserve"> </w:t>
      </w:r>
      <w:r w:rsidR="006C00F3">
        <w:t>–</w:t>
      </w:r>
      <w:r>
        <w:t xml:space="preserve"> </w:t>
      </w:r>
      <w:r w:rsidR="006C00F3">
        <w:t xml:space="preserve">Summary of the material </w:t>
      </w:r>
      <w:r w:rsidR="00026546">
        <w:t>and specifications used in the new model for all simulations</w:t>
      </w:r>
      <w:bookmarkStart w:id="167" w:name="desgnsummary"/>
      <w:bookmarkEnd w:id="167"/>
    </w:p>
    <w:tbl>
      <w:tblPr>
        <w:tblW w:w="8680" w:type="dxa"/>
        <w:tblInd w:w="108" w:type="dxa"/>
        <w:tblLook w:val="04A0" w:firstRow="1" w:lastRow="0" w:firstColumn="1" w:lastColumn="0" w:noHBand="0" w:noVBand="1"/>
      </w:tblPr>
      <w:tblGrid>
        <w:gridCol w:w="1840"/>
        <w:gridCol w:w="962"/>
        <w:gridCol w:w="1779"/>
        <w:gridCol w:w="2439"/>
        <w:gridCol w:w="1660"/>
      </w:tblGrid>
      <w:tr w:rsidR="00940361" w:rsidRPr="00995C9C" w14:paraId="6001D56A" w14:textId="77777777" w:rsidTr="00940361">
        <w:trPr>
          <w:trHeight w:val="720"/>
        </w:trPr>
        <w:tc>
          <w:tcPr>
            <w:tcW w:w="1840" w:type="dxa"/>
            <w:tcBorders>
              <w:top w:val="nil"/>
              <w:left w:val="nil"/>
              <w:bottom w:val="double" w:sz="6" w:space="0" w:color="auto"/>
              <w:right w:val="nil"/>
            </w:tcBorders>
            <w:shd w:val="clear" w:color="auto" w:fill="auto"/>
            <w:vAlign w:val="center"/>
            <w:hideMark/>
          </w:tcPr>
          <w:p w14:paraId="56FE819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Component</w:t>
            </w:r>
          </w:p>
        </w:tc>
        <w:tc>
          <w:tcPr>
            <w:tcW w:w="960" w:type="dxa"/>
            <w:tcBorders>
              <w:top w:val="nil"/>
              <w:left w:val="nil"/>
              <w:bottom w:val="double" w:sz="6" w:space="0" w:color="auto"/>
              <w:right w:val="nil"/>
            </w:tcBorders>
            <w:shd w:val="clear" w:color="auto" w:fill="auto"/>
            <w:vAlign w:val="center"/>
            <w:hideMark/>
          </w:tcPr>
          <w:p w14:paraId="7CBF303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Material</w:t>
            </w:r>
          </w:p>
        </w:tc>
        <w:tc>
          <w:tcPr>
            <w:tcW w:w="1780" w:type="dxa"/>
            <w:tcBorders>
              <w:top w:val="nil"/>
              <w:left w:val="nil"/>
              <w:bottom w:val="double" w:sz="6" w:space="0" w:color="auto"/>
              <w:right w:val="nil"/>
            </w:tcBorders>
            <w:shd w:val="clear" w:color="auto" w:fill="auto"/>
            <w:vAlign w:val="center"/>
            <w:hideMark/>
          </w:tcPr>
          <w:p w14:paraId="4DAA6395"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wt%</w:t>
            </w:r>
          </w:p>
        </w:tc>
        <w:tc>
          <w:tcPr>
            <w:tcW w:w="2440" w:type="dxa"/>
            <w:tcBorders>
              <w:top w:val="nil"/>
              <w:left w:val="nil"/>
              <w:bottom w:val="double" w:sz="6" w:space="0" w:color="auto"/>
              <w:right w:val="nil"/>
            </w:tcBorders>
            <w:shd w:val="clear" w:color="auto" w:fill="auto"/>
            <w:vAlign w:val="center"/>
            <w:hideMark/>
          </w:tcPr>
          <w:p w14:paraId="1CBB39A7" w14:textId="75474FA6"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Density (g</w:t>
            </w:r>
            <w:r w:rsidR="0042666E" w:rsidRPr="00995C9C">
              <w:rPr>
                <w:rFonts w:eastAsia="Times New Roman" w:cs="Times New Roman"/>
                <w:color w:val="000000"/>
                <w:sz w:val="22"/>
                <w:lang w:eastAsia="en-GB"/>
              </w:rPr>
              <w:t>.</w:t>
            </w:r>
            <w:r w:rsidRPr="00995C9C">
              <w:rPr>
                <w:rFonts w:eastAsia="Times New Roman" w:cs="Times New Roman"/>
                <w:color w:val="000000"/>
                <w:sz w:val="22"/>
                <w:lang w:eastAsia="en-GB"/>
              </w:rPr>
              <w:t>cm</w:t>
            </w:r>
            <w:r w:rsidR="0042666E" w:rsidRPr="00995C9C">
              <w:rPr>
                <w:rFonts w:eastAsia="Times New Roman" w:cs="Times New Roman"/>
                <w:color w:val="000000"/>
                <w:sz w:val="22"/>
                <w:vertAlign w:val="superscript"/>
                <w:lang w:eastAsia="en-GB"/>
              </w:rPr>
              <w:t>-3</w:t>
            </w:r>
            <w:r w:rsidRPr="00995C9C">
              <w:rPr>
                <w:rFonts w:eastAsia="Times New Roman" w:cs="Times New Roman"/>
                <w:color w:val="000000"/>
                <w:sz w:val="22"/>
                <w:lang w:eastAsia="en-GB"/>
              </w:rPr>
              <w:t>)</w:t>
            </w:r>
          </w:p>
        </w:tc>
        <w:tc>
          <w:tcPr>
            <w:tcW w:w="1660" w:type="dxa"/>
            <w:tcBorders>
              <w:top w:val="nil"/>
              <w:left w:val="nil"/>
              <w:bottom w:val="double" w:sz="6" w:space="0" w:color="auto"/>
              <w:right w:val="nil"/>
            </w:tcBorders>
            <w:shd w:val="clear" w:color="auto" w:fill="auto"/>
            <w:vAlign w:val="center"/>
            <w:hideMark/>
          </w:tcPr>
          <w:p w14:paraId="559F6C12"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Temperature (K)</w:t>
            </w:r>
          </w:p>
        </w:tc>
      </w:tr>
      <w:tr w:rsidR="00940361" w:rsidRPr="00995C9C" w14:paraId="0D4E0499" w14:textId="77777777" w:rsidTr="00940361">
        <w:trPr>
          <w:trHeight w:val="315"/>
        </w:trPr>
        <w:tc>
          <w:tcPr>
            <w:tcW w:w="1840" w:type="dxa"/>
            <w:vMerge w:val="restart"/>
            <w:tcBorders>
              <w:top w:val="nil"/>
              <w:left w:val="nil"/>
              <w:bottom w:val="nil"/>
              <w:right w:val="nil"/>
            </w:tcBorders>
            <w:shd w:val="clear" w:color="auto" w:fill="auto"/>
            <w:vAlign w:val="center"/>
            <w:hideMark/>
          </w:tcPr>
          <w:p w14:paraId="41652C6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Fuel</w:t>
            </w:r>
          </w:p>
        </w:tc>
        <w:tc>
          <w:tcPr>
            <w:tcW w:w="960" w:type="dxa"/>
            <w:tcBorders>
              <w:top w:val="nil"/>
              <w:left w:val="nil"/>
              <w:bottom w:val="nil"/>
              <w:right w:val="nil"/>
            </w:tcBorders>
            <w:shd w:val="clear" w:color="auto" w:fill="auto"/>
            <w:vAlign w:val="center"/>
            <w:hideMark/>
          </w:tcPr>
          <w:p w14:paraId="61657702" w14:textId="213A2B56" w:rsidR="00940361" w:rsidRPr="00995C9C" w:rsidRDefault="00C4071A"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vertAlign w:val="superscript"/>
                <w:lang w:eastAsia="en-GB"/>
              </w:rPr>
              <w:t>235</w:t>
            </w:r>
            <w:r w:rsidR="00940361" w:rsidRPr="00995C9C">
              <w:rPr>
                <w:rFonts w:eastAsia="Times New Roman" w:cs="Times New Roman"/>
                <w:color w:val="000000"/>
                <w:sz w:val="22"/>
                <w:lang w:eastAsia="en-GB"/>
              </w:rPr>
              <w:t>U</w:t>
            </w:r>
          </w:p>
        </w:tc>
        <w:tc>
          <w:tcPr>
            <w:tcW w:w="1780" w:type="dxa"/>
            <w:tcBorders>
              <w:top w:val="nil"/>
              <w:left w:val="nil"/>
              <w:bottom w:val="nil"/>
              <w:right w:val="nil"/>
            </w:tcBorders>
            <w:shd w:val="clear" w:color="auto" w:fill="auto"/>
            <w:vAlign w:val="center"/>
            <w:hideMark/>
          </w:tcPr>
          <w:p w14:paraId="0C9370C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0.18</w:t>
            </w:r>
          </w:p>
        </w:tc>
        <w:tc>
          <w:tcPr>
            <w:tcW w:w="2440" w:type="dxa"/>
            <w:vMerge w:val="restart"/>
            <w:tcBorders>
              <w:top w:val="nil"/>
              <w:left w:val="nil"/>
              <w:bottom w:val="nil"/>
              <w:right w:val="nil"/>
            </w:tcBorders>
            <w:shd w:val="clear" w:color="auto" w:fill="auto"/>
            <w:vAlign w:val="center"/>
            <w:hideMark/>
          </w:tcPr>
          <w:p w14:paraId="0F5A4F19" w14:textId="495E98BA"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w:t>
            </w:r>
            <w:r w:rsidR="006E2897" w:rsidRPr="00995C9C">
              <w:rPr>
                <w:rFonts w:eastAsia="Times New Roman" w:cs="Times New Roman"/>
                <w:color w:val="000000"/>
                <w:sz w:val="22"/>
                <w:lang w:eastAsia="en-GB"/>
              </w:rPr>
              <w:t>8</w:t>
            </w:r>
          </w:p>
        </w:tc>
        <w:tc>
          <w:tcPr>
            <w:tcW w:w="1660" w:type="dxa"/>
            <w:vMerge w:val="restart"/>
            <w:tcBorders>
              <w:top w:val="nil"/>
              <w:left w:val="nil"/>
              <w:bottom w:val="nil"/>
              <w:right w:val="nil"/>
            </w:tcBorders>
            <w:shd w:val="clear" w:color="auto" w:fill="auto"/>
            <w:vAlign w:val="center"/>
            <w:hideMark/>
          </w:tcPr>
          <w:p w14:paraId="16992C8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1023.15</w:t>
            </w:r>
          </w:p>
        </w:tc>
      </w:tr>
      <w:tr w:rsidR="00940361" w:rsidRPr="00995C9C" w14:paraId="6A4C14DA" w14:textId="77777777" w:rsidTr="00940361">
        <w:trPr>
          <w:trHeight w:val="315"/>
        </w:trPr>
        <w:tc>
          <w:tcPr>
            <w:tcW w:w="1840" w:type="dxa"/>
            <w:vMerge/>
            <w:tcBorders>
              <w:top w:val="nil"/>
              <w:left w:val="nil"/>
              <w:bottom w:val="nil"/>
              <w:right w:val="nil"/>
            </w:tcBorders>
            <w:vAlign w:val="center"/>
            <w:hideMark/>
          </w:tcPr>
          <w:p w14:paraId="051314FD"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818D240" w14:textId="6EDD3D41" w:rsidR="00940361" w:rsidRPr="00995C9C" w:rsidRDefault="00C4071A"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vertAlign w:val="superscript"/>
                <w:lang w:eastAsia="en-GB"/>
              </w:rPr>
              <w:t>238</w:t>
            </w:r>
            <w:r w:rsidR="00940361" w:rsidRPr="00995C9C">
              <w:rPr>
                <w:rFonts w:eastAsia="Times New Roman" w:cs="Times New Roman"/>
                <w:color w:val="000000"/>
                <w:sz w:val="22"/>
                <w:lang w:eastAsia="en-GB"/>
              </w:rPr>
              <w:t>U</w:t>
            </w:r>
          </w:p>
        </w:tc>
        <w:tc>
          <w:tcPr>
            <w:tcW w:w="1780" w:type="dxa"/>
            <w:tcBorders>
              <w:top w:val="nil"/>
              <w:left w:val="nil"/>
              <w:bottom w:val="nil"/>
              <w:right w:val="nil"/>
            </w:tcBorders>
            <w:shd w:val="clear" w:color="auto" w:fill="auto"/>
            <w:vAlign w:val="center"/>
            <w:hideMark/>
          </w:tcPr>
          <w:p w14:paraId="7B46BEC2"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0.70</w:t>
            </w:r>
          </w:p>
        </w:tc>
        <w:tc>
          <w:tcPr>
            <w:tcW w:w="2440" w:type="dxa"/>
            <w:vMerge/>
            <w:tcBorders>
              <w:top w:val="nil"/>
              <w:left w:val="nil"/>
              <w:bottom w:val="nil"/>
              <w:right w:val="nil"/>
            </w:tcBorders>
            <w:vAlign w:val="center"/>
            <w:hideMark/>
          </w:tcPr>
          <w:p w14:paraId="64110CB0"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nil"/>
              <w:left w:val="nil"/>
              <w:bottom w:val="nil"/>
              <w:right w:val="nil"/>
            </w:tcBorders>
            <w:vAlign w:val="center"/>
            <w:hideMark/>
          </w:tcPr>
          <w:p w14:paraId="7D20B1A5"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11E8ACF1" w14:textId="77777777" w:rsidTr="00940361">
        <w:trPr>
          <w:trHeight w:val="315"/>
        </w:trPr>
        <w:tc>
          <w:tcPr>
            <w:tcW w:w="1840" w:type="dxa"/>
            <w:vMerge/>
            <w:tcBorders>
              <w:top w:val="nil"/>
              <w:left w:val="nil"/>
              <w:bottom w:val="nil"/>
              <w:right w:val="nil"/>
            </w:tcBorders>
            <w:vAlign w:val="center"/>
            <w:hideMark/>
          </w:tcPr>
          <w:p w14:paraId="03C8F09A"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EC2EBA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O</w:t>
            </w:r>
          </w:p>
        </w:tc>
        <w:tc>
          <w:tcPr>
            <w:tcW w:w="1780" w:type="dxa"/>
            <w:tcBorders>
              <w:top w:val="nil"/>
              <w:left w:val="nil"/>
              <w:bottom w:val="nil"/>
              <w:right w:val="nil"/>
            </w:tcBorders>
            <w:shd w:val="clear" w:color="auto" w:fill="auto"/>
            <w:vAlign w:val="center"/>
            <w:hideMark/>
          </w:tcPr>
          <w:p w14:paraId="26D7703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0.12</w:t>
            </w:r>
          </w:p>
        </w:tc>
        <w:tc>
          <w:tcPr>
            <w:tcW w:w="2440" w:type="dxa"/>
            <w:vMerge/>
            <w:tcBorders>
              <w:top w:val="nil"/>
              <w:left w:val="nil"/>
              <w:bottom w:val="nil"/>
              <w:right w:val="nil"/>
            </w:tcBorders>
            <w:vAlign w:val="center"/>
            <w:hideMark/>
          </w:tcPr>
          <w:p w14:paraId="31F89BD6"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nil"/>
              <w:left w:val="nil"/>
              <w:bottom w:val="nil"/>
              <w:right w:val="nil"/>
            </w:tcBorders>
            <w:vAlign w:val="center"/>
            <w:hideMark/>
          </w:tcPr>
          <w:p w14:paraId="297F40E0"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4D1E73E9" w14:textId="77777777" w:rsidTr="00940361">
        <w:trPr>
          <w:trHeight w:val="300"/>
        </w:trPr>
        <w:tc>
          <w:tcPr>
            <w:tcW w:w="1840" w:type="dxa"/>
            <w:vMerge/>
            <w:tcBorders>
              <w:top w:val="nil"/>
              <w:left w:val="nil"/>
              <w:bottom w:val="nil"/>
              <w:right w:val="nil"/>
            </w:tcBorders>
            <w:vAlign w:val="center"/>
            <w:hideMark/>
          </w:tcPr>
          <w:p w14:paraId="263F4BAE"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6547198A"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Buffer</w:t>
            </w:r>
          </w:p>
        </w:tc>
        <w:tc>
          <w:tcPr>
            <w:tcW w:w="1780" w:type="dxa"/>
            <w:tcBorders>
              <w:top w:val="nil"/>
              <w:left w:val="nil"/>
              <w:bottom w:val="nil"/>
              <w:right w:val="nil"/>
            </w:tcBorders>
            <w:shd w:val="clear" w:color="auto" w:fill="auto"/>
            <w:vAlign w:val="center"/>
            <w:hideMark/>
          </w:tcPr>
          <w:p w14:paraId="73ABC05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nil"/>
              <w:left w:val="nil"/>
              <w:bottom w:val="nil"/>
              <w:right w:val="nil"/>
            </w:tcBorders>
            <w:shd w:val="clear" w:color="auto" w:fill="auto"/>
            <w:vAlign w:val="center"/>
            <w:hideMark/>
          </w:tcPr>
          <w:p w14:paraId="1EFE911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w:t>
            </w:r>
          </w:p>
        </w:tc>
        <w:tc>
          <w:tcPr>
            <w:tcW w:w="1660" w:type="dxa"/>
            <w:vMerge/>
            <w:tcBorders>
              <w:top w:val="nil"/>
              <w:left w:val="nil"/>
              <w:bottom w:val="nil"/>
              <w:right w:val="nil"/>
            </w:tcBorders>
            <w:vAlign w:val="center"/>
            <w:hideMark/>
          </w:tcPr>
          <w:p w14:paraId="2710DDEC"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2BF12C80" w14:textId="77777777" w:rsidTr="00940361">
        <w:trPr>
          <w:trHeight w:val="300"/>
        </w:trPr>
        <w:tc>
          <w:tcPr>
            <w:tcW w:w="1840" w:type="dxa"/>
            <w:vMerge/>
            <w:tcBorders>
              <w:top w:val="nil"/>
              <w:left w:val="nil"/>
              <w:bottom w:val="nil"/>
              <w:right w:val="nil"/>
            </w:tcBorders>
            <w:vAlign w:val="center"/>
            <w:hideMark/>
          </w:tcPr>
          <w:p w14:paraId="24518EEF"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67E51FC5"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IpyC</w:t>
            </w:r>
          </w:p>
        </w:tc>
        <w:tc>
          <w:tcPr>
            <w:tcW w:w="1780" w:type="dxa"/>
            <w:tcBorders>
              <w:top w:val="nil"/>
              <w:left w:val="nil"/>
              <w:bottom w:val="nil"/>
              <w:right w:val="nil"/>
            </w:tcBorders>
            <w:shd w:val="clear" w:color="auto" w:fill="auto"/>
            <w:vAlign w:val="center"/>
            <w:hideMark/>
          </w:tcPr>
          <w:p w14:paraId="5C00A434"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nil"/>
              <w:left w:val="nil"/>
              <w:bottom w:val="nil"/>
              <w:right w:val="nil"/>
            </w:tcBorders>
            <w:shd w:val="clear" w:color="auto" w:fill="auto"/>
            <w:vAlign w:val="center"/>
            <w:hideMark/>
          </w:tcPr>
          <w:p w14:paraId="1FA83E5A"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1.9</w:t>
            </w:r>
          </w:p>
        </w:tc>
        <w:tc>
          <w:tcPr>
            <w:tcW w:w="1660" w:type="dxa"/>
            <w:vMerge/>
            <w:tcBorders>
              <w:top w:val="nil"/>
              <w:left w:val="nil"/>
              <w:bottom w:val="nil"/>
              <w:right w:val="nil"/>
            </w:tcBorders>
            <w:vAlign w:val="center"/>
            <w:hideMark/>
          </w:tcPr>
          <w:p w14:paraId="146CC5E9"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47EE8CF1" w14:textId="77777777" w:rsidTr="00940361">
        <w:trPr>
          <w:trHeight w:val="300"/>
        </w:trPr>
        <w:tc>
          <w:tcPr>
            <w:tcW w:w="1840" w:type="dxa"/>
            <w:vMerge/>
            <w:tcBorders>
              <w:top w:val="nil"/>
              <w:left w:val="nil"/>
              <w:bottom w:val="nil"/>
              <w:right w:val="nil"/>
            </w:tcBorders>
            <w:vAlign w:val="center"/>
            <w:hideMark/>
          </w:tcPr>
          <w:p w14:paraId="5E44EE75"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157CF50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w:t>
            </w:r>
          </w:p>
        </w:tc>
        <w:tc>
          <w:tcPr>
            <w:tcW w:w="1780" w:type="dxa"/>
            <w:tcBorders>
              <w:top w:val="nil"/>
              <w:left w:val="nil"/>
              <w:bottom w:val="nil"/>
              <w:right w:val="nil"/>
            </w:tcBorders>
            <w:shd w:val="clear" w:color="auto" w:fill="auto"/>
            <w:vAlign w:val="center"/>
            <w:hideMark/>
          </w:tcPr>
          <w:p w14:paraId="75D1681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nil"/>
              <w:left w:val="nil"/>
              <w:bottom w:val="nil"/>
              <w:right w:val="nil"/>
            </w:tcBorders>
            <w:shd w:val="clear" w:color="auto" w:fill="auto"/>
            <w:vAlign w:val="center"/>
            <w:hideMark/>
          </w:tcPr>
          <w:p w14:paraId="7D93CE1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3.2</w:t>
            </w:r>
          </w:p>
        </w:tc>
        <w:tc>
          <w:tcPr>
            <w:tcW w:w="1660" w:type="dxa"/>
            <w:vMerge/>
            <w:tcBorders>
              <w:top w:val="nil"/>
              <w:left w:val="nil"/>
              <w:bottom w:val="nil"/>
              <w:right w:val="nil"/>
            </w:tcBorders>
            <w:vAlign w:val="center"/>
            <w:hideMark/>
          </w:tcPr>
          <w:p w14:paraId="2A5632FB"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2B5A7870" w14:textId="77777777" w:rsidTr="00940361">
        <w:trPr>
          <w:trHeight w:val="300"/>
        </w:trPr>
        <w:tc>
          <w:tcPr>
            <w:tcW w:w="1840" w:type="dxa"/>
            <w:vMerge/>
            <w:tcBorders>
              <w:top w:val="nil"/>
              <w:left w:val="nil"/>
              <w:bottom w:val="nil"/>
              <w:right w:val="nil"/>
            </w:tcBorders>
            <w:vAlign w:val="center"/>
            <w:hideMark/>
          </w:tcPr>
          <w:p w14:paraId="25A1D783"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CD58DE3"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OpyC</w:t>
            </w:r>
          </w:p>
        </w:tc>
        <w:tc>
          <w:tcPr>
            <w:tcW w:w="1780" w:type="dxa"/>
            <w:tcBorders>
              <w:top w:val="nil"/>
              <w:left w:val="nil"/>
              <w:bottom w:val="nil"/>
              <w:right w:val="nil"/>
            </w:tcBorders>
            <w:shd w:val="clear" w:color="auto" w:fill="auto"/>
            <w:vAlign w:val="center"/>
            <w:hideMark/>
          </w:tcPr>
          <w:p w14:paraId="37B11A6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nil"/>
              <w:left w:val="nil"/>
              <w:bottom w:val="nil"/>
              <w:right w:val="nil"/>
            </w:tcBorders>
            <w:shd w:val="clear" w:color="auto" w:fill="auto"/>
            <w:vAlign w:val="center"/>
            <w:hideMark/>
          </w:tcPr>
          <w:p w14:paraId="204DB7B5"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1.87</w:t>
            </w:r>
          </w:p>
        </w:tc>
        <w:tc>
          <w:tcPr>
            <w:tcW w:w="1660" w:type="dxa"/>
            <w:vMerge/>
            <w:tcBorders>
              <w:top w:val="nil"/>
              <w:left w:val="nil"/>
              <w:bottom w:val="nil"/>
              <w:right w:val="nil"/>
            </w:tcBorders>
            <w:vAlign w:val="center"/>
            <w:hideMark/>
          </w:tcPr>
          <w:p w14:paraId="608D64A2"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1C7DA520" w14:textId="77777777" w:rsidTr="00940361">
        <w:trPr>
          <w:trHeight w:val="300"/>
        </w:trPr>
        <w:tc>
          <w:tcPr>
            <w:tcW w:w="1840" w:type="dxa"/>
            <w:tcBorders>
              <w:top w:val="single" w:sz="4" w:space="0" w:color="auto"/>
              <w:left w:val="nil"/>
              <w:bottom w:val="nil"/>
              <w:right w:val="nil"/>
            </w:tcBorders>
            <w:shd w:val="clear" w:color="auto" w:fill="auto"/>
            <w:vAlign w:val="center"/>
            <w:hideMark/>
          </w:tcPr>
          <w:p w14:paraId="48CB3582"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Matrix</w:t>
            </w:r>
          </w:p>
        </w:tc>
        <w:tc>
          <w:tcPr>
            <w:tcW w:w="960" w:type="dxa"/>
            <w:tcBorders>
              <w:top w:val="single" w:sz="4" w:space="0" w:color="auto"/>
              <w:left w:val="nil"/>
              <w:bottom w:val="nil"/>
              <w:right w:val="nil"/>
            </w:tcBorders>
            <w:shd w:val="clear" w:color="auto" w:fill="auto"/>
            <w:vAlign w:val="center"/>
            <w:hideMark/>
          </w:tcPr>
          <w:p w14:paraId="36D08761"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w:t>
            </w:r>
          </w:p>
        </w:tc>
        <w:tc>
          <w:tcPr>
            <w:tcW w:w="1780" w:type="dxa"/>
            <w:tcBorders>
              <w:top w:val="single" w:sz="4" w:space="0" w:color="auto"/>
              <w:left w:val="nil"/>
              <w:bottom w:val="nil"/>
              <w:right w:val="nil"/>
            </w:tcBorders>
            <w:shd w:val="clear" w:color="auto" w:fill="auto"/>
            <w:vAlign w:val="center"/>
            <w:hideMark/>
          </w:tcPr>
          <w:p w14:paraId="78E67531"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single" w:sz="4" w:space="0" w:color="auto"/>
              <w:left w:val="nil"/>
              <w:bottom w:val="nil"/>
              <w:right w:val="nil"/>
            </w:tcBorders>
            <w:shd w:val="clear" w:color="auto" w:fill="auto"/>
            <w:vAlign w:val="center"/>
            <w:hideMark/>
          </w:tcPr>
          <w:p w14:paraId="3C2ADAA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1.75</w:t>
            </w:r>
          </w:p>
        </w:tc>
        <w:tc>
          <w:tcPr>
            <w:tcW w:w="1660" w:type="dxa"/>
            <w:tcBorders>
              <w:top w:val="single" w:sz="4" w:space="0" w:color="auto"/>
              <w:left w:val="nil"/>
              <w:bottom w:val="nil"/>
              <w:right w:val="nil"/>
            </w:tcBorders>
            <w:shd w:val="clear" w:color="auto" w:fill="auto"/>
            <w:vAlign w:val="center"/>
            <w:hideMark/>
          </w:tcPr>
          <w:p w14:paraId="53130A44"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1023.15</w:t>
            </w:r>
          </w:p>
        </w:tc>
      </w:tr>
      <w:tr w:rsidR="00940361" w:rsidRPr="00995C9C" w14:paraId="5F7A8287" w14:textId="77777777" w:rsidTr="00940361">
        <w:trPr>
          <w:trHeight w:val="300"/>
        </w:trPr>
        <w:tc>
          <w:tcPr>
            <w:tcW w:w="1840" w:type="dxa"/>
            <w:tcBorders>
              <w:top w:val="single" w:sz="4" w:space="0" w:color="auto"/>
              <w:left w:val="nil"/>
              <w:bottom w:val="nil"/>
              <w:right w:val="nil"/>
            </w:tcBorders>
            <w:shd w:val="clear" w:color="auto" w:fill="auto"/>
            <w:vAlign w:val="center"/>
            <w:hideMark/>
          </w:tcPr>
          <w:p w14:paraId="1B348EF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Coolant</w:t>
            </w:r>
          </w:p>
        </w:tc>
        <w:tc>
          <w:tcPr>
            <w:tcW w:w="960" w:type="dxa"/>
            <w:tcBorders>
              <w:top w:val="single" w:sz="4" w:space="0" w:color="auto"/>
              <w:left w:val="nil"/>
              <w:bottom w:val="nil"/>
              <w:right w:val="nil"/>
            </w:tcBorders>
            <w:shd w:val="clear" w:color="auto" w:fill="auto"/>
            <w:vAlign w:val="center"/>
            <w:hideMark/>
          </w:tcPr>
          <w:p w14:paraId="4A5DB1D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He</w:t>
            </w:r>
          </w:p>
        </w:tc>
        <w:tc>
          <w:tcPr>
            <w:tcW w:w="1780" w:type="dxa"/>
            <w:tcBorders>
              <w:top w:val="single" w:sz="4" w:space="0" w:color="auto"/>
              <w:left w:val="nil"/>
              <w:bottom w:val="nil"/>
              <w:right w:val="nil"/>
            </w:tcBorders>
            <w:shd w:val="clear" w:color="auto" w:fill="auto"/>
            <w:vAlign w:val="center"/>
            <w:hideMark/>
          </w:tcPr>
          <w:p w14:paraId="077C2E3F"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single" w:sz="4" w:space="0" w:color="auto"/>
              <w:left w:val="nil"/>
              <w:bottom w:val="nil"/>
              <w:right w:val="nil"/>
            </w:tcBorders>
            <w:shd w:val="clear" w:color="auto" w:fill="auto"/>
            <w:vAlign w:val="center"/>
            <w:hideMark/>
          </w:tcPr>
          <w:p w14:paraId="4206CFA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0.0033</w:t>
            </w:r>
          </w:p>
        </w:tc>
        <w:tc>
          <w:tcPr>
            <w:tcW w:w="1660" w:type="dxa"/>
            <w:tcBorders>
              <w:top w:val="single" w:sz="4" w:space="0" w:color="auto"/>
              <w:left w:val="nil"/>
              <w:bottom w:val="nil"/>
              <w:right w:val="nil"/>
            </w:tcBorders>
            <w:shd w:val="clear" w:color="auto" w:fill="auto"/>
            <w:vAlign w:val="center"/>
            <w:hideMark/>
          </w:tcPr>
          <w:p w14:paraId="1A58E5F4"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674.15</w:t>
            </w:r>
          </w:p>
        </w:tc>
      </w:tr>
      <w:tr w:rsidR="00940361" w:rsidRPr="00995C9C" w14:paraId="4E0933E6" w14:textId="77777777" w:rsidTr="00940361">
        <w:trPr>
          <w:trHeight w:val="360"/>
        </w:trPr>
        <w:tc>
          <w:tcPr>
            <w:tcW w:w="1840" w:type="dxa"/>
            <w:tcBorders>
              <w:top w:val="single" w:sz="4" w:space="0" w:color="auto"/>
              <w:left w:val="nil"/>
              <w:bottom w:val="nil"/>
              <w:right w:val="nil"/>
            </w:tcBorders>
            <w:shd w:val="clear" w:color="auto" w:fill="auto"/>
            <w:vAlign w:val="center"/>
            <w:hideMark/>
          </w:tcPr>
          <w:p w14:paraId="79EE5A6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Central Reflector</w:t>
            </w:r>
          </w:p>
        </w:tc>
        <w:tc>
          <w:tcPr>
            <w:tcW w:w="960" w:type="dxa"/>
            <w:tcBorders>
              <w:top w:val="single" w:sz="4" w:space="0" w:color="auto"/>
              <w:left w:val="nil"/>
              <w:bottom w:val="nil"/>
              <w:right w:val="nil"/>
            </w:tcBorders>
            <w:shd w:val="clear" w:color="auto" w:fill="auto"/>
            <w:vAlign w:val="center"/>
            <w:hideMark/>
          </w:tcPr>
          <w:p w14:paraId="480FB1D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w:t>
            </w:r>
          </w:p>
        </w:tc>
        <w:tc>
          <w:tcPr>
            <w:tcW w:w="1780" w:type="dxa"/>
            <w:tcBorders>
              <w:top w:val="single" w:sz="4" w:space="0" w:color="auto"/>
              <w:left w:val="nil"/>
              <w:bottom w:val="nil"/>
              <w:right w:val="nil"/>
            </w:tcBorders>
            <w:shd w:val="clear" w:color="auto" w:fill="auto"/>
            <w:vAlign w:val="center"/>
            <w:hideMark/>
          </w:tcPr>
          <w:p w14:paraId="1D27097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single" w:sz="4" w:space="0" w:color="auto"/>
              <w:left w:val="nil"/>
              <w:bottom w:val="nil"/>
              <w:right w:val="nil"/>
            </w:tcBorders>
            <w:shd w:val="clear" w:color="auto" w:fill="auto"/>
            <w:vAlign w:val="center"/>
            <w:hideMark/>
          </w:tcPr>
          <w:p w14:paraId="7DA3953D"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1.8</w:t>
            </w:r>
          </w:p>
        </w:tc>
        <w:tc>
          <w:tcPr>
            <w:tcW w:w="1660" w:type="dxa"/>
            <w:tcBorders>
              <w:top w:val="single" w:sz="4" w:space="0" w:color="auto"/>
              <w:left w:val="nil"/>
              <w:bottom w:val="nil"/>
              <w:right w:val="nil"/>
            </w:tcBorders>
            <w:shd w:val="clear" w:color="auto" w:fill="auto"/>
            <w:vAlign w:val="center"/>
            <w:hideMark/>
          </w:tcPr>
          <w:p w14:paraId="07A1320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973.15</w:t>
            </w:r>
          </w:p>
        </w:tc>
      </w:tr>
      <w:tr w:rsidR="00940361" w:rsidRPr="00995C9C" w14:paraId="275B0B08" w14:textId="77777777" w:rsidTr="00940361">
        <w:trPr>
          <w:trHeight w:val="300"/>
        </w:trPr>
        <w:tc>
          <w:tcPr>
            <w:tcW w:w="1840" w:type="dxa"/>
            <w:vMerge w:val="restart"/>
            <w:tcBorders>
              <w:top w:val="single" w:sz="4" w:space="0" w:color="auto"/>
              <w:left w:val="nil"/>
              <w:bottom w:val="nil"/>
              <w:right w:val="nil"/>
            </w:tcBorders>
            <w:shd w:val="clear" w:color="auto" w:fill="auto"/>
            <w:vAlign w:val="center"/>
            <w:hideMark/>
          </w:tcPr>
          <w:p w14:paraId="5218D3F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Side/top/bottom reflector</w:t>
            </w:r>
          </w:p>
        </w:tc>
        <w:tc>
          <w:tcPr>
            <w:tcW w:w="960" w:type="dxa"/>
            <w:tcBorders>
              <w:top w:val="single" w:sz="4" w:space="0" w:color="auto"/>
              <w:left w:val="nil"/>
              <w:bottom w:val="nil"/>
              <w:right w:val="nil"/>
            </w:tcBorders>
            <w:shd w:val="clear" w:color="auto" w:fill="auto"/>
            <w:vAlign w:val="center"/>
            <w:hideMark/>
          </w:tcPr>
          <w:p w14:paraId="1D88D3FF"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Be</w:t>
            </w:r>
          </w:p>
        </w:tc>
        <w:tc>
          <w:tcPr>
            <w:tcW w:w="1780" w:type="dxa"/>
            <w:tcBorders>
              <w:top w:val="single" w:sz="4" w:space="0" w:color="auto"/>
              <w:left w:val="nil"/>
              <w:bottom w:val="nil"/>
              <w:right w:val="nil"/>
            </w:tcBorders>
            <w:shd w:val="clear" w:color="auto" w:fill="auto"/>
            <w:vAlign w:val="center"/>
            <w:hideMark/>
          </w:tcPr>
          <w:p w14:paraId="25399DA1"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36.04</w:t>
            </w:r>
          </w:p>
        </w:tc>
        <w:tc>
          <w:tcPr>
            <w:tcW w:w="2440" w:type="dxa"/>
            <w:vMerge w:val="restart"/>
            <w:tcBorders>
              <w:top w:val="single" w:sz="4" w:space="0" w:color="auto"/>
              <w:left w:val="nil"/>
              <w:bottom w:val="nil"/>
              <w:right w:val="nil"/>
            </w:tcBorders>
            <w:shd w:val="clear" w:color="auto" w:fill="auto"/>
            <w:vAlign w:val="center"/>
            <w:hideMark/>
          </w:tcPr>
          <w:p w14:paraId="2E60E19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3.05</w:t>
            </w:r>
          </w:p>
        </w:tc>
        <w:tc>
          <w:tcPr>
            <w:tcW w:w="1660" w:type="dxa"/>
            <w:vMerge w:val="restart"/>
            <w:tcBorders>
              <w:top w:val="single" w:sz="4" w:space="0" w:color="auto"/>
              <w:left w:val="nil"/>
              <w:bottom w:val="nil"/>
              <w:right w:val="nil"/>
            </w:tcBorders>
            <w:shd w:val="clear" w:color="auto" w:fill="auto"/>
            <w:vAlign w:val="center"/>
            <w:hideMark/>
          </w:tcPr>
          <w:p w14:paraId="55BBF962"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873</w:t>
            </w:r>
          </w:p>
        </w:tc>
      </w:tr>
      <w:tr w:rsidR="00940361" w:rsidRPr="00995C9C" w14:paraId="74C4CB3A" w14:textId="77777777" w:rsidTr="00940361">
        <w:trPr>
          <w:trHeight w:val="630"/>
        </w:trPr>
        <w:tc>
          <w:tcPr>
            <w:tcW w:w="1840" w:type="dxa"/>
            <w:vMerge/>
            <w:tcBorders>
              <w:top w:val="single" w:sz="4" w:space="0" w:color="auto"/>
              <w:left w:val="nil"/>
              <w:bottom w:val="nil"/>
              <w:right w:val="nil"/>
            </w:tcBorders>
            <w:vAlign w:val="center"/>
            <w:hideMark/>
          </w:tcPr>
          <w:p w14:paraId="6AC2F0FE"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53A43E3A"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O</w:t>
            </w:r>
          </w:p>
        </w:tc>
        <w:tc>
          <w:tcPr>
            <w:tcW w:w="1780" w:type="dxa"/>
            <w:tcBorders>
              <w:top w:val="nil"/>
              <w:left w:val="nil"/>
              <w:bottom w:val="nil"/>
              <w:right w:val="nil"/>
            </w:tcBorders>
            <w:shd w:val="clear" w:color="auto" w:fill="auto"/>
            <w:vAlign w:val="center"/>
            <w:hideMark/>
          </w:tcPr>
          <w:p w14:paraId="5EF41DDF"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63.96</w:t>
            </w:r>
          </w:p>
        </w:tc>
        <w:tc>
          <w:tcPr>
            <w:tcW w:w="2440" w:type="dxa"/>
            <w:vMerge/>
            <w:tcBorders>
              <w:top w:val="single" w:sz="4" w:space="0" w:color="auto"/>
              <w:left w:val="nil"/>
              <w:bottom w:val="nil"/>
              <w:right w:val="nil"/>
            </w:tcBorders>
            <w:vAlign w:val="center"/>
            <w:hideMark/>
          </w:tcPr>
          <w:p w14:paraId="562AD5F1"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nil"/>
              <w:right w:val="nil"/>
            </w:tcBorders>
            <w:vAlign w:val="center"/>
            <w:hideMark/>
          </w:tcPr>
          <w:p w14:paraId="445E67E6"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7AA11CB0" w14:textId="77777777" w:rsidTr="00940361">
        <w:trPr>
          <w:trHeight w:val="600"/>
        </w:trPr>
        <w:tc>
          <w:tcPr>
            <w:tcW w:w="1840" w:type="dxa"/>
            <w:vMerge w:val="restart"/>
            <w:tcBorders>
              <w:top w:val="single" w:sz="4" w:space="0" w:color="auto"/>
              <w:left w:val="nil"/>
              <w:bottom w:val="nil"/>
              <w:right w:val="nil"/>
            </w:tcBorders>
            <w:shd w:val="clear" w:color="auto" w:fill="auto"/>
            <w:vAlign w:val="center"/>
            <w:hideMark/>
          </w:tcPr>
          <w:p w14:paraId="3CB566C2"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Thermal insulation</w:t>
            </w:r>
          </w:p>
        </w:tc>
        <w:tc>
          <w:tcPr>
            <w:tcW w:w="960" w:type="dxa"/>
            <w:tcBorders>
              <w:top w:val="single" w:sz="4" w:space="0" w:color="auto"/>
              <w:left w:val="nil"/>
              <w:bottom w:val="nil"/>
              <w:right w:val="nil"/>
            </w:tcBorders>
            <w:shd w:val="clear" w:color="auto" w:fill="auto"/>
            <w:vAlign w:val="center"/>
            <w:hideMark/>
          </w:tcPr>
          <w:p w14:paraId="1633EF8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w:t>
            </w:r>
          </w:p>
        </w:tc>
        <w:tc>
          <w:tcPr>
            <w:tcW w:w="1780" w:type="dxa"/>
            <w:tcBorders>
              <w:top w:val="single" w:sz="4" w:space="0" w:color="auto"/>
              <w:left w:val="nil"/>
              <w:bottom w:val="nil"/>
              <w:right w:val="nil"/>
            </w:tcBorders>
            <w:shd w:val="clear" w:color="auto" w:fill="auto"/>
            <w:vAlign w:val="center"/>
            <w:hideMark/>
          </w:tcPr>
          <w:p w14:paraId="6178D9B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70.05</w:t>
            </w:r>
          </w:p>
        </w:tc>
        <w:tc>
          <w:tcPr>
            <w:tcW w:w="2440" w:type="dxa"/>
            <w:vMerge w:val="restart"/>
            <w:tcBorders>
              <w:top w:val="single" w:sz="4" w:space="0" w:color="auto"/>
              <w:left w:val="nil"/>
              <w:bottom w:val="single" w:sz="4" w:space="0" w:color="000000"/>
              <w:right w:val="nil"/>
            </w:tcBorders>
            <w:shd w:val="clear" w:color="auto" w:fill="auto"/>
            <w:vAlign w:val="center"/>
            <w:hideMark/>
          </w:tcPr>
          <w:p w14:paraId="74455337"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3.2</w:t>
            </w:r>
          </w:p>
        </w:tc>
        <w:tc>
          <w:tcPr>
            <w:tcW w:w="1660" w:type="dxa"/>
            <w:vMerge w:val="restart"/>
            <w:tcBorders>
              <w:top w:val="single" w:sz="4" w:space="0" w:color="auto"/>
              <w:left w:val="nil"/>
              <w:bottom w:val="single" w:sz="4" w:space="0" w:color="000000"/>
              <w:right w:val="nil"/>
            </w:tcBorders>
            <w:shd w:val="clear" w:color="auto" w:fill="auto"/>
            <w:vAlign w:val="center"/>
            <w:hideMark/>
          </w:tcPr>
          <w:p w14:paraId="229649F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673</w:t>
            </w:r>
          </w:p>
        </w:tc>
      </w:tr>
      <w:tr w:rsidR="00940361" w:rsidRPr="00995C9C" w14:paraId="32944AB2" w14:textId="77777777" w:rsidTr="00940361">
        <w:trPr>
          <w:trHeight w:val="300"/>
        </w:trPr>
        <w:tc>
          <w:tcPr>
            <w:tcW w:w="1840" w:type="dxa"/>
            <w:vMerge/>
            <w:tcBorders>
              <w:top w:val="single" w:sz="4" w:space="0" w:color="auto"/>
              <w:left w:val="nil"/>
              <w:bottom w:val="nil"/>
              <w:right w:val="nil"/>
            </w:tcBorders>
            <w:vAlign w:val="center"/>
            <w:hideMark/>
          </w:tcPr>
          <w:p w14:paraId="11D68B78"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6EB1341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w:t>
            </w:r>
          </w:p>
        </w:tc>
        <w:tc>
          <w:tcPr>
            <w:tcW w:w="1780" w:type="dxa"/>
            <w:tcBorders>
              <w:top w:val="nil"/>
              <w:left w:val="nil"/>
              <w:bottom w:val="nil"/>
              <w:right w:val="nil"/>
            </w:tcBorders>
            <w:shd w:val="clear" w:color="auto" w:fill="auto"/>
            <w:vAlign w:val="center"/>
            <w:hideMark/>
          </w:tcPr>
          <w:p w14:paraId="1F272FDE"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29.95</w:t>
            </w:r>
          </w:p>
        </w:tc>
        <w:tc>
          <w:tcPr>
            <w:tcW w:w="2440" w:type="dxa"/>
            <w:vMerge/>
            <w:tcBorders>
              <w:top w:val="single" w:sz="4" w:space="0" w:color="auto"/>
              <w:left w:val="nil"/>
              <w:bottom w:val="single" w:sz="4" w:space="0" w:color="000000"/>
              <w:right w:val="nil"/>
            </w:tcBorders>
            <w:vAlign w:val="center"/>
            <w:hideMark/>
          </w:tcPr>
          <w:p w14:paraId="3D641A69"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445601EA"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1ECC3283" w14:textId="77777777" w:rsidTr="00940361">
        <w:trPr>
          <w:trHeight w:val="300"/>
        </w:trPr>
        <w:tc>
          <w:tcPr>
            <w:tcW w:w="1840" w:type="dxa"/>
            <w:tcBorders>
              <w:top w:val="single" w:sz="4" w:space="0" w:color="auto"/>
              <w:left w:val="nil"/>
              <w:bottom w:val="nil"/>
              <w:right w:val="nil"/>
            </w:tcBorders>
            <w:shd w:val="clear" w:color="auto" w:fill="auto"/>
            <w:vAlign w:val="center"/>
            <w:hideMark/>
          </w:tcPr>
          <w:p w14:paraId="7E025C9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Side coolant</w:t>
            </w:r>
          </w:p>
        </w:tc>
        <w:tc>
          <w:tcPr>
            <w:tcW w:w="960" w:type="dxa"/>
            <w:tcBorders>
              <w:top w:val="single" w:sz="4" w:space="0" w:color="auto"/>
              <w:left w:val="nil"/>
              <w:bottom w:val="nil"/>
              <w:right w:val="nil"/>
            </w:tcBorders>
            <w:shd w:val="clear" w:color="auto" w:fill="auto"/>
            <w:vAlign w:val="center"/>
            <w:hideMark/>
          </w:tcPr>
          <w:p w14:paraId="3BA6E31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He</w:t>
            </w:r>
          </w:p>
        </w:tc>
        <w:tc>
          <w:tcPr>
            <w:tcW w:w="1780" w:type="dxa"/>
            <w:tcBorders>
              <w:top w:val="single" w:sz="4" w:space="0" w:color="auto"/>
              <w:left w:val="nil"/>
              <w:bottom w:val="nil"/>
              <w:right w:val="nil"/>
            </w:tcBorders>
            <w:shd w:val="clear" w:color="auto" w:fill="auto"/>
            <w:vAlign w:val="center"/>
            <w:hideMark/>
          </w:tcPr>
          <w:p w14:paraId="0C63129F"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100.00</w:t>
            </w:r>
          </w:p>
        </w:tc>
        <w:tc>
          <w:tcPr>
            <w:tcW w:w="2440" w:type="dxa"/>
            <w:tcBorders>
              <w:top w:val="nil"/>
              <w:left w:val="nil"/>
              <w:bottom w:val="nil"/>
              <w:right w:val="nil"/>
            </w:tcBorders>
            <w:shd w:val="clear" w:color="auto" w:fill="auto"/>
            <w:vAlign w:val="center"/>
            <w:hideMark/>
          </w:tcPr>
          <w:p w14:paraId="4FCE1DC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0.0033</w:t>
            </w:r>
          </w:p>
        </w:tc>
        <w:tc>
          <w:tcPr>
            <w:tcW w:w="1660" w:type="dxa"/>
            <w:tcBorders>
              <w:top w:val="nil"/>
              <w:left w:val="nil"/>
              <w:bottom w:val="nil"/>
              <w:right w:val="nil"/>
            </w:tcBorders>
            <w:shd w:val="clear" w:color="auto" w:fill="auto"/>
            <w:vAlign w:val="center"/>
            <w:hideMark/>
          </w:tcPr>
          <w:p w14:paraId="31582D3C"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674.15</w:t>
            </w:r>
          </w:p>
        </w:tc>
      </w:tr>
      <w:tr w:rsidR="00940361" w:rsidRPr="00995C9C" w14:paraId="44B72135" w14:textId="77777777" w:rsidTr="00940361">
        <w:trPr>
          <w:trHeight w:val="300"/>
        </w:trPr>
        <w:tc>
          <w:tcPr>
            <w:tcW w:w="1840" w:type="dxa"/>
            <w:vMerge w:val="restart"/>
            <w:tcBorders>
              <w:top w:val="single" w:sz="4" w:space="0" w:color="auto"/>
              <w:left w:val="nil"/>
              <w:bottom w:val="single" w:sz="4" w:space="0" w:color="000000"/>
              <w:right w:val="nil"/>
            </w:tcBorders>
            <w:shd w:val="clear" w:color="auto" w:fill="auto"/>
            <w:vAlign w:val="center"/>
            <w:hideMark/>
          </w:tcPr>
          <w:p w14:paraId="1ABA8BA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Barrel/RPV</w:t>
            </w:r>
          </w:p>
        </w:tc>
        <w:tc>
          <w:tcPr>
            <w:tcW w:w="960" w:type="dxa"/>
            <w:tcBorders>
              <w:top w:val="single" w:sz="4" w:space="0" w:color="auto"/>
              <w:left w:val="nil"/>
              <w:bottom w:val="nil"/>
              <w:right w:val="nil"/>
            </w:tcBorders>
            <w:shd w:val="clear" w:color="auto" w:fill="auto"/>
            <w:vAlign w:val="center"/>
            <w:hideMark/>
          </w:tcPr>
          <w:p w14:paraId="018C6B2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Ni</w:t>
            </w:r>
          </w:p>
        </w:tc>
        <w:tc>
          <w:tcPr>
            <w:tcW w:w="1780" w:type="dxa"/>
            <w:tcBorders>
              <w:top w:val="single" w:sz="4" w:space="0" w:color="auto"/>
              <w:left w:val="nil"/>
              <w:bottom w:val="nil"/>
              <w:right w:val="nil"/>
            </w:tcBorders>
            <w:shd w:val="clear" w:color="auto" w:fill="auto"/>
            <w:vAlign w:val="center"/>
            <w:hideMark/>
          </w:tcPr>
          <w:p w14:paraId="02F65BD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15.13</w:t>
            </w:r>
          </w:p>
        </w:tc>
        <w:tc>
          <w:tcPr>
            <w:tcW w:w="2440" w:type="dxa"/>
            <w:vMerge w:val="restart"/>
            <w:tcBorders>
              <w:top w:val="single" w:sz="4" w:space="0" w:color="auto"/>
              <w:left w:val="nil"/>
              <w:bottom w:val="single" w:sz="4" w:space="0" w:color="000000"/>
              <w:right w:val="nil"/>
            </w:tcBorders>
            <w:shd w:val="clear" w:color="auto" w:fill="auto"/>
            <w:vAlign w:val="center"/>
            <w:hideMark/>
          </w:tcPr>
          <w:p w14:paraId="402EA10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8</w:t>
            </w:r>
          </w:p>
        </w:tc>
        <w:tc>
          <w:tcPr>
            <w:tcW w:w="1660" w:type="dxa"/>
            <w:vMerge w:val="restart"/>
            <w:tcBorders>
              <w:top w:val="single" w:sz="4" w:space="0" w:color="auto"/>
              <w:left w:val="nil"/>
              <w:bottom w:val="single" w:sz="4" w:space="0" w:color="000000"/>
              <w:right w:val="nil"/>
            </w:tcBorders>
            <w:shd w:val="clear" w:color="auto" w:fill="auto"/>
            <w:vAlign w:val="center"/>
            <w:hideMark/>
          </w:tcPr>
          <w:p w14:paraId="57E34411"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673/300</w:t>
            </w:r>
          </w:p>
        </w:tc>
      </w:tr>
      <w:tr w:rsidR="00940361" w:rsidRPr="00995C9C" w14:paraId="02B3E178"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4081D0B6"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F30A384"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Cr</w:t>
            </w:r>
          </w:p>
        </w:tc>
        <w:tc>
          <w:tcPr>
            <w:tcW w:w="1780" w:type="dxa"/>
            <w:tcBorders>
              <w:top w:val="nil"/>
              <w:left w:val="nil"/>
              <w:bottom w:val="nil"/>
              <w:right w:val="nil"/>
            </w:tcBorders>
            <w:shd w:val="clear" w:color="auto" w:fill="auto"/>
            <w:vAlign w:val="center"/>
            <w:hideMark/>
          </w:tcPr>
          <w:p w14:paraId="17FDF12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0.19</w:t>
            </w:r>
          </w:p>
        </w:tc>
        <w:tc>
          <w:tcPr>
            <w:tcW w:w="2440" w:type="dxa"/>
            <w:vMerge/>
            <w:tcBorders>
              <w:top w:val="single" w:sz="4" w:space="0" w:color="auto"/>
              <w:left w:val="nil"/>
              <w:bottom w:val="single" w:sz="4" w:space="0" w:color="000000"/>
              <w:right w:val="nil"/>
            </w:tcBorders>
            <w:vAlign w:val="center"/>
            <w:hideMark/>
          </w:tcPr>
          <w:p w14:paraId="0418EB64"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4B0B11BA"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34517C8E"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49DD645A"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D5FAD8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Mo</w:t>
            </w:r>
          </w:p>
        </w:tc>
        <w:tc>
          <w:tcPr>
            <w:tcW w:w="1780" w:type="dxa"/>
            <w:tcBorders>
              <w:top w:val="nil"/>
              <w:left w:val="nil"/>
              <w:bottom w:val="nil"/>
              <w:right w:val="nil"/>
            </w:tcBorders>
            <w:shd w:val="clear" w:color="auto" w:fill="auto"/>
            <w:vAlign w:val="center"/>
            <w:hideMark/>
          </w:tcPr>
          <w:p w14:paraId="6A912D45"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25.98</w:t>
            </w:r>
          </w:p>
        </w:tc>
        <w:tc>
          <w:tcPr>
            <w:tcW w:w="2440" w:type="dxa"/>
            <w:vMerge/>
            <w:tcBorders>
              <w:top w:val="single" w:sz="4" w:space="0" w:color="auto"/>
              <w:left w:val="nil"/>
              <w:bottom w:val="single" w:sz="4" w:space="0" w:color="000000"/>
              <w:right w:val="nil"/>
            </w:tcBorders>
            <w:vAlign w:val="center"/>
            <w:hideMark/>
          </w:tcPr>
          <w:p w14:paraId="5E829B5D"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538F1CD2"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38B4663A"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35242C60"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47C74214"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Fe</w:t>
            </w:r>
          </w:p>
        </w:tc>
        <w:tc>
          <w:tcPr>
            <w:tcW w:w="1780" w:type="dxa"/>
            <w:tcBorders>
              <w:top w:val="nil"/>
              <w:left w:val="nil"/>
              <w:bottom w:val="nil"/>
              <w:right w:val="nil"/>
            </w:tcBorders>
            <w:shd w:val="clear" w:color="auto" w:fill="auto"/>
            <w:vAlign w:val="center"/>
            <w:hideMark/>
          </w:tcPr>
          <w:p w14:paraId="423EE5FD"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15.12</w:t>
            </w:r>
          </w:p>
        </w:tc>
        <w:tc>
          <w:tcPr>
            <w:tcW w:w="2440" w:type="dxa"/>
            <w:vMerge/>
            <w:tcBorders>
              <w:top w:val="single" w:sz="4" w:space="0" w:color="auto"/>
              <w:left w:val="nil"/>
              <w:bottom w:val="single" w:sz="4" w:space="0" w:color="000000"/>
              <w:right w:val="nil"/>
            </w:tcBorders>
            <w:vAlign w:val="center"/>
            <w:hideMark/>
          </w:tcPr>
          <w:p w14:paraId="0209E3E5"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50787885"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4E1EAF08"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7BC29CBA"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74038DB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Si</w:t>
            </w:r>
          </w:p>
        </w:tc>
        <w:tc>
          <w:tcPr>
            <w:tcW w:w="1780" w:type="dxa"/>
            <w:tcBorders>
              <w:top w:val="nil"/>
              <w:left w:val="nil"/>
              <w:bottom w:val="nil"/>
              <w:right w:val="nil"/>
            </w:tcBorders>
            <w:shd w:val="clear" w:color="auto" w:fill="auto"/>
            <w:vAlign w:val="center"/>
            <w:hideMark/>
          </w:tcPr>
          <w:p w14:paraId="4760B95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7.61</w:t>
            </w:r>
          </w:p>
        </w:tc>
        <w:tc>
          <w:tcPr>
            <w:tcW w:w="2440" w:type="dxa"/>
            <w:vMerge/>
            <w:tcBorders>
              <w:top w:val="single" w:sz="4" w:space="0" w:color="auto"/>
              <w:left w:val="nil"/>
              <w:bottom w:val="single" w:sz="4" w:space="0" w:color="000000"/>
              <w:right w:val="nil"/>
            </w:tcBorders>
            <w:vAlign w:val="center"/>
            <w:hideMark/>
          </w:tcPr>
          <w:p w14:paraId="64B21A70"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1FAD1581"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0EC72D5B"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0A2DB674"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16BD2CE0"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Mn</w:t>
            </w:r>
          </w:p>
        </w:tc>
        <w:tc>
          <w:tcPr>
            <w:tcW w:w="1780" w:type="dxa"/>
            <w:tcBorders>
              <w:top w:val="nil"/>
              <w:left w:val="nil"/>
              <w:bottom w:val="nil"/>
              <w:right w:val="nil"/>
            </w:tcBorders>
            <w:shd w:val="clear" w:color="auto" w:fill="auto"/>
            <w:vAlign w:val="center"/>
            <w:hideMark/>
          </w:tcPr>
          <w:p w14:paraId="726F51B5"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14.88</w:t>
            </w:r>
          </w:p>
        </w:tc>
        <w:tc>
          <w:tcPr>
            <w:tcW w:w="2440" w:type="dxa"/>
            <w:vMerge/>
            <w:tcBorders>
              <w:top w:val="single" w:sz="4" w:space="0" w:color="auto"/>
              <w:left w:val="nil"/>
              <w:bottom w:val="single" w:sz="4" w:space="0" w:color="000000"/>
              <w:right w:val="nil"/>
            </w:tcBorders>
            <w:vAlign w:val="center"/>
            <w:hideMark/>
          </w:tcPr>
          <w:p w14:paraId="339E7FC5"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62987B83"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630ED302"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0A23AA98"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155434FB"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C</w:t>
            </w:r>
          </w:p>
        </w:tc>
        <w:tc>
          <w:tcPr>
            <w:tcW w:w="1780" w:type="dxa"/>
            <w:tcBorders>
              <w:top w:val="nil"/>
              <w:left w:val="nil"/>
              <w:bottom w:val="nil"/>
              <w:right w:val="nil"/>
            </w:tcBorders>
            <w:shd w:val="clear" w:color="auto" w:fill="auto"/>
            <w:vAlign w:val="center"/>
            <w:hideMark/>
          </w:tcPr>
          <w:p w14:paraId="5A8137A8"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3.25</w:t>
            </w:r>
          </w:p>
        </w:tc>
        <w:tc>
          <w:tcPr>
            <w:tcW w:w="2440" w:type="dxa"/>
            <w:vMerge/>
            <w:tcBorders>
              <w:top w:val="single" w:sz="4" w:space="0" w:color="auto"/>
              <w:left w:val="nil"/>
              <w:bottom w:val="single" w:sz="4" w:space="0" w:color="000000"/>
              <w:right w:val="nil"/>
            </w:tcBorders>
            <w:vAlign w:val="center"/>
            <w:hideMark/>
          </w:tcPr>
          <w:p w14:paraId="2A4103E5"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1B3F3632"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13D45637"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4AC1F26E"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nil"/>
              <w:right w:val="nil"/>
            </w:tcBorders>
            <w:shd w:val="clear" w:color="auto" w:fill="auto"/>
            <w:vAlign w:val="center"/>
            <w:hideMark/>
          </w:tcPr>
          <w:p w14:paraId="0D7E45B9"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P</w:t>
            </w:r>
          </w:p>
        </w:tc>
        <w:tc>
          <w:tcPr>
            <w:tcW w:w="1780" w:type="dxa"/>
            <w:tcBorders>
              <w:top w:val="nil"/>
              <w:left w:val="nil"/>
              <w:bottom w:val="nil"/>
              <w:right w:val="nil"/>
            </w:tcBorders>
            <w:shd w:val="clear" w:color="auto" w:fill="auto"/>
            <w:vAlign w:val="center"/>
            <w:hideMark/>
          </w:tcPr>
          <w:p w14:paraId="404582EE"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8.39</w:t>
            </w:r>
          </w:p>
        </w:tc>
        <w:tc>
          <w:tcPr>
            <w:tcW w:w="2440" w:type="dxa"/>
            <w:vMerge/>
            <w:tcBorders>
              <w:top w:val="single" w:sz="4" w:space="0" w:color="auto"/>
              <w:left w:val="nil"/>
              <w:bottom w:val="single" w:sz="4" w:space="0" w:color="000000"/>
              <w:right w:val="nil"/>
            </w:tcBorders>
            <w:vAlign w:val="center"/>
            <w:hideMark/>
          </w:tcPr>
          <w:p w14:paraId="45BCAB31"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7200629F" w14:textId="77777777" w:rsidR="00940361" w:rsidRPr="00995C9C" w:rsidRDefault="00940361" w:rsidP="00940361">
            <w:pPr>
              <w:spacing w:after="0" w:line="240" w:lineRule="auto"/>
              <w:ind w:firstLine="0"/>
              <w:rPr>
                <w:rFonts w:eastAsia="Times New Roman" w:cs="Times New Roman"/>
                <w:color w:val="000000"/>
                <w:sz w:val="22"/>
                <w:lang w:eastAsia="en-GB"/>
              </w:rPr>
            </w:pPr>
          </w:p>
        </w:tc>
      </w:tr>
      <w:tr w:rsidR="00940361" w:rsidRPr="00995C9C" w14:paraId="52580A4A" w14:textId="77777777" w:rsidTr="00940361">
        <w:trPr>
          <w:trHeight w:val="300"/>
        </w:trPr>
        <w:tc>
          <w:tcPr>
            <w:tcW w:w="1840" w:type="dxa"/>
            <w:vMerge/>
            <w:tcBorders>
              <w:top w:val="single" w:sz="4" w:space="0" w:color="auto"/>
              <w:left w:val="nil"/>
              <w:bottom w:val="single" w:sz="4" w:space="0" w:color="000000"/>
              <w:right w:val="nil"/>
            </w:tcBorders>
            <w:vAlign w:val="center"/>
            <w:hideMark/>
          </w:tcPr>
          <w:p w14:paraId="53FC378C"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960" w:type="dxa"/>
            <w:tcBorders>
              <w:top w:val="nil"/>
              <w:left w:val="nil"/>
              <w:bottom w:val="single" w:sz="4" w:space="0" w:color="auto"/>
              <w:right w:val="nil"/>
            </w:tcBorders>
            <w:shd w:val="clear" w:color="auto" w:fill="auto"/>
            <w:vAlign w:val="center"/>
            <w:hideMark/>
          </w:tcPr>
          <w:p w14:paraId="0DEBDF36"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S</w:t>
            </w:r>
          </w:p>
        </w:tc>
        <w:tc>
          <w:tcPr>
            <w:tcW w:w="1780" w:type="dxa"/>
            <w:tcBorders>
              <w:top w:val="nil"/>
              <w:left w:val="nil"/>
              <w:bottom w:val="single" w:sz="4" w:space="0" w:color="auto"/>
              <w:right w:val="nil"/>
            </w:tcBorders>
            <w:shd w:val="clear" w:color="auto" w:fill="auto"/>
            <w:vAlign w:val="center"/>
            <w:hideMark/>
          </w:tcPr>
          <w:p w14:paraId="2CDEDCEE" w14:textId="77777777" w:rsidR="00940361" w:rsidRPr="00995C9C" w:rsidRDefault="00940361" w:rsidP="00940361">
            <w:pPr>
              <w:spacing w:after="0" w:line="240" w:lineRule="auto"/>
              <w:ind w:firstLine="0"/>
              <w:jc w:val="center"/>
              <w:rPr>
                <w:rFonts w:eastAsia="Times New Roman" w:cs="Times New Roman"/>
                <w:color w:val="000000"/>
                <w:sz w:val="22"/>
                <w:lang w:eastAsia="en-GB"/>
              </w:rPr>
            </w:pPr>
            <w:r w:rsidRPr="00995C9C">
              <w:rPr>
                <w:rFonts w:eastAsia="Times New Roman" w:cs="Times New Roman"/>
                <w:color w:val="000000"/>
                <w:sz w:val="22"/>
                <w:lang w:eastAsia="en-GB"/>
              </w:rPr>
              <w:t>17.07</w:t>
            </w:r>
          </w:p>
        </w:tc>
        <w:tc>
          <w:tcPr>
            <w:tcW w:w="2440" w:type="dxa"/>
            <w:vMerge/>
            <w:tcBorders>
              <w:top w:val="single" w:sz="4" w:space="0" w:color="auto"/>
              <w:left w:val="nil"/>
              <w:bottom w:val="single" w:sz="4" w:space="0" w:color="000000"/>
              <w:right w:val="nil"/>
            </w:tcBorders>
            <w:vAlign w:val="center"/>
            <w:hideMark/>
          </w:tcPr>
          <w:p w14:paraId="7CCE66C8" w14:textId="77777777" w:rsidR="00940361" w:rsidRPr="00995C9C" w:rsidRDefault="00940361" w:rsidP="00940361">
            <w:pPr>
              <w:spacing w:after="0" w:line="240" w:lineRule="auto"/>
              <w:ind w:firstLine="0"/>
              <w:rPr>
                <w:rFonts w:eastAsia="Times New Roman" w:cs="Times New Roman"/>
                <w:color w:val="000000"/>
                <w:sz w:val="22"/>
                <w:lang w:eastAsia="en-GB"/>
              </w:rPr>
            </w:pPr>
          </w:p>
        </w:tc>
        <w:tc>
          <w:tcPr>
            <w:tcW w:w="1660" w:type="dxa"/>
            <w:vMerge/>
            <w:tcBorders>
              <w:top w:val="single" w:sz="4" w:space="0" w:color="auto"/>
              <w:left w:val="nil"/>
              <w:bottom w:val="single" w:sz="4" w:space="0" w:color="000000"/>
              <w:right w:val="nil"/>
            </w:tcBorders>
            <w:vAlign w:val="center"/>
            <w:hideMark/>
          </w:tcPr>
          <w:p w14:paraId="1549FC12" w14:textId="77777777" w:rsidR="00940361" w:rsidRPr="00995C9C" w:rsidRDefault="00940361" w:rsidP="00940361">
            <w:pPr>
              <w:spacing w:after="0" w:line="240" w:lineRule="auto"/>
              <w:ind w:firstLine="0"/>
              <w:rPr>
                <w:rFonts w:eastAsia="Times New Roman" w:cs="Times New Roman"/>
                <w:color w:val="000000"/>
                <w:sz w:val="22"/>
                <w:lang w:eastAsia="en-GB"/>
              </w:rPr>
            </w:pPr>
          </w:p>
        </w:tc>
      </w:tr>
    </w:tbl>
    <w:p w14:paraId="69EE6E92" w14:textId="77777777" w:rsidR="002B66C1" w:rsidRDefault="002B66C1" w:rsidP="00DA77CA">
      <w:pPr>
        <w:pStyle w:val="Caption"/>
        <w:keepNext/>
        <w:jc w:val="left"/>
      </w:pPr>
    </w:p>
    <w:p w14:paraId="72826224" w14:textId="6C176AA7" w:rsidR="00D137E0" w:rsidRDefault="00D137E0" w:rsidP="00D137E0">
      <w:pPr>
        <w:pStyle w:val="NoSpacing"/>
      </w:pPr>
      <w:bookmarkStart w:id="168" w:name="_Toc476668328"/>
    </w:p>
    <w:p w14:paraId="596373E4" w14:textId="6EA8D112" w:rsidR="00D137E0" w:rsidRDefault="00D137E0" w:rsidP="00D137E0">
      <w:pPr>
        <w:pStyle w:val="NoSpacing"/>
      </w:pPr>
    </w:p>
    <w:p w14:paraId="5D6986A4" w14:textId="6EC6D662" w:rsidR="00D137E0" w:rsidRDefault="00D137E0" w:rsidP="00D137E0">
      <w:pPr>
        <w:pStyle w:val="NoSpacing"/>
      </w:pPr>
    </w:p>
    <w:p w14:paraId="5D1B5633" w14:textId="2F62A0E7" w:rsidR="00D137E0" w:rsidRDefault="00D137E0" w:rsidP="00D137E0">
      <w:pPr>
        <w:pStyle w:val="NoSpacing"/>
      </w:pPr>
    </w:p>
    <w:p w14:paraId="75C39475" w14:textId="0D5CB94A" w:rsidR="00D137E0" w:rsidRDefault="00D137E0" w:rsidP="00D137E0">
      <w:pPr>
        <w:pStyle w:val="NoSpacing"/>
      </w:pPr>
    </w:p>
    <w:p w14:paraId="393CF17F" w14:textId="028C22E4" w:rsidR="00D137E0" w:rsidRDefault="00D137E0" w:rsidP="00D137E0">
      <w:pPr>
        <w:pStyle w:val="NoSpacing"/>
      </w:pPr>
    </w:p>
    <w:p w14:paraId="12081D02" w14:textId="2F7A6F46" w:rsidR="003F2D5A" w:rsidRDefault="003F2D5A" w:rsidP="003F2D5A">
      <w:pPr>
        <w:pStyle w:val="Heading2"/>
      </w:pPr>
      <w:bookmarkStart w:id="169" w:name="_Toc8811264"/>
      <w:r>
        <w:lastRenderedPageBreak/>
        <w:t xml:space="preserve">Paper overview - </w:t>
      </w:r>
      <w:r w:rsidRPr="003F2D5A">
        <w:t xml:space="preserve">A comparison between </w:t>
      </w:r>
      <w:r w:rsidR="003F0BC6">
        <w:t>BeO</w:t>
      </w:r>
      <w:r w:rsidR="00163D5C">
        <w:t xml:space="preserve"> </w:t>
      </w:r>
      <w:r w:rsidRPr="003F2D5A">
        <w:t xml:space="preserve">and nuclear </w:t>
      </w:r>
      <w:r w:rsidR="00085ED7">
        <w:t>graphite</w:t>
      </w:r>
      <w:r w:rsidRPr="003F2D5A">
        <w:t xml:space="preserve"> in a </w:t>
      </w:r>
      <w:r w:rsidR="0084641B" w:rsidRPr="003F2D5A">
        <w:t>small-scale</w:t>
      </w:r>
      <w:r w:rsidRPr="003F2D5A">
        <w:t xml:space="preserve"> high temperature reactor</w:t>
      </w:r>
      <w:r w:rsidR="00026568">
        <w:t xml:space="preserve"> (See Appendix 7.1)</w:t>
      </w:r>
      <w:bookmarkEnd w:id="169"/>
    </w:p>
    <w:p w14:paraId="267B5738" w14:textId="7D293AF0" w:rsidR="003F2D5A" w:rsidRDefault="003F2D5A" w:rsidP="00390466">
      <w:r>
        <w:t xml:space="preserve">During </w:t>
      </w:r>
      <w:r w:rsidR="000D5624">
        <w:fldChar w:fldCharType="begin"/>
      </w:r>
      <w:r w:rsidR="000D5624">
        <w:instrText xml:space="preserve"> REF _Ref514058556 \n \h </w:instrText>
      </w:r>
      <w:r w:rsidR="000D5624">
        <w:fldChar w:fldCharType="separate"/>
      </w:r>
      <w:r w:rsidR="008D3A37">
        <w:t>1.2.2</w:t>
      </w:r>
      <w:r w:rsidR="000D5624">
        <w:fldChar w:fldCharType="end"/>
      </w:r>
      <w:r w:rsidR="000D5624">
        <w:t xml:space="preserve"> </w:t>
      </w:r>
      <w:r>
        <w:t xml:space="preserve">the choice to </w:t>
      </w:r>
      <w:r w:rsidR="00DF1229">
        <w:t xml:space="preserve">make the choice to </w:t>
      </w:r>
      <w:r w:rsidR="00026568">
        <w:t>change</w:t>
      </w:r>
      <w:r>
        <w:t xml:space="preserve"> the 10MWth design</w:t>
      </w:r>
      <w:r w:rsidR="00026568">
        <w:t>s</w:t>
      </w:r>
      <w:r>
        <w:t xml:space="preserve"> reflector</w:t>
      </w:r>
      <w:r w:rsidR="00026568">
        <w:t>s</w:t>
      </w:r>
      <w:r>
        <w:t xml:space="preserve"> from the original </w:t>
      </w:r>
      <w:r w:rsidR="003F0BC6">
        <w:t>BeO</w:t>
      </w:r>
      <w:r w:rsidR="00163D5C">
        <w:t xml:space="preserve"> </w:t>
      </w:r>
      <w:r>
        <w:t xml:space="preserve">to </w:t>
      </w:r>
      <w:r w:rsidR="00085ED7">
        <w:t>graphite</w:t>
      </w:r>
      <w:r>
        <w:t xml:space="preserve"> was made. This </w:t>
      </w:r>
      <w:r w:rsidR="00026568">
        <w:t>decision</w:t>
      </w:r>
      <w:r>
        <w:t xml:space="preserve"> was taken due to the ease of using </w:t>
      </w:r>
      <w:r w:rsidR="00085ED7">
        <w:t>graphite</w:t>
      </w:r>
      <w:r>
        <w:t xml:space="preserve"> and the relaxation of the size r</w:t>
      </w:r>
      <w:r w:rsidR="00A87438">
        <w:t>equ</w:t>
      </w:r>
      <w:r>
        <w:t xml:space="preserve">irements by the consortium. </w:t>
      </w:r>
    </w:p>
    <w:p w14:paraId="6DC9B857" w14:textId="305B4644" w:rsidR="003F2D5A" w:rsidRDefault="003F2D5A" w:rsidP="003F2D5A">
      <w:pPr>
        <w:pStyle w:val="NoSpacing"/>
      </w:pPr>
      <w:r>
        <w:t xml:space="preserve">This paper investigates </w:t>
      </w:r>
      <w:r w:rsidR="00026568">
        <w:t>the cons</w:t>
      </w:r>
      <w:r w:rsidR="00A87438">
        <w:t>equ</w:t>
      </w:r>
      <w:r w:rsidR="00026568">
        <w:t>ences of this</w:t>
      </w:r>
      <w:r>
        <w:t xml:space="preserve"> decision by evaluating the two materials closely together to determine which material performs better in the </w:t>
      </w:r>
      <w:r w:rsidR="00026568">
        <w:t>application for</w:t>
      </w:r>
      <w:r>
        <w:t xml:space="preserve"> this high temperature reactor</w:t>
      </w:r>
      <w:r w:rsidR="00026568">
        <w:t xml:space="preserve"> design</w:t>
      </w:r>
      <w:r>
        <w:t>. Th</w:t>
      </w:r>
      <w:r w:rsidR="00026568">
        <w:t>e evaluations</w:t>
      </w:r>
      <w:r>
        <w:t xml:space="preserve"> </w:t>
      </w:r>
      <w:r w:rsidR="006770DD">
        <w:t>originate</w:t>
      </w:r>
      <w:r>
        <w:t xml:space="preserve"> from the basic thermophysical properties, which do not </w:t>
      </w:r>
      <w:r w:rsidR="00026568">
        <w:t>indicate</w:t>
      </w:r>
      <w:r>
        <w:t xml:space="preserve"> a significant difference between one another, except with the slightly higher thermal conductivity </w:t>
      </w:r>
      <w:r w:rsidR="00026568">
        <w:t>of</w:t>
      </w:r>
      <w:r>
        <w:t xml:space="preserve"> the beryllium</w:t>
      </w:r>
      <w:r w:rsidR="00026568">
        <w:t xml:space="preserve">. </w:t>
      </w:r>
      <w:r w:rsidR="00DF1229">
        <w:t>The increased thermal conductivity will</w:t>
      </w:r>
      <w:r w:rsidR="00026568">
        <w:t xml:space="preserve"> be</w:t>
      </w:r>
      <w:r>
        <w:t xml:space="preserve"> slightly beneficial under fault conditions, but during normal operation </w:t>
      </w:r>
      <w:r w:rsidR="00026568">
        <w:t xml:space="preserve">it </w:t>
      </w:r>
      <w:r>
        <w:t>would r</w:t>
      </w:r>
      <w:r w:rsidR="00A87438">
        <w:t>equ</w:t>
      </w:r>
      <w:r>
        <w:t>ire additional thermal insulation.</w:t>
      </w:r>
    </w:p>
    <w:p w14:paraId="65DD0112" w14:textId="4A58311D" w:rsidR="00E4794E" w:rsidRPr="00E4794E" w:rsidRDefault="00E4794E" w:rsidP="003F2D5A">
      <w:pPr>
        <w:pStyle w:val="NoSpacing"/>
        <w:rPr>
          <w:color w:val="FF0000"/>
        </w:rPr>
      </w:pPr>
      <w:r>
        <w:t xml:space="preserve">The initial test performed </w:t>
      </w:r>
      <w:r w:rsidR="00DF1229">
        <w:t>was</w:t>
      </w:r>
      <w:r w:rsidR="00026568">
        <w:t xml:space="preserve"> based </w:t>
      </w:r>
      <w:r w:rsidR="00DF1229">
        <w:t>on</w:t>
      </w:r>
      <w:r w:rsidR="00026568">
        <w:t xml:space="preserve"> creating</w:t>
      </w:r>
      <w:r>
        <w:t xml:space="preserve"> an </w:t>
      </w:r>
      <w:r w:rsidR="00A87438">
        <w:t>equ</w:t>
      </w:r>
      <w:r>
        <w:t xml:space="preserve">ivalent model </w:t>
      </w:r>
      <w:r w:rsidR="00026568">
        <w:t>from neutron physic</w:t>
      </w:r>
      <w:r w:rsidR="006E2897">
        <w:t>s</w:t>
      </w:r>
      <w:r w:rsidR="00DF1229">
        <w:t>’</w:t>
      </w:r>
      <w:r w:rsidR="006E2897">
        <w:t xml:space="preserve"> </w:t>
      </w:r>
      <w:r w:rsidR="00026568">
        <w:t>point of view</w:t>
      </w:r>
      <w:r>
        <w:t xml:space="preserve"> between </w:t>
      </w:r>
      <w:r w:rsidR="00085ED7">
        <w:t>graphite</w:t>
      </w:r>
      <w:r>
        <w:t xml:space="preserve"> and </w:t>
      </w:r>
      <w:r w:rsidR="003F0BC6">
        <w:t>BeO</w:t>
      </w:r>
      <w:r w:rsidR="00163D5C">
        <w:t xml:space="preserve"> </w:t>
      </w:r>
      <w:r>
        <w:t xml:space="preserve">reflectors. The same </w:t>
      </w:r>
      <w:r w:rsidR="00026568">
        <w:t xml:space="preserve">core criticality </w:t>
      </w:r>
      <w:r>
        <w:t xml:space="preserve">performance was achieved by increasing the top and bottom reflectors by 75% and </w:t>
      </w:r>
      <w:r w:rsidR="00026568">
        <w:t xml:space="preserve">the </w:t>
      </w:r>
      <w:r>
        <w:t>radial</w:t>
      </w:r>
      <w:r w:rsidR="00026568">
        <w:t xml:space="preserve"> reflector</w:t>
      </w:r>
      <w:r>
        <w:t xml:space="preserve"> by 23%. This additional size </w:t>
      </w:r>
      <w:r w:rsidR="00026568">
        <w:t>c</w:t>
      </w:r>
      <w:r w:rsidR="00DF1229">
        <w:t>a</w:t>
      </w:r>
      <w:r w:rsidR="00026568">
        <w:t>me</w:t>
      </w:r>
      <w:r>
        <w:t xml:space="preserve"> at a </w:t>
      </w:r>
      <w:r w:rsidR="003A522E">
        <w:t>mass</w:t>
      </w:r>
      <w:r>
        <w:t xml:space="preserve"> increase of </w:t>
      </w:r>
      <w:r w:rsidR="003A522E">
        <w:t>12 tonnes.</w:t>
      </w:r>
    </w:p>
    <w:p w14:paraId="59D8F7A2" w14:textId="20CA6FA1" w:rsidR="003F2D5A" w:rsidRPr="003F2D5A" w:rsidRDefault="003F2D5A" w:rsidP="003F2D5A">
      <w:pPr>
        <w:pStyle w:val="NoSpacing"/>
      </w:pPr>
      <w:r>
        <w:t xml:space="preserve">Simulations were undertaken to determine </w:t>
      </w:r>
      <w:r w:rsidR="00C74CEE">
        <w:t xml:space="preserve">if there were any </w:t>
      </w:r>
      <w:r w:rsidR="00E4794E">
        <w:t xml:space="preserve">long-term differences in </w:t>
      </w:r>
      <w:r w:rsidR="00026568">
        <w:t>core lifetime performance regarding the use of different</w:t>
      </w:r>
      <w:r w:rsidR="00E4794E">
        <w:t xml:space="preserve"> reflectors. Over the fuel cycle</w:t>
      </w:r>
      <w:r w:rsidR="00DF1229">
        <w:t>,</w:t>
      </w:r>
      <w:r w:rsidR="00E4794E">
        <w:t xml:space="preserve"> it became apparent that there was a slight </w:t>
      </w:r>
      <w:r w:rsidR="00026568">
        <w:t>improvement</w:t>
      </w:r>
      <w:r w:rsidR="00E4794E">
        <w:t xml:space="preserve"> in </w:t>
      </w:r>
      <w:r w:rsidR="00026568">
        <w:t xml:space="preserve">the </w:t>
      </w:r>
      <w:r w:rsidR="00E4794E">
        <w:t xml:space="preserve">criticality </w:t>
      </w:r>
      <w:r w:rsidR="00026568">
        <w:t xml:space="preserve">curve </w:t>
      </w:r>
      <w:r w:rsidR="00DF1229">
        <w:t>in</w:t>
      </w:r>
      <w:r w:rsidR="00026568">
        <w:t xml:space="preserve"> the case </w:t>
      </w:r>
      <w:r w:rsidR="00E4794E">
        <w:t xml:space="preserve">of the </w:t>
      </w:r>
      <w:r w:rsidR="00085ED7">
        <w:t>graphite</w:t>
      </w:r>
      <w:r w:rsidR="00E4794E">
        <w:t xml:space="preserve"> reflector. </w:t>
      </w:r>
      <w:r w:rsidR="006E2897">
        <w:t>T</w:t>
      </w:r>
      <w:r w:rsidR="00E4794E">
        <w:t xml:space="preserve">his could </w:t>
      </w:r>
      <w:r w:rsidR="006770DD">
        <w:t>lead to a small gain</w:t>
      </w:r>
      <w:r w:rsidR="00E4794E">
        <w:t xml:space="preserve"> in full power days. </w:t>
      </w:r>
    </w:p>
    <w:p w14:paraId="449699D6" w14:textId="125BD172" w:rsidR="003F2D5A" w:rsidRDefault="00E4794E" w:rsidP="00390466">
      <w:r>
        <w:t xml:space="preserve">The final test investigated the </w:t>
      </w:r>
      <w:r w:rsidR="006770DD">
        <w:t xml:space="preserve">influence of the reflector choice on the initial </w:t>
      </w:r>
      <w:r>
        <w:t xml:space="preserve">power profile, with the aim of reducing the </w:t>
      </w:r>
      <w:r w:rsidR="006770DD">
        <w:t>power production in</w:t>
      </w:r>
      <w:r>
        <w:t xml:space="preserve"> the highest </w:t>
      </w:r>
      <w:r w:rsidR="006770DD">
        <w:t>loaded</w:t>
      </w:r>
      <w:r>
        <w:t xml:space="preserve"> pins. There was a slight </w:t>
      </w:r>
      <w:r w:rsidR="006770DD">
        <w:t xml:space="preserve">decrease in the power production in the hottest pin </w:t>
      </w:r>
      <w:r w:rsidR="00DF1229">
        <w:t>when</w:t>
      </w:r>
      <w:r w:rsidR="006770DD">
        <w:t xml:space="preserve"> of replacing the </w:t>
      </w:r>
      <w:r w:rsidR="00DF1229">
        <w:t>b</w:t>
      </w:r>
      <w:r w:rsidR="00163D5C">
        <w:t xml:space="preserve">eryllium </w:t>
      </w:r>
      <w:r w:rsidR="006770DD">
        <w:t xml:space="preserve">reflector with the </w:t>
      </w:r>
      <w:r w:rsidR="00085ED7">
        <w:t>graphite</w:t>
      </w:r>
      <w:r w:rsidR="006770DD">
        <w:t xml:space="preserve"> reflector</w:t>
      </w:r>
      <w:r>
        <w:t>, but this was not significant enough to be determined as a</w:t>
      </w:r>
      <w:r w:rsidR="006770DD">
        <w:t xml:space="preserve"> real</w:t>
      </w:r>
      <w:r>
        <w:t xml:space="preserve"> advantage. </w:t>
      </w:r>
      <w:r w:rsidR="006770DD">
        <w:t xml:space="preserve">The analysis of the axial power distribution </w:t>
      </w:r>
      <w:r>
        <w:t xml:space="preserve">did identify a slight power increase towards the top and bottom of the pins </w:t>
      </w:r>
      <w:r w:rsidR="00DF1229">
        <w:t>when using</w:t>
      </w:r>
      <w:r>
        <w:t xml:space="preserve"> </w:t>
      </w:r>
      <w:r w:rsidR="00DF1229">
        <w:t>b</w:t>
      </w:r>
      <w:r w:rsidR="00163D5C">
        <w:t>eryllium</w:t>
      </w:r>
      <w:r w:rsidR="00DF1229">
        <w:t>,</w:t>
      </w:r>
      <w:r w:rsidR="00163D5C">
        <w:t xml:space="preserve"> </w:t>
      </w:r>
      <w:r>
        <w:t>due to the additional axial reflectors</w:t>
      </w:r>
      <w:r w:rsidR="006770DD">
        <w:t xml:space="preserve"> and a slight power increase in the centre for the </w:t>
      </w:r>
      <w:r w:rsidR="00085ED7">
        <w:t>graphite</w:t>
      </w:r>
      <w:r w:rsidR="006770DD">
        <w:t xml:space="preserve"> case</w:t>
      </w:r>
      <w:r>
        <w:t xml:space="preserve">. </w:t>
      </w:r>
      <w:r w:rsidR="006770DD">
        <w:t>A detailed analysis of the 3D power distribution over burnup would be the next step to gain a more detailed understanding. However, the computational demand would be very high and thus this step</w:t>
      </w:r>
      <w:r w:rsidR="00DF1229">
        <w:t>,</w:t>
      </w:r>
      <w:r w:rsidR="006770DD">
        <w:t xml:space="preserve"> traditionally performed in a later stage of detailed and well-developed design has been achieved. </w:t>
      </w:r>
    </w:p>
    <w:p w14:paraId="604FC7FB" w14:textId="677EB6A3" w:rsidR="00E4794E" w:rsidRDefault="00E4794E" w:rsidP="00E4794E">
      <w:pPr>
        <w:pStyle w:val="NoSpacing"/>
      </w:pPr>
      <w:r>
        <w:t xml:space="preserve">The main finding of the paper was that the significant additional cost of </w:t>
      </w:r>
      <w:r w:rsidR="00DF1229">
        <w:t>b</w:t>
      </w:r>
      <w:r w:rsidR="00163D5C">
        <w:t xml:space="preserve">eryllium </w:t>
      </w:r>
      <w:r>
        <w:t xml:space="preserve">did not provide sufficient benefits towards the system. </w:t>
      </w:r>
    </w:p>
    <w:p w14:paraId="3E431A06" w14:textId="3AA8F65B" w:rsidR="008E54FC" w:rsidRDefault="00005F69" w:rsidP="00E4794E">
      <w:pPr>
        <w:pStyle w:val="NoSpacing"/>
      </w:pPr>
      <w:r>
        <w:t>Author contributions:</w:t>
      </w:r>
    </w:p>
    <w:p w14:paraId="7EFFCBE9" w14:textId="42ADBBCD" w:rsidR="00005F69" w:rsidRDefault="0084641B" w:rsidP="006E2897">
      <w:pPr>
        <w:pStyle w:val="NoSpacing"/>
        <w:numPr>
          <w:ilvl w:val="0"/>
          <w:numId w:val="35"/>
        </w:numPr>
        <w:spacing w:line="240" w:lineRule="auto"/>
      </w:pPr>
      <w:r>
        <w:t>S. Atkinson</w:t>
      </w:r>
      <w:r w:rsidR="00005F69">
        <w:t xml:space="preserve"> – </w:t>
      </w:r>
      <w:r w:rsidR="00026546">
        <w:t>Simulation</w:t>
      </w:r>
      <w:r w:rsidR="00005F69">
        <w:t xml:space="preserve"> work, data collection, data analysis, writing</w:t>
      </w:r>
    </w:p>
    <w:p w14:paraId="36292420" w14:textId="2A121C7E" w:rsidR="00005F69" w:rsidRDefault="0084641B" w:rsidP="006E2897">
      <w:pPr>
        <w:pStyle w:val="NoSpacing"/>
        <w:numPr>
          <w:ilvl w:val="0"/>
          <w:numId w:val="35"/>
        </w:numPr>
        <w:spacing w:line="240" w:lineRule="auto"/>
      </w:pPr>
      <w:r>
        <w:t>B. Merk</w:t>
      </w:r>
      <w:r w:rsidR="00005F69">
        <w:t xml:space="preserve"> – Manuscript review</w:t>
      </w:r>
      <w:r w:rsidR="006770DD">
        <w:t>, study design</w:t>
      </w:r>
    </w:p>
    <w:p w14:paraId="4BE6A2ED" w14:textId="6ABE0A87" w:rsidR="00005F69" w:rsidRDefault="00D137E0" w:rsidP="006E2897">
      <w:pPr>
        <w:pStyle w:val="NoSpacing"/>
        <w:numPr>
          <w:ilvl w:val="0"/>
          <w:numId w:val="35"/>
        </w:numPr>
        <w:spacing w:line="240" w:lineRule="auto"/>
      </w:pPr>
      <w:r w:rsidRPr="00D137E0">
        <w:t>D.</w:t>
      </w:r>
      <w:r w:rsidR="00DF1229">
        <w:t xml:space="preserve"> </w:t>
      </w:r>
      <w:r w:rsidRPr="00D137E0">
        <w:t>Litskevich</w:t>
      </w:r>
      <w:r>
        <w:t xml:space="preserve"> </w:t>
      </w:r>
      <w:r w:rsidR="00DF1229">
        <w:t xml:space="preserve"> – </w:t>
      </w:r>
      <w:r>
        <w:t xml:space="preserve"> Manuscript review</w:t>
      </w:r>
    </w:p>
    <w:p w14:paraId="5952CF9C" w14:textId="3851D3B0" w:rsidR="006A5702" w:rsidRDefault="006A5702" w:rsidP="006A5702">
      <w:pPr>
        <w:pStyle w:val="Heading2"/>
      </w:pPr>
      <w:bookmarkStart w:id="170" w:name="_Toc8811265"/>
      <w:r>
        <w:lastRenderedPageBreak/>
        <w:t xml:space="preserve">Chapter </w:t>
      </w:r>
      <w:r w:rsidR="00EC5934">
        <w:t>conclusion</w:t>
      </w:r>
      <w:bookmarkEnd w:id="170"/>
    </w:p>
    <w:p w14:paraId="58F38064" w14:textId="63CA2349" w:rsidR="006A5702" w:rsidRDefault="006A5702" w:rsidP="006A5702">
      <w:r>
        <w:t xml:space="preserve">This chapter has </w:t>
      </w:r>
      <w:r w:rsidR="00DF1229">
        <w:t>assessed</w:t>
      </w:r>
      <w:r>
        <w:t xml:space="preserve"> each of the components within the U-Battery and has provided a detailed overview of the </w:t>
      </w:r>
      <w:r w:rsidR="00DF1229">
        <w:t xml:space="preserve">original and updated </w:t>
      </w:r>
      <w:r>
        <w:t>U-Battery</w:t>
      </w:r>
      <w:r w:rsidR="00DF1229">
        <w:t xml:space="preserve"> design</w:t>
      </w:r>
      <w:r>
        <w:t>. One of the main issues that was discovered was that the original U-Battery design claimed to allow for a five-year fuel cycle, but this could not be replicated using the original design</w:t>
      </w:r>
      <w:r w:rsidR="00DF1229">
        <w:t>’</w:t>
      </w:r>
      <w:r>
        <w:t xml:space="preserve">s criteria. It was determined that similar results to the original report could be obtained if the theoretical density of </w:t>
      </w:r>
      <w:r w:rsidR="00085ED7">
        <w:t>graphite</w:t>
      </w:r>
      <w:r>
        <w:t xml:space="preserve"> was used. This w</w:t>
      </w:r>
      <w:r w:rsidR="00382A1F">
        <w:t>ould be a significant overestimation</w:t>
      </w:r>
      <w:r w:rsidR="00DF1229">
        <w:t>,</w:t>
      </w:r>
      <w:r w:rsidR="00382A1F">
        <w:t xml:space="preserve"> as the model inputs should represent the manufactured density. </w:t>
      </w:r>
    </w:p>
    <w:p w14:paraId="7BDCB956" w14:textId="50C78A2A" w:rsidR="00382A1F" w:rsidRDefault="00382A1F" w:rsidP="00382A1F">
      <w:pPr>
        <w:pStyle w:val="NoSpacing"/>
      </w:pPr>
      <w:r>
        <w:t xml:space="preserve">The end of this chapter investigated the use of BeO in comparison to </w:t>
      </w:r>
      <w:r w:rsidR="00085ED7">
        <w:t>graphite</w:t>
      </w:r>
      <w:r>
        <w:t xml:space="preserve"> as a side reflector material. This investigation concluded that</w:t>
      </w:r>
      <w:r w:rsidR="00DF1229">
        <w:t xml:space="preserve"> when using graphite,</w:t>
      </w:r>
      <w:r>
        <w:t xml:space="preserve"> the overall volume of the core would be significantly larger </w:t>
      </w:r>
      <w:r w:rsidR="00D37629">
        <w:t xml:space="preserve">with an increase of 75% in the top and bottom reflector and another 23% in the radial direction </w:t>
      </w:r>
      <w:r>
        <w:t xml:space="preserve">to obtain the same neutronic effect when using </w:t>
      </w:r>
      <w:r w:rsidR="00085ED7">
        <w:t>graphite</w:t>
      </w:r>
      <w:r w:rsidR="00D37629">
        <w:t>.</w:t>
      </w:r>
      <w:r>
        <w:t xml:space="preserve"> </w:t>
      </w:r>
      <w:r w:rsidR="00D37629">
        <w:t>H</w:t>
      </w:r>
      <w:r>
        <w:t xml:space="preserve">owever, the overall cost would still be </w:t>
      </w:r>
      <w:r w:rsidR="00D37629">
        <w:t>49.5% cheaper, saving 3.21 M</w:t>
      </w:r>
      <w:r w:rsidR="00D37629">
        <w:rPr>
          <w:rFonts w:cs="Times New Roman"/>
        </w:rPr>
        <w:t>€</w:t>
      </w:r>
      <w:r>
        <w:t xml:space="preserve"> </w:t>
      </w:r>
      <w:r w:rsidR="00D37629">
        <w:t xml:space="preserve">on structural materials </w:t>
      </w:r>
      <w:r>
        <w:t xml:space="preserve">of </w:t>
      </w:r>
      <w:r w:rsidR="00D37629">
        <w:t xml:space="preserve">the </w:t>
      </w:r>
      <w:r w:rsidR="00085ED7">
        <w:t>graphite</w:t>
      </w:r>
      <w:r w:rsidR="00D37629">
        <w:t xml:space="preserve"> design due </w:t>
      </w:r>
      <w:r>
        <w:t xml:space="preserve">to BeO’s excessive cost. Thus, the following sections continue with a </w:t>
      </w:r>
      <w:r w:rsidR="00085ED7">
        <w:t>graphite</w:t>
      </w:r>
      <w:r>
        <w:t xml:space="preserve"> side reflector. </w:t>
      </w:r>
    </w:p>
    <w:p w14:paraId="2B85AA2E" w14:textId="41DE78C2" w:rsidR="00382A1F" w:rsidRDefault="00382A1F" w:rsidP="00382A1F">
      <w:pPr>
        <w:pStyle w:val="NoSpacing"/>
      </w:pPr>
    </w:p>
    <w:p w14:paraId="0ECB8059" w14:textId="30078FF4" w:rsidR="00382A1F" w:rsidRDefault="00382A1F" w:rsidP="00382A1F">
      <w:pPr>
        <w:pStyle w:val="NoSpacing"/>
      </w:pPr>
    </w:p>
    <w:p w14:paraId="2D2A5145" w14:textId="4B7C7E6F" w:rsidR="00382A1F" w:rsidRDefault="00382A1F" w:rsidP="00382A1F">
      <w:pPr>
        <w:pStyle w:val="NoSpacing"/>
      </w:pPr>
    </w:p>
    <w:p w14:paraId="020B5546" w14:textId="07D315F5" w:rsidR="00382A1F" w:rsidRDefault="00382A1F" w:rsidP="00382A1F">
      <w:pPr>
        <w:pStyle w:val="NoSpacing"/>
      </w:pPr>
    </w:p>
    <w:p w14:paraId="47FDFBF9" w14:textId="75B8511E" w:rsidR="00382A1F" w:rsidRDefault="00382A1F" w:rsidP="00382A1F">
      <w:pPr>
        <w:pStyle w:val="NoSpacing"/>
      </w:pPr>
    </w:p>
    <w:p w14:paraId="3B0CDC5E" w14:textId="776ECE59" w:rsidR="00382A1F" w:rsidRDefault="00382A1F" w:rsidP="00382A1F">
      <w:pPr>
        <w:pStyle w:val="NoSpacing"/>
      </w:pPr>
    </w:p>
    <w:p w14:paraId="70EF221E" w14:textId="20FCC76B" w:rsidR="00382A1F" w:rsidRDefault="00382A1F" w:rsidP="00382A1F">
      <w:pPr>
        <w:pStyle w:val="NoSpacing"/>
      </w:pPr>
    </w:p>
    <w:p w14:paraId="1C7B2AB7" w14:textId="3C2275F6" w:rsidR="00382A1F" w:rsidRDefault="00382A1F" w:rsidP="00382A1F">
      <w:pPr>
        <w:pStyle w:val="NoSpacing"/>
      </w:pPr>
    </w:p>
    <w:p w14:paraId="11144326" w14:textId="5160C80B" w:rsidR="00382A1F" w:rsidRDefault="00382A1F" w:rsidP="00382A1F">
      <w:pPr>
        <w:pStyle w:val="NoSpacing"/>
      </w:pPr>
    </w:p>
    <w:p w14:paraId="08E73387" w14:textId="77777777" w:rsidR="00382A1F" w:rsidRPr="00382A1F" w:rsidRDefault="00382A1F" w:rsidP="00382A1F">
      <w:pPr>
        <w:pStyle w:val="NoSpacing"/>
      </w:pPr>
    </w:p>
    <w:p w14:paraId="3FC874BF" w14:textId="3FABE395" w:rsidR="00BF7245" w:rsidRDefault="00BF7245">
      <w:r>
        <w:br w:type="page"/>
      </w:r>
    </w:p>
    <w:p w14:paraId="296CC7F8" w14:textId="7F49CEF2" w:rsidR="00E075D2" w:rsidRPr="00E075D2" w:rsidRDefault="00E075D2" w:rsidP="00E628B6">
      <w:pPr>
        <w:pStyle w:val="Heading1"/>
      </w:pPr>
      <w:bookmarkStart w:id="171" w:name="_Toc8811266"/>
      <w:bookmarkEnd w:id="168"/>
      <w:r>
        <w:lastRenderedPageBreak/>
        <w:t xml:space="preserve">Chapter </w:t>
      </w:r>
      <w:r w:rsidR="00BD7E62">
        <w:t>3</w:t>
      </w:r>
      <w:r w:rsidR="00B6102D">
        <w:t xml:space="preserve"> - </w:t>
      </w:r>
      <w:r w:rsidR="00E912DC">
        <w:rPr>
          <w:sz w:val="72"/>
        </w:rPr>
        <w:t>Optimisation</w:t>
      </w:r>
      <w:r w:rsidR="00061D72">
        <w:rPr>
          <w:sz w:val="72"/>
        </w:rPr>
        <w:t xml:space="preserve"> of the U-Battery</w:t>
      </w:r>
      <w:bookmarkEnd w:id="171"/>
    </w:p>
    <w:p w14:paraId="6FE23702" w14:textId="2185CD19" w:rsidR="00E075D2" w:rsidRDefault="00E075D2" w:rsidP="00E628B6">
      <w:pPr>
        <w:pStyle w:val="Heading2"/>
      </w:pPr>
      <w:bookmarkStart w:id="172" w:name="_Toc482190075"/>
      <w:bookmarkStart w:id="173" w:name="_Toc8811267"/>
      <w:r>
        <w:t>Designing the U-Battery</w:t>
      </w:r>
      <w:bookmarkEnd w:id="172"/>
      <w:r w:rsidR="006770DD">
        <w:t xml:space="preserve"> control</w:t>
      </w:r>
      <w:bookmarkEnd w:id="173"/>
    </w:p>
    <w:p w14:paraId="6679E024" w14:textId="3799B58C" w:rsidR="00485AF6" w:rsidRPr="00485AF6" w:rsidRDefault="00E075D2" w:rsidP="00BD7E62">
      <w:r>
        <w:t xml:space="preserve">Due to the U-Battery not having a fully functioning neutronic design for the 10MWth version, the core </w:t>
      </w:r>
      <w:r w:rsidR="009B659B">
        <w:t>has</w:t>
      </w:r>
      <w:r>
        <w:t xml:space="preserve"> be</w:t>
      </w:r>
      <w:r w:rsidR="00070629">
        <w:t>en</w:t>
      </w:r>
      <w:r>
        <w:t xml:space="preserve"> </w:t>
      </w:r>
      <w:r w:rsidR="00696FBA">
        <w:t>re-</w:t>
      </w:r>
      <w:r>
        <w:t xml:space="preserve">designed to meet </w:t>
      </w:r>
      <w:r w:rsidR="00070629">
        <w:t>reasonable</w:t>
      </w:r>
      <w:r>
        <w:t xml:space="preserve"> design criteria. To account for this, a full design </w:t>
      </w:r>
      <w:r w:rsidR="00070629">
        <w:t>review</w:t>
      </w:r>
      <w:r>
        <w:t xml:space="preserve"> has been </w:t>
      </w:r>
      <w:r w:rsidR="00DF1229">
        <w:t>carried out,</w:t>
      </w:r>
      <w:r>
        <w:t xml:space="preserve"> </w:t>
      </w:r>
      <w:r w:rsidR="00070629">
        <w:t>based on the investigation of different reflector types given above and the development of a control scheme. T</w:t>
      </w:r>
      <w:r>
        <w:t xml:space="preserve">he next sections </w:t>
      </w:r>
      <w:r w:rsidR="00982776">
        <w:t>discuss the</w:t>
      </w:r>
      <w:r>
        <w:t xml:space="preserve"> new design </w:t>
      </w:r>
      <w:r w:rsidR="00DF1229">
        <w:t xml:space="preserve">chosen on best performance. </w:t>
      </w:r>
      <w:r>
        <w:t xml:space="preserve">It is important to understand that </w:t>
      </w:r>
      <w:r w:rsidR="00982776">
        <w:t>any</w:t>
      </w:r>
      <w:r>
        <w:t xml:space="preserve"> change to the design will </w:t>
      </w:r>
      <w:r w:rsidR="00213139">
        <w:t>influence</w:t>
      </w:r>
      <w:r>
        <w:t xml:space="preserve"> another part of a core, so the rationale </w:t>
      </w:r>
      <w:r w:rsidR="00070629">
        <w:t>will be</w:t>
      </w:r>
      <w:r>
        <w:t xml:space="preserve"> explained for some major sections, including reactivity control, fuel rotation, reserve shut down system and control rods. </w:t>
      </w:r>
    </w:p>
    <w:p w14:paraId="7FE07D40" w14:textId="202CAFD8" w:rsidR="00906B80" w:rsidRDefault="00070629" w:rsidP="00213139">
      <w:pPr>
        <w:pStyle w:val="Heading3"/>
      </w:pPr>
      <w:bookmarkStart w:id="174" w:name="_Toc482190076"/>
      <w:bookmarkStart w:id="175" w:name="_Toc482190080"/>
      <w:bookmarkStart w:id="176" w:name="_Toc8811268"/>
      <w:r>
        <w:t>Excess r</w:t>
      </w:r>
      <w:r w:rsidR="00906B80" w:rsidRPr="00213139">
        <w:t>eactivity</w:t>
      </w:r>
      <w:r w:rsidR="00906B80">
        <w:t xml:space="preserve"> control</w:t>
      </w:r>
      <w:bookmarkEnd w:id="174"/>
      <w:bookmarkEnd w:id="176"/>
    </w:p>
    <w:p w14:paraId="62320FA9" w14:textId="50BCE816" w:rsidR="00906B80" w:rsidRDefault="00070629" w:rsidP="00906B80">
      <w:r>
        <w:t>The excess r</w:t>
      </w:r>
      <w:r w:rsidR="00906B80">
        <w:t xml:space="preserve">eactivity is </w:t>
      </w:r>
      <w:r>
        <w:t>t</w:t>
      </w:r>
      <w:r w:rsidR="00906B80">
        <w:t xml:space="preserve">he </w:t>
      </w:r>
      <w:r>
        <w:t>criticality reserve which is inserted at the beginning of life of the core</w:t>
      </w:r>
      <w:r w:rsidR="00D666D4">
        <w:t>.</w:t>
      </w:r>
      <w:r>
        <w:t xml:space="preserve"> </w:t>
      </w:r>
      <w:r w:rsidR="00700E2F">
        <w:t>This</w:t>
      </w:r>
      <w:r>
        <w:t xml:space="preserve"> assure</w:t>
      </w:r>
      <w:r w:rsidR="00700E2F">
        <w:t>s</w:t>
      </w:r>
      <w:r w:rsidR="00906B80">
        <w:t xml:space="preserve"> maintaining a critical system for the lifetime of the reactor</w:t>
      </w:r>
      <w:r>
        <w:t xml:space="preserve"> core</w:t>
      </w:r>
      <w:r w:rsidR="00906B80">
        <w:t xml:space="preserve">, indicating that the </w:t>
      </w:r>
      <w:r w:rsidR="00700E2F">
        <w:t>K</w:t>
      </w:r>
      <w:r w:rsidR="00906B80" w:rsidRPr="00070629">
        <w:rPr>
          <w:vertAlign w:val="subscript"/>
        </w:rPr>
        <w:t>eff</w:t>
      </w:r>
      <w:r w:rsidR="00906B80">
        <w:t xml:space="preserve"> </w:t>
      </w:r>
      <w:r w:rsidR="00F0665F">
        <w:t>must</w:t>
      </w:r>
      <w:r w:rsidR="00906B80">
        <w:t xml:space="preserve"> be </w:t>
      </w:r>
      <w:r>
        <w:t xml:space="preserve">above </w:t>
      </w:r>
      <w:r w:rsidR="00906B80">
        <w:t xml:space="preserve">unity </w:t>
      </w:r>
      <w:r>
        <w:t>during all stages of operation time</w:t>
      </w:r>
      <w:r w:rsidR="00906B80">
        <w:t>. To allow for this, there are existing techniques which are commonly used in nuclear reactors</w:t>
      </w:r>
      <w:r>
        <w:t xml:space="preserve"> to control the excess reactivity</w:t>
      </w:r>
      <w:r w:rsidR="00906B80">
        <w:t xml:space="preserve">. For </w:t>
      </w:r>
      <w:r w:rsidR="0084641B">
        <w:t>an</w:t>
      </w:r>
      <w:r w:rsidR="00906B80">
        <w:t xml:space="preserve"> </w:t>
      </w:r>
      <w:r>
        <w:t>L</w:t>
      </w:r>
      <w:r w:rsidR="00906B80">
        <w:t>WR, these include:</w:t>
      </w:r>
    </w:p>
    <w:p w14:paraId="358FB9B6" w14:textId="77777777" w:rsidR="00906B80" w:rsidRDefault="00906B80" w:rsidP="00906B80">
      <w:pPr>
        <w:pStyle w:val="NoSpacing"/>
        <w:numPr>
          <w:ilvl w:val="0"/>
          <w:numId w:val="24"/>
        </w:numPr>
      </w:pPr>
      <w:r>
        <w:t>Addition of boron into the coolant</w:t>
      </w:r>
    </w:p>
    <w:p w14:paraId="65D4437F" w14:textId="77777777" w:rsidR="00906B80" w:rsidRDefault="00906B80" w:rsidP="00906B80">
      <w:pPr>
        <w:pStyle w:val="NoSpacing"/>
        <w:numPr>
          <w:ilvl w:val="0"/>
          <w:numId w:val="24"/>
        </w:numPr>
      </w:pPr>
      <w:r>
        <w:t>Control rods</w:t>
      </w:r>
    </w:p>
    <w:p w14:paraId="1B2E4AD0" w14:textId="5F326811" w:rsidR="00906B80" w:rsidRDefault="00906B80" w:rsidP="00906B80">
      <w:pPr>
        <w:pStyle w:val="NoSpacing"/>
        <w:numPr>
          <w:ilvl w:val="0"/>
          <w:numId w:val="24"/>
        </w:numPr>
      </w:pPr>
      <w:r>
        <w:t xml:space="preserve">Temperature </w:t>
      </w:r>
      <w:r w:rsidR="00070629">
        <w:t xml:space="preserve">and density </w:t>
      </w:r>
      <w:r>
        <w:t>coefficient</w:t>
      </w:r>
    </w:p>
    <w:p w14:paraId="2BCF2A92" w14:textId="4E04AE9D" w:rsidR="00070629" w:rsidRDefault="00063B96" w:rsidP="00906B80">
      <w:pPr>
        <w:pStyle w:val="NoSpacing"/>
        <w:numPr>
          <w:ilvl w:val="0"/>
          <w:numId w:val="24"/>
        </w:numPr>
      </w:pPr>
      <w:r>
        <w:t>Fixed b</w:t>
      </w:r>
      <w:r w:rsidR="00070629">
        <w:t>urnable poison</w:t>
      </w:r>
      <w:r>
        <w:t xml:space="preserve"> (FBP)</w:t>
      </w:r>
    </w:p>
    <w:p w14:paraId="2D7E6234" w14:textId="7AC937A4" w:rsidR="00070629" w:rsidRDefault="00070629" w:rsidP="00906B80">
      <w:pPr>
        <w:pStyle w:val="NoSpacing"/>
      </w:pPr>
      <w:r>
        <w:t>The aim of an economic and safe reactor design is to identify the</w:t>
      </w:r>
      <w:r w:rsidR="006E2897">
        <w:t xml:space="preserve"> d</w:t>
      </w:r>
      <w:r>
        <w:t>ifferent approaches and the building blocks</w:t>
      </w:r>
      <w:r w:rsidR="00700E2F">
        <w:t>,</w:t>
      </w:r>
      <w:r>
        <w:t xml:space="preserve"> </w:t>
      </w:r>
      <w:r w:rsidR="00700E2F">
        <w:t xml:space="preserve">in order </w:t>
      </w:r>
      <w:r>
        <w:t>to assure a reasonable power distribution in the core</w:t>
      </w:r>
      <w:r w:rsidR="00700E2F">
        <w:t xml:space="preserve">, </w:t>
      </w:r>
      <w:r w:rsidR="00982776">
        <w:t>enough</w:t>
      </w:r>
      <w:r>
        <w:t xml:space="preserve"> shutdown margin and acceptable inherent feedback effects.</w:t>
      </w:r>
    </w:p>
    <w:p w14:paraId="64A0FAB2" w14:textId="1585D902" w:rsidR="00D9368C" w:rsidRDefault="00906B80" w:rsidP="00906B80">
      <w:pPr>
        <w:pStyle w:val="NoSpacing"/>
      </w:pPr>
      <w:r>
        <w:t xml:space="preserve">From the </w:t>
      </w:r>
      <w:r w:rsidR="00696FBA">
        <w:t>neutron transport</w:t>
      </w:r>
      <w:r>
        <w:t xml:space="preserve"> </w:t>
      </w:r>
      <w:r w:rsidR="00A87438">
        <w:t>equation</w:t>
      </w:r>
      <w:r>
        <w:t xml:space="preserve">, the </w:t>
      </w:r>
      <w:r w:rsidR="00700E2F">
        <w:t>K</w:t>
      </w:r>
      <w:r w:rsidR="00700E2F" w:rsidRPr="00070629">
        <w:rPr>
          <w:vertAlign w:val="subscript"/>
        </w:rPr>
        <w:t>eff</w:t>
      </w:r>
      <w:r w:rsidR="00700E2F">
        <w:t xml:space="preserve"> </w:t>
      </w:r>
      <w:r>
        <w:t xml:space="preserve">can be kept to unity by reducing the </w:t>
      </w:r>
      <w:r w:rsidR="00213139">
        <w:t>number</w:t>
      </w:r>
      <w:r>
        <w:t xml:space="preserve"> of neutrons within the system</w:t>
      </w:r>
      <w:r w:rsidR="00D9368C">
        <w:t xml:space="preserve"> </w:t>
      </w:r>
      <w:r>
        <w:t xml:space="preserve">by </w:t>
      </w:r>
      <w:r w:rsidR="006E2897">
        <w:t>removing excess neutrons</w:t>
      </w:r>
      <w:r>
        <w:t xml:space="preserve">. </w:t>
      </w:r>
      <w:r w:rsidR="006E2897">
        <w:t>Removing neutrons</w:t>
      </w:r>
      <w:r w:rsidR="00D9368C">
        <w:t xml:space="preserve"> </w:t>
      </w:r>
      <w:r w:rsidR="00700E2F">
        <w:t xml:space="preserve">can be achieved </w:t>
      </w:r>
      <w:r w:rsidR="00D9368C">
        <w:t xml:space="preserve">by </w:t>
      </w:r>
      <w:r w:rsidR="00700E2F">
        <w:t xml:space="preserve">either </w:t>
      </w:r>
      <w:r w:rsidR="00D9368C">
        <w:t>parasitic absorption or leakage</w:t>
      </w:r>
      <w:r>
        <w:t xml:space="preserve"> does affect the neutron economy</w:t>
      </w:r>
      <w:r w:rsidR="00D9368C">
        <w:t xml:space="preserve"> and thus the cost of reactor operation</w:t>
      </w:r>
      <w:r w:rsidR="00700E2F">
        <w:t>;</w:t>
      </w:r>
      <w:r>
        <w:t xml:space="preserve"> however, a runaway in criticality has catastrophic cons</w:t>
      </w:r>
      <w:r w:rsidR="00A87438">
        <w:t>equ</w:t>
      </w:r>
      <w:r>
        <w:t xml:space="preserve">ences. </w:t>
      </w:r>
      <w:r w:rsidR="00D9368C">
        <w:t xml:space="preserve">Reducing the number of neutrons produced by the fissile material limits the </w:t>
      </w:r>
      <w:r w:rsidR="00D9368C">
        <w:lastRenderedPageBreak/>
        <w:t xml:space="preserve">lifetime of the core, thus the economics of the fuel cycle, </w:t>
      </w:r>
      <w:r w:rsidR="00700E2F">
        <w:t>because</w:t>
      </w:r>
      <w:r w:rsidR="00D9368C">
        <w:t xml:space="preserve"> there will be a limit in the neutron reserve r</w:t>
      </w:r>
      <w:r w:rsidR="00A87438">
        <w:t>equ</w:t>
      </w:r>
      <w:r w:rsidR="00D9368C">
        <w:t xml:space="preserve">ired for the long-term operation. </w:t>
      </w:r>
    </w:p>
    <w:p w14:paraId="59F8C1B6" w14:textId="2095B40B" w:rsidR="00906B80" w:rsidRDefault="00906B80" w:rsidP="00906B80">
      <w:pPr>
        <w:pStyle w:val="NoSpacing"/>
      </w:pPr>
      <w:r>
        <w:t xml:space="preserve">In the case of PWRs, </w:t>
      </w:r>
      <w:r w:rsidR="00D9368C">
        <w:t xml:space="preserve">reactivity control is applied </w:t>
      </w:r>
      <w:r>
        <w:t xml:space="preserve">in two </w:t>
      </w:r>
      <w:r w:rsidR="00D9368C">
        <w:t xml:space="preserve">major </w:t>
      </w:r>
      <w:r>
        <w:t>ways</w:t>
      </w:r>
      <w:r w:rsidR="00700E2F">
        <w:t>.</w:t>
      </w:r>
      <w:r>
        <w:t xml:space="preserve"> </w:t>
      </w:r>
      <w:r w:rsidR="00700E2F">
        <w:t>T</w:t>
      </w:r>
      <w:r>
        <w:t xml:space="preserve">he addition of </w:t>
      </w:r>
      <w:r w:rsidRPr="006F2EA1">
        <w:rPr>
          <w:vertAlign w:val="superscript"/>
        </w:rPr>
        <w:t>10</w:t>
      </w:r>
      <w:r>
        <w:t>B</w:t>
      </w:r>
      <w:r w:rsidR="0069708B">
        <w:t xml:space="preserve"> into the coolant</w:t>
      </w:r>
      <w:r>
        <w:t xml:space="preserve">, which has a high </w:t>
      </w:r>
      <w:r w:rsidR="00D9368C">
        <w:t xml:space="preserve">neutron </w:t>
      </w:r>
      <w:r>
        <w:t xml:space="preserve">capture </w:t>
      </w:r>
      <w:r w:rsidR="003F0BC6">
        <w:t>cross-section</w:t>
      </w:r>
      <w:r>
        <w:t xml:space="preserve"> and turns into an inert </w:t>
      </w:r>
      <w:r w:rsidR="003A522E">
        <w:rPr>
          <w:vertAlign w:val="superscript"/>
        </w:rPr>
        <w:t>11</w:t>
      </w:r>
      <w:r w:rsidR="003A522E">
        <w:t>B</w:t>
      </w:r>
      <w:r>
        <w:t xml:space="preserve">. </w:t>
      </w:r>
      <w:r w:rsidR="00700E2F">
        <w:t xml:space="preserve">Also, by the </w:t>
      </w:r>
      <w:r>
        <w:t>insert</w:t>
      </w:r>
      <w:r w:rsidR="00700E2F">
        <w:t>ion of</w:t>
      </w:r>
      <w:r>
        <w:t xml:space="preserve"> the </w:t>
      </w:r>
      <w:r w:rsidR="00D9368C">
        <w:t xml:space="preserve">so-called </w:t>
      </w:r>
      <w:r>
        <w:t xml:space="preserve">grey control rods, which capture neutrons through the steel and boron at a cost of degrading the control rod. </w:t>
      </w:r>
      <w:r w:rsidR="00D9368C">
        <w:t>However, the insertion of the control rods is limited due to the power distribution effects</w:t>
      </w:r>
      <w:r w:rsidR="00700E2F">
        <w:t>,</w:t>
      </w:r>
      <w:r w:rsidR="00D9368C">
        <w:t xml:space="preserve"> as well as the safety reasons</w:t>
      </w:r>
      <w:r w:rsidR="00700E2F">
        <w:t>. T</w:t>
      </w:r>
      <w:r w:rsidR="00D9368C">
        <w:t>he amount of boron which can be added is limited due to the influence on the feedback effects. These limitations lead to the insertion of burnable poisons into some special fuel rods</w:t>
      </w:r>
      <w:r w:rsidR="00700E2F">
        <w:t>,</w:t>
      </w:r>
      <w:r w:rsidR="00D9368C">
        <w:t xml:space="preserve"> to be able to deal with these limitations and simultaneously </w:t>
      </w:r>
      <w:r w:rsidR="00700E2F">
        <w:t xml:space="preserve">to </w:t>
      </w:r>
      <w:r w:rsidR="00D9368C">
        <w:t>assur</w:t>
      </w:r>
      <w:r w:rsidR="00700E2F">
        <w:t>e</w:t>
      </w:r>
      <w:r w:rsidR="00D9368C">
        <w:t xml:space="preserve"> as high as possible burnup of the fuel. Temperature and density control </w:t>
      </w:r>
      <w:r w:rsidR="00700E2F">
        <w:t>are two</w:t>
      </w:r>
      <w:r w:rsidR="00D9368C">
        <w:t xml:space="preserve"> </w:t>
      </w:r>
      <w:r>
        <w:t>key factor</w:t>
      </w:r>
      <w:r w:rsidR="00700E2F">
        <w:t>s</w:t>
      </w:r>
      <w:r>
        <w:t xml:space="preserve"> in the </w:t>
      </w:r>
      <w:r w:rsidR="00D9368C">
        <w:t>operation of boiling water reactors</w:t>
      </w:r>
      <w:r w:rsidR="00982776">
        <w:t>, due to the phase change of the water, which effects both neutronics and thermal-hydraulics</w:t>
      </w:r>
      <w:r w:rsidR="00D9368C">
        <w:t xml:space="preserve">. </w:t>
      </w:r>
      <w:r>
        <w:t xml:space="preserve">As the temperature of the water rises, the </w:t>
      </w:r>
      <w:r w:rsidR="00D9368C">
        <w:t>moderation</w:t>
      </w:r>
      <w:r>
        <w:t xml:space="preserve"> effect decreases due to the expansion of the water</w:t>
      </w:r>
      <w:r w:rsidR="00D9368C">
        <w:t xml:space="preserve"> and the increase of void content,</w:t>
      </w:r>
      <w:r>
        <w:t xml:space="preserve"> thus allowing </w:t>
      </w:r>
      <w:r w:rsidR="00700E2F">
        <w:t>fewer</w:t>
      </w:r>
      <w:r>
        <w:t xml:space="preserve"> neutrons to reach the thermal range. </w:t>
      </w:r>
      <w:r w:rsidR="00700E2F">
        <w:t>A</w:t>
      </w:r>
      <w:r>
        <w:t xml:space="preserve">s the temperature increases the capture </w:t>
      </w:r>
      <w:r w:rsidR="003F0BC6">
        <w:t>cross-section</w:t>
      </w:r>
      <w:r>
        <w:t xml:space="preserve"> of </w:t>
      </w:r>
      <w:r w:rsidRPr="001F0C74">
        <w:rPr>
          <w:vertAlign w:val="superscript"/>
        </w:rPr>
        <w:t>235</w:t>
      </w:r>
      <w:r>
        <w:t xml:space="preserve">U </w:t>
      </w:r>
      <w:r w:rsidR="00C442C2">
        <w:t xml:space="preserve">decreases, reducing the </w:t>
      </w:r>
      <w:r w:rsidR="00982776">
        <w:t>probability</w:t>
      </w:r>
      <w:r w:rsidR="00C442C2">
        <w:t xml:space="preserve"> of fission. </w:t>
      </w:r>
      <w:r>
        <w:t xml:space="preserve"> </w:t>
      </w:r>
    </w:p>
    <w:p w14:paraId="372C4D24" w14:textId="1E7BFD3B" w:rsidR="00906B80" w:rsidRDefault="00906B80" w:rsidP="00906B80">
      <w:pPr>
        <w:pStyle w:val="NoSpacing"/>
      </w:pPr>
      <w:r>
        <w:t xml:space="preserve">For the U-Battery, </w:t>
      </w:r>
      <w:r w:rsidR="00700E2F">
        <w:t>including</w:t>
      </w:r>
      <w:r>
        <w:t xml:space="preserve"> boron to the coolant is not an option. This is due to the coolant being a gas, which is much harder add heavier elements</w:t>
      </w:r>
      <w:r w:rsidR="00C442C2">
        <w:t xml:space="preserve"> </w:t>
      </w:r>
      <w:r w:rsidR="00700E2F">
        <w:t xml:space="preserve">to </w:t>
      </w:r>
      <w:r w:rsidR="00C442C2">
        <w:t>due to the solubility reasons</w:t>
      </w:r>
      <w:r>
        <w:t xml:space="preserve">. However, the option of FBPs </w:t>
      </w:r>
      <w:r w:rsidR="0069708B">
        <w:t>exists</w:t>
      </w:r>
      <w:r>
        <w:t>, meaning the poison will sit in the core and degrade over time</w:t>
      </w:r>
      <w:r w:rsidR="00C442C2">
        <w:t xml:space="preserve"> by capturing neutrons and turning into a non-absorbing material</w:t>
      </w:r>
      <w:r>
        <w:t>. The control rods are easy to incorporate within the design</w:t>
      </w:r>
      <w:r w:rsidR="00C442C2">
        <w:t xml:space="preserve"> and will be r</w:t>
      </w:r>
      <w:r w:rsidR="00A87438">
        <w:t>equ</w:t>
      </w:r>
      <w:r w:rsidR="00C442C2">
        <w:t>ired for control as well as shutdown</w:t>
      </w:r>
      <w:r>
        <w:t xml:space="preserve">. The </w:t>
      </w:r>
      <w:r w:rsidR="00085ED7">
        <w:t>graphite</w:t>
      </w:r>
      <w:r>
        <w:t xml:space="preserve"> reflectors also contain a similar temperature feedback as </w:t>
      </w:r>
      <w:r w:rsidR="00063B96">
        <w:t>water,</w:t>
      </w:r>
      <w:r w:rsidR="00C442C2">
        <w:t xml:space="preserve"> but the effect is rather limited and hard to be tailored. However, the application of a moveable moderator</w:t>
      </w:r>
      <w:r w:rsidR="00700E2F">
        <w:t>,</w:t>
      </w:r>
      <w:r w:rsidR="00C442C2">
        <w:t xml:space="preserve"> to reduce the moderation </w:t>
      </w:r>
      <w:r w:rsidR="00982776">
        <w:t>for specific parts of the fuel cycle</w:t>
      </w:r>
      <w:r w:rsidR="00700E2F">
        <w:t>,</w:t>
      </w:r>
      <w:r w:rsidR="00982776">
        <w:t xml:space="preserve"> is analysed here</w:t>
      </w:r>
      <w:r>
        <w:t>.</w:t>
      </w:r>
    </w:p>
    <w:p w14:paraId="7A68F9E5" w14:textId="539A0E1F" w:rsidR="00EF3081" w:rsidRDefault="00EF3081" w:rsidP="00906B80">
      <w:pPr>
        <w:pStyle w:val="NoSpacing"/>
      </w:pPr>
      <w:r>
        <w:t xml:space="preserve">In AGR reactors there are two types of control rods, namely grey </w:t>
      </w:r>
      <w:r w:rsidR="00C442C2">
        <w:t xml:space="preserve">rods </w:t>
      </w:r>
      <w:r>
        <w:t>and black</w:t>
      </w:r>
      <w:r w:rsidR="003A522E">
        <w:t xml:space="preserve"> </w:t>
      </w:r>
      <w:r w:rsidR="00C442C2">
        <w:t xml:space="preserve">rods </w:t>
      </w:r>
      <w:r w:rsidR="003A522E">
        <w:fldChar w:fldCharType="begin" w:fldLock="1"/>
      </w:r>
      <w:r w:rsidR="00B12ADF">
        <w:instrText>ADDIN CSL_CITATION {"citationItems":[{"id":"ITEM-1","itemData":{"URL":"http://www.iaea.org/inis/collection/NCLCollectionStore/_Public/30/052/30052480.pdf","abstract":"The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countries.","accessed":{"date-parts":[["2018","5","11"]]},"author":[{"dropping-particle":"","family":"Nonbel","given":"Erik","non-dropping-particle":"","parse-names":false,"suffix":""}],"id":"ITEM-1","issued":{"date-parts":[["1996"]]},"page":"1-88","title":"Description of the Advanced Gas Cooled Type of Reactor","type":"webpage"},"uris":["http://www.mendeley.com/documents/?uuid=3c4c2b92-e56d-4a25-bc24-de08cd875721"]}],"mendeley":{"formattedCitation":"[66]","plainTextFormattedCitation":"[66]","previouslyFormattedCitation":"[66]"},"properties":{"noteIndex":0},"schema":"https://github.com/citation-style-language/schema/raw/master/csl-citation.json"}</w:instrText>
      </w:r>
      <w:r w:rsidR="003A522E">
        <w:fldChar w:fldCharType="separate"/>
      </w:r>
      <w:r w:rsidR="00457BDE" w:rsidRPr="00457BDE">
        <w:rPr>
          <w:noProof/>
        </w:rPr>
        <w:t>[66]</w:t>
      </w:r>
      <w:r w:rsidR="003A522E">
        <w:fldChar w:fldCharType="end"/>
      </w:r>
      <w:r>
        <w:t xml:space="preserve">. Grey control rods have a low quantity of </w:t>
      </w:r>
      <w:r w:rsidR="00063B96">
        <w:t xml:space="preserve">natural </w:t>
      </w:r>
      <w:r w:rsidR="00982776">
        <w:t>B</w:t>
      </w:r>
      <w:r w:rsidR="00982776" w:rsidRPr="00982776">
        <w:rPr>
          <w:vertAlign w:val="subscript"/>
        </w:rPr>
        <w:t>4</w:t>
      </w:r>
      <w:r w:rsidR="00982776">
        <w:t>C</w:t>
      </w:r>
      <w:r>
        <w:t xml:space="preserve"> in ~3.5%</w:t>
      </w:r>
      <w:r w:rsidR="00700E2F">
        <w:t>;</w:t>
      </w:r>
      <w:r>
        <w:t xml:space="preserve"> these are used to aid power fluctuations by moving through the core. The power profile is not changed significantly when moving the grey control rods, due to their low </w:t>
      </w:r>
      <w:r w:rsidR="00C442C2">
        <w:t xml:space="preserve">absorption effect and thus the small </w:t>
      </w:r>
      <w:r>
        <w:t>impact on the reactivity. The black control rods are used to completely absorb all neutrons which pass through them</w:t>
      </w:r>
      <w:r w:rsidR="00700E2F">
        <w:t>;</w:t>
      </w:r>
      <w:r>
        <w:t xml:space="preserve"> these are used for shutting down procedures and might be slightly inserted during the </w:t>
      </w:r>
      <w:r w:rsidR="00213139">
        <w:t>start-up</w:t>
      </w:r>
      <w:r>
        <w:t xml:space="preserve"> procedure. </w:t>
      </w:r>
    </w:p>
    <w:p w14:paraId="399838BE" w14:textId="77777777" w:rsidR="00906B80" w:rsidRDefault="00906B80" w:rsidP="00906B80">
      <w:pPr>
        <w:pStyle w:val="Heading3"/>
      </w:pPr>
      <w:bookmarkStart w:id="177" w:name="_Toc482190077"/>
      <w:bookmarkStart w:id="178" w:name="_Toc8811269"/>
      <w:r>
        <w:t>Control rod design</w:t>
      </w:r>
      <w:bookmarkEnd w:id="177"/>
      <w:bookmarkEnd w:id="178"/>
    </w:p>
    <w:p w14:paraId="1FC5A29F" w14:textId="17CEE765" w:rsidR="00906B80" w:rsidRDefault="00906B80" w:rsidP="00906B80">
      <w:r>
        <w:t>Control rods provide a variable amount of control for the reactor</w:t>
      </w:r>
      <w:r w:rsidR="009B584F">
        <w:t xml:space="preserve"> through neutron absorption</w:t>
      </w:r>
      <w:r>
        <w:t xml:space="preserve">. </w:t>
      </w:r>
      <w:r w:rsidR="00700E2F">
        <w:t>Some control rods</w:t>
      </w:r>
      <w:r w:rsidR="00E37FD4">
        <w:t xml:space="preserve"> </w:t>
      </w:r>
      <w:r>
        <w:t xml:space="preserve">follow the criticality of the system and vary automatically to compensate for a change in recorded reactivity. Other control rods are used to reduce the power of the system, such as turning down </w:t>
      </w:r>
      <w:r w:rsidR="00E37FD4">
        <w:t xml:space="preserve">for load following </w:t>
      </w:r>
      <w:r>
        <w:t>or shutting down the reactor for maintenance.</w:t>
      </w:r>
    </w:p>
    <w:p w14:paraId="7BFC802E" w14:textId="5465D9DC" w:rsidR="00906B80" w:rsidRDefault="00906B80" w:rsidP="00906B80">
      <w:r>
        <w:t>Control rods are usually inserted from above the core to produce a failsafe feature, allowing gravity to aid the control rod</w:t>
      </w:r>
      <w:r w:rsidR="008C046A">
        <w:t>’</w:t>
      </w:r>
      <w:r>
        <w:t xml:space="preserve">s </w:t>
      </w:r>
      <w:r w:rsidR="00E37FD4">
        <w:t xml:space="preserve">insertion </w:t>
      </w:r>
      <w:r>
        <w:t xml:space="preserve">into the core </w:t>
      </w:r>
      <w:r w:rsidR="008C046A">
        <w:t>if electrical power is lost</w:t>
      </w:r>
      <w:r>
        <w:t>. For the scope of this project, the rod</w:t>
      </w:r>
      <w:r w:rsidR="00E37FD4">
        <w:t>s are</w:t>
      </w:r>
      <w:r>
        <w:t xml:space="preserve"> only considered within the active core </w:t>
      </w:r>
      <w:r w:rsidR="00E37FD4">
        <w:t>and the reflector</w:t>
      </w:r>
      <w:r w:rsidR="008C046A">
        <w:t>,</w:t>
      </w:r>
      <w:r w:rsidR="00E37FD4">
        <w:t xml:space="preserve"> </w:t>
      </w:r>
      <w:r>
        <w:lastRenderedPageBreak/>
        <w:t xml:space="preserve">as the effect is minimal when held above the outside reflector. </w:t>
      </w:r>
      <w:r w:rsidR="00E37FD4">
        <w:t>However, a massive insertion of the control rods to reduce excess activity will disturb the power distribution and reduce the fuel lifetime</w:t>
      </w:r>
      <w:r w:rsidR="008C046A">
        <w:t>,</w:t>
      </w:r>
      <w:r w:rsidR="00E37FD4">
        <w:t xml:space="preserve"> due to the absorption of neutrons.</w:t>
      </w:r>
    </w:p>
    <w:p w14:paraId="20CE5D6C" w14:textId="2B357742" w:rsidR="00906B80" w:rsidRDefault="00906B80" w:rsidP="00906B80">
      <w:pPr>
        <w:pStyle w:val="NoSpacing"/>
      </w:pPr>
      <w:r>
        <w:t xml:space="preserve">The control rods in a HTR </w:t>
      </w:r>
      <w:r w:rsidR="008C046A">
        <w:t>must</w:t>
      </w:r>
      <w:r>
        <w:t xml:space="preserve"> be maintained at high neutron fluxes and must be able to withstand peak temperatures during a </w:t>
      </w:r>
      <w:r w:rsidR="00063B96">
        <w:t>loss of coolant accident (</w:t>
      </w:r>
      <w:r>
        <w:t>LOCA</w:t>
      </w:r>
      <w:r w:rsidR="00063B96">
        <w:t>)</w:t>
      </w:r>
      <w:r>
        <w:t xml:space="preserve"> event without degrading</w:t>
      </w:r>
      <w:r w:rsidR="00E37FD4">
        <w:t>. This r</w:t>
      </w:r>
      <w:r w:rsidR="00A87438">
        <w:t>equ</w:t>
      </w:r>
      <w:r w:rsidR="00E37FD4">
        <w:t>ires a</w:t>
      </w:r>
      <w:r>
        <w:t xml:space="preserve"> material with </w:t>
      </w:r>
      <w:r w:rsidR="008C046A">
        <w:t>enough</w:t>
      </w:r>
      <w:r w:rsidR="00E37FD4">
        <w:t xml:space="preserve"> stability</w:t>
      </w:r>
      <w:r w:rsidR="008C046A">
        <w:t>,</w:t>
      </w:r>
      <w:r w:rsidR="00E37FD4">
        <w:t xml:space="preserve"> up to an</w:t>
      </w:r>
      <w:r>
        <w:t xml:space="preserve"> upper limit of around </w:t>
      </w:r>
      <w:r w:rsidR="00005F69" w:rsidRPr="00005F69">
        <w:t>1873.15</w:t>
      </w:r>
      <w:r w:rsidR="00063B96">
        <w:t xml:space="preserve"> </w:t>
      </w:r>
      <w:r>
        <w:t>K</w:t>
      </w:r>
      <w:r w:rsidR="00005F69">
        <w:t xml:space="preserve"> (1600 </w:t>
      </w:r>
      <w:r w:rsidR="00005F69">
        <w:rPr>
          <w:rFonts w:cs="Times New Roman"/>
        </w:rPr>
        <w:t>°</w:t>
      </w:r>
      <w:r w:rsidR="00005F69">
        <w:t>C)</w:t>
      </w:r>
      <w:r w:rsidR="006E2897">
        <w:t xml:space="preserve">, </w:t>
      </w:r>
      <w:r w:rsidR="000575D2">
        <w:t xml:space="preserve">with preference </w:t>
      </w:r>
      <w:r w:rsidR="008C046A">
        <w:t>for</w:t>
      </w:r>
      <w:r w:rsidR="000575D2">
        <w:t xml:space="preserve"> materials with an existing nuclear safety case.</w:t>
      </w:r>
      <w:r>
        <w:t xml:space="preserve"> </w:t>
      </w:r>
    </w:p>
    <w:p w14:paraId="27E2C3B0" w14:textId="3D2CE88F" w:rsidR="00906B80" w:rsidRDefault="00982776" w:rsidP="00906B80">
      <w:pPr>
        <w:pStyle w:val="NoSpacing"/>
      </w:pPr>
      <w:r>
        <w:t>T</w:t>
      </w:r>
      <w:r w:rsidR="00906B80">
        <w:t xml:space="preserve">he AP1000 uses Silver-Indium-Cadmium alloy </w:t>
      </w:r>
      <w:r w:rsidR="00906B80">
        <w:fldChar w:fldCharType="begin" w:fldLock="1"/>
      </w:r>
      <w:r w:rsidR="00B12ADF">
        <w:instrText>ADDIN CSL_CITATION {"citationItems":[{"id":"ITEM-1","itemData":{"URL":"https://www.nrc.gov/docs/ML0507/ML050750282.pdf","accessed":{"date-parts":[["2018","6","29"]]},"author":[{"dropping-particle":"","family":"Westinghouse Electric Company LLC","given":"","non-dropping-particle":"","parse-names":false,"suffix":""}],"id":"ITEM-1","issued":{"date-parts":[["2004"]]},"title":"AP1000 Design Control Document, revision 14","type":"webpage"},"uris":["http://www.mendeley.com/documents/?uuid=99ac8aa7-dec1-4f0c-8d06-3c6a54c37a04"]}],"mendeley":{"formattedCitation":"[67]","plainTextFormattedCitation":"[67]","previouslyFormattedCitation":"[67]"},"properties":{"noteIndex":0},"schema":"https://github.com/citation-style-language/schema/raw/master/csl-citation.json"}</w:instrText>
      </w:r>
      <w:r w:rsidR="00906B80">
        <w:fldChar w:fldCharType="separate"/>
      </w:r>
      <w:r w:rsidR="00457BDE" w:rsidRPr="00457BDE">
        <w:rPr>
          <w:noProof/>
        </w:rPr>
        <w:t>[67]</w:t>
      </w:r>
      <w:r w:rsidR="00906B80">
        <w:fldChar w:fldCharType="end"/>
      </w:r>
      <w:r w:rsidR="00906B80">
        <w:t xml:space="preserve"> as an absorber and</w:t>
      </w:r>
      <w:r>
        <w:t xml:space="preserve"> control</w:t>
      </w:r>
      <w:r w:rsidR="00906B80">
        <w:t xml:space="preserve"> rod</w:t>
      </w:r>
      <w:r w:rsidR="00E37FD4">
        <w:t xml:space="preserve"> material</w:t>
      </w:r>
      <w:r w:rsidR="00906B80">
        <w:t xml:space="preserve">; the alloy is strong enough to withstand mechanical and radiation </w:t>
      </w:r>
      <w:r w:rsidR="00E37FD4">
        <w:t>damage in a LWR</w:t>
      </w:r>
      <w:r w:rsidR="00906B80">
        <w:t>. However, the Cadmium is reported to vaporise at temperatures above 1173</w:t>
      </w:r>
      <w:r w:rsidR="00063B96">
        <w:t xml:space="preserve"> </w:t>
      </w:r>
      <w:r w:rsidR="00906B80">
        <w:t>K</w:t>
      </w:r>
      <w:r w:rsidR="008C046A">
        <w:t>,</w:t>
      </w:r>
      <w:r w:rsidR="00906B80">
        <w:t xml:space="preserve"> </w:t>
      </w:r>
      <w:r w:rsidR="00F14AAD">
        <w:fldChar w:fldCharType="begin" w:fldLock="1"/>
      </w:r>
      <w:r w:rsidR="00B12ADF">
        <w:instrText>ADDIN CSL_CITATION {"citationItems":[{"id":"ITEM-1","itemData":{"URL":"http://www.iaea.org/inis/collection/NCLCollectionStore/_Public/21/030/21030801.pdf?r=1","accessed":{"date-parts":[["2018","5","12"]]},"author":[{"dropping-particle":"","family":"H.Uetsuka","given":"T.Otomo","non-dropping-particle":"","parse-names":false,"suffix":""}],"container-title":"JAERI-M-89-150","id":"ITEM-1","issued":{"date-parts":[["1989"]]},"title":"Vaporization of Silver-Indium-Cadmium control rod material in flowing argon at high temperatures","type":"webpage"},"uris":["http://www.mendeley.com/documents/?uuid=a0d4a26f-4aa5-477f-bf07-9f581377d424"]}],"mendeley":{"formattedCitation":"[68]","plainTextFormattedCitation":"[68]","previouslyFormattedCitation":"[68]"},"properties":{"noteIndex":0},"schema":"https://github.com/citation-style-language/schema/raw/master/csl-citation.json"}</w:instrText>
      </w:r>
      <w:r w:rsidR="00F14AAD">
        <w:fldChar w:fldCharType="separate"/>
      </w:r>
      <w:r w:rsidR="00457BDE" w:rsidRPr="00457BDE">
        <w:rPr>
          <w:noProof/>
        </w:rPr>
        <w:t>[68]</w:t>
      </w:r>
      <w:r w:rsidR="00F14AAD">
        <w:fldChar w:fldCharType="end"/>
      </w:r>
      <w:r w:rsidR="0069708B">
        <w:t xml:space="preserve"> </w:t>
      </w:r>
      <w:r w:rsidR="00906B80">
        <w:t xml:space="preserve">which is a temperature highly likely to be seen within a HTR, meaning this is not a viable option. </w:t>
      </w:r>
    </w:p>
    <w:p w14:paraId="6227070A" w14:textId="2670F942" w:rsidR="00906B80" w:rsidRDefault="00E37FD4" w:rsidP="00906B80">
      <w:pPr>
        <w:pStyle w:val="NoSpacing"/>
      </w:pPr>
      <w:r>
        <w:t>Other p</w:t>
      </w:r>
      <w:r w:rsidR="00906B80">
        <w:t xml:space="preserve">oison materials are well </w:t>
      </w:r>
      <w:r w:rsidR="00B265C9">
        <w:t>known</w:t>
      </w:r>
      <w:r w:rsidR="00906B80">
        <w:t xml:space="preserve"> and their behaviour is easy to predict</w:t>
      </w:r>
      <w:r w:rsidR="008C046A">
        <w:t>,</w:t>
      </w:r>
      <w:r w:rsidR="00906B80">
        <w:t xml:space="preserve"> as these elements have similar </w:t>
      </w:r>
      <w:r w:rsidR="003F0BC6">
        <w:t>cross-section</w:t>
      </w:r>
      <w:r w:rsidR="00906B80">
        <w:t>s to that of fissi</w:t>
      </w:r>
      <w:r>
        <w:t>le</w:t>
      </w:r>
      <w:r w:rsidR="00906B80">
        <w:t xml:space="preserve"> materials, just with high</w:t>
      </w:r>
      <w:r w:rsidR="008C046A">
        <w:t>er</w:t>
      </w:r>
      <w:r w:rsidR="00906B80">
        <w:t xml:space="preserve"> absorption </w:t>
      </w:r>
      <w:r w:rsidR="003F0BC6">
        <w:t>cross-section</w:t>
      </w:r>
      <w:r w:rsidR="00906B80">
        <w:t>s. A few to be considered include B</w:t>
      </w:r>
      <w:r w:rsidR="00906B80">
        <w:rPr>
          <w:vertAlign w:val="subscript"/>
        </w:rPr>
        <w:t>4</w:t>
      </w:r>
      <w:r w:rsidR="00906B80">
        <w:t>C, ZrB</w:t>
      </w:r>
      <w:r w:rsidR="00906B80">
        <w:rPr>
          <w:vertAlign w:val="subscript"/>
        </w:rPr>
        <w:t>2</w:t>
      </w:r>
      <w:r w:rsidR="00906B80">
        <w:t>, Gd</w:t>
      </w:r>
      <w:r w:rsidR="00906B80">
        <w:rPr>
          <w:vertAlign w:val="subscript"/>
        </w:rPr>
        <w:t>2</w:t>
      </w:r>
      <w:r w:rsidR="00906B80">
        <w:t>O</w:t>
      </w:r>
      <w:r w:rsidR="00906B80">
        <w:rPr>
          <w:vertAlign w:val="subscript"/>
        </w:rPr>
        <w:t>3</w:t>
      </w:r>
      <w:r w:rsidR="00906B80">
        <w:t xml:space="preserve"> and Er</w:t>
      </w:r>
      <w:r w:rsidR="00906B80">
        <w:rPr>
          <w:vertAlign w:val="subscript"/>
        </w:rPr>
        <w:t>2</w:t>
      </w:r>
      <w:r w:rsidR="00906B80">
        <w:t>O</w:t>
      </w:r>
      <w:r w:rsidR="00906B80">
        <w:rPr>
          <w:vertAlign w:val="subscript"/>
        </w:rPr>
        <w:t>3</w:t>
      </w:r>
      <w:r w:rsidR="00906B80">
        <w:t xml:space="preserve"> </w:t>
      </w:r>
      <w:r w:rsidR="00906B80">
        <w:fldChar w:fldCharType="begin" w:fldLock="1"/>
      </w:r>
      <w:r w:rsidR="00B12ADF">
        <w:instrText>ADDIN CSL_CITATION {"citationItems":[{"id":"ITEM-1","itemData":{"ISBN":"1800553684","URL":"https://info.ornl.gov/sites/publications/Files/Pub57165.pdf","accessed":{"date-parts":[["2018","5","14"]]},"author":[{"dropping-particle":"","family":"Renier","given":"J.-P. A.","non-dropping-particle":"","parse-names":false,"suffix":""},{"dropping-particle":"","family":"Grossbeck","given":"M L","non-dropping-particle":"","parse-names":false,"suffix":""}],"id":"ITEM-1","issue":"October","issued":{"date-parts":[["2001"]]},"title":"Development of improved burnable poisons for commercial nuclear power reactors","type":"webpage"},"uris":["http://www.mendeley.com/documents/?uuid=f5c0fe58-0c58-424c-9146-f501b75c7f4c"]}],"mendeley":{"formattedCitation":"[69]","plainTextFormattedCitation":"[69]","previouslyFormattedCitation":"[69]"},"properties":{"noteIndex":0},"schema":"https://github.com/citation-style-language/schema/raw/master/csl-citation.json"}</w:instrText>
      </w:r>
      <w:r w:rsidR="00906B80">
        <w:fldChar w:fldCharType="separate"/>
      </w:r>
      <w:r w:rsidR="00457BDE" w:rsidRPr="00457BDE">
        <w:rPr>
          <w:noProof/>
        </w:rPr>
        <w:t>[69]</w:t>
      </w:r>
      <w:r w:rsidR="00906B80">
        <w:fldChar w:fldCharType="end"/>
      </w:r>
      <w:r w:rsidR="00906B80">
        <w:t xml:space="preserve">. </w:t>
      </w:r>
    </w:p>
    <w:p w14:paraId="311D9AD9" w14:textId="1721F15F" w:rsidR="000676BB" w:rsidRDefault="000676BB" w:rsidP="008418B9">
      <w:pPr>
        <w:pStyle w:val="Caption"/>
        <w:keepNext/>
      </w:pPr>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w:t>
      </w:r>
      <w:r w:rsidR="003F0737">
        <w:rPr>
          <w:noProof/>
        </w:rPr>
        <w:fldChar w:fldCharType="end"/>
      </w:r>
      <w:r>
        <w:t xml:space="preserve"> </w:t>
      </w:r>
      <w:r w:rsidR="00982776">
        <w:t>–</w:t>
      </w:r>
      <w:r>
        <w:t xml:space="preserve"> </w:t>
      </w:r>
      <w:r w:rsidR="00982776">
        <w:t>Various control rod materials and information to allow for choice in the U-Battery design.</w:t>
      </w:r>
    </w:p>
    <w:tbl>
      <w:tblPr>
        <w:tblpPr w:leftFromText="180" w:rightFromText="180" w:vertAnchor="text" w:tblpXSpec="center" w:tblpY="1"/>
        <w:tblOverlap w:val="never"/>
        <w:tblW w:w="8766" w:type="dxa"/>
        <w:tblLook w:val="04A0" w:firstRow="1" w:lastRow="0" w:firstColumn="1" w:lastColumn="0" w:noHBand="0" w:noVBand="1"/>
      </w:tblPr>
      <w:tblGrid>
        <w:gridCol w:w="1271"/>
        <w:gridCol w:w="2410"/>
        <w:gridCol w:w="2126"/>
        <w:gridCol w:w="2959"/>
      </w:tblGrid>
      <w:tr w:rsidR="00906B80" w:rsidRPr="008C046A" w14:paraId="6963BF70" w14:textId="77777777" w:rsidTr="00000824">
        <w:trPr>
          <w:trHeight w:val="416"/>
        </w:trPr>
        <w:tc>
          <w:tcPr>
            <w:tcW w:w="1271" w:type="dxa"/>
            <w:tcBorders>
              <w:top w:val="single" w:sz="4" w:space="0" w:color="auto"/>
              <w:bottom w:val="single" w:sz="4" w:space="0" w:color="auto"/>
            </w:tcBorders>
            <w:shd w:val="clear" w:color="auto" w:fill="auto"/>
            <w:vAlign w:val="center"/>
            <w:hideMark/>
          </w:tcPr>
          <w:p w14:paraId="0E45EE5E"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 xml:space="preserve">Material </w:t>
            </w:r>
          </w:p>
        </w:tc>
        <w:tc>
          <w:tcPr>
            <w:tcW w:w="2410" w:type="dxa"/>
            <w:tcBorders>
              <w:top w:val="single" w:sz="4" w:space="0" w:color="auto"/>
              <w:bottom w:val="single" w:sz="4" w:space="0" w:color="auto"/>
            </w:tcBorders>
            <w:shd w:val="clear" w:color="auto" w:fill="auto"/>
            <w:vAlign w:val="center"/>
            <w:hideMark/>
          </w:tcPr>
          <w:p w14:paraId="2BD64D90"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Melting temperature (K)</w:t>
            </w:r>
          </w:p>
        </w:tc>
        <w:tc>
          <w:tcPr>
            <w:tcW w:w="2126" w:type="dxa"/>
            <w:tcBorders>
              <w:top w:val="single" w:sz="4" w:space="0" w:color="auto"/>
              <w:bottom w:val="single" w:sz="4" w:space="0" w:color="auto"/>
            </w:tcBorders>
            <w:shd w:val="clear" w:color="auto" w:fill="auto"/>
            <w:vAlign w:val="center"/>
            <w:hideMark/>
          </w:tcPr>
          <w:p w14:paraId="576A56BE"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Safety case ready</w:t>
            </w:r>
          </w:p>
        </w:tc>
        <w:tc>
          <w:tcPr>
            <w:tcW w:w="2959" w:type="dxa"/>
            <w:tcBorders>
              <w:top w:val="single" w:sz="4" w:space="0" w:color="auto"/>
              <w:bottom w:val="single" w:sz="4" w:space="0" w:color="auto"/>
            </w:tcBorders>
            <w:shd w:val="clear" w:color="auto" w:fill="auto"/>
            <w:vAlign w:val="center"/>
            <w:hideMark/>
          </w:tcPr>
          <w:p w14:paraId="258E912A"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Long transmutation chain</w:t>
            </w:r>
          </w:p>
        </w:tc>
      </w:tr>
      <w:tr w:rsidR="00906B80" w:rsidRPr="008C046A" w14:paraId="7796BE72" w14:textId="77777777" w:rsidTr="002A4940">
        <w:trPr>
          <w:trHeight w:val="300"/>
        </w:trPr>
        <w:tc>
          <w:tcPr>
            <w:tcW w:w="1271" w:type="dxa"/>
            <w:tcBorders>
              <w:top w:val="single" w:sz="4" w:space="0" w:color="auto"/>
            </w:tcBorders>
            <w:shd w:val="clear" w:color="auto" w:fill="auto"/>
            <w:vAlign w:val="center"/>
            <w:hideMark/>
          </w:tcPr>
          <w:p w14:paraId="32B41AF5"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B</w:t>
            </w:r>
            <w:r w:rsidRPr="008C046A">
              <w:rPr>
                <w:rFonts w:eastAsia="Times New Roman" w:cs="Times New Roman"/>
                <w:color w:val="000000"/>
                <w:sz w:val="22"/>
                <w:vertAlign w:val="subscript"/>
                <w:lang w:eastAsia="en-GB"/>
              </w:rPr>
              <w:t>4</w:t>
            </w:r>
            <w:r w:rsidRPr="008C046A">
              <w:rPr>
                <w:rFonts w:eastAsia="Times New Roman" w:cs="Times New Roman"/>
                <w:color w:val="000000"/>
                <w:sz w:val="22"/>
                <w:lang w:eastAsia="en-GB"/>
              </w:rPr>
              <w:t>C</w:t>
            </w:r>
          </w:p>
        </w:tc>
        <w:tc>
          <w:tcPr>
            <w:tcW w:w="2410" w:type="dxa"/>
            <w:tcBorders>
              <w:top w:val="single" w:sz="4" w:space="0" w:color="auto"/>
            </w:tcBorders>
            <w:shd w:val="clear" w:color="auto" w:fill="auto"/>
            <w:vAlign w:val="center"/>
            <w:hideMark/>
          </w:tcPr>
          <w:p w14:paraId="427AF8BA" w14:textId="1A073FC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 xml:space="preserve">&gt;2700 </w:t>
            </w:r>
            <w:r w:rsidRPr="008C046A">
              <w:rPr>
                <w:rFonts w:eastAsia="Times New Roman" w:cs="Times New Roman"/>
                <w:color w:val="000000"/>
                <w:sz w:val="22"/>
                <w:lang w:eastAsia="en-GB"/>
              </w:rPr>
              <w:fldChar w:fldCharType="begin" w:fldLock="1"/>
            </w:r>
            <w:r w:rsidR="00B12ADF" w:rsidRPr="008C046A">
              <w:rPr>
                <w:rFonts w:eastAsia="Times New Roman" w:cs="Times New Roman"/>
                <w:color w:val="000000"/>
                <w:sz w:val="22"/>
                <w:lang w:eastAsia="en-GB"/>
              </w:rPr>
              <w:instrText>ADDIN CSL_CITATION {"citationItems":[{"id":"ITEM-1","itemData":{"DOI":"10.1016/j.solidstatesciences.2016.08.006","ISSN":"12932558","author":[{"dropping-particle":"","family":"Werheit","given":"Helmut","non-dropping-particle":"","parse-names":false,"suffix":""}],"container-title":"Solid State Sciences","id":"ITEM-1","issued":{"date-parts":[["2016"]]},"page":"45-54","publisher":"Elsevier Masson SAS","title":"Boron carbide: Consistency of components, lattice parameters, fine structure and chemical composition makes the complex structure reasonable","type":"article-journal","volume":"60"},"uris":["http://www.mendeley.com/documents/?uuid=32ebe772-71d0-4a33-9bd8-aff87ef9474f"]}],"mendeley":{"formattedCitation":"[70]","plainTextFormattedCitation":"[70]","previouslyFormattedCitation":"[70]"},"properties":{"noteIndex":0},"schema":"https://github.com/citation-style-language/schema/raw/master/csl-citation.json"}</w:instrText>
            </w:r>
            <w:r w:rsidRPr="008C046A">
              <w:rPr>
                <w:rFonts w:eastAsia="Times New Roman" w:cs="Times New Roman"/>
                <w:color w:val="000000"/>
                <w:sz w:val="22"/>
                <w:lang w:eastAsia="en-GB"/>
              </w:rPr>
              <w:fldChar w:fldCharType="separate"/>
            </w:r>
            <w:r w:rsidR="00457BDE" w:rsidRPr="008C046A">
              <w:rPr>
                <w:rFonts w:eastAsia="Times New Roman" w:cs="Times New Roman"/>
                <w:noProof/>
                <w:color w:val="000000"/>
                <w:sz w:val="22"/>
                <w:lang w:eastAsia="en-GB"/>
              </w:rPr>
              <w:t>[70]</w:t>
            </w:r>
            <w:r w:rsidRPr="008C046A">
              <w:rPr>
                <w:rFonts w:eastAsia="Times New Roman" w:cs="Times New Roman"/>
                <w:color w:val="000000"/>
                <w:sz w:val="22"/>
                <w:lang w:eastAsia="en-GB"/>
              </w:rPr>
              <w:fldChar w:fldCharType="end"/>
            </w:r>
          </w:p>
        </w:tc>
        <w:tc>
          <w:tcPr>
            <w:tcW w:w="2126" w:type="dxa"/>
            <w:tcBorders>
              <w:top w:val="single" w:sz="4" w:space="0" w:color="auto"/>
            </w:tcBorders>
            <w:shd w:val="clear" w:color="auto" w:fill="auto"/>
            <w:vAlign w:val="center"/>
            <w:hideMark/>
          </w:tcPr>
          <w:p w14:paraId="02A4DB9B"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Yes</w:t>
            </w:r>
          </w:p>
        </w:tc>
        <w:tc>
          <w:tcPr>
            <w:tcW w:w="2959" w:type="dxa"/>
            <w:tcBorders>
              <w:top w:val="single" w:sz="4" w:space="0" w:color="auto"/>
            </w:tcBorders>
            <w:shd w:val="clear" w:color="auto" w:fill="auto"/>
            <w:vAlign w:val="center"/>
            <w:hideMark/>
          </w:tcPr>
          <w:p w14:paraId="0989693B"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No</w:t>
            </w:r>
          </w:p>
        </w:tc>
      </w:tr>
      <w:tr w:rsidR="00906B80" w:rsidRPr="008C046A" w14:paraId="664CE716" w14:textId="77777777" w:rsidTr="002A4940">
        <w:trPr>
          <w:trHeight w:val="300"/>
        </w:trPr>
        <w:tc>
          <w:tcPr>
            <w:tcW w:w="1271" w:type="dxa"/>
            <w:shd w:val="clear" w:color="auto" w:fill="auto"/>
            <w:vAlign w:val="center"/>
            <w:hideMark/>
          </w:tcPr>
          <w:p w14:paraId="6D150D38"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ZrB</w:t>
            </w:r>
            <w:r w:rsidRPr="008C046A">
              <w:rPr>
                <w:rFonts w:eastAsia="Times New Roman" w:cs="Times New Roman"/>
                <w:color w:val="000000"/>
                <w:sz w:val="22"/>
                <w:vertAlign w:val="subscript"/>
                <w:lang w:eastAsia="en-GB"/>
              </w:rPr>
              <w:t>2</w:t>
            </w:r>
          </w:p>
        </w:tc>
        <w:tc>
          <w:tcPr>
            <w:tcW w:w="2410" w:type="dxa"/>
            <w:shd w:val="clear" w:color="auto" w:fill="auto"/>
            <w:vAlign w:val="center"/>
            <w:hideMark/>
          </w:tcPr>
          <w:p w14:paraId="5BA90AF6" w14:textId="323A9791"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3518</w:t>
            </w:r>
            <w:r w:rsidR="008C046A">
              <w:rPr>
                <w:rFonts w:eastAsia="Times New Roman" w:cs="Times New Roman"/>
                <w:color w:val="000000"/>
                <w:sz w:val="22"/>
                <w:lang w:eastAsia="en-GB"/>
              </w:rPr>
              <w:t xml:space="preserve"> </w:t>
            </w:r>
            <w:r w:rsidRPr="008C046A">
              <w:rPr>
                <w:rFonts w:eastAsia="Times New Roman" w:cs="Times New Roman"/>
                <w:color w:val="000000"/>
                <w:sz w:val="22"/>
                <w:lang w:eastAsia="en-GB"/>
              </w:rPr>
              <w:fldChar w:fldCharType="begin" w:fldLock="1"/>
            </w:r>
            <w:r w:rsidR="00B12ADF" w:rsidRPr="008C046A">
              <w:rPr>
                <w:rFonts w:eastAsia="Times New Roman" w:cs="Times New Roman"/>
                <w:color w:val="000000"/>
                <w:sz w:val="22"/>
                <w:lang w:eastAsia="en-GB"/>
              </w:rPr>
              <w:instrText>ADDIN CSL_CITATION {"citationItems":[{"id":"ITEM-1","itemData":{"DOI":"10.1179/1743676111Y.0000000008","ISSN":"17436753","abstract":"&lt;b xmlns=\"http://pub2web.metastore.ingenta.com/ns/\"&gt;Abstract&lt;/b&gt;&lt;br xmlns=\"http://pub2web.metastore.ingenta.com/ns/\"&gt;&lt;/br&gt;Zirconium diboride is a strategic material, finding applications as thermal protection system in reentry vehicles, high temperature electrode, thermowell tubes, etc. Solid state reactions require high temperature and thus result in coarse powders which are difficult to sinter. Densification of ZrB&lt;sub xmlns=\"http://pub2web.metastore.ingenta.com/ns/\"&gt;2&lt;/sub&gt; is extremely difficult due to its refractory nature. Sinter additives help in densification but deteriorate the high temperature properties. In the recent past, various researchers have made attempts to improve the existing methods and also invented new processes for synthesis of pure and fine powders as well as for densification of ZrB&lt;sub xmlns=\"http://pub2web.metastore.ingenta.com/ns/\"&gt;2&lt;/sub&gt;. All the techniques on synthesis and consolidation of ZrB&lt;sub xmlns=\"http://pub2web.metastore.ingenta.com/ns/\"&gt;2&lt;/sub&gt; are discussed in detail and critically reviewed in this article.","author":[{"dropping-particle":"","family":"Sonber","given":"J K","non-dropping-particle":"","parse-names":false,"suffix":""},{"dropping-particle":"","family":"Suri","given":"a K","non-dropping-particle":"","parse-names":false,"suffix":""}],"container-title":"Advances in Applied Ceramics","id":"ITEM-1","issue":"6","issued":{"date-parts":[["2011"]]},"page":"321-334","title":"Synthesis and consolidation of zirconium diboride: review","type":"article-journal","volume":"110"},"uris":["http://www.mendeley.com/documents/?uuid=1bbc48ab-5fd5-43b0-9748-a63742301cd0"]}],"mendeley":{"formattedCitation":"[71]","plainTextFormattedCitation":"[71]","previouslyFormattedCitation":"[71]"},"properties":{"noteIndex":0},"schema":"https://github.com/citation-style-language/schema/raw/master/csl-citation.json"}</w:instrText>
            </w:r>
            <w:r w:rsidRPr="008C046A">
              <w:rPr>
                <w:rFonts w:eastAsia="Times New Roman" w:cs="Times New Roman"/>
                <w:color w:val="000000"/>
                <w:sz w:val="22"/>
                <w:lang w:eastAsia="en-GB"/>
              </w:rPr>
              <w:fldChar w:fldCharType="separate"/>
            </w:r>
            <w:r w:rsidR="00457BDE" w:rsidRPr="008C046A">
              <w:rPr>
                <w:rFonts w:eastAsia="Times New Roman" w:cs="Times New Roman"/>
                <w:noProof/>
                <w:color w:val="000000"/>
                <w:sz w:val="22"/>
                <w:lang w:eastAsia="en-GB"/>
              </w:rPr>
              <w:t>[71]</w:t>
            </w:r>
            <w:r w:rsidRPr="008C046A">
              <w:rPr>
                <w:rFonts w:eastAsia="Times New Roman" w:cs="Times New Roman"/>
                <w:color w:val="000000"/>
                <w:sz w:val="22"/>
                <w:lang w:eastAsia="en-GB"/>
              </w:rPr>
              <w:fldChar w:fldCharType="end"/>
            </w:r>
          </w:p>
        </w:tc>
        <w:tc>
          <w:tcPr>
            <w:tcW w:w="2126" w:type="dxa"/>
            <w:shd w:val="clear" w:color="auto" w:fill="auto"/>
            <w:vAlign w:val="center"/>
            <w:hideMark/>
          </w:tcPr>
          <w:p w14:paraId="7F1675AD"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No</w:t>
            </w:r>
          </w:p>
        </w:tc>
        <w:tc>
          <w:tcPr>
            <w:tcW w:w="2959" w:type="dxa"/>
            <w:shd w:val="clear" w:color="auto" w:fill="auto"/>
            <w:vAlign w:val="center"/>
            <w:hideMark/>
          </w:tcPr>
          <w:p w14:paraId="1BAD66C9"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No</w:t>
            </w:r>
          </w:p>
        </w:tc>
      </w:tr>
      <w:tr w:rsidR="00906B80" w:rsidRPr="008C046A" w14:paraId="3FDE0E59" w14:textId="77777777" w:rsidTr="00000824">
        <w:trPr>
          <w:trHeight w:val="300"/>
        </w:trPr>
        <w:tc>
          <w:tcPr>
            <w:tcW w:w="1271" w:type="dxa"/>
            <w:shd w:val="clear" w:color="auto" w:fill="auto"/>
            <w:vAlign w:val="center"/>
            <w:hideMark/>
          </w:tcPr>
          <w:p w14:paraId="2F4A2E6E"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Gd</w:t>
            </w:r>
            <w:r w:rsidRPr="008C046A">
              <w:rPr>
                <w:rFonts w:eastAsia="Times New Roman" w:cs="Times New Roman"/>
                <w:color w:val="000000"/>
                <w:sz w:val="22"/>
                <w:vertAlign w:val="subscript"/>
                <w:lang w:eastAsia="en-GB"/>
              </w:rPr>
              <w:t>2</w:t>
            </w:r>
            <w:r w:rsidRPr="008C046A">
              <w:rPr>
                <w:rFonts w:eastAsia="Times New Roman" w:cs="Times New Roman"/>
                <w:color w:val="000000"/>
                <w:sz w:val="22"/>
                <w:lang w:eastAsia="en-GB"/>
              </w:rPr>
              <w:t>O</w:t>
            </w:r>
            <w:r w:rsidRPr="008C046A">
              <w:rPr>
                <w:rFonts w:eastAsia="Times New Roman" w:cs="Times New Roman"/>
                <w:color w:val="000000"/>
                <w:sz w:val="22"/>
                <w:vertAlign w:val="subscript"/>
                <w:lang w:eastAsia="en-GB"/>
              </w:rPr>
              <w:t>3</w:t>
            </w:r>
          </w:p>
        </w:tc>
        <w:tc>
          <w:tcPr>
            <w:tcW w:w="2410" w:type="dxa"/>
            <w:shd w:val="clear" w:color="auto" w:fill="auto"/>
            <w:vAlign w:val="center"/>
            <w:hideMark/>
          </w:tcPr>
          <w:p w14:paraId="4BE3F9F7" w14:textId="5499F35C"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 xml:space="preserve">2573 </w:t>
            </w:r>
            <w:r w:rsidRPr="008C046A">
              <w:rPr>
                <w:rFonts w:eastAsia="Times New Roman" w:cs="Times New Roman"/>
                <w:color w:val="000000"/>
                <w:sz w:val="22"/>
                <w:lang w:eastAsia="en-GB"/>
              </w:rPr>
              <w:fldChar w:fldCharType="begin" w:fldLock="1"/>
            </w:r>
            <w:r w:rsidR="00B12ADF" w:rsidRPr="008C046A">
              <w:rPr>
                <w:rFonts w:eastAsia="Times New Roman" w:cs="Times New Roman"/>
                <w:color w:val="000000"/>
                <w:sz w:val="22"/>
                <w:lang w:eastAsia="en-GB"/>
              </w:rPr>
              <w:instrText>ADDIN CSL_CITATION {"citationItems":[{"id":"ITEM-1","itemData":{"URL":"http://www.iaea.org/inis/collection/NCLCollectionStore/_Public/29/054/29054749.pdf","accessed":{"date-parts":[["2018","5","14"]]},"author":[{"dropping-particle":"","family":"M.Kato, S.Kohno","given":"K.Kamimura","non-dropping-particle":"","parse-names":false,"suffix":""}],"container-title":"Power reactor and nuclear fuel development corportation","id":"ITEM-1","issued":{"date-parts":[["0"]]},"page":"85-92","title":"GdzO3 rod or Gd2O3-ZrO2 rod Annular MOX Pellet","type":"webpage"},"uris":["http://www.mendeley.com/documents/?uuid=c56db171-2ac0-4986-91be-3f488b484ed2"]}],"mendeley":{"formattedCitation":"[72]","plainTextFormattedCitation":"[72]","previouslyFormattedCitation":"[72]"},"properties":{"noteIndex":0},"schema":"https://github.com/citation-style-language/schema/raw/master/csl-citation.json"}</w:instrText>
            </w:r>
            <w:r w:rsidRPr="008C046A">
              <w:rPr>
                <w:rFonts w:eastAsia="Times New Roman" w:cs="Times New Roman"/>
                <w:color w:val="000000"/>
                <w:sz w:val="22"/>
                <w:lang w:eastAsia="en-GB"/>
              </w:rPr>
              <w:fldChar w:fldCharType="separate"/>
            </w:r>
            <w:r w:rsidR="00457BDE" w:rsidRPr="008C046A">
              <w:rPr>
                <w:rFonts w:eastAsia="Times New Roman" w:cs="Times New Roman"/>
                <w:noProof/>
                <w:color w:val="000000"/>
                <w:sz w:val="22"/>
                <w:lang w:eastAsia="en-GB"/>
              </w:rPr>
              <w:t>[72]</w:t>
            </w:r>
            <w:r w:rsidRPr="008C046A">
              <w:rPr>
                <w:rFonts w:eastAsia="Times New Roman" w:cs="Times New Roman"/>
                <w:color w:val="000000"/>
                <w:sz w:val="22"/>
                <w:lang w:eastAsia="en-GB"/>
              </w:rPr>
              <w:fldChar w:fldCharType="end"/>
            </w:r>
          </w:p>
        </w:tc>
        <w:tc>
          <w:tcPr>
            <w:tcW w:w="2126" w:type="dxa"/>
            <w:shd w:val="clear" w:color="auto" w:fill="auto"/>
            <w:vAlign w:val="center"/>
            <w:hideMark/>
          </w:tcPr>
          <w:p w14:paraId="03F967EE"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Yes</w:t>
            </w:r>
          </w:p>
        </w:tc>
        <w:tc>
          <w:tcPr>
            <w:tcW w:w="2959" w:type="dxa"/>
            <w:shd w:val="clear" w:color="auto" w:fill="auto"/>
            <w:vAlign w:val="center"/>
            <w:hideMark/>
          </w:tcPr>
          <w:p w14:paraId="1214B7DB"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Yes</w:t>
            </w:r>
          </w:p>
        </w:tc>
      </w:tr>
      <w:tr w:rsidR="00906B80" w:rsidRPr="008C046A" w14:paraId="5952849E" w14:textId="77777777" w:rsidTr="00000824">
        <w:trPr>
          <w:trHeight w:val="300"/>
        </w:trPr>
        <w:tc>
          <w:tcPr>
            <w:tcW w:w="1271" w:type="dxa"/>
            <w:tcBorders>
              <w:bottom w:val="single" w:sz="4" w:space="0" w:color="auto"/>
            </w:tcBorders>
            <w:shd w:val="clear" w:color="auto" w:fill="auto"/>
            <w:vAlign w:val="center"/>
            <w:hideMark/>
          </w:tcPr>
          <w:p w14:paraId="44D9323D"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Er</w:t>
            </w:r>
            <w:r w:rsidRPr="008C046A">
              <w:rPr>
                <w:rFonts w:eastAsia="Times New Roman" w:cs="Times New Roman"/>
                <w:color w:val="000000"/>
                <w:sz w:val="22"/>
                <w:vertAlign w:val="subscript"/>
                <w:lang w:eastAsia="en-GB"/>
              </w:rPr>
              <w:t>2</w:t>
            </w:r>
            <w:r w:rsidRPr="008C046A">
              <w:rPr>
                <w:rFonts w:eastAsia="Times New Roman" w:cs="Times New Roman"/>
                <w:color w:val="000000"/>
                <w:sz w:val="22"/>
                <w:lang w:eastAsia="en-GB"/>
              </w:rPr>
              <w:t>O</w:t>
            </w:r>
            <w:r w:rsidRPr="008C046A">
              <w:rPr>
                <w:rFonts w:eastAsia="Times New Roman" w:cs="Times New Roman"/>
                <w:color w:val="000000"/>
                <w:sz w:val="22"/>
                <w:vertAlign w:val="subscript"/>
                <w:lang w:eastAsia="en-GB"/>
              </w:rPr>
              <w:t>3</w:t>
            </w:r>
          </w:p>
        </w:tc>
        <w:tc>
          <w:tcPr>
            <w:tcW w:w="2410" w:type="dxa"/>
            <w:tcBorders>
              <w:bottom w:val="single" w:sz="4" w:space="0" w:color="auto"/>
            </w:tcBorders>
            <w:shd w:val="clear" w:color="auto" w:fill="auto"/>
            <w:vAlign w:val="center"/>
            <w:hideMark/>
          </w:tcPr>
          <w:p w14:paraId="5B693A0E" w14:textId="6CD78B8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 xml:space="preserve">2773 </w:t>
            </w:r>
            <w:r w:rsidRPr="008C046A">
              <w:rPr>
                <w:rFonts w:eastAsia="Times New Roman" w:cs="Times New Roman"/>
                <w:color w:val="000000"/>
                <w:sz w:val="22"/>
                <w:lang w:eastAsia="en-GB"/>
              </w:rPr>
              <w:fldChar w:fldCharType="begin" w:fldLock="1"/>
            </w:r>
            <w:r w:rsidR="00B12ADF" w:rsidRPr="008C046A">
              <w:rPr>
                <w:rFonts w:eastAsia="Times New Roman" w:cs="Times New Roman"/>
                <w:color w:val="000000"/>
                <w:sz w:val="22"/>
                <w:lang w:eastAsia="en-GB"/>
              </w:rPr>
              <w:instrText>ADDIN CSL_CITATION {"citationItems":[{"id":"ITEM-1","itemData":{"URL":"http://www.jasma.info/journal/wp-content/uploads/sites/2/2015/10/2015_p320410.pdf","accessed":{"date-parts":[["2018","5","14"]]},"author":[{"dropping-particle":"","family":"Ishikawa","given":"Takehiko","non-dropping-particle":"","parse-names":false,"suffix":""},{"dropping-particle":"","family":"Okada","given":"Junpei T","non-dropping-particle":"","parse-names":false,"suffix":""},{"dropping-particle":"","family":"Watanebe","given":"Yuki","non-dropping-particle":"","parse-names":false,"suffix":""},{"dropping-particle":"","family":"Tamaru","given":"Haruka","non-dropping-particle":"","parse-names":false,"suffix":""}],"id":"ITEM-1","issue":"4","issued":{"date-parts":[["2015"]]},"page":"2-5","title":"Thermophysical Property Measurements of Oxide Melts at High Temperature by Electrostatic Levitation Furnace on the ISS","type":"webpage","volume":"32"},"uris":["http://www.mendeley.com/documents/?uuid=01233f7d-d0be-435b-bfaa-d77c09802d1a"]}],"mendeley":{"formattedCitation":"[73]","plainTextFormattedCitation":"[73]","previouslyFormattedCitation":"[73]"},"properties":{"noteIndex":0},"schema":"https://github.com/citation-style-language/schema/raw/master/csl-citation.json"}</w:instrText>
            </w:r>
            <w:r w:rsidRPr="008C046A">
              <w:rPr>
                <w:rFonts w:eastAsia="Times New Roman" w:cs="Times New Roman"/>
                <w:color w:val="000000"/>
                <w:sz w:val="22"/>
                <w:lang w:eastAsia="en-GB"/>
              </w:rPr>
              <w:fldChar w:fldCharType="separate"/>
            </w:r>
            <w:r w:rsidR="00457BDE" w:rsidRPr="008C046A">
              <w:rPr>
                <w:rFonts w:eastAsia="Times New Roman" w:cs="Times New Roman"/>
                <w:noProof/>
                <w:color w:val="000000"/>
                <w:sz w:val="22"/>
                <w:lang w:eastAsia="en-GB"/>
              </w:rPr>
              <w:t>[73]</w:t>
            </w:r>
            <w:r w:rsidRPr="008C046A">
              <w:rPr>
                <w:rFonts w:eastAsia="Times New Roman" w:cs="Times New Roman"/>
                <w:color w:val="000000"/>
                <w:sz w:val="22"/>
                <w:lang w:eastAsia="en-GB"/>
              </w:rPr>
              <w:fldChar w:fldCharType="end"/>
            </w:r>
          </w:p>
        </w:tc>
        <w:tc>
          <w:tcPr>
            <w:tcW w:w="2126" w:type="dxa"/>
            <w:tcBorders>
              <w:bottom w:val="single" w:sz="4" w:space="0" w:color="auto"/>
            </w:tcBorders>
            <w:shd w:val="clear" w:color="auto" w:fill="auto"/>
            <w:vAlign w:val="center"/>
            <w:hideMark/>
          </w:tcPr>
          <w:p w14:paraId="6EE51A80"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No</w:t>
            </w:r>
          </w:p>
        </w:tc>
        <w:tc>
          <w:tcPr>
            <w:tcW w:w="2959" w:type="dxa"/>
            <w:tcBorders>
              <w:bottom w:val="single" w:sz="4" w:space="0" w:color="auto"/>
            </w:tcBorders>
            <w:shd w:val="clear" w:color="auto" w:fill="auto"/>
            <w:vAlign w:val="center"/>
            <w:hideMark/>
          </w:tcPr>
          <w:p w14:paraId="6636A486" w14:textId="77777777" w:rsidR="00906B80" w:rsidRPr="008C046A" w:rsidRDefault="00906B80" w:rsidP="00601783">
            <w:pPr>
              <w:spacing w:after="0" w:line="240" w:lineRule="auto"/>
              <w:ind w:firstLine="0"/>
              <w:jc w:val="center"/>
              <w:rPr>
                <w:rFonts w:eastAsia="Times New Roman" w:cs="Times New Roman"/>
                <w:color w:val="000000"/>
                <w:sz w:val="22"/>
                <w:lang w:eastAsia="en-GB"/>
              </w:rPr>
            </w:pPr>
            <w:r w:rsidRPr="008C046A">
              <w:rPr>
                <w:rFonts w:eastAsia="Times New Roman" w:cs="Times New Roman"/>
                <w:color w:val="000000"/>
                <w:sz w:val="22"/>
                <w:lang w:eastAsia="en-GB"/>
              </w:rPr>
              <w:t>Yes</w:t>
            </w:r>
          </w:p>
        </w:tc>
      </w:tr>
    </w:tbl>
    <w:p w14:paraId="788C0F45" w14:textId="77777777" w:rsidR="00C55BF3" w:rsidRDefault="00C55BF3" w:rsidP="00906B80">
      <w:pPr>
        <w:pStyle w:val="NoSpacing"/>
      </w:pPr>
    </w:p>
    <w:p w14:paraId="6932D729" w14:textId="01B0D946" w:rsidR="00906B80" w:rsidRDefault="00906B80" w:rsidP="00906B80">
      <w:pPr>
        <w:pStyle w:val="NoSpacing"/>
        <w:rPr>
          <w:rFonts w:eastAsia="Times New Roman" w:cs="Times New Roman"/>
          <w:color w:val="000000"/>
          <w:szCs w:val="24"/>
          <w:lang w:eastAsia="en-GB"/>
        </w:rPr>
      </w:pPr>
      <w:r>
        <w:t xml:space="preserve">Fortunately, </w:t>
      </w:r>
      <w:r w:rsidR="000676BB">
        <w:t>all</w:t>
      </w:r>
      <w:r>
        <w:t xml:space="preserve"> the </w:t>
      </w:r>
      <w:r w:rsidR="00E37FD4">
        <w:t>presented materials</w:t>
      </w:r>
      <w:r>
        <w:t xml:space="preserve"> are above the maximum operating temperature of 2000</w:t>
      </w:r>
      <w:r w:rsidR="00063B96">
        <w:t xml:space="preserve"> </w:t>
      </w:r>
      <w:r>
        <w:t>K. The next issue is regarding the safety case, as only two of these materials have been used before within nuclear reactors</w:t>
      </w:r>
      <w:r w:rsidR="00E37FD4">
        <w:t xml:space="preserve"> in the UK</w:t>
      </w:r>
      <w:r>
        <w:t xml:space="preserve">. </w:t>
      </w:r>
      <w:r w:rsidRPr="00E76EFB">
        <w:rPr>
          <w:rFonts w:eastAsia="Times New Roman" w:cs="Times New Roman"/>
          <w:color w:val="000000"/>
          <w:szCs w:val="24"/>
          <w:lang w:eastAsia="en-GB"/>
        </w:rPr>
        <w:t>Gd</w:t>
      </w:r>
      <w:r w:rsidRPr="00331884">
        <w:rPr>
          <w:rFonts w:eastAsia="Times New Roman" w:cs="Times New Roman"/>
          <w:color w:val="000000"/>
          <w:szCs w:val="24"/>
          <w:vertAlign w:val="subscript"/>
          <w:lang w:eastAsia="en-GB"/>
        </w:rPr>
        <w:t>2</w:t>
      </w:r>
      <w:r w:rsidRPr="00E76EFB">
        <w:rPr>
          <w:rFonts w:eastAsia="Times New Roman" w:cs="Times New Roman"/>
          <w:color w:val="000000"/>
          <w:szCs w:val="24"/>
          <w:lang w:eastAsia="en-GB"/>
        </w:rPr>
        <w:t>O</w:t>
      </w:r>
      <w:r w:rsidRPr="00331884">
        <w:rPr>
          <w:rFonts w:eastAsia="Times New Roman" w:cs="Times New Roman"/>
          <w:color w:val="000000"/>
          <w:szCs w:val="24"/>
          <w:vertAlign w:val="subscript"/>
          <w:lang w:eastAsia="en-GB"/>
        </w:rPr>
        <w:t>3</w:t>
      </w:r>
      <w:r w:rsidRPr="0021384A">
        <w:rPr>
          <w:rFonts w:eastAsia="Times New Roman" w:cs="Times New Roman"/>
          <w:color w:val="000000"/>
          <w:szCs w:val="24"/>
          <w:lang w:eastAsia="en-GB"/>
        </w:rPr>
        <w:t xml:space="preserve"> </w:t>
      </w:r>
      <w:r>
        <w:rPr>
          <w:rFonts w:eastAsia="Times New Roman" w:cs="Times New Roman"/>
          <w:color w:val="000000"/>
          <w:szCs w:val="24"/>
          <w:lang w:eastAsia="en-GB"/>
        </w:rPr>
        <w:t xml:space="preserve">rings </w:t>
      </w:r>
      <w:r w:rsidRPr="0021384A">
        <w:rPr>
          <w:rFonts w:eastAsia="Times New Roman" w:cs="Times New Roman"/>
          <w:color w:val="000000"/>
          <w:szCs w:val="24"/>
          <w:lang w:eastAsia="en-GB"/>
        </w:rPr>
        <w:t>are attached to the fuel rods in the AGRs</w:t>
      </w:r>
      <w:r>
        <w:rPr>
          <w:rFonts w:eastAsia="Times New Roman" w:cs="Times New Roman"/>
          <w:color w:val="000000"/>
          <w:szCs w:val="24"/>
          <w:lang w:eastAsia="en-GB"/>
        </w:rPr>
        <w:t xml:space="preserve"> and</w:t>
      </w:r>
      <w:r w:rsidRPr="0021384A">
        <w:rPr>
          <w:rFonts w:eastAsia="Times New Roman" w:cs="Times New Roman"/>
          <w:color w:val="000000"/>
          <w:szCs w:val="24"/>
          <w:lang w:eastAsia="en-GB"/>
        </w:rPr>
        <w:t xml:space="preserve"> </w:t>
      </w:r>
      <w:r w:rsidR="00982776">
        <w:rPr>
          <w:rFonts w:eastAsia="Times New Roman" w:cs="Times New Roman"/>
          <w:color w:val="000000"/>
          <w:szCs w:val="24"/>
          <w:lang w:eastAsia="en-GB"/>
        </w:rPr>
        <w:t>B</w:t>
      </w:r>
      <w:r w:rsidR="00982776" w:rsidRPr="00982776">
        <w:rPr>
          <w:rFonts w:eastAsia="Times New Roman" w:cs="Times New Roman"/>
          <w:color w:val="000000"/>
          <w:szCs w:val="24"/>
          <w:vertAlign w:val="subscript"/>
          <w:lang w:eastAsia="en-GB"/>
        </w:rPr>
        <w:t>4</w:t>
      </w:r>
      <w:r w:rsidR="00982776">
        <w:rPr>
          <w:rFonts w:eastAsia="Times New Roman" w:cs="Times New Roman"/>
          <w:color w:val="000000"/>
          <w:szCs w:val="24"/>
          <w:lang w:eastAsia="en-GB"/>
        </w:rPr>
        <w:t>C</w:t>
      </w:r>
      <w:r>
        <w:rPr>
          <w:rFonts w:eastAsia="Times New Roman" w:cs="Times New Roman"/>
          <w:color w:val="000000"/>
          <w:szCs w:val="24"/>
          <w:lang w:eastAsia="en-GB"/>
        </w:rPr>
        <w:t xml:space="preserve"> </w:t>
      </w:r>
      <w:r w:rsidRPr="0021384A">
        <w:rPr>
          <w:rFonts w:eastAsia="Times New Roman" w:cs="Times New Roman"/>
          <w:color w:val="000000"/>
          <w:szCs w:val="24"/>
          <w:lang w:eastAsia="en-GB"/>
        </w:rPr>
        <w:t xml:space="preserve">has been used </w:t>
      </w:r>
      <w:r>
        <w:rPr>
          <w:rFonts w:eastAsia="Times New Roman" w:cs="Times New Roman"/>
          <w:color w:val="000000"/>
          <w:szCs w:val="24"/>
          <w:lang w:eastAsia="en-GB"/>
        </w:rPr>
        <w:t xml:space="preserve">in </w:t>
      </w:r>
      <w:r w:rsidRPr="0021384A">
        <w:rPr>
          <w:rFonts w:eastAsia="Times New Roman" w:cs="Times New Roman"/>
          <w:color w:val="000000"/>
          <w:szCs w:val="24"/>
          <w:lang w:eastAsia="en-GB"/>
        </w:rPr>
        <w:t>AGR</w:t>
      </w:r>
      <w:r w:rsidR="00CB231B">
        <w:rPr>
          <w:rFonts w:eastAsia="Times New Roman" w:cs="Times New Roman"/>
          <w:color w:val="000000"/>
          <w:szCs w:val="24"/>
          <w:lang w:eastAsia="en-GB"/>
        </w:rPr>
        <w:t>’s</w:t>
      </w:r>
      <w:r w:rsidRPr="0021384A">
        <w:rPr>
          <w:rFonts w:eastAsia="Times New Roman" w:cs="Times New Roman"/>
          <w:color w:val="000000"/>
          <w:szCs w:val="24"/>
          <w:lang w:eastAsia="en-GB"/>
        </w:rPr>
        <w:t xml:space="preserve"> control rods. This gives </w:t>
      </w:r>
      <w:r w:rsidR="00B265C9" w:rsidRPr="0021384A">
        <w:rPr>
          <w:rFonts w:eastAsia="Times New Roman" w:cs="Times New Roman"/>
          <w:color w:val="000000"/>
          <w:szCs w:val="24"/>
          <w:lang w:eastAsia="en-GB"/>
        </w:rPr>
        <w:t>both</w:t>
      </w:r>
      <w:r w:rsidRPr="0021384A">
        <w:rPr>
          <w:rFonts w:eastAsia="Times New Roman" w:cs="Times New Roman"/>
          <w:color w:val="000000"/>
          <w:szCs w:val="24"/>
          <w:lang w:eastAsia="en-GB"/>
        </w:rPr>
        <w:t xml:space="preserve"> materials </w:t>
      </w:r>
      <w:r>
        <w:rPr>
          <w:rFonts w:eastAsia="Times New Roman" w:cs="Times New Roman"/>
          <w:color w:val="000000"/>
          <w:szCs w:val="24"/>
          <w:lang w:eastAsia="en-GB"/>
        </w:rPr>
        <w:t>an</w:t>
      </w:r>
      <w:r w:rsidRPr="0021384A">
        <w:rPr>
          <w:rFonts w:eastAsia="Times New Roman" w:cs="Times New Roman"/>
          <w:color w:val="000000"/>
          <w:szCs w:val="24"/>
          <w:lang w:eastAsia="en-GB"/>
        </w:rPr>
        <w:t xml:space="preserve"> advantage over the others due to the simplicity and availability of these materials </w:t>
      </w:r>
      <w:r>
        <w:rPr>
          <w:rFonts w:eastAsia="Times New Roman" w:cs="Times New Roman"/>
          <w:color w:val="000000"/>
          <w:szCs w:val="24"/>
          <w:lang w:eastAsia="en-GB"/>
        </w:rPr>
        <w:t>within</w:t>
      </w:r>
      <w:r w:rsidRPr="0021384A">
        <w:rPr>
          <w:rFonts w:eastAsia="Times New Roman" w:cs="Times New Roman"/>
          <w:color w:val="000000"/>
          <w:szCs w:val="24"/>
          <w:lang w:eastAsia="en-GB"/>
        </w:rPr>
        <w:t xml:space="preserve"> nuclear scenarios. Another factor is the decay chains </w:t>
      </w:r>
      <w:r w:rsidRPr="006F2EA1">
        <w:rPr>
          <w:rFonts w:eastAsia="Times New Roman" w:cs="Times New Roman"/>
          <w:color w:val="000000"/>
          <w:szCs w:val="24"/>
          <w:vertAlign w:val="superscript"/>
          <w:lang w:eastAsia="en-GB"/>
        </w:rPr>
        <w:t>10</w:t>
      </w:r>
      <w:r>
        <w:rPr>
          <w:rFonts w:eastAsia="Times New Roman" w:cs="Times New Roman"/>
          <w:color w:val="000000"/>
          <w:szCs w:val="24"/>
          <w:lang w:eastAsia="en-GB"/>
        </w:rPr>
        <w:t>B</w:t>
      </w:r>
      <w:r w:rsidRPr="0021384A">
        <w:rPr>
          <w:rFonts w:eastAsia="Times New Roman" w:cs="Times New Roman"/>
          <w:color w:val="000000"/>
          <w:szCs w:val="24"/>
          <w:lang w:eastAsia="en-GB"/>
        </w:rPr>
        <w:t xml:space="preserve"> </w:t>
      </w:r>
      <w:r w:rsidR="00CB231B">
        <w:rPr>
          <w:rFonts w:eastAsia="Times New Roman" w:cs="Times New Roman"/>
          <w:color w:val="000000"/>
          <w:szCs w:val="24"/>
          <w:lang w:eastAsia="en-GB"/>
        </w:rPr>
        <w:t xml:space="preserve">transmutes </w:t>
      </w:r>
      <w:r w:rsidRPr="0021384A">
        <w:rPr>
          <w:rFonts w:eastAsia="Times New Roman" w:cs="Times New Roman"/>
          <w:color w:val="000000"/>
          <w:szCs w:val="24"/>
          <w:lang w:eastAsia="en-GB"/>
        </w:rPr>
        <w:t xml:space="preserve">to </w:t>
      </w:r>
      <w:r w:rsidR="00E37FD4">
        <w:rPr>
          <w:rFonts w:eastAsia="Times New Roman" w:cs="Times New Roman"/>
          <w:color w:val="000000"/>
          <w:szCs w:val="24"/>
          <w:vertAlign w:val="superscript"/>
          <w:lang w:eastAsia="en-GB"/>
        </w:rPr>
        <w:t>11</w:t>
      </w:r>
      <w:r w:rsidR="00E37FD4">
        <w:rPr>
          <w:rFonts w:eastAsia="Times New Roman" w:cs="Times New Roman"/>
          <w:color w:val="000000"/>
          <w:szCs w:val="24"/>
          <w:lang w:eastAsia="en-GB"/>
        </w:rPr>
        <w:t>B</w:t>
      </w:r>
      <w:r w:rsidR="00CB231B">
        <w:rPr>
          <w:rFonts w:eastAsia="Times New Roman" w:cs="Times New Roman"/>
          <w:color w:val="000000"/>
          <w:szCs w:val="24"/>
          <w:lang w:eastAsia="en-GB"/>
        </w:rPr>
        <w:t>,</w:t>
      </w:r>
      <w:r w:rsidRPr="0021384A">
        <w:rPr>
          <w:rFonts w:eastAsia="Times New Roman" w:cs="Times New Roman"/>
          <w:color w:val="000000"/>
          <w:szCs w:val="24"/>
          <w:lang w:eastAsia="en-GB"/>
        </w:rPr>
        <w:t xml:space="preserve"> </w:t>
      </w:r>
      <w:r w:rsidR="00CB231B">
        <w:rPr>
          <w:rFonts w:eastAsia="Times New Roman" w:cs="Times New Roman"/>
          <w:color w:val="000000"/>
          <w:szCs w:val="24"/>
          <w:lang w:eastAsia="en-GB"/>
        </w:rPr>
        <w:t>which has a very low capture cross-section,</w:t>
      </w:r>
      <w:r w:rsidRPr="0021384A">
        <w:rPr>
          <w:rFonts w:eastAsia="Times New Roman" w:cs="Times New Roman"/>
          <w:color w:val="000000"/>
          <w:szCs w:val="24"/>
          <w:lang w:eastAsia="en-GB"/>
        </w:rPr>
        <w:t xml:space="preserve"> after a single capture. However</w:t>
      </w:r>
      <w:r>
        <w:rPr>
          <w:rFonts w:eastAsia="Times New Roman" w:cs="Times New Roman"/>
          <w:color w:val="000000"/>
          <w:szCs w:val="24"/>
          <w:lang w:eastAsia="en-GB"/>
        </w:rPr>
        <w:t>,</w:t>
      </w:r>
      <w:r w:rsidRPr="0021384A">
        <w:rPr>
          <w:rFonts w:eastAsia="Times New Roman" w:cs="Times New Roman"/>
          <w:color w:val="000000"/>
          <w:szCs w:val="24"/>
          <w:lang w:eastAsia="en-GB"/>
        </w:rPr>
        <w:t xml:space="preserve"> </w:t>
      </w:r>
      <w:r w:rsidRPr="00E76EFB">
        <w:rPr>
          <w:rFonts w:eastAsia="Times New Roman" w:cs="Times New Roman"/>
          <w:color w:val="000000"/>
          <w:szCs w:val="24"/>
          <w:lang w:eastAsia="en-GB"/>
        </w:rPr>
        <w:t>Gd</w:t>
      </w:r>
      <w:r w:rsidRPr="00331884">
        <w:rPr>
          <w:rFonts w:eastAsia="Times New Roman" w:cs="Times New Roman"/>
          <w:color w:val="000000"/>
          <w:szCs w:val="24"/>
          <w:vertAlign w:val="subscript"/>
          <w:lang w:eastAsia="en-GB"/>
        </w:rPr>
        <w:t>2</w:t>
      </w:r>
      <w:r w:rsidRPr="00E76EFB">
        <w:rPr>
          <w:rFonts w:eastAsia="Times New Roman" w:cs="Times New Roman"/>
          <w:color w:val="000000"/>
          <w:szCs w:val="24"/>
          <w:lang w:eastAsia="en-GB"/>
        </w:rPr>
        <w:t>O</w:t>
      </w:r>
      <w:r w:rsidRPr="00331884">
        <w:rPr>
          <w:rFonts w:eastAsia="Times New Roman" w:cs="Times New Roman"/>
          <w:color w:val="000000"/>
          <w:szCs w:val="24"/>
          <w:vertAlign w:val="subscript"/>
          <w:lang w:eastAsia="en-GB"/>
        </w:rPr>
        <w:t>3</w:t>
      </w:r>
      <w:r w:rsidRPr="0021384A">
        <w:rPr>
          <w:rFonts w:eastAsia="Times New Roman" w:cs="Times New Roman"/>
          <w:color w:val="000000"/>
          <w:szCs w:val="24"/>
          <w:lang w:eastAsia="en-GB"/>
        </w:rPr>
        <w:t xml:space="preserve"> has a long chain, with initially </w:t>
      </w:r>
      <w:r w:rsidRPr="0021384A">
        <w:rPr>
          <w:rFonts w:eastAsia="Times New Roman" w:cs="Times New Roman"/>
          <w:color w:val="000000"/>
          <w:szCs w:val="24"/>
          <w:vertAlign w:val="superscript"/>
          <w:lang w:eastAsia="en-GB"/>
        </w:rPr>
        <w:t>157</w:t>
      </w:r>
      <w:r w:rsidRPr="0021384A">
        <w:rPr>
          <w:rFonts w:eastAsia="Times New Roman" w:cs="Times New Roman"/>
          <w:color w:val="000000"/>
          <w:szCs w:val="24"/>
          <w:lang w:eastAsia="en-GB"/>
        </w:rPr>
        <w:t>Gd</w:t>
      </w:r>
      <w:r w:rsidRPr="0021384A">
        <w:rPr>
          <w:rFonts w:eastAsia="Times New Roman" w:cs="Times New Roman"/>
          <w:color w:val="000000"/>
          <w:szCs w:val="24"/>
          <w:vertAlign w:val="superscript"/>
          <w:lang w:eastAsia="en-GB"/>
        </w:rPr>
        <w:t xml:space="preserve"> </w:t>
      </w:r>
      <w:r w:rsidRPr="0021384A">
        <w:rPr>
          <w:rFonts w:eastAsia="Times New Roman" w:cs="Times New Roman"/>
          <w:color w:val="000000"/>
          <w:szCs w:val="24"/>
          <w:lang w:eastAsia="en-GB"/>
        </w:rPr>
        <w:t xml:space="preserve">capturing a </w:t>
      </w:r>
      <w:r>
        <w:rPr>
          <w:rFonts w:eastAsia="Times New Roman" w:cs="Times New Roman"/>
          <w:color w:val="000000"/>
          <w:szCs w:val="24"/>
          <w:lang w:eastAsia="en-GB"/>
        </w:rPr>
        <w:t xml:space="preserve">neutron and its isotopes also carrying poisoning attributes, meaning they will be within the </w:t>
      </w:r>
      <w:r w:rsidR="00E37FD4">
        <w:rPr>
          <w:rFonts w:eastAsia="Times New Roman" w:cs="Times New Roman"/>
          <w:color w:val="000000"/>
          <w:szCs w:val="24"/>
          <w:lang w:eastAsia="en-GB"/>
        </w:rPr>
        <w:t>control rods</w:t>
      </w:r>
      <w:r>
        <w:rPr>
          <w:rFonts w:eastAsia="Times New Roman" w:cs="Times New Roman"/>
          <w:color w:val="000000"/>
          <w:szCs w:val="24"/>
          <w:lang w:eastAsia="en-GB"/>
        </w:rPr>
        <w:t xml:space="preserve"> for significantly longer. </w:t>
      </w:r>
    </w:p>
    <w:p w14:paraId="5E89E711" w14:textId="77777777" w:rsidR="00906B80" w:rsidRDefault="00906B80" w:rsidP="00906B80">
      <w:pPr>
        <w:pStyle w:val="Heading3"/>
      </w:pPr>
      <w:bookmarkStart w:id="179" w:name="_Toc482190078"/>
      <w:bookmarkStart w:id="180" w:name="_Toc8811270"/>
      <w:r>
        <w:t>Fixed burnable poisons</w:t>
      </w:r>
      <w:bookmarkEnd w:id="179"/>
      <w:bookmarkEnd w:id="180"/>
    </w:p>
    <w:p w14:paraId="6B726937" w14:textId="4CF55BE8" w:rsidR="00906B80" w:rsidRDefault="00906B80" w:rsidP="00906B80">
      <w:r>
        <w:t xml:space="preserve">FBPs are burnable materials that possess a large capture </w:t>
      </w:r>
      <w:r w:rsidR="003F0BC6">
        <w:t>cross-section</w:t>
      </w:r>
      <w:r w:rsidR="008C046A">
        <w:t>,</w:t>
      </w:r>
      <w:r>
        <w:t xml:space="preserve"> </w:t>
      </w:r>
      <w:r w:rsidR="00F0665F">
        <w:t>like</w:t>
      </w:r>
      <w:r>
        <w:t xml:space="preserve"> the control rods. Using careful placement</w:t>
      </w:r>
      <w:r w:rsidR="00E37FD4">
        <w:t xml:space="preserve"> </w:t>
      </w:r>
      <w:r w:rsidR="008C046A">
        <w:t>of</w:t>
      </w:r>
      <w:r w:rsidR="00E37FD4">
        <w:t xml:space="preserve"> small amounts</w:t>
      </w:r>
      <w:r w:rsidR="008C046A">
        <w:t xml:space="preserve"> of FBP reduces the neutron population within that region for </w:t>
      </w:r>
      <w:r>
        <w:t xml:space="preserve">the lifetime of the </w:t>
      </w:r>
      <w:r w:rsidR="008C046A">
        <w:t>FBP</w:t>
      </w:r>
      <w:r>
        <w:t xml:space="preserve">. </w:t>
      </w:r>
      <w:r w:rsidR="00063B96">
        <w:t>T</w:t>
      </w:r>
      <w:r>
        <w:t>he centre of the core</w:t>
      </w:r>
      <w:r w:rsidR="00E37FD4">
        <w:t xml:space="preserve"> or </w:t>
      </w:r>
      <w:r w:rsidR="003113B8">
        <w:t>high-power</w:t>
      </w:r>
      <w:r w:rsidR="00E37FD4">
        <w:t xml:space="preserve"> rods in the fuel assemblies</w:t>
      </w:r>
      <w:r>
        <w:t xml:space="preserve"> </w:t>
      </w:r>
      <w:r w:rsidR="00063B96">
        <w:t>are</w:t>
      </w:r>
      <w:r>
        <w:t xml:space="preserve"> the </w:t>
      </w:r>
      <w:r w:rsidR="008C046A">
        <w:t>location</w:t>
      </w:r>
      <w:r>
        <w:t xml:space="preserve"> for the</w:t>
      </w:r>
      <w:r w:rsidR="003113B8">
        <w:t xml:space="preserve"> insertion of</w:t>
      </w:r>
      <w:r>
        <w:t xml:space="preserve"> FBPs</w:t>
      </w:r>
      <w:r w:rsidR="008C046A">
        <w:t>,</w:t>
      </w:r>
      <w:r w:rsidR="003113B8">
        <w:t xml:space="preserve"> </w:t>
      </w:r>
      <w:r w:rsidR="008C046A">
        <w:t>because</w:t>
      </w:r>
      <w:r w:rsidR="00063B96">
        <w:t xml:space="preserve"> </w:t>
      </w:r>
      <w:r w:rsidR="003113B8">
        <w:t>they</w:t>
      </w:r>
      <w:r>
        <w:t xml:space="preserve"> reduce reactivity</w:t>
      </w:r>
      <w:r w:rsidR="003113B8">
        <w:t xml:space="preserve"> and flatten the power distribution</w:t>
      </w:r>
      <w:r w:rsidR="008C046A">
        <w:t>. This</w:t>
      </w:r>
      <w:r>
        <w:t xml:space="preserve"> sav</w:t>
      </w:r>
      <w:r w:rsidR="008C046A">
        <w:t>es</w:t>
      </w:r>
      <w:r>
        <w:t xml:space="preserve"> the fuel from burning too quickly when high </w:t>
      </w:r>
      <w:r w:rsidR="003113B8">
        <w:t xml:space="preserve">excess </w:t>
      </w:r>
      <w:r>
        <w:t>reactivity is not r</w:t>
      </w:r>
      <w:r w:rsidR="00A87438">
        <w:t>equ</w:t>
      </w:r>
      <w:r>
        <w:t xml:space="preserve">ired. </w:t>
      </w:r>
    </w:p>
    <w:p w14:paraId="1F3B4E5B" w14:textId="64B4FDAD" w:rsidR="00906B80" w:rsidRDefault="003113B8" w:rsidP="00906B80">
      <w:pPr>
        <w:pStyle w:val="NoSpacing"/>
      </w:pPr>
      <w:r>
        <w:lastRenderedPageBreak/>
        <w:t>In HTR designs, t</w:t>
      </w:r>
      <w:r w:rsidR="00906B80">
        <w:t xml:space="preserve">he FBPs are often placed in </w:t>
      </w:r>
      <w:r w:rsidR="00085ED7">
        <w:t>graphite</w:t>
      </w:r>
      <w:r w:rsidR="00906B80">
        <w:t xml:space="preserve"> mixtures </w:t>
      </w:r>
      <w:r w:rsidR="008C046A">
        <w:t>such as</w:t>
      </w:r>
      <w:r w:rsidR="00906B80">
        <w:t xml:space="preserve"> the fuel compact and compressed, allowing for insertion alongside or in the same compact as the fuel. FBPs have the added advantage of being able to be placed anywhere in the core, allowing for their inclusion in some regions which would be inaccessible</w:t>
      </w:r>
      <w:r>
        <w:t xml:space="preserve"> during operation</w:t>
      </w:r>
      <w:r w:rsidR="00906B80">
        <w:t xml:space="preserve">, allowing specific areas to have their contribution </w:t>
      </w:r>
      <w:r>
        <w:t xml:space="preserve">to the power production </w:t>
      </w:r>
      <w:r w:rsidR="00906B80">
        <w:t xml:space="preserve">reduced without affecting other surrounding areas, like an invasive control rod. </w:t>
      </w:r>
      <w:r>
        <w:t>However, burnable poisons will act in the core as a neutron absorber and thus will have a negative effect on the fuel lifetime.</w:t>
      </w:r>
    </w:p>
    <w:p w14:paraId="5E4C020A" w14:textId="6D8C3B49" w:rsidR="00906B80" w:rsidRDefault="00906B80" w:rsidP="00906B80">
      <w:pPr>
        <w:pStyle w:val="Heading3"/>
      </w:pPr>
      <w:bookmarkStart w:id="181" w:name="_Toc482190079"/>
      <w:bookmarkStart w:id="182" w:name="_Toc8811271"/>
      <w:r>
        <w:t xml:space="preserve">Temperature </w:t>
      </w:r>
      <w:bookmarkEnd w:id="181"/>
      <w:r w:rsidR="00005F69">
        <w:t>feedback</w:t>
      </w:r>
      <w:bookmarkEnd w:id="182"/>
    </w:p>
    <w:p w14:paraId="24F7350B" w14:textId="0E74B83B" w:rsidR="00906B80" w:rsidRDefault="00906B80" w:rsidP="00906B80">
      <w:pPr>
        <w:rPr>
          <w:szCs w:val="24"/>
        </w:rPr>
      </w:pPr>
      <w:r>
        <w:t xml:space="preserve">Serpent is operated using a </w:t>
      </w:r>
      <w:r w:rsidR="003113B8">
        <w:t>steady state</w:t>
      </w:r>
      <w:r>
        <w:t xml:space="preserve"> simulation</w:t>
      </w:r>
      <w:r w:rsidR="008C046A">
        <w:t>,</w:t>
      </w:r>
      <w:r>
        <w:t xml:space="preserve"> meaning that temperatures for a material are defined at the start of the simulation and then the material’s </w:t>
      </w:r>
      <w:r w:rsidR="003F0BC6">
        <w:t>cross-section</w:t>
      </w:r>
      <w:r>
        <w:t>s are generated. This means that the self-regulating procedure seen by changes in temperature is not visible, as the temperature is fixed during simulations</w:t>
      </w:r>
      <w:r w:rsidR="003113B8">
        <w:t xml:space="preserve"> since there is no thermal calculation provided</w:t>
      </w:r>
      <w:r>
        <w:t xml:space="preserve">. </w:t>
      </w:r>
    </w:p>
    <w:p w14:paraId="3ABAA0B1" w14:textId="37A432D2" w:rsidR="00906B80" w:rsidRDefault="00906B80" w:rsidP="00906B80">
      <w:r>
        <w:t>In the case of the fuel, this is expected to be 1024.13</w:t>
      </w:r>
      <w:r w:rsidR="00063B96">
        <w:t xml:space="preserve"> </w:t>
      </w:r>
      <w:r>
        <w:t>K due to the desired output temperature being around 750</w:t>
      </w:r>
      <w:r w:rsidRPr="005A4DBC">
        <w:t xml:space="preserve"> °</w:t>
      </w:r>
      <w:r>
        <w:t xml:space="preserve">C. This does </w:t>
      </w:r>
      <w:r w:rsidR="00F0665F">
        <w:t>influence</w:t>
      </w:r>
      <w:r>
        <w:t xml:space="preserve"> the criticality of the reactor </w:t>
      </w:r>
      <w:r w:rsidR="003113B8">
        <w:t xml:space="preserve">and will stabilise the reactor operation </w:t>
      </w:r>
      <w:r>
        <w:t xml:space="preserve">due to the Doppler broadening </w:t>
      </w:r>
      <w:r w:rsidR="003113B8">
        <w:t>e</w:t>
      </w:r>
      <w:r>
        <w:t xml:space="preserve">ffect, as </w:t>
      </w:r>
      <w:r w:rsidR="00CB231B">
        <w:t>even</w:t>
      </w:r>
      <w:r>
        <w:t xml:space="preserve"> a small temperature change to 900</w:t>
      </w:r>
      <w:r w:rsidR="00063B96">
        <w:t xml:space="preserve"> </w:t>
      </w:r>
      <w:r>
        <w:t>K</w:t>
      </w:r>
      <w:r w:rsidR="00CB231B">
        <w:t xml:space="preserve">, </w:t>
      </w:r>
      <w:r w:rsidR="00C84B2B">
        <w:t>has</w:t>
      </w:r>
      <w:r w:rsidR="003113B8">
        <w:t xml:space="preserve"> a clear</w:t>
      </w:r>
      <w:r>
        <w:t xml:space="preserve"> </w:t>
      </w:r>
      <w:r w:rsidR="00C84B2B">
        <w:t xml:space="preserve">either </w:t>
      </w:r>
      <w:r>
        <w:t xml:space="preserve">on the </w:t>
      </w:r>
      <w:r w:rsidR="00BF7245">
        <w:t>k</w:t>
      </w:r>
      <w:r w:rsidR="00BF7245" w:rsidRPr="00C84B2B">
        <w:rPr>
          <w:vertAlign w:val="subscript"/>
        </w:rPr>
        <w:t>eff</w:t>
      </w:r>
      <w:r w:rsidR="00BF7245">
        <w:t xml:space="preserve"> </w:t>
      </w:r>
      <w:r w:rsidRPr="00C84B2B">
        <w:t>of</w:t>
      </w:r>
      <w:r>
        <w:t xml:space="preserve"> the system, as shown in</w:t>
      </w:r>
      <w:r w:rsidR="000676BB">
        <w:t xml:space="preserve"> </w:t>
      </w:r>
      <w:r w:rsidR="000676BB">
        <w:fldChar w:fldCharType="begin"/>
      </w:r>
      <w:r w:rsidR="000676BB">
        <w:instrText xml:space="preserve"> REF _Ref512503686 \h </w:instrText>
      </w:r>
      <w:r w:rsidR="000676BB">
        <w:fldChar w:fldCharType="separate"/>
      </w:r>
      <w:r w:rsidR="008D3A37">
        <w:t xml:space="preserve">Table </w:t>
      </w:r>
      <w:r w:rsidR="008D3A37">
        <w:rPr>
          <w:noProof/>
        </w:rPr>
        <w:t>3</w:t>
      </w:r>
      <w:r w:rsidR="008D3A37">
        <w:t>.</w:t>
      </w:r>
      <w:r w:rsidR="008D3A37">
        <w:rPr>
          <w:noProof/>
        </w:rPr>
        <w:t>2</w:t>
      </w:r>
      <w:r w:rsidR="000676BB">
        <w:fldChar w:fldCharType="end"/>
      </w:r>
      <w:r>
        <w:t>;</w:t>
      </w:r>
      <w:r w:rsidR="00CB231B">
        <w:t xml:space="preserve"> </w:t>
      </w:r>
    </w:p>
    <w:p w14:paraId="32B451D8" w14:textId="67F50F21" w:rsidR="000676BB" w:rsidRDefault="000676BB" w:rsidP="008418B9">
      <w:pPr>
        <w:pStyle w:val="Caption"/>
        <w:keepNext/>
      </w:pPr>
      <w:bookmarkStart w:id="183" w:name="_Ref512503686"/>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2</w:t>
      </w:r>
      <w:r w:rsidR="003F0737">
        <w:rPr>
          <w:noProof/>
        </w:rPr>
        <w:fldChar w:fldCharType="end"/>
      </w:r>
      <w:bookmarkEnd w:id="183"/>
      <w:r>
        <w:t xml:space="preserve"> - </w:t>
      </w:r>
      <w:r w:rsidR="00C84B2B">
        <w:t>K</w:t>
      </w:r>
      <w:r w:rsidR="00C84B2B" w:rsidRPr="00C84B2B">
        <w:rPr>
          <w:vertAlign w:val="subscript"/>
        </w:rPr>
        <w:t>eff</w:t>
      </w:r>
      <w:r w:rsidRPr="000246E8">
        <w:t xml:space="preserve"> </w:t>
      </w:r>
      <w:r w:rsidR="002A4940">
        <w:t xml:space="preserve">variance </w:t>
      </w:r>
      <w:r w:rsidRPr="000246E8">
        <w:t xml:space="preserve">with </w:t>
      </w:r>
      <w:r w:rsidR="00CB231B">
        <w:t xml:space="preserve">varying the fuel temperature within Serpent </w:t>
      </w:r>
      <w:r w:rsidR="002A4940">
        <w:t>between 900</w:t>
      </w:r>
      <w:r w:rsidR="00C84B2B">
        <w:t xml:space="preserve"> and </w:t>
      </w:r>
      <w:r w:rsidR="002A4940">
        <w:t>1024.13 K</w:t>
      </w:r>
    </w:p>
    <w:tbl>
      <w:tblPr>
        <w:tblW w:w="6639" w:type="dxa"/>
        <w:jc w:val="center"/>
        <w:tblLook w:val="04A0" w:firstRow="1" w:lastRow="0" w:firstColumn="1" w:lastColumn="0" w:noHBand="0" w:noVBand="1"/>
      </w:tblPr>
      <w:tblGrid>
        <w:gridCol w:w="1325"/>
        <w:gridCol w:w="1526"/>
        <w:gridCol w:w="830"/>
        <w:gridCol w:w="1611"/>
        <w:gridCol w:w="1347"/>
      </w:tblGrid>
      <w:tr w:rsidR="00906B80" w:rsidRPr="00606E69" w14:paraId="1A25BAE2" w14:textId="77777777" w:rsidTr="00000824">
        <w:trPr>
          <w:trHeight w:val="315"/>
          <w:jc w:val="center"/>
        </w:trPr>
        <w:tc>
          <w:tcPr>
            <w:tcW w:w="1325" w:type="dxa"/>
            <w:tcBorders>
              <w:top w:val="single" w:sz="4" w:space="0" w:color="auto"/>
              <w:left w:val="nil"/>
              <w:bottom w:val="single" w:sz="8" w:space="0" w:color="auto"/>
              <w:right w:val="nil"/>
            </w:tcBorders>
            <w:shd w:val="clear" w:color="auto" w:fill="auto"/>
            <w:vAlign w:val="center"/>
            <w:hideMark/>
          </w:tcPr>
          <w:p w14:paraId="24B37AE6"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Day</w:t>
            </w:r>
          </w:p>
        </w:tc>
        <w:tc>
          <w:tcPr>
            <w:tcW w:w="1526" w:type="dxa"/>
            <w:tcBorders>
              <w:top w:val="single" w:sz="4" w:space="0" w:color="auto"/>
              <w:left w:val="nil"/>
              <w:bottom w:val="single" w:sz="8" w:space="0" w:color="auto"/>
              <w:right w:val="nil"/>
            </w:tcBorders>
            <w:shd w:val="clear" w:color="auto" w:fill="auto"/>
            <w:vAlign w:val="center"/>
            <w:hideMark/>
          </w:tcPr>
          <w:p w14:paraId="147E7FCE"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K</w:t>
            </w:r>
            <w:r w:rsidRPr="00606E69">
              <w:rPr>
                <w:rFonts w:eastAsia="Times New Roman" w:cs="Times New Roman"/>
                <w:color w:val="000000"/>
                <w:sz w:val="22"/>
                <w:vertAlign w:val="subscript"/>
                <w:lang w:eastAsia="en-GB"/>
              </w:rPr>
              <w:t>eff</w:t>
            </w:r>
            <w:r w:rsidRPr="00606E69">
              <w:rPr>
                <w:rFonts w:eastAsia="Times New Roman" w:cs="Times New Roman"/>
                <w:color w:val="000000"/>
                <w:sz w:val="22"/>
                <w:lang w:eastAsia="en-GB"/>
              </w:rPr>
              <w:t xml:space="preserve"> at 900K</w:t>
            </w:r>
          </w:p>
        </w:tc>
        <w:tc>
          <w:tcPr>
            <w:tcW w:w="830" w:type="dxa"/>
            <w:tcBorders>
              <w:top w:val="single" w:sz="4" w:space="0" w:color="auto"/>
              <w:left w:val="nil"/>
              <w:bottom w:val="single" w:sz="8" w:space="0" w:color="auto"/>
              <w:right w:val="nil"/>
            </w:tcBorders>
            <w:shd w:val="clear" w:color="auto" w:fill="auto"/>
            <w:vAlign w:val="center"/>
            <w:hideMark/>
          </w:tcPr>
          <w:p w14:paraId="53F9C8CB" w14:textId="23398AAA" w:rsidR="00906B80" w:rsidRPr="00606E69" w:rsidRDefault="00005F69"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RSE</w:t>
            </w:r>
          </w:p>
        </w:tc>
        <w:tc>
          <w:tcPr>
            <w:tcW w:w="1611" w:type="dxa"/>
            <w:tcBorders>
              <w:top w:val="single" w:sz="4" w:space="0" w:color="auto"/>
              <w:left w:val="nil"/>
              <w:bottom w:val="single" w:sz="8" w:space="0" w:color="auto"/>
              <w:right w:val="nil"/>
            </w:tcBorders>
            <w:shd w:val="clear" w:color="auto" w:fill="auto"/>
            <w:vAlign w:val="center"/>
            <w:hideMark/>
          </w:tcPr>
          <w:p w14:paraId="3098EE1C"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K</w:t>
            </w:r>
            <w:r w:rsidRPr="00606E69">
              <w:rPr>
                <w:rFonts w:eastAsia="Times New Roman" w:cs="Times New Roman"/>
                <w:color w:val="000000"/>
                <w:sz w:val="22"/>
                <w:vertAlign w:val="subscript"/>
                <w:lang w:eastAsia="en-GB"/>
              </w:rPr>
              <w:t>eff</w:t>
            </w:r>
            <w:r w:rsidRPr="00606E69">
              <w:rPr>
                <w:rFonts w:eastAsia="Times New Roman" w:cs="Times New Roman"/>
                <w:color w:val="000000"/>
                <w:sz w:val="22"/>
                <w:lang w:eastAsia="en-GB"/>
              </w:rPr>
              <w:t xml:space="preserve"> at 1024.13K</w:t>
            </w:r>
          </w:p>
        </w:tc>
        <w:tc>
          <w:tcPr>
            <w:tcW w:w="1347" w:type="dxa"/>
            <w:tcBorders>
              <w:top w:val="single" w:sz="4" w:space="0" w:color="auto"/>
              <w:left w:val="nil"/>
              <w:bottom w:val="single" w:sz="8" w:space="0" w:color="auto"/>
              <w:right w:val="nil"/>
            </w:tcBorders>
            <w:shd w:val="clear" w:color="auto" w:fill="auto"/>
            <w:vAlign w:val="center"/>
            <w:hideMark/>
          </w:tcPr>
          <w:p w14:paraId="75F38441" w14:textId="59B7ADBE" w:rsidR="00906B80" w:rsidRPr="00606E69" w:rsidRDefault="00005F69"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RSE</w:t>
            </w:r>
          </w:p>
        </w:tc>
      </w:tr>
      <w:tr w:rsidR="00906B80" w:rsidRPr="00606E69" w14:paraId="745F0858" w14:textId="77777777" w:rsidTr="00CB231B">
        <w:trPr>
          <w:trHeight w:val="300"/>
          <w:jc w:val="center"/>
        </w:trPr>
        <w:tc>
          <w:tcPr>
            <w:tcW w:w="1325" w:type="dxa"/>
            <w:tcBorders>
              <w:top w:val="nil"/>
              <w:left w:val="nil"/>
              <w:bottom w:val="nil"/>
              <w:right w:val="nil"/>
            </w:tcBorders>
            <w:shd w:val="clear" w:color="auto" w:fill="auto"/>
            <w:vAlign w:val="center"/>
            <w:hideMark/>
          </w:tcPr>
          <w:p w14:paraId="347F40F3"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w:t>
            </w:r>
          </w:p>
        </w:tc>
        <w:tc>
          <w:tcPr>
            <w:tcW w:w="1526" w:type="dxa"/>
            <w:tcBorders>
              <w:top w:val="nil"/>
              <w:left w:val="nil"/>
              <w:bottom w:val="nil"/>
              <w:right w:val="nil"/>
            </w:tcBorders>
            <w:shd w:val="clear" w:color="auto" w:fill="auto"/>
            <w:vAlign w:val="center"/>
            <w:hideMark/>
          </w:tcPr>
          <w:p w14:paraId="10EB83BF"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1.2003</w:t>
            </w:r>
          </w:p>
        </w:tc>
        <w:tc>
          <w:tcPr>
            <w:tcW w:w="830" w:type="dxa"/>
            <w:tcBorders>
              <w:top w:val="nil"/>
              <w:left w:val="nil"/>
              <w:bottom w:val="nil"/>
              <w:right w:val="nil"/>
            </w:tcBorders>
            <w:shd w:val="clear" w:color="auto" w:fill="auto"/>
            <w:vAlign w:val="center"/>
            <w:hideMark/>
          </w:tcPr>
          <w:p w14:paraId="3629E538"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0.0007</w:t>
            </w:r>
          </w:p>
        </w:tc>
        <w:tc>
          <w:tcPr>
            <w:tcW w:w="1611" w:type="dxa"/>
            <w:tcBorders>
              <w:top w:val="nil"/>
              <w:left w:val="nil"/>
              <w:bottom w:val="nil"/>
              <w:right w:val="nil"/>
            </w:tcBorders>
            <w:shd w:val="clear" w:color="auto" w:fill="auto"/>
            <w:vAlign w:val="center"/>
            <w:hideMark/>
          </w:tcPr>
          <w:p w14:paraId="004B5CFB"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1.1943</w:t>
            </w:r>
          </w:p>
        </w:tc>
        <w:tc>
          <w:tcPr>
            <w:tcW w:w="1347" w:type="dxa"/>
            <w:tcBorders>
              <w:top w:val="nil"/>
              <w:left w:val="nil"/>
              <w:bottom w:val="nil"/>
              <w:right w:val="nil"/>
            </w:tcBorders>
            <w:shd w:val="clear" w:color="auto" w:fill="auto"/>
            <w:vAlign w:val="center"/>
            <w:hideMark/>
          </w:tcPr>
          <w:p w14:paraId="663AAF2C"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0.0012</w:t>
            </w:r>
          </w:p>
        </w:tc>
      </w:tr>
      <w:tr w:rsidR="00906B80" w:rsidRPr="00606E69" w14:paraId="52138DB8" w14:textId="77777777" w:rsidTr="00CB231B">
        <w:trPr>
          <w:trHeight w:val="300"/>
          <w:jc w:val="center"/>
        </w:trPr>
        <w:tc>
          <w:tcPr>
            <w:tcW w:w="1325" w:type="dxa"/>
            <w:tcBorders>
              <w:top w:val="nil"/>
              <w:left w:val="nil"/>
              <w:bottom w:val="nil"/>
              <w:right w:val="nil"/>
            </w:tcBorders>
            <w:shd w:val="clear" w:color="auto" w:fill="auto"/>
            <w:vAlign w:val="center"/>
            <w:hideMark/>
          </w:tcPr>
          <w:p w14:paraId="7CD00CA1"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w:t>
            </w:r>
          </w:p>
        </w:tc>
        <w:tc>
          <w:tcPr>
            <w:tcW w:w="1526" w:type="dxa"/>
            <w:tcBorders>
              <w:top w:val="nil"/>
              <w:left w:val="nil"/>
              <w:bottom w:val="nil"/>
              <w:right w:val="nil"/>
            </w:tcBorders>
            <w:shd w:val="clear" w:color="auto" w:fill="auto"/>
            <w:vAlign w:val="center"/>
            <w:hideMark/>
          </w:tcPr>
          <w:p w14:paraId="548175A5"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1.1864</w:t>
            </w:r>
          </w:p>
        </w:tc>
        <w:tc>
          <w:tcPr>
            <w:tcW w:w="830" w:type="dxa"/>
            <w:tcBorders>
              <w:top w:val="nil"/>
              <w:left w:val="nil"/>
              <w:bottom w:val="nil"/>
              <w:right w:val="nil"/>
            </w:tcBorders>
            <w:shd w:val="clear" w:color="auto" w:fill="auto"/>
            <w:vAlign w:val="center"/>
            <w:hideMark/>
          </w:tcPr>
          <w:p w14:paraId="058B3035"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c>
          <w:tcPr>
            <w:tcW w:w="1611" w:type="dxa"/>
            <w:tcBorders>
              <w:top w:val="nil"/>
              <w:left w:val="nil"/>
              <w:bottom w:val="nil"/>
              <w:right w:val="nil"/>
            </w:tcBorders>
            <w:shd w:val="clear" w:color="auto" w:fill="auto"/>
            <w:vAlign w:val="center"/>
            <w:hideMark/>
          </w:tcPr>
          <w:p w14:paraId="47C51EFF"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1.1818</w:t>
            </w:r>
          </w:p>
        </w:tc>
        <w:tc>
          <w:tcPr>
            <w:tcW w:w="1347" w:type="dxa"/>
            <w:tcBorders>
              <w:top w:val="nil"/>
              <w:left w:val="nil"/>
              <w:bottom w:val="nil"/>
              <w:right w:val="nil"/>
            </w:tcBorders>
            <w:shd w:val="clear" w:color="auto" w:fill="auto"/>
            <w:vAlign w:val="center"/>
            <w:hideMark/>
          </w:tcPr>
          <w:p w14:paraId="7042E9E3"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r>
      <w:tr w:rsidR="00906B80" w:rsidRPr="00606E69" w14:paraId="4F011638" w14:textId="77777777" w:rsidTr="00CB231B">
        <w:trPr>
          <w:trHeight w:val="300"/>
          <w:jc w:val="center"/>
        </w:trPr>
        <w:tc>
          <w:tcPr>
            <w:tcW w:w="1325" w:type="dxa"/>
            <w:tcBorders>
              <w:top w:val="nil"/>
              <w:left w:val="nil"/>
              <w:bottom w:val="nil"/>
              <w:right w:val="nil"/>
            </w:tcBorders>
            <w:shd w:val="clear" w:color="auto" w:fill="auto"/>
            <w:vAlign w:val="center"/>
            <w:hideMark/>
          </w:tcPr>
          <w:p w14:paraId="5330A72E"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31</w:t>
            </w:r>
          </w:p>
        </w:tc>
        <w:tc>
          <w:tcPr>
            <w:tcW w:w="1526" w:type="dxa"/>
            <w:tcBorders>
              <w:top w:val="nil"/>
              <w:left w:val="nil"/>
              <w:bottom w:val="nil"/>
              <w:right w:val="nil"/>
            </w:tcBorders>
            <w:shd w:val="clear" w:color="auto" w:fill="auto"/>
            <w:vAlign w:val="center"/>
            <w:hideMark/>
          </w:tcPr>
          <w:p w14:paraId="0C8A79AA"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1.1727</w:t>
            </w:r>
          </w:p>
        </w:tc>
        <w:tc>
          <w:tcPr>
            <w:tcW w:w="830" w:type="dxa"/>
            <w:tcBorders>
              <w:top w:val="nil"/>
              <w:left w:val="nil"/>
              <w:bottom w:val="nil"/>
              <w:right w:val="nil"/>
            </w:tcBorders>
            <w:shd w:val="clear" w:color="auto" w:fill="auto"/>
            <w:vAlign w:val="center"/>
            <w:hideMark/>
          </w:tcPr>
          <w:p w14:paraId="376A1C17"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0.0008</w:t>
            </w:r>
          </w:p>
        </w:tc>
        <w:tc>
          <w:tcPr>
            <w:tcW w:w="1611" w:type="dxa"/>
            <w:tcBorders>
              <w:top w:val="nil"/>
              <w:left w:val="nil"/>
              <w:bottom w:val="nil"/>
              <w:right w:val="nil"/>
            </w:tcBorders>
            <w:shd w:val="clear" w:color="auto" w:fill="auto"/>
            <w:vAlign w:val="center"/>
            <w:hideMark/>
          </w:tcPr>
          <w:p w14:paraId="7CC47412"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1.1682</w:t>
            </w:r>
          </w:p>
        </w:tc>
        <w:tc>
          <w:tcPr>
            <w:tcW w:w="1347" w:type="dxa"/>
            <w:tcBorders>
              <w:top w:val="nil"/>
              <w:left w:val="nil"/>
              <w:bottom w:val="nil"/>
              <w:right w:val="nil"/>
            </w:tcBorders>
            <w:shd w:val="clear" w:color="auto" w:fill="auto"/>
            <w:vAlign w:val="center"/>
            <w:hideMark/>
          </w:tcPr>
          <w:p w14:paraId="17A5CEF4"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0.0011</w:t>
            </w:r>
          </w:p>
        </w:tc>
      </w:tr>
      <w:tr w:rsidR="00906B80" w:rsidRPr="00606E69" w14:paraId="44D248CF" w14:textId="77777777" w:rsidTr="00CB231B">
        <w:trPr>
          <w:trHeight w:val="300"/>
          <w:jc w:val="center"/>
        </w:trPr>
        <w:tc>
          <w:tcPr>
            <w:tcW w:w="1325" w:type="dxa"/>
            <w:tcBorders>
              <w:top w:val="nil"/>
              <w:left w:val="nil"/>
              <w:bottom w:val="nil"/>
              <w:right w:val="nil"/>
            </w:tcBorders>
            <w:shd w:val="clear" w:color="auto" w:fill="auto"/>
            <w:vAlign w:val="center"/>
            <w:hideMark/>
          </w:tcPr>
          <w:p w14:paraId="77BE494B"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181</w:t>
            </w:r>
          </w:p>
        </w:tc>
        <w:tc>
          <w:tcPr>
            <w:tcW w:w="1526" w:type="dxa"/>
            <w:tcBorders>
              <w:top w:val="nil"/>
              <w:left w:val="nil"/>
              <w:bottom w:val="nil"/>
              <w:right w:val="nil"/>
            </w:tcBorders>
            <w:shd w:val="clear" w:color="auto" w:fill="auto"/>
            <w:vAlign w:val="center"/>
            <w:hideMark/>
          </w:tcPr>
          <w:p w14:paraId="5A0EB21D"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1.1534</w:t>
            </w:r>
          </w:p>
        </w:tc>
        <w:tc>
          <w:tcPr>
            <w:tcW w:w="830" w:type="dxa"/>
            <w:tcBorders>
              <w:top w:val="nil"/>
              <w:left w:val="nil"/>
              <w:bottom w:val="nil"/>
              <w:right w:val="nil"/>
            </w:tcBorders>
            <w:shd w:val="clear" w:color="auto" w:fill="auto"/>
            <w:vAlign w:val="center"/>
            <w:hideMark/>
          </w:tcPr>
          <w:p w14:paraId="00D3E3B9"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0.001</w:t>
            </w:r>
          </w:p>
        </w:tc>
        <w:tc>
          <w:tcPr>
            <w:tcW w:w="1611" w:type="dxa"/>
            <w:tcBorders>
              <w:top w:val="nil"/>
              <w:left w:val="nil"/>
              <w:bottom w:val="nil"/>
              <w:right w:val="nil"/>
            </w:tcBorders>
            <w:shd w:val="clear" w:color="auto" w:fill="auto"/>
            <w:vAlign w:val="center"/>
            <w:hideMark/>
          </w:tcPr>
          <w:p w14:paraId="5BD3D3DF"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1.1453</w:t>
            </w:r>
          </w:p>
        </w:tc>
        <w:tc>
          <w:tcPr>
            <w:tcW w:w="1347" w:type="dxa"/>
            <w:tcBorders>
              <w:top w:val="nil"/>
              <w:left w:val="nil"/>
              <w:bottom w:val="nil"/>
              <w:right w:val="nil"/>
            </w:tcBorders>
            <w:shd w:val="clear" w:color="auto" w:fill="auto"/>
            <w:vAlign w:val="center"/>
            <w:hideMark/>
          </w:tcPr>
          <w:p w14:paraId="6873FD88"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0.001</w:t>
            </w:r>
          </w:p>
        </w:tc>
      </w:tr>
      <w:tr w:rsidR="00906B80" w:rsidRPr="00606E69" w14:paraId="4A17EDA5" w14:textId="77777777" w:rsidTr="00000824">
        <w:trPr>
          <w:trHeight w:val="300"/>
          <w:jc w:val="center"/>
        </w:trPr>
        <w:tc>
          <w:tcPr>
            <w:tcW w:w="1325" w:type="dxa"/>
            <w:tcBorders>
              <w:top w:val="nil"/>
              <w:left w:val="nil"/>
              <w:right w:val="nil"/>
            </w:tcBorders>
            <w:shd w:val="clear" w:color="auto" w:fill="auto"/>
            <w:vAlign w:val="center"/>
            <w:hideMark/>
          </w:tcPr>
          <w:p w14:paraId="52401772"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381</w:t>
            </w:r>
          </w:p>
        </w:tc>
        <w:tc>
          <w:tcPr>
            <w:tcW w:w="1526" w:type="dxa"/>
            <w:tcBorders>
              <w:top w:val="nil"/>
              <w:left w:val="nil"/>
              <w:right w:val="nil"/>
            </w:tcBorders>
            <w:shd w:val="clear" w:color="auto" w:fill="auto"/>
            <w:vAlign w:val="center"/>
            <w:hideMark/>
          </w:tcPr>
          <w:p w14:paraId="7FD05FFB"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1.1285</w:t>
            </w:r>
          </w:p>
        </w:tc>
        <w:tc>
          <w:tcPr>
            <w:tcW w:w="830" w:type="dxa"/>
            <w:tcBorders>
              <w:top w:val="nil"/>
              <w:left w:val="nil"/>
              <w:right w:val="nil"/>
            </w:tcBorders>
            <w:shd w:val="clear" w:color="auto" w:fill="auto"/>
            <w:vAlign w:val="center"/>
            <w:hideMark/>
          </w:tcPr>
          <w:p w14:paraId="77FF0BC7"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c>
          <w:tcPr>
            <w:tcW w:w="1611" w:type="dxa"/>
            <w:tcBorders>
              <w:top w:val="nil"/>
              <w:left w:val="nil"/>
              <w:right w:val="nil"/>
            </w:tcBorders>
            <w:shd w:val="clear" w:color="auto" w:fill="auto"/>
            <w:vAlign w:val="center"/>
            <w:hideMark/>
          </w:tcPr>
          <w:p w14:paraId="0E73CB34"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1.1247</w:t>
            </w:r>
          </w:p>
        </w:tc>
        <w:tc>
          <w:tcPr>
            <w:tcW w:w="1347" w:type="dxa"/>
            <w:tcBorders>
              <w:top w:val="nil"/>
              <w:left w:val="nil"/>
              <w:right w:val="nil"/>
            </w:tcBorders>
            <w:shd w:val="clear" w:color="auto" w:fill="auto"/>
            <w:vAlign w:val="center"/>
            <w:hideMark/>
          </w:tcPr>
          <w:p w14:paraId="0B4751C0"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r>
      <w:tr w:rsidR="00906B80" w:rsidRPr="00606E69" w14:paraId="405FF334" w14:textId="77777777" w:rsidTr="00000824">
        <w:trPr>
          <w:trHeight w:val="300"/>
          <w:jc w:val="center"/>
        </w:trPr>
        <w:tc>
          <w:tcPr>
            <w:tcW w:w="1325" w:type="dxa"/>
            <w:tcBorders>
              <w:top w:val="nil"/>
              <w:left w:val="nil"/>
              <w:bottom w:val="single" w:sz="4" w:space="0" w:color="auto"/>
              <w:right w:val="nil"/>
            </w:tcBorders>
            <w:shd w:val="clear" w:color="auto" w:fill="auto"/>
            <w:vAlign w:val="center"/>
            <w:hideMark/>
          </w:tcPr>
          <w:p w14:paraId="1304A3F1"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746</w:t>
            </w:r>
          </w:p>
        </w:tc>
        <w:tc>
          <w:tcPr>
            <w:tcW w:w="1526" w:type="dxa"/>
            <w:tcBorders>
              <w:top w:val="nil"/>
              <w:left w:val="nil"/>
              <w:bottom w:val="single" w:sz="4" w:space="0" w:color="auto"/>
              <w:right w:val="nil"/>
            </w:tcBorders>
            <w:shd w:val="clear" w:color="auto" w:fill="auto"/>
            <w:vAlign w:val="center"/>
            <w:hideMark/>
          </w:tcPr>
          <w:p w14:paraId="34121597"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1.0861</w:t>
            </w:r>
          </w:p>
        </w:tc>
        <w:tc>
          <w:tcPr>
            <w:tcW w:w="830" w:type="dxa"/>
            <w:tcBorders>
              <w:top w:val="nil"/>
              <w:left w:val="nil"/>
              <w:bottom w:val="single" w:sz="4" w:space="0" w:color="auto"/>
              <w:right w:val="nil"/>
            </w:tcBorders>
            <w:shd w:val="clear" w:color="auto" w:fill="auto"/>
            <w:vAlign w:val="center"/>
            <w:hideMark/>
          </w:tcPr>
          <w:p w14:paraId="34D30ECF"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c>
          <w:tcPr>
            <w:tcW w:w="1611" w:type="dxa"/>
            <w:tcBorders>
              <w:top w:val="nil"/>
              <w:left w:val="nil"/>
              <w:bottom w:val="single" w:sz="4" w:space="0" w:color="auto"/>
              <w:right w:val="nil"/>
            </w:tcBorders>
            <w:shd w:val="clear" w:color="auto" w:fill="auto"/>
            <w:vAlign w:val="center"/>
            <w:hideMark/>
          </w:tcPr>
          <w:p w14:paraId="1FEBE395"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1.0813</w:t>
            </w:r>
          </w:p>
        </w:tc>
        <w:tc>
          <w:tcPr>
            <w:tcW w:w="1347" w:type="dxa"/>
            <w:tcBorders>
              <w:top w:val="nil"/>
              <w:left w:val="nil"/>
              <w:bottom w:val="single" w:sz="4" w:space="0" w:color="auto"/>
              <w:right w:val="nil"/>
            </w:tcBorders>
            <w:shd w:val="clear" w:color="auto" w:fill="auto"/>
            <w:vAlign w:val="center"/>
            <w:hideMark/>
          </w:tcPr>
          <w:p w14:paraId="37869070" w14:textId="77777777" w:rsidR="00906B80" w:rsidRPr="00606E69" w:rsidRDefault="00906B80" w:rsidP="00CB27D7">
            <w:pPr>
              <w:spacing w:after="0" w:line="240" w:lineRule="auto"/>
              <w:ind w:firstLine="0"/>
              <w:jc w:val="center"/>
              <w:rPr>
                <w:rFonts w:eastAsia="Times New Roman" w:cs="Times New Roman"/>
                <w:color w:val="000000"/>
                <w:sz w:val="22"/>
                <w:lang w:eastAsia="en-GB"/>
              </w:rPr>
            </w:pPr>
            <w:r w:rsidRPr="00606E69">
              <w:rPr>
                <w:rFonts w:eastAsia="Times New Roman" w:cs="Times New Roman"/>
                <w:color w:val="000000"/>
                <w:sz w:val="22"/>
                <w:lang w:eastAsia="en-GB"/>
              </w:rPr>
              <w:t>0.0009</w:t>
            </w:r>
          </w:p>
        </w:tc>
      </w:tr>
      <w:tr w:rsidR="00CB231B" w:rsidRPr="00606E69" w14:paraId="463F22E8" w14:textId="77777777" w:rsidTr="00000824">
        <w:trPr>
          <w:trHeight w:val="300"/>
          <w:jc w:val="center"/>
        </w:trPr>
        <w:tc>
          <w:tcPr>
            <w:tcW w:w="1325" w:type="dxa"/>
            <w:tcBorders>
              <w:top w:val="single" w:sz="4" w:space="0" w:color="auto"/>
              <w:left w:val="nil"/>
              <w:bottom w:val="nil"/>
              <w:right w:val="nil"/>
            </w:tcBorders>
            <w:shd w:val="clear" w:color="auto" w:fill="auto"/>
            <w:vAlign w:val="center"/>
          </w:tcPr>
          <w:p w14:paraId="267840EA" w14:textId="77777777" w:rsidR="00CB231B" w:rsidRPr="00606E69" w:rsidRDefault="00CB231B" w:rsidP="00CB27D7">
            <w:pPr>
              <w:spacing w:after="0" w:line="240" w:lineRule="auto"/>
              <w:ind w:firstLine="0"/>
              <w:jc w:val="center"/>
              <w:rPr>
                <w:rFonts w:eastAsia="Times New Roman" w:cs="Times New Roman"/>
                <w:color w:val="000000"/>
                <w:sz w:val="22"/>
                <w:lang w:eastAsia="en-GB"/>
              </w:rPr>
            </w:pPr>
          </w:p>
        </w:tc>
        <w:tc>
          <w:tcPr>
            <w:tcW w:w="1526" w:type="dxa"/>
            <w:tcBorders>
              <w:top w:val="single" w:sz="4" w:space="0" w:color="auto"/>
              <w:left w:val="nil"/>
              <w:bottom w:val="nil"/>
              <w:right w:val="nil"/>
            </w:tcBorders>
            <w:shd w:val="clear" w:color="auto" w:fill="auto"/>
            <w:vAlign w:val="center"/>
          </w:tcPr>
          <w:p w14:paraId="6E5F242D" w14:textId="77777777" w:rsidR="00CB231B" w:rsidRPr="00606E69" w:rsidRDefault="00CB231B" w:rsidP="00CB27D7">
            <w:pPr>
              <w:spacing w:after="0" w:line="240" w:lineRule="auto"/>
              <w:ind w:firstLine="0"/>
              <w:jc w:val="center"/>
              <w:rPr>
                <w:rFonts w:eastAsia="Times New Roman" w:cs="Times New Roman"/>
                <w:color w:val="000000"/>
                <w:sz w:val="22"/>
                <w:lang w:eastAsia="en-GB"/>
              </w:rPr>
            </w:pPr>
          </w:p>
        </w:tc>
        <w:tc>
          <w:tcPr>
            <w:tcW w:w="830" w:type="dxa"/>
            <w:tcBorders>
              <w:top w:val="single" w:sz="4" w:space="0" w:color="auto"/>
              <w:left w:val="nil"/>
              <w:bottom w:val="nil"/>
              <w:right w:val="nil"/>
            </w:tcBorders>
            <w:shd w:val="clear" w:color="auto" w:fill="auto"/>
            <w:vAlign w:val="center"/>
          </w:tcPr>
          <w:p w14:paraId="52FBC403" w14:textId="77777777" w:rsidR="00CB231B" w:rsidRPr="00606E69" w:rsidRDefault="00CB231B" w:rsidP="00CB27D7">
            <w:pPr>
              <w:spacing w:after="0" w:line="240" w:lineRule="auto"/>
              <w:ind w:firstLine="0"/>
              <w:jc w:val="center"/>
              <w:rPr>
                <w:rFonts w:eastAsia="Times New Roman" w:cs="Times New Roman"/>
                <w:color w:val="000000"/>
                <w:sz w:val="22"/>
                <w:lang w:eastAsia="en-GB"/>
              </w:rPr>
            </w:pPr>
          </w:p>
        </w:tc>
        <w:tc>
          <w:tcPr>
            <w:tcW w:w="1611" w:type="dxa"/>
            <w:tcBorders>
              <w:top w:val="single" w:sz="4" w:space="0" w:color="auto"/>
              <w:left w:val="nil"/>
              <w:bottom w:val="nil"/>
              <w:right w:val="nil"/>
            </w:tcBorders>
            <w:shd w:val="clear" w:color="auto" w:fill="auto"/>
            <w:vAlign w:val="center"/>
          </w:tcPr>
          <w:p w14:paraId="1F9B9610" w14:textId="77777777" w:rsidR="00CB231B" w:rsidRPr="00606E69" w:rsidRDefault="00CB231B" w:rsidP="00CB27D7">
            <w:pPr>
              <w:spacing w:after="0" w:line="240" w:lineRule="auto"/>
              <w:ind w:firstLine="0"/>
              <w:jc w:val="center"/>
              <w:rPr>
                <w:rFonts w:eastAsia="Times New Roman" w:cs="Times New Roman"/>
                <w:color w:val="000000"/>
                <w:sz w:val="22"/>
                <w:lang w:eastAsia="en-GB"/>
              </w:rPr>
            </w:pPr>
          </w:p>
        </w:tc>
        <w:tc>
          <w:tcPr>
            <w:tcW w:w="1347" w:type="dxa"/>
            <w:tcBorders>
              <w:top w:val="single" w:sz="4" w:space="0" w:color="auto"/>
              <w:left w:val="nil"/>
              <w:bottom w:val="nil"/>
              <w:right w:val="nil"/>
            </w:tcBorders>
            <w:shd w:val="clear" w:color="auto" w:fill="auto"/>
            <w:vAlign w:val="center"/>
          </w:tcPr>
          <w:p w14:paraId="2ED897AA" w14:textId="77777777" w:rsidR="00CB231B" w:rsidRPr="00606E69" w:rsidRDefault="00CB231B" w:rsidP="00CB27D7">
            <w:pPr>
              <w:spacing w:after="0" w:line="240" w:lineRule="auto"/>
              <w:ind w:firstLine="0"/>
              <w:jc w:val="center"/>
              <w:rPr>
                <w:rFonts w:eastAsia="Times New Roman" w:cs="Times New Roman"/>
                <w:color w:val="000000"/>
                <w:sz w:val="22"/>
                <w:lang w:eastAsia="en-GB"/>
              </w:rPr>
            </w:pPr>
          </w:p>
        </w:tc>
      </w:tr>
    </w:tbl>
    <w:p w14:paraId="3A3C45B2" w14:textId="5640B2BD" w:rsidR="003113B8" w:rsidRDefault="003113B8" w:rsidP="003113B8">
      <w:pPr>
        <w:pStyle w:val="Heading3"/>
      </w:pPr>
      <w:bookmarkStart w:id="184" w:name="_Toc8811272"/>
      <w:r>
        <w:t>Moderator manipulation</w:t>
      </w:r>
      <w:bookmarkEnd w:id="184"/>
      <w:r>
        <w:t xml:space="preserve"> </w:t>
      </w:r>
    </w:p>
    <w:p w14:paraId="0B15EF14" w14:textId="07E43069" w:rsidR="003113B8" w:rsidRDefault="003113B8" w:rsidP="003113B8">
      <w:r w:rsidRPr="003113B8">
        <w:tab/>
        <w:t xml:space="preserve">The application of moderator manipulation, as it is applied in boiling water reactors </w:t>
      </w:r>
      <w:r w:rsidR="00A94B1F">
        <w:t xml:space="preserve">(BWR) </w:t>
      </w:r>
      <w:r w:rsidRPr="003113B8">
        <w:t>by changing the speed of the internal recirculation pumps</w:t>
      </w:r>
      <w:r w:rsidR="000575D2">
        <w:t>,</w:t>
      </w:r>
      <w:r w:rsidRPr="003113B8">
        <w:t xml:space="preserve"> seems to be another promising approach for HTRs. However, the process won’t be as easy as in a </w:t>
      </w:r>
      <w:r w:rsidR="00A94B1F">
        <w:t xml:space="preserve">BWR </w:t>
      </w:r>
      <w:r w:rsidR="00C84B2B">
        <w:t>because</w:t>
      </w:r>
      <w:r w:rsidRPr="003113B8">
        <w:t xml:space="preserve"> a solid moderator is applied in HTRs. Thus, the design cannot rely on a simple density change like in the case of evaporating water. In fact, in a solid moderated reactor</w:t>
      </w:r>
      <w:r w:rsidR="00C84B2B">
        <w:t>,</w:t>
      </w:r>
      <w:r w:rsidRPr="003113B8">
        <w:t xml:space="preserve"> a physical piece of the moderator would have to be move</w:t>
      </w:r>
      <w:r w:rsidR="00C84B2B">
        <w:t>d</w:t>
      </w:r>
      <w:r w:rsidRPr="003113B8">
        <w:t xml:space="preserve"> into or out of the core. This r</w:t>
      </w:r>
      <w:r w:rsidR="00A87438">
        <w:t>equ</w:t>
      </w:r>
      <w:r w:rsidRPr="003113B8">
        <w:t>ires the introduction of a passageway at the ideal place of the core (most</w:t>
      </w:r>
      <w:r w:rsidR="00C84B2B">
        <w:t xml:space="preserve"> likely</w:t>
      </w:r>
      <w:r w:rsidRPr="003113B8">
        <w:t xml:space="preserve"> the central reflector column) and a drive mechanism to move the moderator. However, moderator manipulation typically comes with </w:t>
      </w:r>
      <w:r w:rsidR="00BF325A">
        <w:t>the</w:t>
      </w:r>
      <w:r w:rsidRPr="003113B8">
        <w:t xml:space="preserve"> promising side effect</w:t>
      </w:r>
      <w:r w:rsidR="00BF325A">
        <w:t xml:space="preserve"> of breeding plutonium</w:t>
      </w:r>
      <w:r w:rsidR="00C84B2B">
        <w:t>,</w:t>
      </w:r>
      <w:r w:rsidR="00BF325A">
        <w:t xml:space="preserve"> which can be utilised for additional power</w:t>
      </w:r>
      <w:r w:rsidRPr="003113B8">
        <w:t xml:space="preserve">. </w:t>
      </w:r>
      <w:r w:rsidR="006C00F3">
        <w:t>The reduction in criticality is achieved by changing the flux spectrum</w:t>
      </w:r>
      <w:r w:rsidR="00C84B2B">
        <w:t>;</w:t>
      </w:r>
      <w:r w:rsidR="006C00F3">
        <w:t xml:space="preserve"> this promotes breeding</w:t>
      </w:r>
      <w:r w:rsidR="00C84B2B">
        <w:t>,</w:t>
      </w:r>
      <w:r w:rsidR="006C00F3">
        <w:t xml:space="preserve"> as opposed to traditional methods with FBPs where poisons completely remove neutrons</w:t>
      </w:r>
      <w:r w:rsidR="00C84B2B">
        <w:t>,</w:t>
      </w:r>
      <w:r w:rsidR="006C00F3">
        <w:t xml:space="preserve"> with no further potential benefits.</w:t>
      </w:r>
      <w:r w:rsidR="006C00F3" w:rsidRPr="003113B8">
        <w:t xml:space="preserve">   </w:t>
      </w:r>
    </w:p>
    <w:p w14:paraId="09D4F0CF" w14:textId="39C44949" w:rsidR="00B70F67" w:rsidRDefault="00B70F67" w:rsidP="00B70F67">
      <w:pPr>
        <w:pStyle w:val="Heading2"/>
      </w:pPr>
      <w:bookmarkStart w:id="185" w:name="_Toc8811273"/>
      <w:r>
        <w:lastRenderedPageBreak/>
        <w:t>Reactivity control designs</w:t>
      </w:r>
      <w:bookmarkEnd w:id="175"/>
      <w:bookmarkEnd w:id="185"/>
    </w:p>
    <w:p w14:paraId="79277B54" w14:textId="3442FDF2" w:rsidR="003113B8" w:rsidRDefault="00B70F67" w:rsidP="00B70F67">
      <w:r>
        <w:t xml:space="preserve">When considering reactivity control, </w:t>
      </w:r>
      <w:r w:rsidR="000575D2">
        <w:t>the three following</w:t>
      </w:r>
      <w:r>
        <w:t xml:space="preserve"> aspects</w:t>
      </w:r>
      <w:r w:rsidR="000575D2">
        <w:t xml:space="preserve"> were considered</w:t>
      </w:r>
      <w:r w:rsidR="003113B8">
        <w:t>;</w:t>
      </w:r>
    </w:p>
    <w:p w14:paraId="0B471C26" w14:textId="12454E43" w:rsidR="003113B8" w:rsidRDefault="003113B8" w:rsidP="003113B8">
      <w:pPr>
        <w:pStyle w:val="NoSpacing"/>
        <w:numPr>
          <w:ilvl w:val="0"/>
          <w:numId w:val="37"/>
        </w:numPr>
      </w:pPr>
      <w:r>
        <w:t>Control rods</w:t>
      </w:r>
    </w:p>
    <w:p w14:paraId="07D80FA0" w14:textId="06CFC766" w:rsidR="003113B8" w:rsidRDefault="00A94B1F" w:rsidP="003113B8">
      <w:pPr>
        <w:pStyle w:val="NoSpacing"/>
        <w:numPr>
          <w:ilvl w:val="0"/>
          <w:numId w:val="37"/>
        </w:numPr>
      </w:pPr>
      <w:r>
        <w:t>Fixed b</w:t>
      </w:r>
      <w:r w:rsidR="003113B8">
        <w:t>urnable poisons</w:t>
      </w:r>
    </w:p>
    <w:p w14:paraId="7343D336" w14:textId="605CA64F" w:rsidR="003113B8" w:rsidRPr="003113B8" w:rsidRDefault="003113B8" w:rsidP="003113B8">
      <w:pPr>
        <w:pStyle w:val="NoSpacing"/>
        <w:numPr>
          <w:ilvl w:val="0"/>
          <w:numId w:val="37"/>
        </w:numPr>
      </w:pPr>
      <w:r>
        <w:t>Moderator manipulation</w:t>
      </w:r>
    </w:p>
    <w:p w14:paraId="4926DD10" w14:textId="00FB07DB" w:rsidR="00B70F67" w:rsidRDefault="00C84B2B" w:rsidP="00B70F67">
      <w:r>
        <w:t>All three aspects have direct impacts on each another, so they have to be considered in conjunction with one another</w:t>
      </w:r>
      <w:r w:rsidR="00B70F67">
        <w:t>. There are a few considerations in relation to the U-Battery that limit some of the options available.</w:t>
      </w:r>
    </w:p>
    <w:p w14:paraId="72FB7A90" w14:textId="413A4B58" w:rsidR="00B70F67" w:rsidRDefault="00B70F67" w:rsidP="00B70F67">
      <w:pPr>
        <w:pStyle w:val="NoSpacing"/>
        <w:rPr>
          <w:szCs w:val="24"/>
        </w:rPr>
      </w:pPr>
      <w:r>
        <w:rPr>
          <w:szCs w:val="24"/>
        </w:rPr>
        <w:t xml:space="preserve">One main concern regarding the U-Battery is the </w:t>
      </w:r>
      <w:r w:rsidR="00C84B2B">
        <w:rPr>
          <w:szCs w:val="24"/>
        </w:rPr>
        <w:t>fact</w:t>
      </w:r>
      <w:r>
        <w:rPr>
          <w:szCs w:val="24"/>
        </w:rPr>
        <w:t xml:space="preserve"> that the fuel compacts are currently undergoing testing as part of the NGNP; these compacts do not include poisons in the matrix. From a licen</w:t>
      </w:r>
      <w:r w:rsidR="00C84B2B">
        <w:rPr>
          <w:szCs w:val="24"/>
        </w:rPr>
        <w:t>s</w:t>
      </w:r>
      <w:r>
        <w:rPr>
          <w:szCs w:val="24"/>
        </w:rPr>
        <w:t xml:space="preserve">ing perspective, the experimental data provided by the NGNP would be put towards the safety case and any adjustments to the fuel compact could see the NGNP performance data </w:t>
      </w:r>
      <w:r w:rsidR="00C84B2B">
        <w:rPr>
          <w:szCs w:val="24"/>
        </w:rPr>
        <w:t>not accepted by the regulator</w:t>
      </w:r>
      <w:r>
        <w:rPr>
          <w:szCs w:val="24"/>
        </w:rPr>
        <w:t>. This meant that fuel licen</w:t>
      </w:r>
      <w:r w:rsidR="00C84B2B">
        <w:rPr>
          <w:szCs w:val="24"/>
        </w:rPr>
        <w:t>s</w:t>
      </w:r>
      <w:r>
        <w:rPr>
          <w:szCs w:val="24"/>
        </w:rPr>
        <w:t xml:space="preserve">ing would be much more difficult if the FBPs </w:t>
      </w:r>
      <w:r w:rsidR="000575D2">
        <w:rPr>
          <w:szCs w:val="24"/>
        </w:rPr>
        <w:t>wer</w:t>
      </w:r>
      <w:r w:rsidR="003113B8">
        <w:rPr>
          <w:szCs w:val="24"/>
        </w:rPr>
        <w:t>e</w:t>
      </w:r>
      <w:r>
        <w:rPr>
          <w:szCs w:val="24"/>
        </w:rPr>
        <w:t xml:space="preserve"> added to the fuel compacts, implying this would impede the speed of deployment, so </w:t>
      </w:r>
      <w:r w:rsidR="003113B8">
        <w:rPr>
          <w:szCs w:val="24"/>
        </w:rPr>
        <w:t xml:space="preserve">this </w:t>
      </w:r>
      <w:r>
        <w:rPr>
          <w:szCs w:val="24"/>
        </w:rPr>
        <w:t xml:space="preserve">was not </w:t>
      </w:r>
      <w:r w:rsidR="003113B8">
        <w:rPr>
          <w:szCs w:val="24"/>
        </w:rPr>
        <w:t xml:space="preserve">considered as </w:t>
      </w:r>
      <w:r>
        <w:rPr>
          <w:szCs w:val="24"/>
        </w:rPr>
        <w:t>an option</w:t>
      </w:r>
      <w:r w:rsidR="003113B8">
        <w:rPr>
          <w:szCs w:val="24"/>
        </w:rPr>
        <w:t xml:space="preserve"> in the initial design</w:t>
      </w:r>
      <w:r>
        <w:rPr>
          <w:szCs w:val="24"/>
        </w:rPr>
        <w:t>.</w:t>
      </w:r>
    </w:p>
    <w:p w14:paraId="3499D8A7" w14:textId="4F717DB6" w:rsidR="00B70F67" w:rsidRDefault="00B70F67" w:rsidP="00B70F67">
      <w:pPr>
        <w:pStyle w:val="NoSpacing"/>
        <w:rPr>
          <w:szCs w:val="24"/>
        </w:rPr>
      </w:pPr>
      <w:r>
        <w:rPr>
          <w:szCs w:val="24"/>
        </w:rPr>
        <w:t>The refuelling mechanism r</w:t>
      </w:r>
      <w:r w:rsidR="00A87438">
        <w:rPr>
          <w:szCs w:val="24"/>
        </w:rPr>
        <w:t>equ</w:t>
      </w:r>
      <w:r>
        <w:rPr>
          <w:szCs w:val="24"/>
        </w:rPr>
        <w:t xml:space="preserve">ires access to the whole central reflector </w:t>
      </w:r>
      <w:r w:rsidR="00A94B1F">
        <w:rPr>
          <w:szCs w:val="24"/>
        </w:rPr>
        <w:t>c</w:t>
      </w:r>
      <w:r w:rsidR="003113B8">
        <w:rPr>
          <w:szCs w:val="24"/>
        </w:rPr>
        <w:t>olumn</w:t>
      </w:r>
      <w:r>
        <w:rPr>
          <w:szCs w:val="24"/>
        </w:rPr>
        <w:t xml:space="preserve"> when refuelling. </w:t>
      </w:r>
      <w:r w:rsidR="00C84B2B">
        <w:rPr>
          <w:szCs w:val="24"/>
        </w:rPr>
        <w:t>During</w:t>
      </w:r>
      <w:r>
        <w:rPr>
          <w:szCs w:val="24"/>
        </w:rPr>
        <w:t xml:space="preserve"> normal operation this would not be a problem, however, during the refuelling procedure control rods </w:t>
      </w:r>
      <w:r w:rsidR="003113B8">
        <w:rPr>
          <w:szCs w:val="24"/>
        </w:rPr>
        <w:t>must be</w:t>
      </w:r>
      <w:r>
        <w:rPr>
          <w:szCs w:val="24"/>
        </w:rPr>
        <w:t xml:space="preserve"> fully inserted to reduce the reactivity or completely turn off the reactor. </w:t>
      </w:r>
      <w:r w:rsidR="003113B8">
        <w:rPr>
          <w:szCs w:val="24"/>
        </w:rPr>
        <w:t>Thus, the central reflector cannot be used for locating the control rod system even if t</w:t>
      </w:r>
      <w:r>
        <w:rPr>
          <w:szCs w:val="24"/>
        </w:rPr>
        <w:t xml:space="preserve">he highest flux in the core is in the central reflector, which would </w:t>
      </w:r>
      <w:r w:rsidR="003113B8">
        <w:rPr>
          <w:szCs w:val="24"/>
        </w:rPr>
        <w:t>create</w:t>
      </w:r>
      <w:r>
        <w:rPr>
          <w:szCs w:val="24"/>
        </w:rPr>
        <w:t xml:space="preserve"> the highest impact for the control rods and allow for maximum symmetry across the core</w:t>
      </w:r>
      <w:r w:rsidR="003113B8">
        <w:rPr>
          <w:szCs w:val="24"/>
        </w:rPr>
        <w:t>.</w:t>
      </w:r>
      <w:r>
        <w:rPr>
          <w:szCs w:val="24"/>
        </w:rPr>
        <w:t xml:space="preserve"> </w:t>
      </w:r>
      <w:r w:rsidR="003113B8">
        <w:rPr>
          <w:szCs w:val="24"/>
        </w:rPr>
        <w:t>Thus, the given</w:t>
      </w:r>
      <w:r>
        <w:rPr>
          <w:szCs w:val="24"/>
        </w:rPr>
        <w:t xml:space="preserve"> mechanical restriction implies </w:t>
      </w:r>
      <w:r w:rsidR="00BC2476">
        <w:rPr>
          <w:szCs w:val="24"/>
        </w:rPr>
        <w:t xml:space="preserve">a limitation regarding </w:t>
      </w:r>
      <w:r>
        <w:rPr>
          <w:szCs w:val="24"/>
        </w:rPr>
        <w:t xml:space="preserve">the most appropriate location for the control rods. In addition to this, the centre of each fuel block is used by the fuel handling machine to grip onto the fuel block, so these </w:t>
      </w:r>
      <w:r w:rsidR="00BC2476">
        <w:rPr>
          <w:szCs w:val="24"/>
        </w:rPr>
        <w:t xml:space="preserve">positions </w:t>
      </w:r>
      <w:r>
        <w:rPr>
          <w:szCs w:val="24"/>
        </w:rPr>
        <w:t>are unavailable for control rod insertions</w:t>
      </w:r>
      <w:r w:rsidR="00BC2476">
        <w:rPr>
          <w:szCs w:val="24"/>
        </w:rPr>
        <w:t xml:space="preserve"> too</w:t>
      </w:r>
      <w:r w:rsidR="00C84B2B">
        <w:rPr>
          <w:szCs w:val="24"/>
        </w:rPr>
        <w:t>,</w:t>
      </w:r>
      <w:r w:rsidR="00BC2476">
        <w:rPr>
          <w:szCs w:val="24"/>
        </w:rPr>
        <w:t xml:space="preserve"> </w:t>
      </w:r>
      <w:r w:rsidR="00A94B1F">
        <w:rPr>
          <w:szCs w:val="24"/>
        </w:rPr>
        <w:t>if</w:t>
      </w:r>
      <w:r w:rsidR="00BC2476">
        <w:rPr>
          <w:szCs w:val="24"/>
        </w:rPr>
        <w:t xml:space="preserve"> the design </w:t>
      </w:r>
      <w:r w:rsidR="00C84B2B">
        <w:rPr>
          <w:szCs w:val="24"/>
        </w:rPr>
        <w:t>uses</w:t>
      </w:r>
      <w:r w:rsidR="00BC2476">
        <w:rPr>
          <w:szCs w:val="24"/>
        </w:rPr>
        <w:t xml:space="preserve"> the proposed fuel block</w:t>
      </w:r>
      <w:r>
        <w:rPr>
          <w:szCs w:val="24"/>
        </w:rPr>
        <w:t xml:space="preserve">. </w:t>
      </w:r>
    </w:p>
    <w:p w14:paraId="0D195FB4" w14:textId="2ADD9D33" w:rsidR="00B70F67" w:rsidRDefault="00B70F67" w:rsidP="00B70F67">
      <w:pPr>
        <w:pStyle w:val="NoSpacing"/>
        <w:rPr>
          <w:szCs w:val="24"/>
        </w:rPr>
      </w:pPr>
      <w:r>
        <w:rPr>
          <w:szCs w:val="24"/>
        </w:rPr>
        <w:t xml:space="preserve">The U-Battery is also limited </w:t>
      </w:r>
      <w:r w:rsidR="00C84B2B">
        <w:rPr>
          <w:szCs w:val="24"/>
        </w:rPr>
        <w:t>with regards to</w:t>
      </w:r>
      <w:r>
        <w:rPr>
          <w:szCs w:val="24"/>
        </w:rPr>
        <w:t xml:space="preserve"> places to insert the control rods</w:t>
      </w:r>
      <w:r w:rsidR="00C84B2B">
        <w:rPr>
          <w:szCs w:val="24"/>
        </w:rPr>
        <w:t>,</w:t>
      </w:r>
      <w:r>
        <w:rPr>
          <w:szCs w:val="24"/>
        </w:rPr>
        <w:t xml:space="preserve"> due to the small size of the core; anywhere where control rods are placed will affect the symmetry of the </w:t>
      </w:r>
      <w:r w:rsidR="00BC2476">
        <w:rPr>
          <w:szCs w:val="24"/>
        </w:rPr>
        <w:t>power distribution</w:t>
      </w:r>
      <w:r>
        <w:rPr>
          <w:szCs w:val="24"/>
        </w:rPr>
        <w:t>. From a reactivity control perspective, it is desirable to keep the core symmetrical due to the nature of the power profile, which is directly related to the flux.</w:t>
      </w:r>
    </w:p>
    <w:p w14:paraId="52FDDFCC" w14:textId="6A8F019B" w:rsidR="00204038" w:rsidRDefault="00204038" w:rsidP="00B70F67">
      <w:pPr>
        <w:pStyle w:val="NoSpacing"/>
        <w:rPr>
          <w:szCs w:val="24"/>
        </w:rPr>
      </w:pPr>
      <w:r>
        <w:rPr>
          <w:szCs w:val="24"/>
        </w:rPr>
        <w:t xml:space="preserve">Reactivity control is a </w:t>
      </w:r>
      <w:r w:rsidR="00BC2476">
        <w:rPr>
          <w:szCs w:val="24"/>
        </w:rPr>
        <w:t>challenging</w:t>
      </w:r>
      <w:r>
        <w:rPr>
          <w:szCs w:val="24"/>
        </w:rPr>
        <w:t xml:space="preserve"> subject and </w:t>
      </w:r>
      <w:r w:rsidR="00BC2476">
        <w:rPr>
          <w:szCs w:val="24"/>
        </w:rPr>
        <w:t xml:space="preserve">the optimisation of </w:t>
      </w:r>
      <w:r>
        <w:rPr>
          <w:szCs w:val="24"/>
        </w:rPr>
        <w:t xml:space="preserve">multiple </w:t>
      </w:r>
      <w:r w:rsidR="00C84B2B">
        <w:rPr>
          <w:szCs w:val="24"/>
        </w:rPr>
        <w:t>techniques, used</w:t>
      </w:r>
      <w:r>
        <w:rPr>
          <w:szCs w:val="24"/>
        </w:rPr>
        <w:t xml:space="preserve"> </w:t>
      </w:r>
      <w:r w:rsidR="00BC2476">
        <w:rPr>
          <w:szCs w:val="24"/>
        </w:rPr>
        <w:t>in</w:t>
      </w:r>
      <w:r>
        <w:rPr>
          <w:szCs w:val="24"/>
        </w:rPr>
        <w:t xml:space="preserve"> conjunction with one another</w:t>
      </w:r>
      <w:r w:rsidR="00C84B2B">
        <w:rPr>
          <w:szCs w:val="24"/>
        </w:rPr>
        <w:t>,</w:t>
      </w:r>
      <w:r w:rsidR="00BC2476">
        <w:rPr>
          <w:szCs w:val="24"/>
        </w:rPr>
        <w:t xml:space="preserve"> must be evaluated</w:t>
      </w:r>
      <w:r>
        <w:rPr>
          <w:szCs w:val="24"/>
        </w:rPr>
        <w:t xml:space="preserve">. The first case to be examined is a novel new approach into the concept of moderation manipulation. </w:t>
      </w:r>
      <w:r w:rsidR="00C84B2B">
        <w:rPr>
          <w:szCs w:val="24"/>
        </w:rPr>
        <w:t>T</w:t>
      </w:r>
      <w:r>
        <w:rPr>
          <w:szCs w:val="24"/>
        </w:rPr>
        <w:t>he concept of reducing moderation to allow for a “storage</w:t>
      </w:r>
      <w:r w:rsidR="00BC2476">
        <w:rPr>
          <w:szCs w:val="24"/>
        </w:rPr>
        <w:t xml:space="preserve"> like</w:t>
      </w:r>
      <w:r>
        <w:rPr>
          <w:szCs w:val="24"/>
        </w:rPr>
        <w:t xml:space="preserve">” situation within the fertile </w:t>
      </w:r>
      <w:r w:rsidR="003A522E" w:rsidRPr="003A522E">
        <w:rPr>
          <w:szCs w:val="24"/>
          <w:vertAlign w:val="superscript"/>
        </w:rPr>
        <w:t>23</w:t>
      </w:r>
      <w:r w:rsidR="00BC2476">
        <w:rPr>
          <w:szCs w:val="24"/>
          <w:vertAlign w:val="superscript"/>
        </w:rPr>
        <w:t>8</w:t>
      </w:r>
      <w:r>
        <w:rPr>
          <w:szCs w:val="24"/>
        </w:rPr>
        <w:t>U</w:t>
      </w:r>
      <w:r w:rsidR="00C84B2B">
        <w:rPr>
          <w:szCs w:val="24"/>
        </w:rPr>
        <w:t>,</w:t>
      </w:r>
      <w:r w:rsidR="00BC2476">
        <w:rPr>
          <w:szCs w:val="24"/>
        </w:rPr>
        <w:t xml:space="preserve"> leading to fissile </w:t>
      </w:r>
      <w:r w:rsidR="00BC2476">
        <w:rPr>
          <w:szCs w:val="24"/>
          <w:vertAlign w:val="superscript"/>
        </w:rPr>
        <w:t>239</w:t>
      </w:r>
      <w:r w:rsidR="00BC2476">
        <w:rPr>
          <w:szCs w:val="24"/>
        </w:rPr>
        <w:t>Pu</w:t>
      </w:r>
      <w:r>
        <w:rPr>
          <w:szCs w:val="24"/>
        </w:rPr>
        <w:t>. In the case of the U-Battery</w:t>
      </w:r>
      <w:r w:rsidR="00C84B2B">
        <w:rPr>
          <w:szCs w:val="24"/>
        </w:rPr>
        <w:t>,</w:t>
      </w:r>
      <w:r>
        <w:rPr>
          <w:szCs w:val="24"/>
        </w:rPr>
        <w:t xml:space="preserve"> the </w:t>
      </w:r>
      <w:r w:rsidR="00BF325A">
        <w:rPr>
          <w:szCs w:val="24"/>
        </w:rPr>
        <w:t>annular</w:t>
      </w:r>
      <w:r>
        <w:rPr>
          <w:szCs w:val="24"/>
        </w:rPr>
        <w:t xml:space="preserve"> core makes this option viable and even shows a small amount of increase</w:t>
      </w:r>
      <w:r w:rsidR="00BC2476">
        <w:rPr>
          <w:szCs w:val="24"/>
        </w:rPr>
        <w:t xml:space="preserve"> in </w:t>
      </w:r>
      <w:r>
        <w:rPr>
          <w:szCs w:val="24"/>
        </w:rPr>
        <w:t>full power days</w:t>
      </w:r>
      <w:r w:rsidR="00BC2476">
        <w:rPr>
          <w:szCs w:val="24"/>
        </w:rPr>
        <w:t xml:space="preserve"> operations</w:t>
      </w:r>
      <w:r>
        <w:rPr>
          <w:szCs w:val="24"/>
        </w:rPr>
        <w:t xml:space="preserve">. </w:t>
      </w:r>
      <w:r w:rsidR="00621B74">
        <w:rPr>
          <w:szCs w:val="24"/>
        </w:rPr>
        <w:t xml:space="preserve">A patent has been filed </w:t>
      </w:r>
      <w:r w:rsidR="00BC2476">
        <w:rPr>
          <w:szCs w:val="24"/>
        </w:rPr>
        <w:t xml:space="preserve">(16/7/2018) </w:t>
      </w:r>
      <w:r w:rsidR="00621B74">
        <w:rPr>
          <w:szCs w:val="24"/>
        </w:rPr>
        <w:t xml:space="preserve">on the work included in this article. </w:t>
      </w:r>
    </w:p>
    <w:p w14:paraId="3BA4FDE0" w14:textId="37EE28A7" w:rsidR="002B66C1" w:rsidRDefault="00621B74" w:rsidP="00B70F67">
      <w:pPr>
        <w:pStyle w:val="NoSpacing"/>
        <w:rPr>
          <w:szCs w:val="24"/>
        </w:rPr>
      </w:pPr>
      <w:r>
        <w:rPr>
          <w:szCs w:val="24"/>
        </w:rPr>
        <w:lastRenderedPageBreak/>
        <w:t>The reactivity control</w:t>
      </w:r>
      <w:r w:rsidR="00BC2476">
        <w:rPr>
          <w:szCs w:val="24"/>
        </w:rPr>
        <w:t xml:space="preserve"> optimisation</w:t>
      </w:r>
      <w:r>
        <w:rPr>
          <w:szCs w:val="24"/>
        </w:rPr>
        <w:t xml:space="preserve"> is far from finished </w:t>
      </w:r>
      <w:r w:rsidR="00606E69">
        <w:rPr>
          <w:szCs w:val="24"/>
        </w:rPr>
        <w:t>when only the moderation and reactivity control article have been changed</w:t>
      </w:r>
      <w:r w:rsidR="00982776">
        <w:rPr>
          <w:szCs w:val="24"/>
        </w:rPr>
        <w:t xml:space="preserve">, </w:t>
      </w:r>
      <w:r w:rsidR="00BC2476">
        <w:rPr>
          <w:szCs w:val="24"/>
        </w:rPr>
        <w:t xml:space="preserve">which </w:t>
      </w:r>
      <w:r>
        <w:rPr>
          <w:szCs w:val="24"/>
        </w:rPr>
        <w:t xml:space="preserve">explains the methods </w:t>
      </w:r>
      <w:r w:rsidR="00606E69">
        <w:rPr>
          <w:szCs w:val="24"/>
        </w:rPr>
        <w:t>used</w:t>
      </w:r>
      <w:r>
        <w:rPr>
          <w:szCs w:val="24"/>
        </w:rPr>
        <w:t xml:space="preserve"> to complete the reactivity control </w:t>
      </w:r>
      <w:r w:rsidR="00BC2476">
        <w:rPr>
          <w:szCs w:val="24"/>
        </w:rPr>
        <w:t xml:space="preserve">interplay within </w:t>
      </w:r>
      <w:r>
        <w:rPr>
          <w:szCs w:val="24"/>
        </w:rPr>
        <w:t xml:space="preserve">the U-Battery system. </w:t>
      </w:r>
      <w:r w:rsidR="00BC2476">
        <w:rPr>
          <w:szCs w:val="24"/>
        </w:rPr>
        <w:t>However, this work concludes</w:t>
      </w:r>
      <w:r>
        <w:rPr>
          <w:szCs w:val="24"/>
        </w:rPr>
        <w:t xml:space="preserve"> that compared to the base model, the total amount of lost full power days </w:t>
      </w:r>
      <w:r w:rsidR="00BC2476">
        <w:rPr>
          <w:szCs w:val="24"/>
        </w:rPr>
        <w:t xml:space="preserve">(due to parasitic absorption in the burnable poisons) </w:t>
      </w:r>
      <w:r>
        <w:rPr>
          <w:szCs w:val="24"/>
        </w:rPr>
        <w:t xml:space="preserve">is </w:t>
      </w:r>
      <w:r w:rsidR="001B5ABA">
        <w:rPr>
          <w:szCs w:val="24"/>
        </w:rPr>
        <w:t xml:space="preserve">completely </w:t>
      </w:r>
      <w:r w:rsidR="00BC2476">
        <w:rPr>
          <w:szCs w:val="24"/>
        </w:rPr>
        <w:t>compensated</w:t>
      </w:r>
      <w:r w:rsidR="00606E69">
        <w:rPr>
          <w:szCs w:val="24"/>
        </w:rPr>
        <w:t>. This is achieved</w:t>
      </w:r>
      <w:r w:rsidR="00BC2476">
        <w:rPr>
          <w:szCs w:val="24"/>
        </w:rPr>
        <w:t xml:space="preserve"> by the “neutron storage” due to moderator manipulation</w:t>
      </w:r>
      <w:r>
        <w:rPr>
          <w:szCs w:val="24"/>
        </w:rPr>
        <w:t>, not including the losses where the control rods are inserted.</w:t>
      </w:r>
    </w:p>
    <w:p w14:paraId="25F6BD74" w14:textId="50AD1E3A" w:rsidR="005749C1" w:rsidRDefault="005749C1" w:rsidP="005749C1">
      <w:pPr>
        <w:pStyle w:val="Heading3"/>
      </w:pPr>
      <w:bookmarkStart w:id="186" w:name="_Toc8811274"/>
      <w:r w:rsidRPr="005749C1">
        <w:t>Variable reactivity control in small modular high temperature reactors using moderation manipulation techniques</w:t>
      </w:r>
      <w:r w:rsidR="0005557F">
        <w:t>.</w:t>
      </w:r>
      <w:r>
        <w:t xml:space="preserve"> Paper review</w:t>
      </w:r>
      <w:bookmarkEnd w:id="186"/>
    </w:p>
    <w:p w14:paraId="370DD0AC" w14:textId="14A63B5A" w:rsidR="00F908A8" w:rsidRPr="00F908A8" w:rsidRDefault="0069708B" w:rsidP="00F908A8">
      <w:pPr>
        <w:rPr>
          <w:i/>
        </w:rPr>
      </w:pPr>
      <w:r>
        <w:rPr>
          <w:i/>
        </w:rPr>
        <w:t>A p</w:t>
      </w:r>
      <w:r w:rsidR="00F908A8">
        <w:rPr>
          <w:i/>
        </w:rPr>
        <w:t xml:space="preserve">atent </w:t>
      </w:r>
      <w:r w:rsidR="000B0628">
        <w:rPr>
          <w:i/>
        </w:rPr>
        <w:t>application</w:t>
      </w:r>
      <w:r>
        <w:rPr>
          <w:i/>
        </w:rPr>
        <w:t xml:space="preserve"> has been</w:t>
      </w:r>
      <w:r w:rsidR="000B0628">
        <w:rPr>
          <w:i/>
        </w:rPr>
        <w:t xml:space="preserve"> filed</w:t>
      </w:r>
      <w:r w:rsidR="00A94B1F">
        <w:rPr>
          <w:i/>
        </w:rPr>
        <w:t xml:space="preserve"> (16/7/18)</w:t>
      </w:r>
      <w:r w:rsidR="000B0628">
        <w:rPr>
          <w:i/>
        </w:rPr>
        <w:t xml:space="preserve"> for the work undertaken in this </w:t>
      </w:r>
      <w:r w:rsidR="00BC2476">
        <w:rPr>
          <w:i/>
        </w:rPr>
        <w:t xml:space="preserve">article </w:t>
      </w:r>
    </w:p>
    <w:p w14:paraId="71512C45" w14:textId="7E6BF715" w:rsidR="005749C1" w:rsidRDefault="00F908A8" w:rsidP="005749C1">
      <w:r>
        <w:t xml:space="preserve">This paper investigates the use of changing moderation in the system to perform a reduction in </w:t>
      </w:r>
      <w:r w:rsidR="000B0628">
        <w:t>reactivity. This is a positive step</w:t>
      </w:r>
      <w:r w:rsidR="00606E69">
        <w:t xml:space="preserve">; </w:t>
      </w:r>
      <w:r w:rsidR="000B0628">
        <w:t xml:space="preserve">instead of the neutrons being lost in poisons or control rods, they are being effectively stored in the fertile </w:t>
      </w:r>
      <w:r w:rsidR="000B0628">
        <w:rPr>
          <w:vertAlign w:val="superscript"/>
        </w:rPr>
        <w:t>238</w:t>
      </w:r>
      <w:r w:rsidR="00BC2476">
        <w:t>U</w:t>
      </w:r>
      <w:r w:rsidR="00606E69">
        <w:t>,</w:t>
      </w:r>
      <w:r w:rsidR="00BC2476">
        <w:t xml:space="preserve"> </w:t>
      </w:r>
      <w:r w:rsidR="000B0628">
        <w:t xml:space="preserve">with the aim of reusing the neutrons once they have formed into fertile </w:t>
      </w:r>
      <w:r w:rsidR="000B0628">
        <w:rPr>
          <w:vertAlign w:val="superscript"/>
        </w:rPr>
        <w:t>239</w:t>
      </w:r>
      <w:r w:rsidR="00BC2476">
        <w:t>Pu</w:t>
      </w:r>
      <w:r w:rsidR="000B0628">
        <w:t>. This method is already implemented in</w:t>
      </w:r>
      <w:r w:rsidR="00BC2476">
        <w:t xml:space="preserve"> </w:t>
      </w:r>
      <w:r w:rsidR="00A94B1F">
        <w:t>BWRs</w:t>
      </w:r>
      <w:r w:rsidR="00BC2476">
        <w:t xml:space="preserve"> by changing the void content in the core</w:t>
      </w:r>
      <w:r w:rsidR="00606E69">
        <w:t>.</w:t>
      </w:r>
      <w:r w:rsidR="000B0628">
        <w:t xml:space="preserve"> </w:t>
      </w:r>
      <w:r w:rsidR="00606E69">
        <w:t>H</w:t>
      </w:r>
      <w:r w:rsidR="000B0628">
        <w:t>owever, this is the first time this methodology has been applied to HTRs.</w:t>
      </w:r>
    </w:p>
    <w:p w14:paraId="53ED66B8" w14:textId="3F1A2B13" w:rsidR="000B0628" w:rsidRDefault="000B0628" w:rsidP="000B0628">
      <w:pPr>
        <w:pStyle w:val="NoSpacing"/>
      </w:pPr>
      <w:r>
        <w:t xml:space="preserve">The variable moderation is </w:t>
      </w:r>
      <w:r w:rsidR="00BC2476">
        <w:t xml:space="preserve">proposed </w:t>
      </w:r>
      <w:r>
        <w:t xml:space="preserve">in the form of a cylinder </w:t>
      </w:r>
      <w:r w:rsidR="00606E69">
        <w:t>removed</w:t>
      </w:r>
      <w:r w:rsidR="00BC2476">
        <w:t xml:space="preserve"> </w:t>
      </w:r>
      <w:r>
        <w:t>from the central reflector</w:t>
      </w:r>
      <w:r w:rsidR="00BC2476">
        <w:t>.</w:t>
      </w:r>
      <w:r>
        <w:t xml:space="preserve"> </w:t>
      </w:r>
      <w:r w:rsidR="00BC2476">
        <w:t>T</w:t>
      </w:r>
      <w:r>
        <w:t xml:space="preserve">his cylinder can be removed from the core </w:t>
      </w:r>
      <w:r w:rsidR="00BC2476">
        <w:t xml:space="preserve">through a passageway </w:t>
      </w:r>
      <w:r>
        <w:t xml:space="preserve">and then </w:t>
      </w:r>
      <w:r w:rsidR="00BC2476">
        <w:t xml:space="preserve">later </w:t>
      </w:r>
      <w:r>
        <w:t xml:space="preserve">reintroduced. This is particularly useful </w:t>
      </w:r>
      <w:r w:rsidR="00606E69">
        <w:t>during</w:t>
      </w:r>
      <w:r>
        <w:t xml:space="preserve"> the time of peak reactivity within the system </w:t>
      </w:r>
      <w:r w:rsidR="00BF325A">
        <w:t>at ~700 days</w:t>
      </w:r>
      <w:r>
        <w:t>. In addition to this</w:t>
      </w:r>
      <w:r w:rsidR="00606E69">
        <w:t>,</w:t>
      </w:r>
      <w:r>
        <w:t xml:space="preserve"> as the central reflector is variable, </w:t>
      </w:r>
      <w:r w:rsidR="00BC2476">
        <w:t>it appears that there is no</w:t>
      </w:r>
      <w:r>
        <w:t xml:space="preserve"> need </w:t>
      </w:r>
      <w:r w:rsidR="00BC2476">
        <w:t xml:space="preserve">for a </w:t>
      </w:r>
      <w:r>
        <w:t>limit on the minimum reactivity</w:t>
      </w:r>
      <w:r w:rsidR="00BC2476">
        <w:t xml:space="preserve"> reserve (as r</w:t>
      </w:r>
      <w:r w:rsidR="00A87438">
        <w:t>equ</w:t>
      </w:r>
      <w:r w:rsidR="00BC2476">
        <w:t>ired with FBPs</w:t>
      </w:r>
      <w:r w:rsidR="00606E69">
        <w:t>).</w:t>
      </w:r>
      <w:r>
        <w:t xml:space="preserve"> </w:t>
      </w:r>
      <w:r w:rsidR="00606E69">
        <w:t>T</w:t>
      </w:r>
      <w:r>
        <w:t xml:space="preserve">his </w:t>
      </w:r>
      <w:r w:rsidR="00606E69">
        <w:t>is to ensure that, in the case of the core becoming subcritical, the reinsertion can make the reactor critical again.</w:t>
      </w:r>
      <w:r>
        <w:t xml:space="preserve"> </w:t>
      </w:r>
    </w:p>
    <w:p w14:paraId="20E8050A" w14:textId="6CB67F1B" w:rsidR="000B0628" w:rsidRDefault="000B0628" w:rsidP="000B0628">
      <w:pPr>
        <w:pStyle w:val="NoSpacing"/>
      </w:pPr>
      <w:r>
        <w:t xml:space="preserve">The first test investigated the criticality of the system </w:t>
      </w:r>
      <w:r w:rsidR="00606E69">
        <w:t>using</w:t>
      </w:r>
      <w:r>
        <w:t xml:space="preserve"> poisons</w:t>
      </w:r>
      <w:r w:rsidR="00606E69">
        <w:t>.</w:t>
      </w:r>
      <w:r w:rsidR="00A94B1F">
        <w:t xml:space="preserve"> </w:t>
      </w:r>
      <w:r w:rsidR="00606E69">
        <w:t>W</w:t>
      </w:r>
      <w:r w:rsidR="00A94B1F">
        <w:t xml:space="preserve">e aimed to provide a curve with the criticality above 1.02, which would be held on the control rods. The moveable moderator was implemented once the core became </w:t>
      </w:r>
      <w:r w:rsidR="009631CB">
        <w:t xml:space="preserve">near </w:t>
      </w:r>
      <w:r w:rsidR="00A94B1F">
        <w:t>subcritical</w:t>
      </w:r>
      <w:r>
        <w:t xml:space="preserve">. This showed that a full power day increase of one increment (31 days) was achieved. This </w:t>
      </w:r>
      <w:r w:rsidR="00606E69">
        <w:t>was achieved simply</w:t>
      </w:r>
      <w:r>
        <w:t xml:space="preserve"> by </w:t>
      </w:r>
      <w:r w:rsidR="00EC062B">
        <w:t xml:space="preserve">producing more fissile material through the </w:t>
      </w:r>
      <w:r w:rsidR="00F23BB7">
        <w:t xml:space="preserve">breeding of </w:t>
      </w:r>
      <w:r w:rsidR="00EC062B">
        <w:t xml:space="preserve">plutonium. To determine how this </w:t>
      </w:r>
      <w:r w:rsidR="00F23BB7">
        <w:t>hypothesis can be confirmed</w:t>
      </w:r>
      <w:r w:rsidR="00606E69">
        <w:t>,</w:t>
      </w:r>
      <w:r w:rsidR="00EC062B">
        <w:t xml:space="preserve"> </w:t>
      </w:r>
      <w:r w:rsidR="00606E69">
        <w:t>the composition of the fuel pin in the centre of the core was recorded</w:t>
      </w:r>
      <w:r w:rsidR="00EC062B">
        <w:t xml:space="preserve"> to evaluate the plutonium build up. At the point of reinsertion, the plutonium atomic densit</w:t>
      </w:r>
      <w:r w:rsidR="00606E69">
        <w:t>y’</w:t>
      </w:r>
      <w:r w:rsidR="00EC062B">
        <w:t xml:space="preserve">s </w:t>
      </w:r>
      <w:r w:rsidR="00F23BB7">
        <w:t xml:space="preserve">build-up </w:t>
      </w:r>
      <w:r w:rsidR="00BF325A">
        <w:t>reduced</w:t>
      </w:r>
      <w:r w:rsidR="00EC062B">
        <w:t xml:space="preserve">, thus showing the hypothesis was correct. </w:t>
      </w:r>
    </w:p>
    <w:p w14:paraId="65CD8992" w14:textId="1115499B" w:rsidR="00EC062B" w:rsidRPr="000B0628" w:rsidRDefault="00EC062B" w:rsidP="000B0628">
      <w:pPr>
        <w:pStyle w:val="NoSpacing"/>
      </w:pPr>
      <w:r>
        <w:t xml:space="preserve">One of the key aspects </w:t>
      </w:r>
      <w:r w:rsidR="00F23BB7">
        <w:t xml:space="preserve">investigated </w:t>
      </w:r>
      <w:r>
        <w:t xml:space="preserve">was the power distribution, as the central pins provided the highest power </w:t>
      </w:r>
      <w:r w:rsidR="00F23BB7">
        <w:t>in the original design with</w:t>
      </w:r>
      <w:r>
        <w:t xml:space="preserve"> the </w:t>
      </w:r>
      <w:r w:rsidR="00F23BB7">
        <w:t xml:space="preserve">massive </w:t>
      </w:r>
      <w:r>
        <w:t>central reflector. Once the central reflector was removed, the power distribution shifted to the outside of the core</w:t>
      </w:r>
      <w:r w:rsidR="00606E69">
        <w:t>,</w:t>
      </w:r>
      <w:r>
        <w:t xml:space="preserve"> </w:t>
      </w:r>
      <w:r w:rsidR="00F23BB7">
        <w:t>close to</w:t>
      </w:r>
      <w:r>
        <w:t xml:space="preserve"> the side reflector. This is </w:t>
      </w:r>
      <w:r w:rsidR="00B13A88">
        <w:t>particularly</w:t>
      </w:r>
      <w:r>
        <w:t xml:space="preserve"> useful when considering </w:t>
      </w:r>
      <w:r w:rsidR="00606E69">
        <w:t xml:space="preserve">that </w:t>
      </w:r>
      <w:r>
        <w:t>the loading of the pins is now variable</w:t>
      </w:r>
      <w:r w:rsidR="0005557F">
        <w:t>. T</w:t>
      </w:r>
      <w:r>
        <w:t xml:space="preserve">his method will allow for a better burnup across the core </w:t>
      </w:r>
      <w:r w:rsidR="0005557F">
        <w:t>because</w:t>
      </w:r>
      <w:r>
        <w:t xml:space="preserve"> once </w:t>
      </w:r>
      <w:r w:rsidR="0005557F">
        <w:t xml:space="preserve">the central reflector is inserted </w:t>
      </w:r>
      <w:r>
        <w:t xml:space="preserve">the central pins will once again provide the highest power. </w:t>
      </w:r>
    </w:p>
    <w:p w14:paraId="30D6C918" w14:textId="469A588C" w:rsidR="005749C1" w:rsidRDefault="005749C1" w:rsidP="005749C1">
      <w:pPr>
        <w:pStyle w:val="NoSpacing"/>
      </w:pPr>
    </w:p>
    <w:p w14:paraId="2A43D072" w14:textId="77777777" w:rsidR="00606E69" w:rsidRDefault="00606E69" w:rsidP="005749C1">
      <w:pPr>
        <w:pStyle w:val="NoSpacing"/>
      </w:pPr>
    </w:p>
    <w:p w14:paraId="6E715D00" w14:textId="77777777" w:rsidR="005749C1" w:rsidRDefault="005749C1" w:rsidP="005749C1">
      <w:pPr>
        <w:pStyle w:val="NoSpacing"/>
      </w:pPr>
      <w:r>
        <w:lastRenderedPageBreak/>
        <w:t>Author contributions:</w:t>
      </w:r>
    </w:p>
    <w:p w14:paraId="0E09B8FC" w14:textId="0C3AF99A" w:rsidR="005749C1" w:rsidRDefault="0084641B" w:rsidP="005749C1">
      <w:pPr>
        <w:pStyle w:val="NoSpacing"/>
        <w:numPr>
          <w:ilvl w:val="0"/>
          <w:numId w:val="35"/>
        </w:numPr>
      </w:pPr>
      <w:r>
        <w:t>S. Atkinson</w:t>
      </w:r>
      <w:r w:rsidR="005749C1">
        <w:t xml:space="preserve"> – </w:t>
      </w:r>
      <w:r w:rsidR="00BF325A">
        <w:t>Simulation</w:t>
      </w:r>
      <w:r w:rsidR="005749C1">
        <w:t xml:space="preserve"> work, data collection, data analysis, writing</w:t>
      </w:r>
    </w:p>
    <w:p w14:paraId="260A4DAD" w14:textId="63730099" w:rsidR="005749C1" w:rsidRDefault="0084641B" w:rsidP="005749C1">
      <w:pPr>
        <w:pStyle w:val="NoSpacing"/>
        <w:numPr>
          <w:ilvl w:val="0"/>
          <w:numId w:val="35"/>
        </w:numPr>
      </w:pPr>
      <w:r>
        <w:t>B. Merk</w:t>
      </w:r>
      <w:r w:rsidR="005749C1">
        <w:t xml:space="preserve"> – Manuscript review</w:t>
      </w:r>
      <w:r w:rsidR="00F23BB7">
        <w:t>, study design</w:t>
      </w:r>
    </w:p>
    <w:p w14:paraId="5F418BE6" w14:textId="580C5EFB" w:rsidR="00D137E0" w:rsidRDefault="00D137E0" w:rsidP="00D137E0">
      <w:pPr>
        <w:pStyle w:val="NoSpacing"/>
        <w:numPr>
          <w:ilvl w:val="0"/>
          <w:numId w:val="35"/>
        </w:numPr>
      </w:pPr>
      <w:r w:rsidRPr="00D137E0">
        <w:t>D.Litskevich</w:t>
      </w:r>
      <w:r>
        <w:t xml:space="preserve"> </w:t>
      </w:r>
      <w:r w:rsidR="0005557F">
        <w:t>–</w:t>
      </w:r>
      <w:r>
        <w:t xml:space="preserve"> Manuscript review</w:t>
      </w:r>
      <w:r w:rsidR="00F23BB7">
        <w:t xml:space="preserve"> and support</w:t>
      </w:r>
    </w:p>
    <w:p w14:paraId="7E7498A5" w14:textId="0542F59F" w:rsidR="00977485" w:rsidRDefault="00977485" w:rsidP="00977485">
      <w:pPr>
        <w:pStyle w:val="Heading3"/>
      </w:pPr>
      <w:bookmarkStart w:id="187" w:name="_Toc8811275"/>
      <w:r w:rsidRPr="00977485">
        <w:t>Reactivity control for prismatic core high temperature small modular reactor, including fixed burnable poisons, spectrum hardening and control rods.</w:t>
      </w:r>
      <w:r>
        <w:t xml:space="preserve"> Paper review</w:t>
      </w:r>
      <w:bookmarkEnd w:id="187"/>
    </w:p>
    <w:p w14:paraId="42E9F591" w14:textId="2BB18A65" w:rsidR="00977485" w:rsidRDefault="00CE08BD" w:rsidP="00CE08BD">
      <w:r>
        <w:t xml:space="preserve">Several methods of reactivity control have been </w:t>
      </w:r>
      <w:r w:rsidR="00977485">
        <w:t xml:space="preserve">investigated in this </w:t>
      </w:r>
      <w:r w:rsidR="00F23BB7">
        <w:t>manuscript</w:t>
      </w:r>
      <w:r w:rsidR="0005557F">
        <w:t>,</w:t>
      </w:r>
      <w:r w:rsidR="00F23BB7">
        <w:t xml:space="preserve"> </w:t>
      </w:r>
      <w:r>
        <w:t xml:space="preserve">with the aim of </w:t>
      </w:r>
      <w:r w:rsidR="00F23BB7">
        <w:t xml:space="preserve">finding a workable configuration to compensate </w:t>
      </w:r>
      <w:r w:rsidR="0005557F">
        <w:t xml:space="preserve">for </w:t>
      </w:r>
      <w:r w:rsidR="00F23BB7">
        <w:t>the excess</w:t>
      </w:r>
      <w:r>
        <w:t xml:space="preserve"> </w:t>
      </w:r>
      <w:r w:rsidR="0005557F">
        <w:t xml:space="preserve">reactivity </w:t>
      </w:r>
      <w:r>
        <w:t xml:space="preserve">of the system. </w:t>
      </w:r>
      <w:r w:rsidR="00977485">
        <w:t>The initial investigation aims to provide a base line of maximum full power days for the reactor by not including poisons</w:t>
      </w:r>
      <w:r w:rsidR="0005557F">
        <w:t>.</w:t>
      </w:r>
      <w:r w:rsidR="00977485">
        <w:t xml:space="preserve"> </w:t>
      </w:r>
      <w:r w:rsidR="0005557F">
        <w:t>T</w:t>
      </w:r>
      <w:r w:rsidR="00977485">
        <w:t xml:space="preserve">his </w:t>
      </w:r>
      <w:r w:rsidR="00F23BB7">
        <w:t xml:space="preserve">zero-case </w:t>
      </w:r>
      <w:r w:rsidR="00977485">
        <w:t>managed to achieve a maximum amount of full power days of 1362</w:t>
      </w:r>
      <w:r w:rsidR="0005557F">
        <w:t>,</w:t>
      </w:r>
      <w:r w:rsidR="00977485">
        <w:t xml:space="preserve"> days but with an initial criticality of ~1.20. This criticality means that there is a</w:t>
      </w:r>
      <w:r w:rsidR="00F23BB7">
        <w:t xml:space="preserve"> massive</w:t>
      </w:r>
      <w:r w:rsidR="00977485">
        <w:t xml:space="preserve"> excess of neutrons being produced within the system, </w:t>
      </w:r>
      <w:r w:rsidR="00F23BB7">
        <w:t>which is taken away by the normalisation of the fission source in the calculation. However, for a real reactor operation</w:t>
      </w:r>
      <w:r w:rsidR="0005557F">
        <w:t>,</w:t>
      </w:r>
      <w:r w:rsidR="00F23BB7">
        <w:t xml:space="preserve"> the system criticality</w:t>
      </w:r>
      <w:r w:rsidR="00977485">
        <w:t xml:space="preserve"> need</w:t>
      </w:r>
      <w:r w:rsidR="00F23BB7">
        <w:t>s</w:t>
      </w:r>
      <w:r w:rsidR="00977485">
        <w:t xml:space="preserve"> to be significantly reduced to </w:t>
      </w:r>
      <w:r w:rsidR="00F23BB7">
        <w:t xml:space="preserve">achieve </w:t>
      </w:r>
      <w:r w:rsidR="00977485">
        <w:t xml:space="preserve">unity. </w:t>
      </w:r>
    </w:p>
    <w:p w14:paraId="25B0EC58" w14:textId="323AB65E" w:rsidR="00977485" w:rsidRDefault="00977485" w:rsidP="00CE08BD">
      <w:r>
        <w:t>A range of three different poison designs were implemented to determine the most appropriate one. Design 1 was able to reduce the initial criticality to the lowest point without bre</w:t>
      </w:r>
      <w:r w:rsidR="00F23BB7">
        <w:t>a</w:t>
      </w:r>
      <w:r>
        <w:t xml:space="preserve">ching the soft limit of 1.02 </w:t>
      </w:r>
      <w:r w:rsidR="00F23BB7">
        <w:t>(criticality reserve)</w:t>
      </w:r>
      <w:r w:rsidR="0005557F">
        <w:t>,</w:t>
      </w:r>
      <w:r w:rsidR="00F23BB7">
        <w:t xml:space="preserve"> </w:t>
      </w:r>
      <w:r>
        <w:t xml:space="preserve">at which the control rods would </w:t>
      </w:r>
      <w:r w:rsidR="00F23BB7">
        <w:t xml:space="preserve">be used to </w:t>
      </w:r>
      <w:r>
        <w:t xml:space="preserve">reduce the criticality. This design aimed to focus on reducing the flux </w:t>
      </w:r>
      <w:r w:rsidR="00F23BB7">
        <w:t>close to</w:t>
      </w:r>
      <w:r>
        <w:t xml:space="preserve"> the centre and the side reflector by adding thin sleeves of Gd</w:t>
      </w:r>
      <w:r>
        <w:rPr>
          <w:vertAlign w:val="subscript"/>
        </w:rPr>
        <w:t>2</w:t>
      </w:r>
      <w:r>
        <w:t>O</w:t>
      </w:r>
      <w:r>
        <w:rPr>
          <w:vertAlign w:val="subscript"/>
        </w:rPr>
        <w:t>3</w:t>
      </w:r>
      <w:r>
        <w:t xml:space="preserve"> around the </w:t>
      </w:r>
      <w:r w:rsidR="00F23BB7">
        <w:t>compacts close to the reflectors</w:t>
      </w:r>
      <w:r>
        <w:t xml:space="preserve">. </w:t>
      </w:r>
    </w:p>
    <w:p w14:paraId="13E21CF2" w14:textId="671E72AF" w:rsidR="00977485" w:rsidRPr="00910295" w:rsidRDefault="00977485" w:rsidP="00977485">
      <w:pPr>
        <w:pStyle w:val="NoSpacing"/>
      </w:pPr>
      <w:r>
        <w:t xml:space="preserve">It was noted that with </w:t>
      </w:r>
      <w:r w:rsidR="009631CB">
        <w:t>D</w:t>
      </w:r>
      <w:r>
        <w:t xml:space="preserve">esign 1, there was still a significant peak in </w:t>
      </w:r>
      <w:r w:rsidR="00910295">
        <w:t>reactivity at ~700 days</w:t>
      </w:r>
      <w:r w:rsidR="0005557F">
        <w:t>,</w:t>
      </w:r>
      <w:r w:rsidR="00910295">
        <w:t xml:space="preserve"> as at this point</w:t>
      </w:r>
      <w:r w:rsidR="0005557F">
        <w:t>,</w:t>
      </w:r>
      <w:r w:rsidR="00910295">
        <w:t xml:space="preserve"> the thin sleeves were </w:t>
      </w:r>
      <w:r w:rsidR="00F23BB7">
        <w:t>burnt</w:t>
      </w:r>
      <w:r w:rsidR="00910295">
        <w:t xml:space="preserve"> out of Gd</w:t>
      </w:r>
      <w:r w:rsidR="00910295">
        <w:rPr>
          <w:vertAlign w:val="subscript"/>
        </w:rPr>
        <w:t>2</w:t>
      </w:r>
      <w:r w:rsidR="00910295">
        <w:t>O</w:t>
      </w:r>
      <w:r w:rsidR="00910295">
        <w:rPr>
          <w:vertAlign w:val="subscript"/>
        </w:rPr>
        <w:t>3</w:t>
      </w:r>
      <w:r w:rsidR="00910295">
        <w:t xml:space="preserve">. 20 cm rods of 0.4 cm radius were added to specific fuel </w:t>
      </w:r>
      <w:r w:rsidR="00F23BB7">
        <w:t>compacts</w:t>
      </w:r>
      <w:r w:rsidR="00910295">
        <w:t xml:space="preserve"> to reduce this peak. This was effective, </w:t>
      </w:r>
      <w:r w:rsidR="0005557F">
        <w:t>but</w:t>
      </w:r>
      <w:r w:rsidR="00910295">
        <w:t>, the penalty on the overall lifetime of the reactor was significant</w:t>
      </w:r>
      <w:r w:rsidR="0005557F">
        <w:t>,</w:t>
      </w:r>
      <w:r w:rsidR="00910295">
        <w:t xml:space="preserve"> so only two rods </w:t>
      </w:r>
      <w:r w:rsidR="009631CB">
        <w:t xml:space="preserve">per fuel block </w:t>
      </w:r>
      <w:r w:rsidR="00910295">
        <w:t xml:space="preserve">were </w:t>
      </w:r>
      <w:r w:rsidR="0005557F">
        <w:t>included</w:t>
      </w:r>
      <w:r w:rsidR="00910295">
        <w:t xml:space="preserve"> in the final design. </w:t>
      </w:r>
    </w:p>
    <w:p w14:paraId="51DC2944" w14:textId="2B2858A1" w:rsidR="00977485" w:rsidRDefault="00910295" w:rsidP="00977485">
      <w:pPr>
        <w:pStyle w:val="NoSpacing"/>
      </w:pPr>
      <w:r>
        <w:t>The final reduction investigated the concept of spectr</w:t>
      </w:r>
      <w:r w:rsidR="00BF325A">
        <w:t>um</w:t>
      </w:r>
      <w:r>
        <w:t xml:space="preserve"> hardening</w:t>
      </w:r>
      <w:r w:rsidR="00F23BB7">
        <w:t xml:space="preserve"> as complementary control concept. T</w:t>
      </w:r>
      <w:r>
        <w:t xml:space="preserve">his </w:t>
      </w:r>
      <w:r w:rsidR="00F23BB7">
        <w:t xml:space="preserve">approach </w:t>
      </w:r>
      <w:r>
        <w:t>use</w:t>
      </w:r>
      <w:r w:rsidR="00626A05">
        <w:t>d</w:t>
      </w:r>
      <w:r>
        <w:t xml:space="preserve"> a moveable central reflector which changes the moderation across the centre of the core. This in turn reduced the probability of fission</w:t>
      </w:r>
      <w:r w:rsidR="00626A05">
        <w:t>,</w:t>
      </w:r>
      <w:r>
        <w:t xml:space="preserve"> as there were </w:t>
      </w:r>
      <w:r w:rsidR="0084641B">
        <w:t>fewer</w:t>
      </w:r>
      <w:r>
        <w:t xml:space="preserve"> thermal neutrons within the core. In addition to this</w:t>
      </w:r>
      <w:r w:rsidR="00626A05">
        <w:t>,</w:t>
      </w:r>
      <w:r>
        <w:t xml:space="preserve"> a slight increase in plutonium production, which is later used to prompt more fission and increase the fuel lifecycle. </w:t>
      </w:r>
    </w:p>
    <w:p w14:paraId="624CD8B3" w14:textId="40ADF397" w:rsidR="00910295" w:rsidRDefault="00910295" w:rsidP="00977485">
      <w:pPr>
        <w:pStyle w:val="NoSpacing"/>
      </w:pPr>
      <w:r>
        <w:t xml:space="preserve">Overall the reactivity was reduced with the inclusion of poisons and flux hardening. The FBPs reduced the overall lifecycle, however, the breeding increased the </w:t>
      </w:r>
      <w:r w:rsidR="005749C1">
        <w:t>lifecycle,</w:t>
      </w:r>
      <w:r>
        <w:t xml:space="preserve"> and this balanced out to </w:t>
      </w:r>
      <w:r w:rsidR="00A87438">
        <w:t>equ</w:t>
      </w:r>
      <w:r>
        <w:t>al the base model</w:t>
      </w:r>
      <w:r w:rsidR="00626A05">
        <w:t>’s</w:t>
      </w:r>
      <w:r>
        <w:t xml:space="preserve"> full power days of 1362.</w:t>
      </w:r>
    </w:p>
    <w:p w14:paraId="683FABAD" w14:textId="3764E6F7" w:rsidR="007744CC" w:rsidRDefault="007744CC" w:rsidP="00977485">
      <w:pPr>
        <w:pStyle w:val="NoSpacing"/>
      </w:pPr>
    </w:p>
    <w:p w14:paraId="34FD738D" w14:textId="77777777" w:rsidR="00382A1F" w:rsidRDefault="00382A1F" w:rsidP="00977485">
      <w:pPr>
        <w:pStyle w:val="NoSpacing"/>
      </w:pPr>
    </w:p>
    <w:p w14:paraId="4899C9E8" w14:textId="77777777" w:rsidR="00910295" w:rsidRDefault="00910295" w:rsidP="00910295">
      <w:pPr>
        <w:pStyle w:val="NoSpacing"/>
      </w:pPr>
      <w:r>
        <w:lastRenderedPageBreak/>
        <w:t>Author contributions:</w:t>
      </w:r>
    </w:p>
    <w:p w14:paraId="4EE39AA7" w14:textId="1C8F4BB1" w:rsidR="00910295" w:rsidRDefault="0084641B" w:rsidP="00910295">
      <w:pPr>
        <w:pStyle w:val="NoSpacing"/>
        <w:numPr>
          <w:ilvl w:val="0"/>
          <w:numId w:val="35"/>
        </w:numPr>
      </w:pPr>
      <w:r>
        <w:t>S. Atkinson</w:t>
      </w:r>
      <w:r w:rsidR="00910295">
        <w:t xml:space="preserve"> – </w:t>
      </w:r>
      <w:r w:rsidR="00BF325A">
        <w:t>Simulation</w:t>
      </w:r>
      <w:r w:rsidR="00910295">
        <w:t xml:space="preserve"> work, data collection, data analysis, writing</w:t>
      </w:r>
    </w:p>
    <w:p w14:paraId="0CB0DC8D" w14:textId="5FC01133" w:rsidR="00910295" w:rsidRDefault="0084641B" w:rsidP="00910295">
      <w:pPr>
        <w:pStyle w:val="NoSpacing"/>
        <w:numPr>
          <w:ilvl w:val="0"/>
          <w:numId w:val="35"/>
        </w:numPr>
      </w:pPr>
      <w:r>
        <w:t>B. Merk</w:t>
      </w:r>
      <w:r w:rsidR="00910295">
        <w:t xml:space="preserve"> – Manuscript review</w:t>
      </w:r>
      <w:r w:rsidR="00F23BB7">
        <w:t>, study design</w:t>
      </w:r>
    </w:p>
    <w:p w14:paraId="41998027" w14:textId="68F06569" w:rsidR="00D137E0" w:rsidRDefault="00D137E0" w:rsidP="00D137E0">
      <w:pPr>
        <w:pStyle w:val="NoSpacing"/>
        <w:numPr>
          <w:ilvl w:val="0"/>
          <w:numId w:val="35"/>
        </w:numPr>
      </w:pPr>
      <w:r w:rsidRPr="00D137E0">
        <w:t>D.Litskevich</w:t>
      </w:r>
      <w:r>
        <w:t xml:space="preserve"> </w:t>
      </w:r>
      <w:r w:rsidR="00626A05">
        <w:t xml:space="preserve">– </w:t>
      </w:r>
      <w:r>
        <w:t>Manuscript review</w:t>
      </w:r>
      <w:r w:rsidR="00F23BB7">
        <w:t xml:space="preserve"> and support</w:t>
      </w:r>
    </w:p>
    <w:p w14:paraId="79429B38" w14:textId="331E65B5" w:rsidR="00C75C87" w:rsidRPr="00626A05" w:rsidRDefault="00C75C87" w:rsidP="00626A05">
      <w:pPr>
        <w:pStyle w:val="Heading3"/>
        <w:rPr>
          <w:szCs w:val="24"/>
        </w:rPr>
      </w:pPr>
      <w:bookmarkStart w:id="188" w:name="_Toc8811276"/>
      <w:r w:rsidRPr="00C75C87">
        <w:t>Prismatic core high temperature reactor fuel modelling incorporating fuel</w:t>
      </w:r>
      <w:r w:rsidR="00626A05">
        <w:t xml:space="preserve"> </w:t>
      </w:r>
      <w:r w:rsidR="00626A05">
        <w:rPr>
          <w:szCs w:val="24"/>
        </w:rPr>
        <w:t>r</w:t>
      </w:r>
      <w:r w:rsidRPr="00626A05">
        <w:rPr>
          <w:szCs w:val="24"/>
        </w:rPr>
        <w:t>otation</w:t>
      </w:r>
      <w:r w:rsidR="00626A05" w:rsidRPr="00626A05">
        <w:rPr>
          <w:szCs w:val="24"/>
        </w:rPr>
        <w:t>.</w:t>
      </w:r>
      <w:r w:rsidRPr="00626A05">
        <w:rPr>
          <w:szCs w:val="24"/>
        </w:rPr>
        <w:t xml:space="preserve"> Paper review</w:t>
      </w:r>
      <w:bookmarkEnd w:id="188"/>
    </w:p>
    <w:p w14:paraId="40E4E6CC" w14:textId="49703F7C" w:rsidR="00C75C87" w:rsidRDefault="00C75C87" w:rsidP="00C75C87">
      <w:pPr>
        <w:pStyle w:val="NoSpacing"/>
      </w:pPr>
      <w:r>
        <w:t>During the refuelling process there are several reactors which partially refuel the core. This allows for a longer burnup</w:t>
      </w:r>
      <w:r w:rsidR="00626A05">
        <w:t>,</w:t>
      </w:r>
      <w:r>
        <w:t xml:space="preserve"> due to the additional fissile product which has been introduced </w:t>
      </w:r>
      <w:r w:rsidR="00626A05">
        <w:t>because of</w:t>
      </w:r>
      <w:r>
        <w:t xml:space="preserve"> the new fuel. In the case of HTRs</w:t>
      </w:r>
      <w:r w:rsidR="00626A05">
        <w:t>,</w:t>
      </w:r>
      <w:r>
        <w:t xml:space="preserve"> this practice has not been implemented within prismatic core designs. This paper investigates the effect of rotating the fuel blocks to determine if any additional lifetime can be obtained. </w:t>
      </w:r>
    </w:p>
    <w:p w14:paraId="1A68DCED" w14:textId="47B4B54C" w:rsidR="00C75C87" w:rsidRDefault="00C75C87" w:rsidP="00C75C87">
      <w:pPr>
        <w:pStyle w:val="NoSpacing"/>
      </w:pPr>
      <w:r>
        <w:t xml:space="preserve">This paper investigates axial and radial fuel rotation through a variety of </w:t>
      </w:r>
      <w:r w:rsidR="002810DB">
        <w:t xml:space="preserve">angles. The initial hypothesis </w:t>
      </w:r>
      <w:r w:rsidR="00626A05">
        <w:t>predicted</w:t>
      </w:r>
      <w:r w:rsidR="002810DB">
        <w:t xml:space="preserve"> that returning the freshest fuel to the centre would increase the overall burnup on the core, </w:t>
      </w:r>
      <w:r w:rsidR="00626A05">
        <w:t>but</w:t>
      </w:r>
      <w:r w:rsidR="002810DB">
        <w:t xml:space="preserve">, this was not the case. The fresh fuel </w:t>
      </w:r>
      <w:r w:rsidR="00B13A88">
        <w:t>provided</w:t>
      </w:r>
      <w:r w:rsidR="002810DB">
        <w:t xml:space="preserve"> a better return on investment when it was not axially rotated due to the poor fissile rate at the edges of the core. </w:t>
      </w:r>
    </w:p>
    <w:p w14:paraId="7B2FD773" w14:textId="7E75AC39" w:rsidR="002810DB" w:rsidRDefault="002810DB" w:rsidP="00C75C87">
      <w:pPr>
        <w:pStyle w:val="NoSpacing"/>
      </w:pPr>
      <w:r>
        <w:t xml:space="preserve">The overall conclusion was that applying a radial rotation at the midpoint in the fuel lifecycle provided a saving of 41% of the overall fuel costs. This might not be </w:t>
      </w:r>
      <w:r w:rsidR="00626A05">
        <w:t>well-</w:t>
      </w:r>
      <w:r>
        <w:t xml:space="preserve">suited for the remote location of the device, </w:t>
      </w:r>
      <w:r w:rsidR="00626A05">
        <w:t>but</w:t>
      </w:r>
      <w:r>
        <w:t xml:space="preserve"> from a purely </w:t>
      </w:r>
      <w:r w:rsidR="001B5ABA">
        <w:t>economic</w:t>
      </w:r>
      <w:r>
        <w:t xml:space="preserve"> perspective the option is available. </w:t>
      </w:r>
    </w:p>
    <w:p w14:paraId="167A2EE9" w14:textId="5EA19886" w:rsidR="00C75C87" w:rsidRDefault="002810DB" w:rsidP="00C75C87">
      <w:pPr>
        <w:pStyle w:val="NoSpacing"/>
      </w:pPr>
      <w:r>
        <w:t>In the case of once through lifetime</w:t>
      </w:r>
      <w:r w:rsidR="00626A05">
        <w:t>,</w:t>
      </w:r>
      <w:r>
        <w:t xml:space="preserve"> this concept was brought forward for further design analysis and was not implemented </w:t>
      </w:r>
      <w:r w:rsidR="00626A05">
        <w:t xml:space="preserve">and was left for </w:t>
      </w:r>
      <w:r>
        <w:t xml:space="preserve">the final design </w:t>
      </w:r>
      <w:r w:rsidR="00626A05">
        <w:t>process</w:t>
      </w:r>
      <w:r>
        <w:t xml:space="preserve">. The fuel loading strategy would be implemented in the next stages of the design process. </w:t>
      </w:r>
    </w:p>
    <w:p w14:paraId="1DCF233E" w14:textId="7680A91E" w:rsidR="00C75C87" w:rsidRDefault="00C75C87" w:rsidP="00C75C87">
      <w:pPr>
        <w:pStyle w:val="NoSpacing"/>
      </w:pPr>
      <w:r>
        <w:t>Author contributions:</w:t>
      </w:r>
    </w:p>
    <w:p w14:paraId="2E87CBC7" w14:textId="43174320" w:rsidR="00C75C87" w:rsidRDefault="0084641B" w:rsidP="00C75C87">
      <w:pPr>
        <w:pStyle w:val="NoSpacing"/>
        <w:numPr>
          <w:ilvl w:val="0"/>
          <w:numId w:val="35"/>
        </w:numPr>
      </w:pPr>
      <w:r>
        <w:t>S. Atkinson</w:t>
      </w:r>
      <w:r w:rsidR="00C75C87">
        <w:t xml:space="preserve"> – </w:t>
      </w:r>
      <w:r w:rsidR="00BF325A">
        <w:t>Simulation</w:t>
      </w:r>
      <w:r w:rsidR="00C75C87">
        <w:t xml:space="preserve"> work, data collection, data analysis, writing</w:t>
      </w:r>
      <w:r w:rsidR="00F23BB7">
        <w:t>, study design</w:t>
      </w:r>
    </w:p>
    <w:p w14:paraId="2AA16B5C" w14:textId="786530DB" w:rsidR="00C75C87" w:rsidRDefault="002810DB" w:rsidP="00C75C87">
      <w:pPr>
        <w:pStyle w:val="NoSpacing"/>
        <w:numPr>
          <w:ilvl w:val="0"/>
          <w:numId w:val="35"/>
        </w:numPr>
      </w:pPr>
      <w:r>
        <w:t>K.R</w:t>
      </w:r>
      <w:r w:rsidR="00626A05">
        <w:t>.</w:t>
      </w:r>
      <w:r>
        <w:t xml:space="preserve"> Whittle –</w:t>
      </w:r>
      <w:r w:rsidR="00C75C87">
        <w:t xml:space="preserve"> Manuscript review</w:t>
      </w:r>
    </w:p>
    <w:p w14:paraId="50BFB379" w14:textId="5D103C24" w:rsidR="002810DB" w:rsidRDefault="002810DB" w:rsidP="002810DB">
      <w:pPr>
        <w:pStyle w:val="NoSpacing"/>
        <w:numPr>
          <w:ilvl w:val="0"/>
          <w:numId w:val="35"/>
        </w:numPr>
      </w:pPr>
      <w:r>
        <w:t>J.S</w:t>
      </w:r>
      <w:r w:rsidR="00626A05">
        <w:t>.</w:t>
      </w:r>
      <w:r>
        <w:t xml:space="preserve"> Dean – Manuscript review</w:t>
      </w:r>
    </w:p>
    <w:p w14:paraId="5B6A93D3" w14:textId="52E01136" w:rsidR="002810DB" w:rsidRDefault="002810DB" w:rsidP="002810DB">
      <w:pPr>
        <w:pStyle w:val="NoSpacing"/>
        <w:numPr>
          <w:ilvl w:val="0"/>
          <w:numId w:val="35"/>
        </w:numPr>
      </w:pPr>
      <w:r>
        <w:t>T.J</w:t>
      </w:r>
      <w:r w:rsidR="00626A05">
        <w:t>.</w:t>
      </w:r>
      <w:r>
        <w:t xml:space="preserve"> Abram – Manuscript review</w:t>
      </w:r>
    </w:p>
    <w:p w14:paraId="58DB9C3E" w14:textId="7C05D23B" w:rsidR="00C75C87" w:rsidRDefault="00C75C87" w:rsidP="00C75C87">
      <w:pPr>
        <w:pStyle w:val="NoSpacing"/>
      </w:pPr>
    </w:p>
    <w:p w14:paraId="065F2E3A" w14:textId="0C7D263D" w:rsidR="00C75C87" w:rsidRDefault="00C75C87" w:rsidP="00C75C87">
      <w:pPr>
        <w:pStyle w:val="NoSpacing"/>
      </w:pPr>
    </w:p>
    <w:p w14:paraId="3830AA5B" w14:textId="3E0447BD" w:rsidR="00C75C87" w:rsidRDefault="00C75C87" w:rsidP="00C75C87">
      <w:pPr>
        <w:pStyle w:val="NoSpacing"/>
      </w:pPr>
    </w:p>
    <w:p w14:paraId="610551A5" w14:textId="77777777" w:rsidR="00E075D2" w:rsidRDefault="00E075D2" w:rsidP="00726D34">
      <w:pPr>
        <w:pStyle w:val="Heading2"/>
      </w:pPr>
      <w:bookmarkStart w:id="189" w:name="_Toc482190094"/>
      <w:bookmarkStart w:id="190" w:name="_Toc8811277"/>
      <w:r>
        <w:lastRenderedPageBreak/>
        <w:t>Reserve shutdown system (RSS)</w:t>
      </w:r>
      <w:bookmarkEnd w:id="189"/>
      <w:bookmarkEnd w:id="190"/>
    </w:p>
    <w:p w14:paraId="2419FFCF" w14:textId="7901202D" w:rsidR="00E075D2" w:rsidRDefault="00E075D2" w:rsidP="00E075D2">
      <w:r>
        <w:t>The RSS is designed to shut the reactor down in the case of an accident with the worst possible conditions. The worst possible conditions mean the control rods have been removed</w:t>
      </w:r>
      <w:r w:rsidR="00B850C4">
        <w:t xml:space="preserve"> at the point </w:t>
      </w:r>
      <w:r w:rsidR="00532FF3">
        <w:t>of highest</w:t>
      </w:r>
      <w:r w:rsidR="00B850C4">
        <w:t xml:space="preserve"> criticality </w:t>
      </w:r>
      <w:r w:rsidR="00912D8E">
        <w:t xml:space="preserve">(day ~700) </w:t>
      </w:r>
      <w:r w:rsidR="00B850C4">
        <w:t xml:space="preserve">and the central reflector is inserted. </w:t>
      </w:r>
    </w:p>
    <w:p w14:paraId="14776C03" w14:textId="3B3C5D34" w:rsidR="00E075D2" w:rsidRDefault="00E075D2" w:rsidP="00E075D2">
      <w:r>
        <w:t xml:space="preserve">The RSS principle is flooding the reactor with poisons to shut it down at a speed that would cause </w:t>
      </w:r>
      <w:r w:rsidR="00DF7A75">
        <w:t xml:space="preserve">minimal harm to </w:t>
      </w:r>
      <w:r>
        <w:t xml:space="preserve">the reactor </w:t>
      </w:r>
      <w:r w:rsidR="00DF7A75">
        <w:t>as well as to the</w:t>
      </w:r>
      <w:r>
        <w:t xml:space="preserve"> working personnel. In the case of the HTTR, the RSS uses hoppers filled with </w:t>
      </w:r>
      <w:r w:rsidR="00982776">
        <w:t>B</w:t>
      </w:r>
      <w:r w:rsidR="00982776" w:rsidRPr="00CB231B">
        <w:rPr>
          <w:vertAlign w:val="subscript"/>
        </w:rPr>
        <w:t>4</w:t>
      </w:r>
      <w:r w:rsidR="00982776">
        <w:t>C</w:t>
      </w:r>
      <w:r>
        <w:t xml:space="preserve"> spheres. In the case of RSS deployment, the hoppers will release the spheres into the core causing it to shut down </w:t>
      </w:r>
      <w:r>
        <w:fldChar w:fldCharType="begin" w:fldLock="1"/>
      </w:r>
      <w:r w:rsidR="0046145F">
        <w:instrText>ADDIN CSL_CITATION {"citationItems":[{"id":"ITEM-1","itemData":{"author":[{"dropping-particle":"","family":"Japan atomic energy research centre - JAERI 1332","given":"","non-dropping-particle":"","parse-names":false,"suffix":""}],"id":"ITEM-1","issued":{"date-parts":[["1994"]]},"number-of-pages":"67","title":"Design of the HTTR","type":"report"},"uris":["http://www.mendeley.com/documents/?uuid=f79b13a5-a120-412b-8276-c1f39c8b4db4"]}],"mendeley":{"formattedCitation":"[11]","plainTextFormattedCitation":"[11]","previouslyFormattedCitation":"[11]"},"properties":{"noteIndex":0},"schema":"https://github.com/citation-style-language/schema/raw/master/csl-citation.json"}</w:instrText>
      </w:r>
      <w:r>
        <w:fldChar w:fldCharType="separate"/>
      </w:r>
      <w:r w:rsidR="00F92383" w:rsidRPr="00F92383">
        <w:rPr>
          <w:noProof/>
        </w:rPr>
        <w:t>[11]</w:t>
      </w:r>
      <w:r>
        <w:fldChar w:fldCharType="end"/>
      </w:r>
      <w:r>
        <w:t>. The hoppers are placed above the core on top of the RPV with guide tubes placed into the core to direct the descending spheres into their allocated position</w:t>
      </w:r>
      <w:r w:rsidR="00626A05">
        <w:t>s</w:t>
      </w:r>
      <w:r>
        <w:t xml:space="preserve">. </w:t>
      </w:r>
    </w:p>
    <w:p w14:paraId="44777154" w14:textId="005FDB5B" w:rsidR="00E075D2" w:rsidRDefault="00E075D2" w:rsidP="00E075D2">
      <w:pPr>
        <w:pStyle w:val="NoSpacing"/>
      </w:pPr>
      <w:r>
        <w:t xml:space="preserve">The U-Battery </w:t>
      </w:r>
      <w:r w:rsidR="00B850C4">
        <w:t xml:space="preserve">will </w:t>
      </w:r>
      <w:r w:rsidR="00DF7A75">
        <w:t>probably</w:t>
      </w:r>
      <w:r>
        <w:t xml:space="preserve"> r</w:t>
      </w:r>
      <w:r w:rsidR="00A87438">
        <w:t>equ</w:t>
      </w:r>
      <w:r>
        <w:t>ire a</w:t>
      </w:r>
      <w:r w:rsidR="00DF7A75">
        <w:t xml:space="preserve"> diverse</w:t>
      </w:r>
      <w:r>
        <w:t xml:space="preserve"> RSS to pass regulatory approval</w:t>
      </w:r>
      <w:r w:rsidR="00DF7A75">
        <w:t xml:space="preserve">. </w:t>
      </w:r>
      <w:r w:rsidR="000575D2">
        <w:t>T</w:t>
      </w:r>
      <w:r>
        <w:t xml:space="preserve">here </w:t>
      </w:r>
      <w:r w:rsidR="00DF7A75">
        <w:t>is</w:t>
      </w:r>
      <w:r>
        <w:t xml:space="preserve"> very little information on the r</w:t>
      </w:r>
      <w:r w:rsidR="00A87438">
        <w:t>equ</w:t>
      </w:r>
      <w:r>
        <w:t xml:space="preserve">irements with regards to criticality and </w:t>
      </w:r>
      <w:r w:rsidR="00BF325A">
        <w:t xml:space="preserve">deployment time that </w:t>
      </w:r>
      <w:r>
        <w:t xml:space="preserve">the RSS must abide by. In this instance, </w:t>
      </w:r>
      <w:r w:rsidR="008932AD">
        <w:t xml:space="preserve">the aim is to find </w:t>
      </w:r>
      <w:r w:rsidR="00626A05">
        <w:t xml:space="preserve">a </w:t>
      </w:r>
      <w:r w:rsidR="008932AD">
        <w:t>suitable RSS</w:t>
      </w:r>
      <w:r>
        <w:t xml:space="preserve"> that allow</w:t>
      </w:r>
      <w:r w:rsidR="008932AD">
        <w:t>s</w:t>
      </w:r>
      <w:r>
        <w:t xml:space="preserve"> the reactor to</w:t>
      </w:r>
      <w:r w:rsidR="00DF7A75">
        <w:t xml:space="preserve"> safely</w:t>
      </w:r>
      <w:r>
        <w:t xml:space="preserve"> reach sub-criticality. When not in operation, the RSS will act as a hole in the system filled with </w:t>
      </w:r>
      <w:r w:rsidR="00801171">
        <w:t>h</w:t>
      </w:r>
      <w:r w:rsidR="001C3E85">
        <w:t>elium</w:t>
      </w:r>
      <w:r>
        <w:t xml:space="preserve">, thus slightly removing moderation due to the reduction in </w:t>
      </w:r>
      <w:r w:rsidR="00085ED7">
        <w:t>graphite</w:t>
      </w:r>
      <w:r>
        <w:t xml:space="preserve"> volume.</w:t>
      </w:r>
    </w:p>
    <w:p w14:paraId="35436CDF" w14:textId="77777777" w:rsidR="00E075D2" w:rsidRDefault="00E075D2" w:rsidP="00E075D2">
      <w:pPr>
        <w:pStyle w:val="Heading3"/>
      </w:pPr>
      <w:bookmarkStart w:id="191" w:name="_Toc482190095"/>
      <w:bookmarkStart w:id="192" w:name="_Toc8811278"/>
      <w:r>
        <w:t>Methodology</w:t>
      </w:r>
      <w:bookmarkEnd w:id="191"/>
      <w:bookmarkEnd w:id="192"/>
    </w:p>
    <w:p w14:paraId="76B47A2E" w14:textId="03AA2D52" w:rsidR="00E075D2" w:rsidRDefault="00E075D2" w:rsidP="00E075D2">
      <w:r>
        <w:t xml:space="preserve">The RSS needs to be placed in a </w:t>
      </w:r>
      <w:r w:rsidR="00626A05">
        <w:t xml:space="preserve">specific </w:t>
      </w:r>
      <w:r>
        <w:t xml:space="preserve">location to have a high effect on the flux, to reduce it as fast as possible. This implies that the RSS should be in a central position. One of the main concerns regarding the RSS is </w:t>
      </w:r>
      <w:r w:rsidR="00626A05">
        <w:t xml:space="preserve">regarding </w:t>
      </w:r>
      <w:r>
        <w:t xml:space="preserve">seismic events. In a prismatic core </w:t>
      </w:r>
      <w:r w:rsidR="00B850C4">
        <w:t>reactor,</w:t>
      </w:r>
      <w:r>
        <w:t xml:space="preserve"> the chance for the fuel and </w:t>
      </w:r>
      <w:r w:rsidR="00085ED7">
        <w:t>graphite</w:t>
      </w:r>
      <w:r>
        <w:t xml:space="preserve"> blocks to slide and twist </w:t>
      </w:r>
      <w:r w:rsidR="008932AD">
        <w:t xml:space="preserve">could impede the deployment of the RSS. This </w:t>
      </w:r>
      <w:r w:rsidR="00626A05">
        <w:t>c</w:t>
      </w:r>
      <w:r w:rsidR="008932AD">
        <w:t>ould reduce the total amount of deployable poisons in the case of an accident and could cause the reactor to not become subcritical</w:t>
      </w:r>
      <w:r>
        <w:t>. For this reason, the design will use extremely small boron spheres (0.0</w:t>
      </w:r>
      <w:r w:rsidR="00BF325A">
        <w:t>8</w:t>
      </w:r>
      <w:r>
        <w:t xml:space="preserve"> </w:t>
      </w:r>
      <w:r w:rsidR="00F9667F">
        <w:t>cm</w:t>
      </w:r>
      <w:r>
        <w:t xml:space="preserve"> </w:t>
      </w:r>
      <w:r w:rsidR="00BF325A">
        <w:t>diameter</w:t>
      </w:r>
      <w:r>
        <w:t xml:space="preserve">) </w:t>
      </w:r>
      <w:r w:rsidR="00DF7A75">
        <w:t>which</w:t>
      </w:r>
      <w:r>
        <w:t xml:space="preserve"> reduces the speed of deployment</w:t>
      </w:r>
      <w:r w:rsidR="00DF7A75">
        <w:t>. However,</w:t>
      </w:r>
      <w:r>
        <w:t xml:space="preserve"> in the case of fuel block twisting, </w:t>
      </w:r>
      <w:r w:rsidR="00DF7A75">
        <w:t xml:space="preserve">this approach will </w:t>
      </w:r>
      <w:r w:rsidR="00BF325A">
        <w:t>decrease</w:t>
      </w:r>
      <w:r w:rsidR="00DF7A75">
        <w:t xml:space="preserve"> </w:t>
      </w:r>
      <w:r>
        <w:t>the available deployment volume as highlighted in</w:t>
      </w:r>
      <w:r w:rsidR="000676BB">
        <w:t xml:space="preserve"> </w:t>
      </w:r>
      <w:r w:rsidR="000676BB">
        <w:fldChar w:fldCharType="begin"/>
      </w:r>
      <w:r w:rsidR="000676BB">
        <w:instrText xml:space="preserve"> REF _Ref512503722 \h </w:instrText>
      </w:r>
      <w:r w:rsidR="000676BB">
        <w:fldChar w:fldCharType="separate"/>
      </w:r>
      <w:r w:rsidR="008D3A37">
        <w:t xml:space="preserve">Figure </w:t>
      </w:r>
      <w:r w:rsidR="008D3A37">
        <w:rPr>
          <w:noProof/>
        </w:rPr>
        <w:t>3</w:t>
      </w:r>
      <w:r w:rsidR="008D3A37">
        <w:t>.</w:t>
      </w:r>
      <w:r w:rsidR="008D3A37">
        <w:rPr>
          <w:noProof/>
        </w:rPr>
        <w:t>1</w:t>
      </w:r>
      <w:r w:rsidR="000676BB">
        <w:fldChar w:fldCharType="end"/>
      </w:r>
      <w:r>
        <w:t xml:space="preserve">. </w:t>
      </w:r>
      <w:bookmarkStart w:id="193" w:name="rewording"/>
      <w:bookmarkEnd w:id="193"/>
    </w:p>
    <w:p w14:paraId="02819A02" w14:textId="58C0E226" w:rsidR="007744CC" w:rsidRDefault="00626A05" w:rsidP="007744CC">
      <w:pPr>
        <w:pStyle w:val="NoSpacing"/>
      </w:pPr>
      <w:r>
        <w:t>T</w:t>
      </w:r>
      <w:r w:rsidR="007744CC">
        <w:t>he chance of the hole being blocked is significantly smaller in the case of using smaller spheres, due to more movement having to occur to fully block the channel</w:t>
      </w:r>
      <w:r w:rsidR="001E6530">
        <w:t xml:space="preserve"> as highlighted in </w:t>
      </w:r>
      <w:r w:rsidR="001E6530">
        <w:fldChar w:fldCharType="begin"/>
      </w:r>
      <w:r w:rsidR="001E6530">
        <w:instrText xml:space="preserve"> REF _Ref512503722 \h </w:instrText>
      </w:r>
      <w:r w:rsidR="001E6530">
        <w:fldChar w:fldCharType="separate"/>
      </w:r>
      <w:r w:rsidR="001E6530">
        <w:t xml:space="preserve">Figure </w:t>
      </w:r>
      <w:r w:rsidR="001E6530">
        <w:rPr>
          <w:noProof/>
        </w:rPr>
        <w:t>3</w:t>
      </w:r>
      <w:r w:rsidR="001E6530">
        <w:t>.</w:t>
      </w:r>
      <w:r w:rsidR="001E6530">
        <w:rPr>
          <w:noProof/>
        </w:rPr>
        <w:t>1</w:t>
      </w:r>
      <w:r w:rsidR="001E6530">
        <w:fldChar w:fldCharType="end"/>
      </w:r>
      <w:r w:rsidR="007744CC">
        <w:t xml:space="preserve">. </w:t>
      </w:r>
    </w:p>
    <w:p w14:paraId="0180659C" w14:textId="2E8643C9" w:rsidR="007744CC" w:rsidRDefault="007744CC" w:rsidP="007744CC">
      <w:pPr>
        <w:pStyle w:val="NoSpacing"/>
      </w:pPr>
      <w:r>
        <w:t>Currently there is no method within Serpent for the particles</w:t>
      </w:r>
      <w:r w:rsidR="001E6530">
        <w:t>’</w:t>
      </w:r>
      <w:r>
        <w:t xml:space="preserve"> distribution to be placed from the bottom up, with the next particle lying onto the previous layer. Therefore, the only method </w:t>
      </w:r>
      <w:r w:rsidR="001E6530">
        <w:t>for</w:t>
      </w:r>
      <w:r>
        <w:t xml:space="preserve"> model</w:t>
      </w:r>
      <w:r w:rsidR="001E6530">
        <w:t>ling</w:t>
      </w:r>
      <w:r>
        <w:t xml:space="preserve"> this is to look at the case when the RSS is triggered. Randomly dispersed spheres are dropped </w:t>
      </w:r>
      <w:r w:rsidR="001E6530">
        <w:t>onto</w:t>
      </w:r>
      <w:r>
        <w:t xml:space="preserve"> each other and in this case the maximum packing factor is ~64% </w:t>
      </w:r>
      <w:r>
        <w:fldChar w:fldCharType="begin" w:fldLock="1"/>
      </w:r>
      <w:r>
        <w:instrText>ADDIN CSL_CITATION {"citationItems":[{"id":"ITEM-1","itemData":{"DOI":"10.1016/j.physa.2010.10.017","ISBN":"0378-4371","ISSN":"03784371","abstract":"The problem of finding the most efficient way to pack spheres has an illustrious history, dating back to the crystalline arrays conjectured by Kepler and the random geometries explored by Bernal in the 1960s. This problem finds applications spanning from the mathematician's pencil, the processing of granular materials, the jamming and glass transitions, all the way to fruit packing in every grocery. There are presently numerous experiments showing that the loosest way to pack spheres gives a density of ???55% (named random loose packing, RLP) while filling all the loose voids results in a maximum density of ???63%64% (named random close packing, RCP). While those values seem robustly true, to this date there is no well-accepted physical explanation or theoretical prediction for them. Here we develop a common framework for understanding the random packings of monodisperse hard spheres whose limits can be interpreted as the experimentally observed RLP and RCP. The reason for these limits arises from a statistical picture of jammed states in which the RCP can be interpreted as the ground state of the ensemble of jammed matter with zero compactivity, while the RLP arises in the infinite compactivity limit. We combine an extended statistical mechanics approach 'a la Edwards' (where the role traditionally played by the energy and temperature in thermal systems is substituted by the volume and compactivity) with a constraint on mechanical stability imposed by the isostatic condition. We show how such approaches can bring results that can be compared to experiments and allow for an exploitation of the statistical mechanics framework. The key result is the use of a relation between the local Voronoi volumes of the constituent grains (denoted the volume function) and the number of neighbors in contact that permits us to simply combine the two approaches to develop a theory of volume fluctuations in jammed matter. Ultimately, our results lead to a phase diagram that provides a unifying view of the disordered hard sphere packing problem and further sheds light on a diverse spectrum of data, including the RLP state. Theoretical results are well reproduced by numerical simulations that confirm the essential role played by friction in determining both the RLP and RCP limits. The RLP values depend on friction, explaining why varied experimental results can be obtained. ?? 2010 Elsevier B.V. All rights reserved.","author":[{"dropping-particle":"","family":"Wang","given":"Ping","non-dropping-particle":"","parse-names":false,"suffix":""},{"dropping-particle":"","family":"Song","given":"Chaoming","non-dropping-particle":"","parse-names":false,"suffix":""},{"dropping-particle":"","family":"Jin","given":"Yuliang","non-dropping-particle":"","parse-names":false,"suffix":""},{"dropping-particle":"","family":"Makse","given":"Hernn A.","non-dropping-particle":"","parse-names":false,"suffix":""}],"container-title":"Physica A: Statistical Mechanics and its Applications","id":"ITEM-1","issue":"3","issued":{"date-parts":[["2011"]]},"page":"427-455","title":"Jamming II: Edwards' statistical mechanics of random packings of hard spheres","type":"article-journal","volume":"390"},"uris":["http://www.mendeley.com/documents/?uuid=67ac6327-8051-42ec-bf75-f142dd517905"]}],"mendeley":{"formattedCitation":"[74]","plainTextFormattedCitation":"[74]","previouslyFormattedCitation":"[74]"},"properties":{"noteIndex":0},"schema":"https://github.com/citation-style-language/schema/raw/master/csl-citation.json"}</w:instrText>
      </w:r>
      <w:r>
        <w:fldChar w:fldCharType="separate"/>
      </w:r>
      <w:r w:rsidRPr="00457BDE">
        <w:rPr>
          <w:noProof/>
        </w:rPr>
        <w:t>[74]</w:t>
      </w:r>
      <w:r>
        <w:fldChar w:fldCharType="end"/>
      </w:r>
      <w:r>
        <w:t xml:space="preserve">. However, in an emergency case the minimum value would be preferred. In this case, the very conservative 40% packing factor is used to cater for either a slow deployment or a semi impeded RSS channel. A homogenous mixture of </w:t>
      </w:r>
      <w:r w:rsidR="001E6530">
        <w:t>h</w:t>
      </w:r>
      <w:r>
        <w:t>elium and B</w:t>
      </w:r>
      <w:r w:rsidRPr="00CB231B">
        <w:rPr>
          <w:vertAlign w:val="subscript"/>
        </w:rPr>
        <w:t>4</w:t>
      </w:r>
      <w:r>
        <w:t xml:space="preserve">C </w:t>
      </w:r>
      <w:r w:rsidR="001E6530">
        <w:t>is</w:t>
      </w:r>
      <w:r>
        <w:t xml:space="preserve"> used to represent the RSS channel, with 40% of the volume being represented by B</w:t>
      </w:r>
      <w:r w:rsidRPr="00CB231B">
        <w:rPr>
          <w:vertAlign w:val="subscript"/>
        </w:rPr>
        <w:t>4</w:t>
      </w:r>
      <w:r>
        <w:t>C, giving the homogenous mixture a density of 0.948 g.cm</w:t>
      </w:r>
      <w:r>
        <w:rPr>
          <w:vertAlign w:val="superscript"/>
        </w:rPr>
        <w:t>-3</w:t>
      </w:r>
      <w:r>
        <w:t>.</w:t>
      </w:r>
    </w:p>
    <w:p w14:paraId="2F01B461" w14:textId="77777777" w:rsidR="000676BB" w:rsidRDefault="00E075D2" w:rsidP="000676BB">
      <w:pPr>
        <w:pStyle w:val="NoSpacing"/>
        <w:keepNext/>
        <w:jc w:val="center"/>
      </w:pPr>
      <w:r>
        <w:rPr>
          <w:noProof/>
          <w:lang w:eastAsia="en-GB"/>
        </w:rPr>
        <w:lastRenderedPageBreak/>
        <w:drawing>
          <wp:inline distT="0" distB="0" distL="0" distR="0" wp14:anchorId="1ED7493C" wp14:editId="76802F0F">
            <wp:extent cx="5034793" cy="3062377"/>
            <wp:effectExtent l="0" t="0" r="0" b="508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37521" cy="3064036"/>
                    </a:xfrm>
                    <a:prstGeom prst="rect">
                      <a:avLst/>
                    </a:prstGeom>
                  </pic:spPr>
                </pic:pic>
              </a:graphicData>
            </a:graphic>
          </wp:inline>
        </w:drawing>
      </w:r>
    </w:p>
    <w:p w14:paraId="04C02862" w14:textId="11DFC2D3" w:rsidR="00E075D2" w:rsidRDefault="000676BB" w:rsidP="000676BB">
      <w:pPr>
        <w:pStyle w:val="Caption"/>
      </w:pPr>
      <w:bookmarkStart w:id="194" w:name="_Ref51250372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w:t>
      </w:r>
      <w:r w:rsidR="003F0737">
        <w:rPr>
          <w:noProof/>
        </w:rPr>
        <w:fldChar w:fldCharType="end"/>
      </w:r>
      <w:bookmarkEnd w:id="194"/>
      <w:r>
        <w:t xml:space="preserve"> </w:t>
      </w:r>
      <w:r w:rsidR="002A4940">
        <w:t>–</w:t>
      </w:r>
      <w:r>
        <w:t xml:space="preserve"> </w:t>
      </w:r>
      <w:r w:rsidR="002A4940">
        <w:t xml:space="preserve">1) </w:t>
      </w:r>
      <w:r w:rsidR="001E6530">
        <w:t>S</w:t>
      </w:r>
      <w:r w:rsidR="002A4940">
        <w:t>mall poisons during normal deployment, 2) Small poisons with a fuel block twist. 3) Large poison deployment normal deployment 4) Large poison deployment with</w:t>
      </w:r>
      <w:r w:rsidRPr="005E226A">
        <w:t xml:space="preserve"> block twisting </w:t>
      </w:r>
    </w:p>
    <w:p w14:paraId="1A26E9E1" w14:textId="2DB968A7" w:rsidR="00E075D2" w:rsidRDefault="00E075D2" w:rsidP="008D55FE">
      <w:pPr>
        <w:pStyle w:val="NoSpacing"/>
      </w:pPr>
      <w:r>
        <w:t>It is important to fully understand the volume of spheres r</w:t>
      </w:r>
      <w:r w:rsidR="00A87438">
        <w:t>equ</w:t>
      </w:r>
      <w:r>
        <w:t xml:space="preserve">ired to achieve a successful RSS. </w:t>
      </w:r>
      <w:r w:rsidR="001E6530">
        <w:t>To achieve this a</w:t>
      </w:r>
      <w:r>
        <w:t xml:space="preserve"> variety of heights of the RSS ha</w:t>
      </w:r>
      <w:r w:rsidR="001E6530">
        <w:t>ve</w:t>
      </w:r>
      <w:r>
        <w:t xml:space="preserve"> been </w:t>
      </w:r>
      <w:r w:rsidR="00B850C4">
        <w:t>investigated</w:t>
      </w:r>
      <w:r w:rsidR="001E6530">
        <w:t>.</w:t>
      </w:r>
      <w:r w:rsidR="00B850C4">
        <w:t xml:space="preserve"> </w:t>
      </w:r>
      <w:r w:rsidR="001E6530">
        <w:t>T</w:t>
      </w:r>
      <w:r w:rsidR="00B850C4">
        <w:t>his is implemented in steps of 60 cm height axially.</w:t>
      </w:r>
    </w:p>
    <w:p w14:paraId="49200A40" w14:textId="418166D8" w:rsidR="00E075D2" w:rsidRDefault="00E075D2" w:rsidP="00E075D2">
      <w:pPr>
        <w:pStyle w:val="NoSpacing"/>
      </w:pPr>
      <w:r>
        <w:t>The test provides the instantaneous criticality of the system following the deployment of the RSS to the r</w:t>
      </w:r>
      <w:r w:rsidR="00A87438">
        <w:t>equ</w:t>
      </w:r>
      <w:r>
        <w:t xml:space="preserve">ired volume, to give a comparison of the best </w:t>
      </w:r>
      <w:r w:rsidR="001E6530">
        <w:t>method</w:t>
      </w:r>
      <w:r>
        <w:t xml:space="preserve">. </w:t>
      </w:r>
    </w:p>
    <w:p w14:paraId="6B6B0175" w14:textId="7FCDFE7B" w:rsidR="00B850C4" w:rsidRDefault="001E6530" w:rsidP="00E075D2">
      <w:pPr>
        <w:pStyle w:val="NoSpacing"/>
      </w:pPr>
      <w:r>
        <w:t>The method of</w:t>
      </w:r>
      <w:r w:rsidR="00B850C4">
        <w:t xml:space="preserve"> implementation of the RSS is to provide 2 cm in diameter holes</w:t>
      </w:r>
      <w:r>
        <w:t>.</w:t>
      </w:r>
      <w:r w:rsidR="00B850C4">
        <w:t xml:space="preserve"> </w:t>
      </w:r>
      <w:r>
        <w:t>T</w:t>
      </w:r>
      <w:r w:rsidR="00B850C4">
        <w:t xml:space="preserve">hese holes will then be </w:t>
      </w:r>
      <w:r w:rsidR="00DE2974">
        <w:t xml:space="preserve">bent in a U shape to maintain the bottom poisons as they are dropped. The RSS should </w:t>
      </w:r>
      <w:r w:rsidR="00DF7A75">
        <w:t>be designed in a way that the RSS balls</w:t>
      </w:r>
      <w:r w:rsidR="00DE2974">
        <w:t xml:space="preserve"> can </w:t>
      </w:r>
      <w:r w:rsidR="00DF7A75">
        <w:t xml:space="preserve">be </w:t>
      </w:r>
      <w:r w:rsidR="00DE2974">
        <w:t>remove</w:t>
      </w:r>
      <w:r w:rsidR="00DF7A75">
        <w:t>d from the core</w:t>
      </w:r>
      <w:r w:rsidR="00DE2974">
        <w:t xml:space="preserve"> following their deployment</w:t>
      </w:r>
      <w:r w:rsidR="00DF7A75">
        <w:t>.</w:t>
      </w:r>
      <w:r w:rsidR="00DE2974">
        <w:t xml:space="preserve"> </w:t>
      </w:r>
      <w:r w:rsidR="00DF7A75">
        <w:t>This can be achieved w</w:t>
      </w:r>
      <w:r w:rsidR="00DE2974">
        <w:t xml:space="preserve">ith the suction or the use of </w:t>
      </w:r>
      <w:r>
        <w:t>h</w:t>
      </w:r>
      <w:r w:rsidR="001C3E85">
        <w:t>elium</w:t>
      </w:r>
      <w:r w:rsidR="00DE2974">
        <w:t xml:space="preserve"> to blow the balls through the pipes and out of the other side. As the RSS spheres are maintained at the bottom of the core, they will rapidly stack up, providing a thick layer of poisons within the system.</w:t>
      </w:r>
    </w:p>
    <w:p w14:paraId="316C491D" w14:textId="1F294E1E" w:rsidR="00912D8E" w:rsidRDefault="00912D8E" w:rsidP="00E075D2">
      <w:pPr>
        <w:pStyle w:val="NoSpacing"/>
      </w:pPr>
      <w:r>
        <w:t xml:space="preserve">The </w:t>
      </w:r>
      <w:r w:rsidR="001E6530">
        <w:t>theory</w:t>
      </w:r>
      <w:r>
        <w:t xml:space="preserve"> to prove is that the reactor </w:t>
      </w:r>
      <w:r w:rsidR="00DF7A75">
        <w:t>will</w:t>
      </w:r>
      <w:r>
        <w:t xml:space="preserve"> become sufficiently subcritical with the RSS deployed, with the different </w:t>
      </w:r>
      <w:r w:rsidR="001E6530">
        <w:t xml:space="preserve">deployment </w:t>
      </w:r>
      <w:r>
        <w:t>heights representing how quickly the deployed RSS takes effect. Following the identification of the most effective RSS design, additional tests are performed once some of the RSS channels are block</w:t>
      </w:r>
      <w:r w:rsidR="00DF7A75">
        <w:t>ed</w:t>
      </w:r>
      <w:r w:rsidR="006C00F3">
        <w:t>, to determine the volume of poisons r</w:t>
      </w:r>
      <w:r w:rsidR="00A87438">
        <w:t>equ</w:t>
      </w:r>
      <w:r w:rsidR="006C00F3">
        <w:t>ired to become subcritical.</w:t>
      </w:r>
    </w:p>
    <w:p w14:paraId="3A6838A0" w14:textId="73A748DE" w:rsidR="003E0681" w:rsidRDefault="003E0681" w:rsidP="00E075D2">
      <w:pPr>
        <w:pStyle w:val="NoSpacing"/>
      </w:pPr>
      <w:r>
        <w:t xml:space="preserve">The positioning of the </w:t>
      </w:r>
      <w:r w:rsidR="00726D34">
        <w:t xml:space="preserve">three </w:t>
      </w:r>
      <w:r>
        <w:t xml:space="preserve">RSS </w:t>
      </w:r>
      <w:r w:rsidR="000314BF">
        <w:t xml:space="preserve">designs can be seen in </w:t>
      </w:r>
      <w:r w:rsidR="000314BF">
        <w:fldChar w:fldCharType="begin"/>
      </w:r>
      <w:r w:rsidR="000314BF">
        <w:instrText xml:space="preserve"> REF _Ref517966579 \h </w:instrText>
      </w:r>
      <w:r w:rsidR="000314BF">
        <w:fldChar w:fldCharType="separate"/>
      </w:r>
      <w:r w:rsidR="00DA1E28">
        <w:t xml:space="preserve">Figure </w:t>
      </w:r>
      <w:r w:rsidR="00DA1E28">
        <w:rPr>
          <w:noProof/>
        </w:rPr>
        <w:t>3</w:t>
      </w:r>
      <w:r w:rsidR="00DA1E28">
        <w:t>.</w:t>
      </w:r>
      <w:r w:rsidR="00DA1E28">
        <w:rPr>
          <w:noProof/>
        </w:rPr>
        <w:t>2</w:t>
      </w:r>
      <w:r w:rsidR="000314BF">
        <w:fldChar w:fldCharType="end"/>
      </w:r>
      <w:r w:rsidR="000314BF">
        <w:t>.</w:t>
      </w:r>
    </w:p>
    <w:p w14:paraId="7B658E61" w14:textId="6C914882" w:rsidR="001E6530" w:rsidRDefault="001E6530" w:rsidP="001E6530">
      <w:pPr>
        <w:pStyle w:val="NoSpacing"/>
      </w:pPr>
      <w:r>
        <w:t>The U-Battery design has limited space remaining due to the desire to maintain the highest volume of fuel</w:t>
      </w:r>
      <w:r w:rsidR="00E626D1">
        <w:t>. T</w:t>
      </w:r>
      <w:r>
        <w:t xml:space="preserve">he central reflector area is already being manipulated for the means of reactivity control. This </w:t>
      </w:r>
      <w:r w:rsidR="00E626D1">
        <w:t>means the RSS must be deployed within</w:t>
      </w:r>
      <w:r>
        <w:t xml:space="preserve"> the side reflector, which is also beneficial as there are no moving parts within this region, so the requirement for a fixed set of poisons does not impede any other part of the design. </w:t>
      </w:r>
    </w:p>
    <w:p w14:paraId="151154DC" w14:textId="00602FB3" w:rsidR="000314BF" w:rsidRDefault="001E6530" w:rsidP="00E075D2">
      <w:pPr>
        <w:pStyle w:val="NoSpacing"/>
      </w:pPr>
      <w:r w:rsidRPr="000314BF">
        <w:rPr>
          <w:noProof/>
          <w:lang w:eastAsia="en-GB"/>
        </w:rPr>
        <w:lastRenderedPageBreak/>
        <mc:AlternateContent>
          <mc:Choice Requires="wpg">
            <w:drawing>
              <wp:anchor distT="0" distB="0" distL="114300" distR="114300" simplePos="0" relativeHeight="251659776" behindDoc="0" locked="0" layoutInCell="1" allowOverlap="1" wp14:anchorId="0F077A42" wp14:editId="5396C907">
                <wp:simplePos x="0" y="0"/>
                <wp:positionH relativeFrom="column">
                  <wp:posOffset>548641</wp:posOffset>
                </wp:positionH>
                <wp:positionV relativeFrom="paragraph">
                  <wp:posOffset>7315</wp:posOffset>
                </wp:positionV>
                <wp:extent cx="4242816" cy="5127955"/>
                <wp:effectExtent l="0" t="0" r="5715" b="0"/>
                <wp:wrapNone/>
                <wp:docPr id="100" name="Group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242816" cy="5127955"/>
                          <a:chOff x="0" y="0"/>
                          <a:chExt cx="4287433" cy="5392972"/>
                        </a:xfrm>
                      </wpg:grpSpPr>
                      <pic:pic xmlns:pic="http://schemas.openxmlformats.org/drawingml/2006/picture">
                        <pic:nvPicPr>
                          <pic:cNvPr id="101" name="Picture 101">
                            <a:extLst/>
                          </pic:cNvPr>
                          <pic:cNvPicPr>
                            <a:picLocks noChangeAspect="1"/>
                          </pic:cNvPicPr>
                        </pic:nvPicPr>
                        <pic:blipFill>
                          <a:blip r:embed="rId42"/>
                          <a:stretch>
                            <a:fillRect/>
                          </a:stretch>
                        </pic:blipFill>
                        <pic:spPr>
                          <a:xfrm>
                            <a:off x="2" y="0"/>
                            <a:ext cx="4287431" cy="2169813"/>
                          </a:xfrm>
                          <a:prstGeom prst="rect">
                            <a:avLst/>
                          </a:prstGeom>
                        </pic:spPr>
                      </pic:pic>
                      <pic:pic xmlns:pic="http://schemas.openxmlformats.org/drawingml/2006/picture">
                        <pic:nvPicPr>
                          <pic:cNvPr id="102" name="Picture 102">
                            <a:extLst/>
                          </pic:cNvPr>
                          <pic:cNvPicPr>
                            <a:picLocks noChangeAspect="1"/>
                          </pic:cNvPicPr>
                        </pic:nvPicPr>
                        <pic:blipFill>
                          <a:blip r:embed="rId43"/>
                          <a:stretch>
                            <a:fillRect/>
                          </a:stretch>
                        </pic:blipFill>
                        <pic:spPr>
                          <a:xfrm>
                            <a:off x="0" y="2207543"/>
                            <a:ext cx="4287431" cy="1500406"/>
                          </a:xfrm>
                          <a:prstGeom prst="rect">
                            <a:avLst/>
                          </a:prstGeom>
                        </pic:spPr>
                      </pic:pic>
                      <pic:pic xmlns:pic="http://schemas.openxmlformats.org/drawingml/2006/picture">
                        <pic:nvPicPr>
                          <pic:cNvPr id="103" name="Picture 103">
                            <a:extLst/>
                          </pic:cNvPr>
                          <pic:cNvPicPr>
                            <a:picLocks noChangeAspect="1"/>
                          </pic:cNvPicPr>
                        </pic:nvPicPr>
                        <pic:blipFill>
                          <a:blip r:embed="rId44"/>
                          <a:stretch>
                            <a:fillRect/>
                          </a:stretch>
                        </pic:blipFill>
                        <pic:spPr>
                          <a:xfrm>
                            <a:off x="0" y="3772564"/>
                            <a:ext cx="4287431" cy="16204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40A2B8" id="Group 4" o:spid="_x0000_s1026" style="position:absolute;margin-left:43.2pt;margin-top:.6pt;width:334.1pt;height:403.8pt;z-index:251659776;mso-width-relative:margin;mso-height-relative:margin" coordsize="42874,53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27" type="#_x0000_t75" style="position:absolute;width:42874;height:2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">
                  <v:imagedata r:id="rId45" o:title=""/>
                </v:shape>
                <v:shape id="Picture 102" o:spid="_x0000_s1028" type="#_x0000_t75" style="position:absolute;top:22075;width:42874;height:1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">
                  <v:imagedata r:id="rId46" o:title=""/>
                </v:shape>
                <v:shape id="Picture 103" o:spid="_x0000_s1029" type="#_x0000_t75" style="position:absolute;top:37725;width:42874;height:1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">
                  <v:imagedata r:id="rId47" o:title=""/>
                </v:shape>
              </v:group>
            </w:pict>
          </mc:Fallback>
        </mc:AlternateContent>
      </w:r>
    </w:p>
    <w:p w14:paraId="0D4FB05C" w14:textId="39CE61CE" w:rsidR="000314BF" w:rsidRDefault="000314BF" w:rsidP="00E075D2">
      <w:pPr>
        <w:pStyle w:val="NoSpacing"/>
      </w:pPr>
    </w:p>
    <w:p w14:paraId="231C38F8" w14:textId="068E6F8A" w:rsidR="000314BF" w:rsidRDefault="000314BF" w:rsidP="00E075D2">
      <w:pPr>
        <w:pStyle w:val="NoSpacing"/>
      </w:pPr>
    </w:p>
    <w:p w14:paraId="2159A70C" w14:textId="30104C73" w:rsidR="000314BF" w:rsidRDefault="000314BF" w:rsidP="00E075D2">
      <w:pPr>
        <w:pStyle w:val="NoSpacing"/>
      </w:pPr>
    </w:p>
    <w:p w14:paraId="44034045" w14:textId="3DF9E48F" w:rsidR="000314BF" w:rsidRDefault="000314BF" w:rsidP="00E075D2">
      <w:pPr>
        <w:pStyle w:val="NoSpacing"/>
      </w:pPr>
    </w:p>
    <w:p w14:paraId="36C20EAD" w14:textId="6828748C" w:rsidR="000314BF" w:rsidRDefault="000314BF" w:rsidP="00E075D2">
      <w:pPr>
        <w:pStyle w:val="NoSpacing"/>
      </w:pPr>
    </w:p>
    <w:p w14:paraId="730C1E76" w14:textId="2E8CE655" w:rsidR="000314BF" w:rsidRDefault="000314BF" w:rsidP="00E075D2">
      <w:pPr>
        <w:pStyle w:val="NoSpacing"/>
      </w:pPr>
    </w:p>
    <w:p w14:paraId="7F3F3396" w14:textId="6D23994D" w:rsidR="000314BF" w:rsidRDefault="000314BF" w:rsidP="00E075D2">
      <w:pPr>
        <w:pStyle w:val="NoSpacing"/>
      </w:pPr>
    </w:p>
    <w:p w14:paraId="1285A8E5" w14:textId="3534E4AB" w:rsidR="000314BF" w:rsidRDefault="000314BF" w:rsidP="00E075D2">
      <w:pPr>
        <w:pStyle w:val="NoSpacing"/>
      </w:pPr>
    </w:p>
    <w:p w14:paraId="4935481E" w14:textId="3696B4B3" w:rsidR="000314BF" w:rsidRDefault="000314BF" w:rsidP="00E075D2">
      <w:pPr>
        <w:pStyle w:val="NoSpacing"/>
      </w:pPr>
    </w:p>
    <w:p w14:paraId="4E9F0135" w14:textId="212D11E7" w:rsidR="000314BF" w:rsidRDefault="000314BF" w:rsidP="00E075D2">
      <w:pPr>
        <w:pStyle w:val="NoSpacing"/>
      </w:pPr>
    </w:p>
    <w:p w14:paraId="5E70BF3B" w14:textId="4F5F8A2E" w:rsidR="000314BF" w:rsidRDefault="000314BF" w:rsidP="00E075D2">
      <w:pPr>
        <w:pStyle w:val="NoSpacing"/>
      </w:pPr>
    </w:p>
    <w:p w14:paraId="6985B308" w14:textId="3506871A" w:rsidR="00DF7A75" w:rsidRDefault="00DF7A75" w:rsidP="000314BF">
      <w:pPr>
        <w:pStyle w:val="NoSpacing"/>
      </w:pPr>
    </w:p>
    <w:p w14:paraId="3735A8EA" w14:textId="3078E27C" w:rsidR="001E6530" w:rsidRDefault="001E6530" w:rsidP="000314BF">
      <w:pPr>
        <w:pStyle w:val="NoSpacing"/>
      </w:pPr>
    </w:p>
    <w:p w14:paraId="65DE7D8B" w14:textId="3266FBE0" w:rsidR="001E6530" w:rsidRDefault="001E6530" w:rsidP="000314BF">
      <w:pPr>
        <w:pStyle w:val="NoSpacing"/>
      </w:pPr>
    </w:p>
    <w:p w14:paraId="33D9951F" w14:textId="6CB21EAF" w:rsidR="001E6530" w:rsidRDefault="001E6530" w:rsidP="000314BF">
      <w:pPr>
        <w:pStyle w:val="NoSpacing"/>
      </w:pPr>
      <w:r>
        <w:rPr>
          <w:noProof/>
          <w:lang w:eastAsia="en-GB"/>
        </w:rPr>
        <mc:AlternateContent>
          <mc:Choice Requires="wps">
            <w:drawing>
              <wp:anchor distT="0" distB="0" distL="114300" distR="114300" simplePos="0" relativeHeight="251660800" behindDoc="0" locked="0" layoutInCell="1" allowOverlap="1" wp14:anchorId="25B8BB56" wp14:editId="1EF67DA0">
                <wp:simplePos x="0" y="0"/>
                <wp:positionH relativeFrom="column">
                  <wp:posOffset>-74625</wp:posOffset>
                </wp:positionH>
                <wp:positionV relativeFrom="paragraph">
                  <wp:posOffset>302819</wp:posOffset>
                </wp:positionV>
                <wp:extent cx="5677565" cy="635"/>
                <wp:effectExtent l="0" t="0" r="0" b="8255"/>
                <wp:wrapNone/>
                <wp:docPr id="161" name="Text Box 161"/>
                <wp:cNvGraphicFramePr/>
                <a:graphic xmlns:a="http://schemas.openxmlformats.org/drawingml/2006/main">
                  <a:graphicData uri="http://schemas.microsoft.com/office/word/2010/wordprocessingShape">
                    <wps:wsp>
                      <wps:cNvSpPr txBox="1"/>
                      <wps:spPr>
                        <a:xfrm>
                          <a:off x="0" y="0"/>
                          <a:ext cx="5677565" cy="635"/>
                        </a:xfrm>
                        <a:prstGeom prst="rect">
                          <a:avLst/>
                        </a:prstGeom>
                        <a:solidFill>
                          <a:prstClr val="white"/>
                        </a:solidFill>
                        <a:ln>
                          <a:noFill/>
                        </a:ln>
                      </wps:spPr>
                      <wps:txbx>
                        <w:txbxContent>
                          <w:p w14:paraId="1505B451" w14:textId="6AFF2B48" w:rsidR="001118FF" w:rsidRPr="00D413E6" w:rsidRDefault="001118FF" w:rsidP="000314BF">
                            <w:pPr>
                              <w:pStyle w:val="Caption"/>
                              <w:rPr>
                                <w:sz w:val="24"/>
                              </w:rPr>
                            </w:pPr>
                            <w:bookmarkStart w:id="195" w:name="_Ref517966579"/>
                            <w:r>
                              <w:t xml:space="preserve">Figure </w:t>
                            </w:r>
                            <w:r>
                              <w:rPr>
                                <w:noProof/>
                              </w:rPr>
                              <w:fldChar w:fldCharType="begin"/>
                            </w:r>
                            <w:r>
                              <w:rPr>
                                <w:noProof/>
                              </w:rPr>
                              <w:instrText xml:space="preserve"> STYLEREF 1 \s </w:instrText>
                            </w:r>
                            <w:r>
                              <w:rPr>
                                <w:noProof/>
                              </w:rPr>
                              <w:fldChar w:fldCharType="separate"/>
                            </w:r>
                            <w:r>
                              <w:rPr>
                                <w:noProof/>
                              </w:rPr>
                              <w:t>3</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2</w:t>
                            </w:r>
                            <w:r>
                              <w:rPr>
                                <w:noProof/>
                              </w:rPr>
                              <w:fldChar w:fldCharType="end"/>
                            </w:r>
                            <w:bookmarkEnd w:id="195"/>
                            <w:r>
                              <w:t xml:space="preserve"> - Reserve shutdown systems design, Top; Design 1, three RSS channels alongside the FBP areas, Middle; Design 2, six RSS channels next to the FBP channels, Bottom; Design 3, RSS channels in the outside of the fuel blocks, two per fuel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B8BB56" id="Text Box 161" o:spid="_x0000_s1027" type="#_x0000_t202" style="position:absolute;left:0;text-align:left;margin-left:-5.9pt;margin-top:23.85pt;width:447.05pt;height:.0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" stroked="f">
                <v:textbox style="mso-fit-shape-to-text:t" inset="0,0,0,0">
                  <w:txbxContent>
                    <w:p w14:paraId="1505B451" w14:textId="6AFF2B48" w:rsidR="001118FF" w:rsidRPr="00D413E6" w:rsidRDefault="001118FF" w:rsidP="000314BF">
                      <w:pPr>
                        <w:pStyle w:val="Caption"/>
                        <w:rPr>
                          <w:sz w:val="24"/>
                        </w:rPr>
                      </w:pPr>
                      <w:bookmarkStart w:id="196" w:name="_Ref517966579"/>
                      <w:r>
                        <w:t xml:space="preserve">Figure </w:t>
                      </w:r>
                      <w:r>
                        <w:rPr>
                          <w:noProof/>
                        </w:rPr>
                        <w:fldChar w:fldCharType="begin"/>
                      </w:r>
                      <w:r>
                        <w:rPr>
                          <w:noProof/>
                        </w:rPr>
                        <w:instrText xml:space="preserve"> STYLEREF 1 \s </w:instrText>
                      </w:r>
                      <w:r>
                        <w:rPr>
                          <w:noProof/>
                        </w:rPr>
                        <w:fldChar w:fldCharType="separate"/>
                      </w:r>
                      <w:r>
                        <w:rPr>
                          <w:noProof/>
                        </w:rPr>
                        <w:t>3</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2</w:t>
                      </w:r>
                      <w:r>
                        <w:rPr>
                          <w:noProof/>
                        </w:rPr>
                        <w:fldChar w:fldCharType="end"/>
                      </w:r>
                      <w:bookmarkEnd w:id="196"/>
                      <w:r>
                        <w:t xml:space="preserve"> - Reserve shutdown systems design, Top; Design 1, three RSS channels alongside the FBP areas, Middle; Design 2, six RSS channels next to the FBP channels, Bottom; Design 3, RSS channels in the outside of the fuel blocks, two per fuel block</w:t>
                      </w:r>
                    </w:p>
                  </w:txbxContent>
                </v:textbox>
              </v:shape>
            </w:pict>
          </mc:Fallback>
        </mc:AlternateContent>
      </w:r>
    </w:p>
    <w:p w14:paraId="09DE1C7F" w14:textId="2D81EEC7" w:rsidR="001E6530" w:rsidRDefault="001E6530" w:rsidP="000314BF">
      <w:pPr>
        <w:pStyle w:val="NoSpacing"/>
      </w:pPr>
    </w:p>
    <w:p w14:paraId="019B6C9A" w14:textId="77777777" w:rsidR="001E6530" w:rsidRDefault="001E6530" w:rsidP="00E927CA">
      <w:pPr>
        <w:pStyle w:val="NoSpacing"/>
      </w:pPr>
    </w:p>
    <w:p w14:paraId="19453B0E" w14:textId="15A3FDDF" w:rsidR="0011622A" w:rsidRDefault="000314BF" w:rsidP="00E927CA">
      <w:pPr>
        <w:pStyle w:val="NoSpacing"/>
      </w:pPr>
      <w:r>
        <w:t>Design</w:t>
      </w:r>
      <w:r w:rsidR="00E626D1">
        <w:t>s</w:t>
      </w:r>
      <w:r>
        <w:t xml:space="preserve"> 1 and 2 focus on controlling the </w:t>
      </w:r>
      <w:r w:rsidR="003A203B">
        <w:t>highest flux areas</w:t>
      </w:r>
      <w:r w:rsidR="00E626D1">
        <w:t>,</w:t>
      </w:r>
      <w:r w:rsidR="003A203B">
        <w:t xml:space="preserve"> </w:t>
      </w:r>
      <w:r w:rsidR="00DF7A75">
        <w:t>which is</w:t>
      </w:r>
      <w:r w:rsidR="003A203B">
        <w:t xml:space="preserve"> once again between two fuel blocks</w:t>
      </w:r>
      <w:r w:rsidR="00726D34">
        <w:t xml:space="preserve">. </w:t>
      </w:r>
      <w:r w:rsidR="00C17826">
        <w:t xml:space="preserve">Due to the small volume </w:t>
      </w:r>
      <w:r w:rsidR="00DF7A75">
        <w:t>available for the</w:t>
      </w:r>
      <w:r w:rsidR="00C17826">
        <w:t xml:space="preserve"> boron in </w:t>
      </w:r>
      <w:r w:rsidR="009631CB">
        <w:t>D</w:t>
      </w:r>
      <w:r w:rsidR="00C17826">
        <w:t xml:space="preserve">esign 1, </w:t>
      </w:r>
      <w:r w:rsidR="009631CB">
        <w:t>D</w:t>
      </w:r>
      <w:r w:rsidR="00C17826">
        <w:t>esign 2 looks to pose symmetry within the area and place a second tube directly opposite tube one</w:t>
      </w:r>
      <w:r w:rsidR="00E626D1">
        <w:t>,</w:t>
      </w:r>
      <w:r w:rsidR="00DF7A75">
        <w:t xml:space="preserve"> creating space for double the volume of boron</w:t>
      </w:r>
      <w:r w:rsidR="00C17826">
        <w:t xml:space="preserve">. This could even be mechanically operated by the same hopper. </w:t>
      </w:r>
      <w:r w:rsidR="0011622A">
        <w:t xml:space="preserve">Design 3 looks to move the RSS to the side reflector, </w:t>
      </w:r>
      <w:r w:rsidR="00DF7A75">
        <w:t xml:space="preserve">to leverage from </w:t>
      </w:r>
      <w:r w:rsidR="009631CB">
        <w:t>the high</w:t>
      </w:r>
      <w:r w:rsidR="00E927CA">
        <w:t xml:space="preserve"> flux at the side reflector and </w:t>
      </w:r>
      <w:r w:rsidR="00D37629">
        <w:t>to reduce the number of components situated above the central region of the reactor</w:t>
      </w:r>
      <w:r w:rsidR="00E927CA">
        <w:t xml:space="preserve">. </w:t>
      </w:r>
    </w:p>
    <w:p w14:paraId="2ED20D4F" w14:textId="77777777" w:rsidR="00E075D2" w:rsidRDefault="00E075D2" w:rsidP="00726D34">
      <w:pPr>
        <w:pStyle w:val="Heading3"/>
      </w:pPr>
      <w:bookmarkStart w:id="197" w:name="_Toc482190101"/>
      <w:bookmarkStart w:id="198" w:name="_Toc8811279"/>
      <w:r>
        <w:t>Results</w:t>
      </w:r>
      <w:bookmarkEnd w:id="197"/>
      <w:bookmarkEnd w:id="198"/>
    </w:p>
    <w:p w14:paraId="56D12426" w14:textId="2F7456BF" w:rsidR="00E075D2" w:rsidRDefault="0011580D" w:rsidP="0011580D">
      <w:pPr>
        <w:pStyle w:val="NoSpacing"/>
      </w:pPr>
      <w:r>
        <w:t xml:space="preserve">The </w:t>
      </w:r>
      <w:r w:rsidR="00DF7A75">
        <w:t xml:space="preserve">first </w:t>
      </w:r>
      <w:r>
        <w:t xml:space="preserve">simulations were started at </w:t>
      </w:r>
      <w:r w:rsidR="00DF7A75">
        <w:t xml:space="preserve">the most conservative point, </w:t>
      </w:r>
      <w:r>
        <w:t>day 700</w:t>
      </w:r>
      <w:r w:rsidR="00E626D1">
        <w:t>,</w:t>
      </w:r>
      <w:r>
        <w:t xml:space="preserve"> with the central reflector inserted</w:t>
      </w:r>
      <w:r w:rsidR="00DF7A75">
        <w:t xml:space="preserve"> and all control rods removed</w:t>
      </w:r>
      <w:r>
        <w:t xml:space="preserve">, </w:t>
      </w:r>
      <w:r w:rsidR="00D67A96">
        <w:t>which</w:t>
      </w:r>
      <w:r>
        <w:t xml:space="preserve"> represents the highest point of criticality. The results are </w:t>
      </w:r>
      <w:r w:rsidR="00E626D1">
        <w:t>shown</w:t>
      </w:r>
      <w:r>
        <w:t xml:space="preserve"> in</w:t>
      </w:r>
      <w:r w:rsidR="001B5ABA">
        <w:t xml:space="preserve"> </w:t>
      </w:r>
      <w:r w:rsidR="001B5ABA">
        <w:fldChar w:fldCharType="begin"/>
      </w:r>
      <w:r w:rsidR="001B5ABA">
        <w:instrText xml:space="preserve"> REF _Ref512503844 \h </w:instrText>
      </w:r>
      <w:r w:rsidR="001B5ABA">
        <w:fldChar w:fldCharType="separate"/>
      </w:r>
      <w:r w:rsidR="00DA1E28">
        <w:t xml:space="preserve">Table </w:t>
      </w:r>
      <w:r w:rsidR="00DA1E28">
        <w:rPr>
          <w:noProof/>
        </w:rPr>
        <w:t>3</w:t>
      </w:r>
      <w:r w:rsidR="00DA1E28">
        <w:t>.</w:t>
      </w:r>
      <w:r w:rsidR="00DA1E28">
        <w:rPr>
          <w:noProof/>
        </w:rPr>
        <w:t>3</w:t>
      </w:r>
      <w:r w:rsidR="001B5ABA">
        <w:fldChar w:fldCharType="end"/>
      </w:r>
      <w:r>
        <w:t>.</w:t>
      </w:r>
    </w:p>
    <w:p w14:paraId="478EAB43" w14:textId="1C66BB91" w:rsidR="000676BB" w:rsidRDefault="000676BB" w:rsidP="008418B9">
      <w:pPr>
        <w:pStyle w:val="Caption"/>
        <w:keepNext/>
      </w:pPr>
      <w:bookmarkStart w:id="199" w:name="_Ref512503844"/>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3</w:t>
      </w:r>
      <w:r w:rsidR="003F0737">
        <w:rPr>
          <w:noProof/>
        </w:rPr>
        <w:fldChar w:fldCharType="end"/>
      </w:r>
      <w:bookmarkEnd w:id="199"/>
      <w:r>
        <w:t xml:space="preserve"> </w:t>
      </w:r>
      <w:r w:rsidR="0003435A">
        <w:t>–</w:t>
      </w:r>
      <w:r>
        <w:t xml:space="preserve"> </w:t>
      </w:r>
      <w:r w:rsidR="0003435A">
        <w:t>Comparison of criticality of each RSS design</w:t>
      </w:r>
      <w:r w:rsidR="006C00F3">
        <w:t>.</w:t>
      </w:r>
    </w:p>
    <w:tbl>
      <w:tblPr>
        <w:tblW w:w="8600" w:type="dxa"/>
        <w:jc w:val="center"/>
        <w:tblLook w:val="04A0" w:firstRow="1" w:lastRow="0" w:firstColumn="1" w:lastColumn="0" w:noHBand="0" w:noVBand="1"/>
      </w:tblPr>
      <w:tblGrid>
        <w:gridCol w:w="2053"/>
        <w:gridCol w:w="1134"/>
        <w:gridCol w:w="1069"/>
        <w:gridCol w:w="1134"/>
        <w:gridCol w:w="1007"/>
        <w:gridCol w:w="1134"/>
        <w:gridCol w:w="1069"/>
      </w:tblGrid>
      <w:tr w:rsidR="0011580D" w:rsidRPr="00E626D1" w14:paraId="57EF0FBF" w14:textId="77777777" w:rsidTr="00000824">
        <w:trPr>
          <w:trHeight w:val="315"/>
          <w:jc w:val="center"/>
        </w:trPr>
        <w:tc>
          <w:tcPr>
            <w:tcW w:w="2053" w:type="dxa"/>
            <w:tcBorders>
              <w:top w:val="nil"/>
              <w:left w:val="nil"/>
              <w:bottom w:val="nil"/>
              <w:right w:val="nil"/>
            </w:tcBorders>
            <w:shd w:val="clear" w:color="auto" w:fill="auto"/>
            <w:vAlign w:val="center"/>
            <w:hideMark/>
          </w:tcPr>
          <w:p w14:paraId="6A3D2EA1" w14:textId="77777777" w:rsidR="0011580D" w:rsidRPr="00E626D1" w:rsidRDefault="0011580D" w:rsidP="0011580D">
            <w:pPr>
              <w:spacing w:after="0" w:line="240" w:lineRule="auto"/>
              <w:ind w:firstLine="0"/>
              <w:rPr>
                <w:rFonts w:eastAsia="Times New Roman" w:cs="Times New Roman"/>
                <w:sz w:val="22"/>
                <w:lang w:eastAsia="en-GB"/>
              </w:rPr>
            </w:pPr>
          </w:p>
        </w:tc>
        <w:tc>
          <w:tcPr>
            <w:tcW w:w="2203" w:type="dxa"/>
            <w:gridSpan w:val="2"/>
            <w:tcBorders>
              <w:top w:val="nil"/>
              <w:left w:val="nil"/>
              <w:bottom w:val="nil"/>
              <w:right w:val="nil"/>
            </w:tcBorders>
            <w:shd w:val="clear" w:color="auto" w:fill="auto"/>
            <w:vAlign w:val="center"/>
            <w:hideMark/>
          </w:tcPr>
          <w:p w14:paraId="4832C8E7"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Design 1</w:t>
            </w:r>
          </w:p>
        </w:tc>
        <w:tc>
          <w:tcPr>
            <w:tcW w:w="2141" w:type="dxa"/>
            <w:gridSpan w:val="2"/>
            <w:tcBorders>
              <w:top w:val="nil"/>
              <w:left w:val="nil"/>
              <w:bottom w:val="nil"/>
              <w:right w:val="nil"/>
            </w:tcBorders>
            <w:shd w:val="clear" w:color="auto" w:fill="auto"/>
            <w:vAlign w:val="center"/>
            <w:hideMark/>
          </w:tcPr>
          <w:p w14:paraId="5F522DC4"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Design 2</w:t>
            </w:r>
          </w:p>
        </w:tc>
        <w:tc>
          <w:tcPr>
            <w:tcW w:w="2203" w:type="dxa"/>
            <w:gridSpan w:val="2"/>
            <w:tcBorders>
              <w:top w:val="nil"/>
              <w:left w:val="nil"/>
              <w:bottom w:val="nil"/>
              <w:right w:val="nil"/>
            </w:tcBorders>
            <w:shd w:val="clear" w:color="auto" w:fill="auto"/>
            <w:vAlign w:val="center"/>
            <w:hideMark/>
          </w:tcPr>
          <w:p w14:paraId="6EB2AEF6"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Design 3</w:t>
            </w:r>
          </w:p>
        </w:tc>
      </w:tr>
      <w:tr w:rsidR="0011580D" w:rsidRPr="00E626D1" w14:paraId="15297BA2" w14:textId="77777777" w:rsidTr="00000824">
        <w:trPr>
          <w:trHeight w:val="330"/>
          <w:jc w:val="center"/>
        </w:trPr>
        <w:tc>
          <w:tcPr>
            <w:tcW w:w="2053" w:type="dxa"/>
            <w:tcBorders>
              <w:top w:val="nil"/>
              <w:left w:val="nil"/>
              <w:bottom w:val="double" w:sz="6" w:space="0" w:color="auto"/>
              <w:right w:val="nil"/>
            </w:tcBorders>
            <w:shd w:val="clear" w:color="auto" w:fill="auto"/>
            <w:vAlign w:val="center"/>
            <w:hideMark/>
          </w:tcPr>
          <w:p w14:paraId="093C004F"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Height of RSS (cm)</w:t>
            </w:r>
          </w:p>
        </w:tc>
        <w:tc>
          <w:tcPr>
            <w:tcW w:w="1134" w:type="dxa"/>
            <w:tcBorders>
              <w:top w:val="nil"/>
              <w:left w:val="nil"/>
              <w:bottom w:val="double" w:sz="6" w:space="0" w:color="auto"/>
              <w:right w:val="nil"/>
            </w:tcBorders>
            <w:shd w:val="clear" w:color="auto" w:fill="auto"/>
            <w:vAlign w:val="center"/>
            <w:hideMark/>
          </w:tcPr>
          <w:p w14:paraId="5DE49C15"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Criticality</w:t>
            </w:r>
          </w:p>
        </w:tc>
        <w:tc>
          <w:tcPr>
            <w:tcW w:w="1069" w:type="dxa"/>
            <w:tcBorders>
              <w:top w:val="nil"/>
              <w:left w:val="nil"/>
              <w:bottom w:val="double" w:sz="6" w:space="0" w:color="auto"/>
              <w:right w:val="nil"/>
            </w:tcBorders>
            <w:shd w:val="clear" w:color="auto" w:fill="auto"/>
            <w:vAlign w:val="center"/>
            <w:hideMark/>
          </w:tcPr>
          <w:p w14:paraId="2644B31D"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RSE</w:t>
            </w:r>
          </w:p>
        </w:tc>
        <w:tc>
          <w:tcPr>
            <w:tcW w:w="1134" w:type="dxa"/>
            <w:tcBorders>
              <w:top w:val="nil"/>
              <w:left w:val="nil"/>
              <w:bottom w:val="double" w:sz="6" w:space="0" w:color="auto"/>
              <w:right w:val="nil"/>
            </w:tcBorders>
            <w:shd w:val="clear" w:color="auto" w:fill="auto"/>
            <w:vAlign w:val="center"/>
            <w:hideMark/>
          </w:tcPr>
          <w:p w14:paraId="34981F13"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Criticality</w:t>
            </w:r>
          </w:p>
        </w:tc>
        <w:tc>
          <w:tcPr>
            <w:tcW w:w="1007" w:type="dxa"/>
            <w:tcBorders>
              <w:top w:val="nil"/>
              <w:left w:val="nil"/>
              <w:bottom w:val="double" w:sz="6" w:space="0" w:color="auto"/>
              <w:right w:val="nil"/>
            </w:tcBorders>
            <w:shd w:val="clear" w:color="auto" w:fill="auto"/>
            <w:vAlign w:val="center"/>
            <w:hideMark/>
          </w:tcPr>
          <w:p w14:paraId="4AECF6F1"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RSE</w:t>
            </w:r>
          </w:p>
        </w:tc>
        <w:tc>
          <w:tcPr>
            <w:tcW w:w="1134" w:type="dxa"/>
            <w:tcBorders>
              <w:top w:val="nil"/>
              <w:left w:val="nil"/>
              <w:bottom w:val="double" w:sz="6" w:space="0" w:color="auto"/>
              <w:right w:val="nil"/>
            </w:tcBorders>
            <w:shd w:val="clear" w:color="auto" w:fill="auto"/>
            <w:vAlign w:val="center"/>
            <w:hideMark/>
          </w:tcPr>
          <w:p w14:paraId="7FCA499F"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Criticality</w:t>
            </w:r>
          </w:p>
        </w:tc>
        <w:tc>
          <w:tcPr>
            <w:tcW w:w="1069" w:type="dxa"/>
            <w:tcBorders>
              <w:top w:val="nil"/>
              <w:left w:val="nil"/>
              <w:bottom w:val="double" w:sz="6" w:space="0" w:color="auto"/>
              <w:right w:val="nil"/>
            </w:tcBorders>
            <w:shd w:val="clear" w:color="auto" w:fill="auto"/>
            <w:vAlign w:val="center"/>
            <w:hideMark/>
          </w:tcPr>
          <w:p w14:paraId="0E77634F"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RSE</w:t>
            </w:r>
          </w:p>
        </w:tc>
      </w:tr>
      <w:tr w:rsidR="0011580D" w:rsidRPr="00E626D1" w14:paraId="61F4A6F6" w14:textId="77777777" w:rsidTr="00000824">
        <w:trPr>
          <w:trHeight w:val="330"/>
          <w:jc w:val="center"/>
        </w:trPr>
        <w:tc>
          <w:tcPr>
            <w:tcW w:w="2053" w:type="dxa"/>
            <w:tcBorders>
              <w:top w:val="nil"/>
              <w:left w:val="nil"/>
              <w:bottom w:val="nil"/>
              <w:right w:val="nil"/>
            </w:tcBorders>
            <w:shd w:val="clear" w:color="auto" w:fill="auto"/>
            <w:vAlign w:val="center"/>
            <w:hideMark/>
          </w:tcPr>
          <w:p w14:paraId="7378B696"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60</w:t>
            </w:r>
          </w:p>
        </w:tc>
        <w:tc>
          <w:tcPr>
            <w:tcW w:w="1134" w:type="dxa"/>
            <w:tcBorders>
              <w:top w:val="nil"/>
              <w:left w:val="nil"/>
              <w:bottom w:val="nil"/>
              <w:right w:val="nil"/>
            </w:tcBorders>
            <w:shd w:val="clear" w:color="auto" w:fill="auto"/>
            <w:vAlign w:val="center"/>
            <w:hideMark/>
          </w:tcPr>
          <w:p w14:paraId="7901964B"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1.05055</w:t>
            </w:r>
          </w:p>
        </w:tc>
        <w:tc>
          <w:tcPr>
            <w:tcW w:w="1069" w:type="dxa"/>
            <w:tcBorders>
              <w:top w:val="nil"/>
              <w:left w:val="nil"/>
              <w:bottom w:val="nil"/>
              <w:right w:val="nil"/>
            </w:tcBorders>
            <w:shd w:val="clear" w:color="auto" w:fill="auto"/>
            <w:vAlign w:val="center"/>
            <w:hideMark/>
          </w:tcPr>
          <w:p w14:paraId="4CEFBA8C"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0.00056</w:t>
            </w:r>
          </w:p>
        </w:tc>
        <w:tc>
          <w:tcPr>
            <w:tcW w:w="1134" w:type="dxa"/>
            <w:tcBorders>
              <w:top w:val="nil"/>
              <w:left w:val="nil"/>
              <w:bottom w:val="nil"/>
              <w:right w:val="nil"/>
            </w:tcBorders>
            <w:shd w:val="clear" w:color="auto" w:fill="auto"/>
            <w:vAlign w:val="center"/>
            <w:hideMark/>
          </w:tcPr>
          <w:p w14:paraId="23D47E14"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1.04878</w:t>
            </w:r>
          </w:p>
        </w:tc>
        <w:tc>
          <w:tcPr>
            <w:tcW w:w="1007" w:type="dxa"/>
            <w:tcBorders>
              <w:top w:val="nil"/>
              <w:left w:val="nil"/>
              <w:bottom w:val="nil"/>
              <w:right w:val="nil"/>
            </w:tcBorders>
            <w:shd w:val="clear" w:color="auto" w:fill="auto"/>
            <w:vAlign w:val="center"/>
            <w:hideMark/>
          </w:tcPr>
          <w:p w14:paraId="29F58A5A"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0.00065</w:t>
            </w:r>
          </w:p>
        </w:tc>
        <w:tc>
          <w:tcPr>
            <w:tcW w:w="1134" w:type="dxa"/>
            <w:tcBorders>
              <w:top w:val="nil"/>
              <w:left w:val="nil"/>
              <w:bottom w:val="nil"/>
              <w:right w:val="nil"/>
            </w:tcBorders>
            <w:shd w:val="clear" w:color="auto" w:fill="auto"/>
            <w:vAlign w:val="center"/>
            <w:hideMark/>
          </w:tcPr>
          <w:p w14:paraId="4BC9644E"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1.05101</w:t>
            </w:r>
          </w:p>
        </w:tc>
        <w:tc>
          <w:tcPr>
            <w:tcW w:w="1069" w:type="dxa"/>
            <w:tcBorders>
              <w:top w:val="nil"/>
              <w:left w:val="nil"/>
              <w:bottom w:val="nil"/>
              <w:right w:val="nil"/>
            </w:tcBorders>
            <w:shd w:val="clear" w:color="auto" w:fill="auto"/>
            <w:vAlign w:val="center"/>
            <w:hideMark/>
          </w:tcPr>
          <w:p w14:paraId="0819D45D"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0.00057</w:t>
            </w:r>
          </w:p>
        </w:tc>
      </w:tr>
      <w:tr w:rsidR="0011580D" w:rsidRPr="00E626D1" w14:paraId="4AC22CA7" w14:textId="77777777" w:rsidTr="00000824">
        <w:trPr>
          <w:trHeight w:val="315"/>
          <w:jc w:val="center"/>
        </w:trPr>
        <w:tc>
          <w:tcPr>
            <w:tcW w:w="2053" w:type="dxa"/>
            <w:tcBorders>
              <w:top w:val="nil"/>
              <w:left w:val="nil"/>
              <w:bottom w:val="nil"/>
              <w:right w:val="nil"/>
            </w:tcBorders>
            <w:shd w:val="clear" w:color="auto" w:fill="auto"/>
            <w:vAlign w:val="center"/>
            <w:hideMark/>
          </w:tcPr>
          <w:p w14:paraId="01B60788"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120</w:t>
            </w:r>
          </w:p>
        </w:tc>
        <w:tc>
          <w:tcPr>
            <w:tcW w:w="1134" w:type="dxa"/>
            <w:tcBorders>
              <w:top w:val="nil"/>
              <w:left w:val="nil"/>
              <w:bottom w:val="nil"/>
              <w:right w:val="nil"/>
            </w:tcBorders>
            <w:shd w:val="clear" w:color="auto" w:fill="auto"/>
            <w:vAlign w:val="center"/>
            <w:hideMark/>
          </w:tcPr>
          <w:p w14:paraId="3F4BAFEB"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1.04057</w:t>
            </w:r>
          </w:p>
        </w:tc>
        <w:tc>
          <w:tcPr>
            <w:tcW w:w="1069" w:type="dxa"/>
            <w:tcBorders>
              <w:top w:val="nil"/>
              <w:left w:val="nil"/>
              <w:bottom w:val="nil"/>
              <w:right w:val="nil"/>
            </w:tcBorders>
            <w:shd w:val="clear" w:color="auto" w:fill="auto"/>
            <w:vAlign w:val="center"/>
            <w:hideMark/>
          </w:tcPr>
          <w:p w14:paraId="55A89719"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0.00057</w:t>
            </w:r>
          </w:p>
        </w:tc>
        <w:tc>
          <w:tcPr>
            <w:tcW w:w="1134" w:type="dxa"/>
            <w:tcBorders>
              <w:top w:val="nil"/>
              <w:left w:val="nil"/>
              <w:bottom w:val="nil"/>
              <w:right w:val="nil"/>
            </w:tcBorders>
            <w:shd w:val="clear" w:color="auto" w:fill="auto"/>
            <w:vAlign w:val="center"/>
            <w:hideMark/>
          </w:tcPr>
          <w:p w14:paraId="3FB98AED"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1.03557</w:t>
            </w:r>
          </w:p>
        </w:tc>
        <w:tc>
          <w:tcPr>
            <w:tcW w:w="1007" w:type="dxa"/>
            <w:tcBorders>
              <w:top w:val="nil"/>
              <w:left w:val="nil"/>
              <w:bottom w:val="nil"/>
              <w:right w:val="nil"/>
            </w:tcBorders>
            <w:shd w:val="clear" w:color="auto" w:fill="auto"/>
            <w:vAlign w:val="center"/>
            <w:hideMark/>
          </w:tcPr>
          <w:p w14:paraId="4C136EB4"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0.00053</w:t>
            </w:r>
          </w:p>
        </w:tc>
        <w:tc>
          <w:tcPr>
            <w:tcW w:w="1134" w:type="dxa"/>
            <w:tcBorders>
              <w:top w:val="nil"/>
              <w:left w:val="nil"/>
              <w:bottom w:val="nil"/>
              <w:right w:val="nil"/>
            </w:tcBorders>
            <w:shd w:val="clear" w:color="auto" w:fill="auto"/>
            <w:vAlign w:val="center"/>
            <w:hideMark/>
          </w:tcPr>
          <w:p w14:paraId="208AC99B"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1.03859</w:t>
            </w:r>
          </w:p>
        </w:tc>
        <w:tc>
          <w:tcPr>
            <w:tcW w:w="1069" w:type="dxa"/>
            <w:tcBorders>
              <w:top w:val="nil"/>
              <w:left w:val="nil"/>
              <w:bottom w:val="nil"/>
              <w:right w:val="nil"/>
            </w:tcBorders>
            <w:shd w:val="clear" w:color="auto" w:fill="auto"/>
            <w:vAlign w:val="center"/>
            <w:hideMark/>
          </w:tcPr>
          <w:p w14:paraId="07650D76"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0.00056</w:t>
            </w:r>
          </w:p>
        </w:tc>
      </w:tr>
      <w:tr w:rsidR="0011580D" w:rsidRPr="00E626D1" w14:paraId="653C6970" w14:textId="77777777" w:rsidTr="00000824">
        <w:trPr>
          <w:trHeight w:val="315"/>
          <w:jc w:val="center"/>
        </w:trPr>
        <w:tc>
          <w:tcPr>
            <w:tcW w:w="2053" w:type="dxa"/>
            <w:tcBorders>
              <w:top w:val="nil"/>
              <w:left w:val="nil"/>
              <w:bottom w:val="nil"/>
              <w:right w:val="nil"/>
            </w:tcBorders>
            <w:shd w:val="clear" w:color="auto" w:fill="auto"/>
            <w:vAlign w:val="center"/>
            <w:hideMark/>
          </w:tcPr>
          <w:p w14:paraId="1637D2C5"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180</w:t>
            </w:r>
          </w:p>
        </w:tc>
        <w:tc>
          <w:tcPr>
            <w:tcW w:w="1134" w:type="dxa"/>
            <w:tcBorders>
              <w:top w:val="nil"/>
              <w:left w:val="nil"/>
              <w:bottom w:val="nil"/>
              <w:right w:val="nil"/>
            </w:tcBorders>
            <w:shd w:val="clear" w:color="auto" w:fill="auto"/>
            <w:vAlign w:val="center"/>
            <w:hideMark/>
          </w:tcPr>
          <w:p w14:paraId="769D89B5"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1.02327</w:t>
            </w:r>
          </w:p>
        </w:tc>
        <w:tc>
          <w:tcPr>
            <w:tcW w:w="1069" w:type="dxa"/>
            <w:tcBorders>
              <w:top w:val="nil"/>
              <w:left w:val="nil"/>
              <w:bottom w:val="nil"/>
              <w:right w:val="nil"/>
            </w:tcBorders>
            <w:shd w:val="clear" w:color="auto" w:fill="auto"/>
            <w:vAlign w:val="center"/>
            <w:hideMark/>
          </w:tcPr>
          <w:p w14:paraId="14B8E329"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0.00068</w:t>
            </w:r>
          </w:p>
        </w:tc>
        <w:tc>
          <w:tcPr>
            <w:tcW w:w="1134" w:type="dxa"/>
            <w:tcBorders>
              <w:top w:val="nil"/>
              <w:left w:val="nil"/>
              <w:bottom w:val="nil"/>
              <w:right w:val="nil"/>
            </w:tcBorders>
            <w:shd w:val="clear" w:color="auto" w:fill="auto"/>
            <w:vAlign w:val="center"/>
            <w:hideMark/>
          </w:tcPr>
          <w:p w14:paraId="13EF5FDC"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1.01347</w:t>
            </w:r>
          </w:p>
        </w:tc>
        <w:tc>
          <w:tcPr>
            <w:tcW w:w="1007" w:type="dxa"/>
            <w:tcBorders>
              <w:top w:val="nil"/>
              <w:left w:val="nil"/>
              <w:bottom w:val="nil"/>
              <w:right w:val="nil"/>
            </w:tcBorders>
            <w:shd w:val="clear" w:color="auto" w:fill="auto"/>
            <w:vAlign w:val="center"/>
            <w:hideMark/>
          </w:tcPr>
          <w:p w14:paraId="613D24BB"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0.00063</w:t>
            </w:r>
          </w:p>
        </w:tc>
        <w:tc>
          <w:tcPr>
            <w:tcW w:w="1134" w:type="dxa"/>
            <w:tcBorders>
              <w:top w:val="nil"/>
              <w:left w:val="nil"/>
              <w:bottom w:val="nil"/>
              <w:right w:val="nil"/>
            </w:tcBorders>
            <w:shd w:val="clear" w:color="auto" w:fill="auto"/>
            <w:vAlign w:val="center"/>
            <w:hideMark/>
          </w:tcPr>
          <w:p w14:paraId="01B7016A"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1.01945</w:t>
            </w:r>
          </w:p>
        </w:tc>
        <w:tc>
          <w:tcPr>
            <w:tcW w:w="1069" w:type="dxa"/>
            <w:tcBorders>
              <w:top w:val="nil"/>
              <w:left w:val="nil"/>
              <w:bottom w:val="nil"/>
              <w:right w:val="nil"/>
            </w:tcBorders>
            <w:shd w:val="clear" w:color="auto" w:fill="auto"/>
            <w:vAlign w:val="center"/>
            <w:hideMark/>
          </w:tcPr>
          <w:p w14:paraId="64BDED10"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0.00059</w:t>
            </w:r>
          </w:p>
        </w:tc>
      </w:tr>
      <w:tr w:rsidR="0011580D" w:rsidRPr="00E626D1" w14:paraId="6A887FF6" w14:textId="77777777" w:rsidTr="00000824">
        <w:trPr>
          <w:trHeight w:val="315"/>
          <w:jc w:val="center"/>
        </w:trPr>
        <w:tc>
          <w:tcPr>
            <w:tcW w:w="2053" w:type="dxa"/>
            <w:tcBorders>
              <w:top w:val="nil"/>
              <w:left w:val="nil"/>
              <w:bottom w:val="nil"/>
              <w:right w:val="nil"/>
            </w:tcBorders>
            <w:shd w:val="clear" w:color="auto" w:fill="auto"/>
            <w:vAlign w:val="center"/>
            <w:hideMark/>
          </w:tcPr>
          <w:p w14:paraId="59A5CA5F"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240</w:t>
            </w:r>
          </w:p>
        </w:tc>
        <w:tc>
          <w:tcPr>
            <w:tcW w:w="1134" w:type="dxa"/>
            <w:tcBorders>
              <w:top w:val="nil"/>
              <w:left w:val="nil"/>
              <w:bottom w:val="nil"/>
              <w:right w:val="nil"/>
            </w:tcBorders>
            <w:shd w:val="clear" w:color="auto" w:fill="auto"/>
            <w:vAlign w:val="center"/>
            <w:hideMark/>
          </w:tcPr>
          <w:p w14:paraId="485192CD"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0.99262</w:t>
            </w:r>
          </w:p>
        </w:tc>
        <w:tc>
          <w:tcPr>
            <w:tcW w:w="1069" w:type="dxa"/>
            <w:tcBorders>
              <w:top w:val="nil"/>
              <w:left w:val="nil"/>
              <w:bottom w:val="nil"/>
              <w:right w:val="nil"/>
            </w:tcBorders>
            <w:shd w:val="clear" w:color="auto" w:fill="auto"/>
            <w:vAlign w:val="center"/>
            <w:hideMark/>
          </w:tcPr>
          <w:p w14:paraId="7C7998B6"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0.00065</w:t>
            </w:r>
          </w:p>
        </w:tc>
        <w:tc>
          <w:tcPr>
            <w:tcW w:w="1134" w:type="dxa"/>
            <w:tcBorders>
              <w:top w:val="nil"/>
              <w:left w:val="nil"/>
              <w:bottom w:val="nil"/>
              <w:right w:val="nil"/>
            </w:tcBorders>
            <w:shd w:val="clear" w:color="auto" w:fill="auto"/>
            <w:vAlign w:val="center"/>
            <w:hideMark/>
          </w:tcPr>
          <w:p w14:paraId="5FE480F1"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0.96517</w:t>
            </w:r>
          </w:p>
        </w:tc>
        <w:tc>
          <w:tcPr>
            <w:tcW w:w="1007" w:type="dxa"/>
            <w:tcBorders>
              <w:top w:val="nil"/>
              <w:left w:val="nil"/>
              <w:bottom w:val="nil"/>
              <w:right w:val="nil"/>
            </w:tcBorders>
            <w:shd w:val="clear" w:color="auto" w:fill="auto"/>
            <w:vAlign w:val="center"/>
            <w:hideMark/>
          </w:tcPr>
          <w:p w14:paraId="5C337D15"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0.00068</w:t>
            </w:r>
          </w:p>
        </w:tc>
        <w:tc>
          <w:tcPr>
            <w:tcW w:w="1134" w:type="dxa"/>
            <w:tcBorders>
              <w:top w:val="nil"/>
              <w:left w:val="nil"/>
              <w:bottom w:val="nil"/>
              <w:right w:val="nil"/>
            </w:tcBorders>
            <w:shd w:val="clear" w:color="auto" w:fill="auto"/>
            <w:vAlign w:val="center"/>
            <w:hideMark/>
          </w:tcPr>
          <w:p w14:paraId="3E527F2C"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0.98301</w:t>
            </w:r>
          </w:p>
        </w:tc>
        <w:tc>
          <w:tcPr>
            <w:tcW w:w="1069" w:type="dxa"/>
            <w:tcBorders>
              <w:top w:val="nil"/>
              <w:left w:val="nil"/>
              <w:bottom w:val="nil"/>
              <w:right w:val="nil"/>
            </w:tcBorders>
            <w:shd w:val="clear" w:color="auto" w:fill="auto"/>
            <w:vAlign w:val="center"/>
            <w:hideMark/>
          </w:tcPr>
          <w:p w14:paraId="7DE58E14"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0.00057</w:t>
            </w:r>
          </w:p>
        </w:tc>
      </w:tr>
      <w:tr w:rsidR="0011580D" w:rsidRPr="00E626D1" w14:paraId="5AA064EA" w14:textId="77777777" w:rsidTr="00000824">
        <w:trPr>
          <w:trHeight w:val="315"/>
          <w:jc w:val="center"/>
        </w:trPr>
        <w:tc>
          <w:tcPr>
            <w:tcW w:w="2053" w:type="dxa"/>
            <w:tcBorders>
              <w:top w:val="nil"/>
              <w:left w:val="nil"/>
              <w:bottom w:val="nil"/>
              <w:right w:val="nil"/>
            </w:tcBorders>
            <w:shd w:val="clear" w:color="auto" w:fill="auto"/>
            <w:vAlign w:val="center"/>
            <w:hideMark/>
          </w:tcPr>
          <w:p w14:paraId="11A1F363"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320</w:t>
            </w:r>
          </w:p>
        </w:tc>
        <w:tc>
          <w:tcPr>
            <w:tcW w:w="1134" w:type="dxa"/>
            <w:tcBorders>
              <w:top w:val="nil"/>
              <w:left w:val="nil"/>
              <w:bottom w:val="nil"/>
              <w:right w:val="nil"/>
            </w:tcBorders>
            <w:shd w:val="clear" w:color="auto" w:fill="auto"/>
            <w:vAlign w:val="center"/>
            <w:hideMark/>
          </w:tcPr>
          <w:p w14:paraId="0D02C97A"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0.95556</w:t>
            </w:r>
          </w:p>
        </w:tc>
        <w:tc>
          <w:tcPr>
            <w:tcW w:w="1069" w:type="dxa"/>
            <w:tcBorders>
              <w:top w:val="nil"/>
              <w:left w:val="nil"/>
              <w:bottom w:val="nil"/>
              <w:right w:val="nil"/>
            </w:tcBorders>
            <w:shd w:val="clear" w:color="auto" w:fill="auto"/>
            <w:vAlign w:val="center"/>
            <w:hideMark/>
          </w:tcPr>
          <w:p w14:paraId="3EF7FCC0"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0.00083</w:t>
            </w:r>
          </w:p>
        </w:tc>
        <w:tc>
          <w:tcPr>
            <w:tcW w:w="1134" w:type="dxa"/>
            <w:tcBorders>
              <w:top w:val="nil"/>
              <w:left w:val="nil"/>
              <w:bottom w:val="nil"/>
              <w:right w:val="nil"/>
            </w:tcBorders>
            <w:shd w:val="clear" w:color="auto" w:fill="auto"/>
            <w:vAlign w:val="center"/>
            <w:hideMark/>
          </w:tcPr>
          <w:p w14:paraId="4AA82AC4"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0.88698</w:t>
            </w:r>
          </w:p>
        </w:tc>
        <w:tc>
          <w:tcPr>
            <w:tcW w:w="1007" w:type="dxa"/>
            <w:tcBorders>
              <w:top w:val="nil"/>
              <w:left w:val="nil"/>
              <w:bottom w:val="nil"/>
              <w:right w:val="nil"/>
            </w:tcBorders>
            <w:shd w:val="clear" w:color="auto" w:fill="auto"/>
            <w:vAlign w:val="center"/>
            <w:hideMark/>
          </w:tcPr>
          <w:p w14:paraId="307D72F3"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0.00049</w:t>
            </w:r>
          </w:p>
        </w:tc>
        <w:tc>
          <w:tcPr>
            <w:tcW w:w="1134" w:type="dxa"/>
            <w:tcBorders>
              <w:top w:val="nil"/>
              <w:left w:val="nil"/>
              <w:bottom w:val="nil"/>
              <w:right w:val="nil"/>
            </w:tcBorders>
            <w:shd w:val="clear" w:color="auto" w:fill="auto"/>
            <w:vAlign w:val="center"/>
            <w:hideMark/>
          </w:tcPr>
          <w:p w14:paraId="57AFB4A2"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0.93861</w:t>
            </w:r>
          </w:p>
        </w:tc>
        <w:tc>
          <w:tcPr>
            <w:tcW w:w="1069" w:type="dxa"/>
            <w:tcBorders>
              <w:top w:val="nil"/>
              <w:left w:val="nil"/>
              <w:bottom w:val="nil"/>
              <w:right w:val="nil"/>
            </w:tcBorders>
            <w:shd w:val="clear" w:color="auto" w:fill="auto"/>
            <w:vAlign w:val="center"/>
            <w:hideMark/>
          </w:tcPr>
          <w:p w14:paraId="0AB19B53" w14:textId="77777777" w:rsidR="0011580D" w:rsidRPr="00E626D1" w:rsidRDefault="0011580D" w:rsidP="0011580D">
            <w:pPr>
              <w:spacing w:after="0" w:line="240" w:lineRule="auto"/>
              <w:ind w:firstLine="0"/>
              <w:jc w:val="center"/>
              <w:rPr>
                <w:rFonts w:eastAsia="Times New Roman" w:cs="Times New Roman"/>
                <w:color w:val="000000"/>
                <w:sz w:val="22"/>
                <w:lang w:eastAsia="en-GB"/>
              </w:rPr>
            </w:pPr>
            <w:r w:rsidRPr="00E626D1">
              <w:rPr>
                <w:rFonts w:eastAsia="Times New Roman" w:cs="Times New Roman"/>
                <w:color w:val="000000"/>
                <w:sz w:val="22"/>
                <w:lang w:eastAsia="en-GB"/>
              </w:rPr>
              <w:t>0.00074</w:t>
            </w:r>
          </w:p>
        </w:tc>
      </w:tr>
    </w:tbl>
    <w:p w14:paraId="3CA36886" w14:textId="77777777" w:rsidR="00726D34" w:rsidRDefault="00726D34" w:rsidP="0011580D">
      <w:pPr>
        <w:pStyle w:val="NoSpacing"/>
      </w:pPr>
    </w:p>
    <w:p w14:paraId="6A457C53" w14:textId="3D5D920D" w:rsidR="00D67A96" w:rsidRDefault="00E626D1" w:rsidP="0011580D">
      <w:pPr>
        <w:pStyle w:val="NoSpacing"/>
      </w:pPr>
      <w:r>
        <w:t>As seen in</w:t>
      </w:r>
      <w:r w:rsidR="0011580D">
        <w:t xml:space="preserve"> </w:t>
      </w:r>
      <w:r w:rsidR="000676BB">
        <w:fldChar w:fldCharType="begin"/>
      </w:r>
      <w:r w:rsidR="000676BB">
        <w:instrText xml:space="preserve"> REF _Ref512503844 \h </w:instrText>
      </w:r>
      <w:r w:rsidR="000676BB">
        <w:fldChar w:fldCharType="separate"/>
      </w:r>
      <w:r w:rsidR="00DA1E28">
        <w:t xml:space="preserve">Table </w:t>
      </w:r>
      <w:r w:rsidR="00DA1E28">
        <w:rPr>
          <w:noProof/>
        </w:rPr>
        <w:t>3</w:t>
      </w:r>
      <w:r w:rsidR="00DA1E28">
        <w:t>.</w:t>
      </w:r>
      <w:r w:rsidR="00DA1E28">
        <w:rPr>
          <w:noProof/>
        </w:rPr>
        <w:t>3</w:t>
      </w:r>
      <w:r w:rsidR="000676BB">
        <w:fldChar w:fldCharType="end"/>
      </w:r>
      <w:r w:rsidR="0011580D">
        <w:t xml:space="preserve"> all three designs sufficiently reduce the criticality once deployed to a depth of 240 cm. </w:t>
      </w:r>
      <w:r w:rsidR="009631CB">
        <w:t>H</w:t>
      </w:r>
      <w:r w:rsidR="00D67A96">
        <w:t>owever, it must be recognised here that in any rea</w:t>
      </w:r>
      <w:r>
        <w:t>,</w:t>
      </w:r>
      <w:r w:rsidR="00D67A96">
        <w:t>l imaginable configuration</w:t>
      </w:r>
      <w:r>
        <w:t>,</w:t>
      </w:r>
      <w:r w:rsidR="00D67A96">
        <w:t xml:space="preserve"> the insertion would take place at the point of critical status in the system. </w:t>
      </w:r>
      <w:r w:rsidR="0011580D">
        <w:t xml:space="preserve">The highest suppression is </w:t>
      </w:r>
      <w:r w:rsidR="009631CB">
        <w:t>D</w:t>
      </w:r>
      <w:r w:rsidR="0011580D">
        <w:t xml:space="preserve">esign 2, which contains the same volume of poisons as </w:t>
      </w:r>
      <w:r w:rsidR="009631CB">
        <w:t>D</w:t>
      </w:r>
      <w:r w:rsidR="0011580D">
        <w:t xml:space="preserve">esign 3, but in a higher flux area. Design 1 does provide a sufficient reduction, </w:t>
      </w:r>
      <w:r>
        <w:t>but</w:t>
      </w:r>
      <w:r w:rsidR="0011580D">
        <w:t xml:space="preserve"> due to the low amounts of poisons, it is likely to be not as effective as providing redundancy</w:t>
      </w:r>
      <w:r>
        <w:t xml:space="preserve"> within the system</w:t>
      </w:r>
      <w:r w:rsidR="0011580D">
        <w:t xml:space="preserve">. </w:t>
      </w:r>
    </w:p>
    <w:p w14:paraId="473C27AB" w14:textId="46813E75" w:rsidR="0011580D" w:rsidRDefault="00D67A96" w:rsidP="0011580D">
      <w:pPr>
        <w:pStyle w:val="NoSpacing"/>
      </w:pPr>
      <w:r w:rsidRPr="00D67A96">
        <w:t>An estimation of the efficiency of the systems</w:t>
      </w:r>
      <w:r w:rsidR="00E626D1">
        <w:t xml:space="preserve">, </w:t>
      </w:r>
      <w:r w:rsidRPr="00D67A96">
        <w:t>in a real accidental configuration with partly inserted rods which will significantly influence the power distribution in the upper core part</w:t>
      </w:r>
      <w:r w:rsidR="00E626D1">
        <w:t>,</w:t>
      </w:r>
      <w:r w:rsidRPr="00D67A96">
        <w:t xml:space="preserve"> leads to the following result. The least efficient </w:t>
      </w:r>
      <w:r w:rsidR="009631CB">
        <w:t>D</w:t>
      </w:r>
      <w:r w:rsidRPr="00D67A96">
        <w:t xml:space="preserve">esign 1 delivers ~-900 pcm in the lowest quarter of the core, while the most efficient </w:t>
      </w:r>
      <w:r w:rsidR="009631CB">
        <w:t>D</w:t>
      </w:r>
      <w:r w:rsidRPr="00D67A96">
        <w:t>esign 2 delivers ~-1200 pcm. Design 2</w:t>
      </w:r>
      <w:r w:rsidR="00E626D1">
        <w:t>,</w:t>
      </w:r>
      <w:r w:rsidRPr="00D67A96">
        <w:t xml:space="preserve"> as well as </w:t>
      </w:r>
      <w:r w:rsidR="009631CB">
        <w:t>D</w:t>
      </w:r>
      <w:r w:rsidRPr="00D67A96">
        <w:t>esign 3</w:t>
      </w:r>
      <w:r w:rsidR="00E626D1">
        <w:t>,</w:t>
      </w:r>
      <w:r w:rsidRPr="00D67A96">
        <w:t xml:space="preserve"> would be sufficient to achieve an efficient criticality of </w:t>
      </w:r>
      <w:r w:rsidR="00E626D1">
        <w:t>K</w:t>
      </w:r>
      <w:r w:rsidRPr="009631CB">
        <w:rPr>
          <w:vertAlign w:val="subscript"/>
        </w:rPr>
        <w:t>eff</w:t>
      </w:r>
      <w:r w:rsidRPr="00D67A96">
        <w:t xml:space="preserve"> &lt; 0.99 influencing the core region which will never be controlled by the insertion of the control rods. Based on this</w:t>
      </w:r>
      <w:r w:rsidR="00E626D1">
        <w:t>,</w:t>
      </w:r>
      <w:r w:rsidRPr="00D67A96">
        <w:t xml:space="preserve"> both designs would be sufficient for a rapid, diverse shut down of the core in limited time and with limited amount of absorber material.  </w:t>
      </w:r>
    </w:p>
    <w:p w14:paraId="58424E5B" w14:textId="027A6488" w:rsidR="00E075D2" w:rsidRDefault="00E075D2" w:rsidP="00726D34">
      <w:pPr>
        <w:pStyle w:val="Heading3"/>
      </w:pPr>
      <w:bookmarkStart w:id="200" w:name="_Toc482190103"/>
      <w:bookmarkStart w:id="201" w:name="_Toc8811280"/>
      <w:r>
        <w:t>Conclusion</w:t>
      </w:r>
      <w:bookmarkEnd w:id="200"/>
      <w:bookmarkEnd w:id="201"/>
    </w:p>
    <w:p w14:paraId="4DDE324E" w14:textId="0056C4FD" w:rsidR="00D67A96" w:rsidRDefault="00D81374" w:rsidP="00D67A96">
      <w:r>
        <w:t xml:space="preserve">The three RSS designs were tested to provide a </w:t>
      </w:r>
      <w:r w:rsidR="00D67A96">
        <w:t>diverse so-called third level shut down system</w:t>
      </w:r>
      <w:r>
        <w:t>. All three designs worked to different levels</w:t>
      </w:r>
      <w:r w:rsidR="00D67A96">
        <w:t xml:space="preserve"> and at least </w:t>
      </w:r>
      <w:r w:rsidR="00A8585B">
        <w:t>D</w:t>
      </w:r>
      <w:r w:rsidR="00D67A96">
        <w:t>esigns 2 and 3 would provide an efficient third level shutdown when on</w:t>
      </w:r>
      <w:r w:rsidR="00E626D1">
        <w:t>e</w:t>
      </w:r>
      <w:r w:rsidR="00D67A96">
        <w:t xml:space="preserve"> quarter of the RSS channels are filled</w:t>
      </w:r>
      <w:r>
        <w:t xml:space="preserve">. </w:t>
      </w:r>
    </w:p>
    <w:p w14:paraId="106402EB" w14:textId="4FB21569" w:rsidR="00D67A96" w:rsidRDefault="00D67A96" w:rsidP="00D67A96">
      <w:r>
        <w:t xml:space="preserve">This work demonstrates that there are opportunities for a third level shut down </w:t>
      </w:r>
      <w:r w:rsidR="00085ED7">
        <w:t xml:space="preserve">which is likely to be a requirement </w:t>
      </w:r>
      <w:r>
        <w:t xml:space="preserve">by the regulator. This work can be revisited later in the case of a more </w:t>
      </w:r>
      <w:r w:rsidR="00085ED7">
        <w:t>advanced</w:t>
      </w:r>
      <w:r>
        <w:t xml:space="preserve"> design and a solid framework </w:t>
      </w:r>
      <w:r w:rsidR="00E626D1">
        <w:t>for</w:t>
      </w:r>
      <w:r>
        <w:t xml:space="preserve"> </w:t>
      </w:r>
      <w:r w:rsidR="00E626D1">
        <w:t>achieving</w:t>
      </w:r>
      <w:r>
        <w:t xml:space="preserve"> regulatory approval.</w:t>
      </w:r>
    </w:p>
    <w:p w14:paraId="2C6F630A" w14:textId="7DEC3003" w:rsidR="00D81374" w:rsidRDefault="00D67A96" w:rsidP="00D67A96">
      <w:r>
        <w:t>Another opportunity for a third level shut down system could be created by using the movable moderator approach applied for control. It would be a very smart approach if a way could be identified for an active, or even better passive</w:t>
      </w:r>
      <w:r w:rsidR="00E626D1">
        <w:t>,</w:t>
      </w:r>
      <w:r>
        <w:t xml:space="preserve"> activation of the moderator control, even if this would mean that a fraction of the achievable ~-3000 pcm (see </w:t>
      </w:r>
      <w:r w:rsidR="00044659">
        <w:fldChar w:fldCharType="begin"/>
      </w:r>
      <w:r w:rsidR="00044659">
        <w:instrText xml:space="preserve"> REF _Ref508287433 \h </w:instrText>
      </w:r>
      <w:r w:rsidR="00044659">
        <w:fldChar w:fldCharType="separate"/>
      </w:r>
      <w:r w:rsidR="008D3A37">
        <w:t xml:space="preserve">Figure </w:t>
      </w:r>
      <w:r w:rsidR="008D3A37">
        <w:rPr>
          <w:noProof/>
        </w:rPr>
        <w:t>7</w:t>
      </w:r>
      <w:r w:rsidR="008D3A37">
        <w:t>.</w:t>
      </w:r>
      <w:r w:rsidR="008D3A37">
        <w:rPr>
          <w:noProof/>
        </w:rPr>
        <w:t>16</w:t>
      </w:r>
      <w:r w:rsidR="00044659">
        <w:fldChar w:fldCharType="end"/>
      </w:r>
      <w:r>
        <w:t xml:space="preserve">) could not be used for the control of the reactor. However, this approach would avoid the installation of an additional system into the very small reactor system.   </w:t>
      </w:r>
    </w:p>
    <w:p w14:paraId="11795781" w14:textId="77777777" w:rsidR="0090794F" w:rsidRDefault="0090794F" w:rsidP="0090794F">
      <w:pPr>
        <w:pStyle w:val="Heading2"/>
      </w:pPr>
      <w:bookmarkStart w:id="202" w:name="_Ref519932834"/>
      <w:bookmarkStart w:id="203" w:name="_Toc8811281"/>
      <w:r>
        <w:lastRenderedPageBreak/>
        <w:t>DYN3D</w:t>
      </w:r>
      <w:bookmarkEnd w:id="202"/>
      <w:bookmarkEnd w:id="203"/>
    </w:p>
    <w:p w14:paraId="771EA8BB" w14:textId="15943003" w:rsidR="0090794F" w:rsidRDefault="0090794F" w:rsidP="0090794F">
      <w:r>
        <w:t>DYN3D is a nodal code</w:t>
      </w:r>
      <w:r w:rsidR="00044659">
        <w:t xml:space="preserve"> simulator</w:t>
      </w:r>
      <w:r>
        <w:t xml:space="preserve"> which </w:t>
      </w:r>
      <w:r w:rsidR="00E626D1">
        <w:t>group</w:t>
      </w:r>
      <w:r>
        <w:t xml:space="preserve"> </w:t>
      </w:r>
      <w:r w:rsidR="00044659">
        <w:t>neutron physics, fluid dynamics (core cooling) and thermodynamics (heat transfer and fuel behaviour)</w:t>
      </w:r>
      <w:r>
        <w:t xml:space="preserve"> into the same software package. DYN3D </w:t>
      </w:r>
      <w:r w:rsidR="00044659">
        <w:t>provides</w:t>
      </w:r>
      <w:r>
        <w:t xml:space="preserve"> a nodal solver, which solves the neutron </w:t>
      </w:r>
      <w:r w:rsidR="00044659">
        <w:t>diffusion</w:t>
      </w:r>
      <w:r>
        <w:t xml:space="preserve"> </w:t>
      </w:r>
      <w:r w:rsidR="00A87438">
        <w:t>equation</w:t>
      </w:r>
      <w:r>
        <w:t xml:space="preserve"> using nodal techniques. Nodal diffusion solvers are based around the nodal diffusion </w:t>
      </w:r>
      <w:r w:rsidR="00A87438">
        <w:t>equation</w:t>
      </w:r>
      <w:r>
        <w:t xml:space="preserve"> </w:t>
      </w:r>
      <w:r>
        <w:fldChar w:fldCharType="begin"/>
      </w:r>
      <w:r>
        <w:instrText xml:space="preserve"> REF _Ref513729408 \h </w:instrText>
      </w:r>
      <w:r>
        <w:fldChar w:fldCharType="separate"/>
      </w:r>
      <w:r w:rsidR="008D3A37">
        <w:t>(</w:t>
      </w:r>
      <w:r w:rsidR="008D3A37">
        <w:rPr>
          <w:noProof/>
        </w:rPr>
        <w:t>3</w:t>
      </w:r>
      <w:r w:rsidR="008D3A37">
        <w:t>.</w:t>
      </w:r>
      <w:r w:rsidR="008D3A37">
        <w:rPr>
          <w:noProof/>
        </w:rPr>
        <w:t>1</w:t>
      </w:r>
      <w:r w:rsidR="008D3A37">
        <w:t>)</w:t>
      </w:r>
      <w:r>
        <w:fldChar w:fldCharType="end"/>
      </w:r>
      <w:r>
        <w:t>.</w:t>
      </w:r>
    </w:p>
    <w:p w14:paraId="1DF2420E" w14:textId="51FC3F4D" w:rsidR="00044659" w:rsidRPr="00044659" w:rsidRDefault="00044659" w:rsidP="00044659">
      <w:pPr>
        <w:pStyle w:val="Heading3"/>
      </w:pPr>
      <w:bookmarkStart w:id="204" w:name="_Toc8811282"/>
      <w:r>
        <w:t>DYN3D neutron physics m</w:t>
      </w:r>
      <w:r w:rsidR="00A8585B">
        <w:t>o</w:t>
      </w:r>
      <w:r>
        <w:t>delling</w:t>
      </w:r>
      <w:bookmarkEnd w:id="2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90794F" w14:paraId="15125A64" w14:textId="77777777" w:rsidTr="00C55BF3">
        <w:tc>
          <w:tcPr>
            <w:tcW w:w="523" w:type="dxa"/>
            <w:vAlign w:val="center"/>
          </w:tcPr>
          <w:p w14:paraId="1270EC1C" w14:textId="77777777" w:rsidR="0090794F" w:rsidRDefault="0090794F" w:rsidP="0090794F">
            <w:pPr>
              <w:pStyle w:val="eq"/>
            </w:pPr>
          </w:p>
        </w:tc>
        <w:tc>
          <w:tcPr>
            <w:tcW w:w="7583" w:type="dxa"/>
            <w:vAlign w:val="center"/>
          </w:tcPr>
          <w:p w14:paraId="111EB5CE" w14:textId="6EF450A5" w:rsidR="0090794F" w:rsidRPr="00C55BF3" w:rsidRDefault="00E927CA" w:rsidP="0090794F">
            <w:pPr>
              <w:pStyle w:val="NoSpacing"/>
              <w:rPr>
                <w:rFonts w:eastAsiaTheme="minorEastAsia"/>
              </w:rPr>
            </w:pPr>
            <m:oMathPara>
              <m:oMath>
                <m:r>
                  <m:rPr>
                    <m:sty m:val="b"/>
                  </m:rPr>
                  <w:rPr>
                    <w:rFonts w:ascii="Cambria Math" w:hAnsi="Cambria Math"/>
                  </w:rPr>
                  <m:t>∇</m:t>
                </m:r>
                <m:r>
                  <w:rPr>
                    <w:rFonts w:ascii="Cambria Math" w:hAnsi="Cambria Math"/>
                  </w:rPr>
                  <m:t xml:space="preserve"> . </m:t>
                </m:r>
                <m:sSub>
                  <m:sSubPr>
                    <m:ctrlPr>
                      <w:rPr>
                        <w:rFonts w:ascii="Cambria Math" w:hAnsi="Cambria Math"/>
                        <w:i/>
                      </w:rPr>
                    </m:ctrlPr>
                  </m:sSubPr>
                  <m:e>
                    <m:r>
                      <w:rPr>
                        <w:rFonts w:ascii="Cambria Math" w:hAnsi="Cambria Math"/>
                      </w:rPr>
                      <m:t>J</m:t>
                    </m:r>
                  </m:e>
                  <m:sub>
                    <m:r>
                      <w:rPr>
                        <w:rFonts w:ascii="Cambria Math" w:hAnsi="Cambria Math"/>
                      </w:rPr>
                      <m:t>g</m:t>
                    </m:r>
                  </m:sub>
                </m:sSub>
                <m:d>
                  <m:dPr>
                    <m:ctrlPr>
                      <w:rPr>
                        <w:rFonts w:ascii="Cambria Math" w:hAnsi="Cambria Math"/>
                        <w:i/>
                      </w:rPr>
                    </m:ctrlPr>
                  </m:dPr>
                  <m:e>
                    <m:r>
                      <m:rPr>
                        <m:sty m:val="bi"/>
                      </m:rPr>
                      <w:rPr>
                        <w:rFonts w:ascii="Cambria Math" w:hAnsi="Cambria Math"/>
                      </w:rPr>
                      <m:t>x</m:t>
                    </m:r>
                  </m:e>
                </m:d>
                <m:r>
                  <w:rPr>
                    <w:rFonts w:ascii="Cambria Math" w:hAnsi="Cambria Math"/>
                  </w:rPr>
                  <m:t>+</m:t>
                </m:r>
                <m:sSubSup>
                  <m:sSubSupPr>
                    <m:ctrlPr>
                      <w:rPr>
                        <w:rFonts w:ascii="Cambria Math" w:hAnsi="Cambria Math"/>
                        <w:i/>
                      </w:rPr>
                    </m:ctrlPr>
                  </m:sSubSupPr>
                  <m:e>
                    <m:r>
                      <m:rPr>
                        <m:sty m:val="p"/>
                      </m:rPr>
                      <w:rPr>
                        <w:rFonts w:ascii="Cambria Math" w:eastAsiaTheme="minorEastAsia" w:hAnsi="Cambria Math"/>
                      </w:rPr>
                      <m:t>Σ</m:t>
                    </m:r>
                  </m:e>
                  <m:sub>
                    <m:r>
                      <w:rPr>
                        <w:rFonts w:ascii="Cambria Math" w:hAnsi="Cambria Math"/>
                      </w:rPr>
                      <m:t>g</m:t>
                    </m:r>
                  </m:sub>
                  <m:sup>
                    <m:r>
                      <w:rPr>
                        <w:rFonts w:ascii="Cambria Math" w:hAnsi="Cambria Math"/>
                      </w:rPr>
                      <m:t>r</m:t>
                    </m:r>
                  </m:sup>
                </m:sSubSup>
                <m:r>
                  <w:rPr>
                    <w:rFonts w:ascii="Cambria Math" w:hAnsi="Cambria Math"/>
                  </w:rPr>
                  <m:t>(</m:t>
                </m:r>
                <m:r>
                  <m:rPr>
                    <m:sty m:val="bi"/>
                  </m:rPr>
                  <w:rPr>
                    <w:rFonts w:ascii="Cambria Math" w:hAnsi="Cambria Math"/>
                  </w:rPr>
                  <m:t>r</m:t>
                </m:r>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g</m:t>
                    </m:r>
                  </m:sub>
                </m:sSub>
                <m:r>
                  <w:rPr>
                    <w:rFonts w:ascii="Cambria Math" w:hAnsi="Cambria Math"/>
                  </w:rPr>
                  <m:t>(</m:t>
                </m:r>
                <m:r>
                  <m:rPr>
                    <m:sty m:val="bi"/>
                  </m:rPr>
                  <w:rPr>
                    <w:rFonts w:ascii="Cambria Math" w:hAnsi="Cambria Math"/>
                  </w:rPr>
                  <m:t>x</m:t>
                </m:r>
                <m:r>
                  <w:rPr>
                    <w:rFonts w:ascii="Cambria Math" w:hAnsi="Cambria Math"/>
                  </w:rPr>
                  <m:t xml:space="preserve">) = </m:t>
                </m:r>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rPr>
                  <m:t>(</m:t>
                </m:r>
                <m:r>
                  <m:rPr>
                    <m:sty m:val="bi"/>
                  </m:rPr>
                  <w:rPr>
                    <w:rFonts w:ascii="Cambria Math" w:hAnsi="Cambria Math"/>
                  </w:rPr>
                  <m:t>x</m:t>
                </m:r>
                <m:r>
                  <w:rPr>
                    <w:rFonts w:ascii="Cambria Math" w:hAnsi="Cambria Math"/>
                  </w:rPr>
                  <m:t>)</m:t>
                </m:r>
              </m:oMath>
            </m:oMathPara>
          </w:p>
          <w:p w14:paraId="62316C30" w14:textId="77777777" w:rsidR="0090794F" w:rsidRPr="00F20409" w:rsidRDefault="0090794F" w:rsidP="0090794F">
            <w:pPr>
              <w:pStyle w:val="eq"/>
            </w:pPr>
          </w:p>
        </w:tc>
        <w:tc>
          <w:tcPr>
            <w:tcW w:w="904" w:type="dxa"/>
            <w:vAlign w:val="center"/>
          </w:tcPr>
          <w:p w14:paraId="1D104ACD" w14:textId="70EA75F6" w:rsidR="0090794F" w:rsidRDefault="0090794F" w:rsidP="00C55BF3">
            <w:pPr>
              <w:pStyle w:val="eq"/>
            </w:pPr>
            <w:bookmarkStart w:id="205" w:name="_Ref51372940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w:t>
            </w:r>
            <w:r w:rsidR="000A5497">
              <w:rPr>
                <w:noProof/>
              </w:rPr>
              <w:fldChar w:fldCharType="end"/>
            </w:r>
            <w:r>
              <w:t>)</w:t>
            </w:r>
            <w:bookmarkEnd w:id="205"/>
          </w:p>
        </w:tc>
      </w:tr>
    </w:tbl>
    <w:p w14:paraId="7C225F7A" w14:textId="037C43B1" w:rsidR="0090794F" w:rsidRDefault="0090794F" w:rsidP="0090794F">
      <w:pPr>
        <w:pStyle w:val="NoSpacing"/>
        <w:rPr>
          <w:rFonts w:eastAsiaTheme="minorEastAsia"/>
        </w:rPr>
      </w:pPr>
      <w:r>
        <w:t xml:space="preserve">Where the current density </w:t>
      </w:r>
      <m:oMath>
        <m:sSub>
          <m:sSubPr>
            <m:ctrlPr>
              <w:rPr>
                <w:rFonts w:ascii="Cambria Math" w:hAnsi="Cambria Math"/>
                <w:i/>
              </w:rPr>
            </m:ctrlPr>
          </m:sSubPr>
          <m:e>
            <m:r>
              <w:rPr>
                <w:rFonts w:ascii="Cambria Math" w:hAnsi="Cambria Math"/>
              </w:rPr>
              <m:t>J</m:t>
            </m:r>
          </m:e>
          <m:sub>
            <m:r>
              <w:rPr>
                <w:rFonts w:ascii="Cambria Math" w:hAnsi="Cambria Math"/>
              </w:rPr>
              <m:t>g</m:t>
            </m:r>
          </m:sub>
        </m:sSub>
        <m:d>
          <m:dPr>
            <m:ctrlPr>
              <w:rPr>
                <w:rFonts w:ascii="Cambria Math" w:hAnsi="Cambria Math"/>
                <w:i/>
              </w:rPr>
            </m:ctrlPr>
          </m:dPr>
          <m:e>
            <m:r>
              <m:rPr>
                <m:sty m:val="bi"/>
              </m:rPr>
              <w:rPr>
                <w:rFonts w:ascii="Cambria Math" w:hAnsi="Cambria Math"/>
              </w:rPr>
              <m:t>r</m:t>
            </m:r>
          </m:e>
        </m:d>
      </m:oMath>
      <w:r>
        <w:rPr>
          <w:rFonts w:eastAsiaTheme="minorEastAsia"/>
        </w:rPr>
        <w:t xml:space="preserve"> is solved via diffusion approximations in </w:t>
      </w:r>
      <w:r w:rsidR="00A87438">
        <w:t>equation</w:t>
      </w:r>
      <w:r>
        <w:t xml:space="preserve"> </w:t>
      </w:r>
      <w:r>
        <w:fldChar w:fldCharType="begin"/>
      </w:r>
      <w:r>
        <w:instrText xml:space="preserve"> REF _Ref513729420 \h </w:instrText>
      </w:r>
      <w:r>
        <w:fldChar w:fldCharType="separate"/>
      </w:r>
      <w:r w:rsidR="00DA1E28">
        <w:t>(</w:t>
      </w:r>
      <w:r w:rsidR="00DA1E28">
        <w:rPr>
          <w:noProof/>
        </w:rPr>
        <w:t>3</w:t>
      </w:r>
      <w:r w:rsidR="00DA1E28">
        <w:t>.</w:t>
      </w:r>
      <w:r w:rsidR="00DA1E28">
        <w:rPr>
          <w:noProof/>
        </w:rPr>
        <w:t>2</w:t>
      </w:r>
      <w:r w:rsidR="00DA1E28">
        <w:t>)</w:t>
      </w:r>
      <w: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4"/>
        <w:gridCol w:w="903"/>
      </w:tblGrid>
      <w:tr w:rsidR="0090794F" w14:paraId="7FEF539A" w14:textId="77777777" w:rsidTr="00C55BF3">
        <w:tc>
          <w:tcPr>
            <w:tcW w:w="523" w:type="dxa"/>
            <w:vAlign w:val="center"/>
          </w:tcPr>
          <w:p w14:paraId="0FF1FEE6" w14:textId="77777777" w:rsidR="0090794F" w:rsidRDefault="0090794F" w:rsidP="0090794F">
            <w:pPr>
              <w:pStyle w:val="eq"/>
            </w:pPr>
          </w:p>
        </w:tc>
        <w:tc>
          <w:tcPr>
            <w:tcW w:w="7584" w:type="dxa"/>
            <w:vAlign w:val="center"/>
          </w:tcPr>
          <w:p w14:paraId="38D052AE" w14:textId="77777777" w:rsidR="0090794F" w:rsidRPr="00C55BF3" w:rsidRDefault="001118FF" w:rsidP="000314BF">
            <w:pPr>
              <w:pStyle w:val="NoSpacing"/>
              <w:rPr>
                <w:rFonts w:eastAsiaTheme="minorEastAsia"/>
              </w:rPr>
            </w:pPr>
            <m:oMathPara>
              <m:oMathParaPr>
                <m:jc m:val="center"/>
              </m:oMathParaPr>
              <m:oMath>
                <m:sSub>
                  <m:sSubPr>
                    <m:ctrlPr>
                      <w:rPr>
                        <w:rFonts w:ascii="Cambria Math" w:hAnsi="Cambria Math"/>
                        <w:b/>
                      </w:rPr>
                    </m:ctrlPr>
                  </m:sSubPr>
                  <m:e>
                    <m:r>
                      <m:rPr>
                        <m:sty m:val="bi"/>
                      </m:rPr>
                      <w:rPr>
                        <w:rFonts w:ascii="Cambria Math" w:hAnsi="Cambria Math"/>
                      </w:rPr>
                      <m:t>J</m:t>
                    </m:r>
                  </m:e>
                  <m:sub>
                    <m:r>
                      <m:rPr>
                        <m:sty m:val="bi"/>
                      </m:rPr>
                      <w:rPr>
                        <w:rFonts w:ascii="Cambria Math" w:hAnsi="Cambria Math"/>
                      </w:rPr>
                      <m:t>g</m:t>
                    </m:r>
                  </m:sub>
                </m:sSub>
                <m:d>
                  <m:dPr>
                    <m:ctrlPr>
                      <w:rPr>
                        <w:rFonts w:ascii="Cambria Math" w:hAnsi="Cambria Math"/>
                        <w:b/>
                      </w:rPr>
                    </m:ctrlPr>
                  </m:dPr>
                  <m:e>
                    <m:r>
                      <m:rPr>
                        <m:sty m:val="bi"/>
                      </m:rPr>
                      <w:rPr>
                        <w:rFonts w:ascii="Cambria Math" w:hAnsi="Cambria Math"/>
                      </w:rPr>
                      <m:t>x</m:t>
                    </m:r>
                  </m:e>
                </m:d>
                <m:r>
                  <m:rPr>
                    <m:sty m:val="p"/>
                  </m:rPr>
                  <w:rPr>
                    <w:rFonts w:ascii="Cambria Math" w:hAnsi="Cambria Math"/>
                  </w:rPr>
                  <m:t>= -</m:t>
                </m:r>
                <m:sSub>
                  <m:sSubPr>
                    <m:ctrlPr>
                      <w:rPr>
                        <w:rFonts w:ascii="Cambria Math" w:hAnsi="Cambria Math"/>
                      </w:rPr>
                    </m:ctrlPr>
                  </m:sSubPr>
                  <m:e>
                    <m:r>
                      <w:rPr>
                        <w:rFonts w:ascii="Cambria Math" w:hAnsi="Cambria Math"/>
                      </w:rPr>
                      <m:t>D</m:t>
                    </m:r>
                  </m:e>
                  <m:sub>
                    <m:r>
                      <w:rPr>
                        <w:rFonts w:ascii="Cambria Math" w:hAnsi="Cambria Math"/>
                      </w:rPr>
                      <m:t>g</m:t>
                    </m:r>
                  </m:sub>
                </m:sSub>
                <m:r>
                  <m:rPr>
                    <m:sty m:val="p"/>
                  </m:rPr>
                  <w:rPr>
                    <w:rFonts w:ascii="Cambria Math" w:hAnsi="Cambria Math"/>
                  </w:rPr>
                  <m:t>(</m:t>
                </m:r>
                <m:r>
                  <m:rPr>
                    <m:sty m:val="bi"/>
                  </m:rPr>
                  <w:rPr>
                    <w:rFonts w:ascii="Cambria Math" w:hAnsi="Cambria Math"/>
                  </w:rPr>
                  <m:t>r</m:t>
                </m:r>
                <m:r>
                  <m:rPr>
                    <m:sty m:val="p"/>
                  </m:rPr>
                  <w:rPr>
                    <w:rFonts w:ascii="Cambria Math" w:hAnsi="Cambria Math"/>
                  </w:rPr>
                  <m:t xml:space="preserve">) </m:t>
                </m:r>
                <m:r>
                  <m:rPr>
                    <m:sty m:val="b"/>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g</m:t>
                    </m:r>
                  </m:sub>
                </m:sSub>
                <m:r>
                  <m:rPr>
                    <m:sty m:val="p"/>
                  </m:rPr>
                  <w:rPr>
                    <w:rFonts w:ascii="Cambria Math" w:hAnsi="Cambria Math"/>
                  </w:rPr>
                  <m:t>(</m:t>
                </m:r>
                <m:r>
                  <m:rPr>
                    <m:sty m:val="bi"/>
                  </m:rPr>
                  <w:rPr>
                    <w:rFonts w:ascii="Cambria Math" w:hAnsi="Cambria Math"/>
                  </w:rPr>
                  <m:t>x</m:t>
                </m:r>
                <m:r>
                  <m:rPr>
                    <m:sty m:val="p"/>
                  </m:rPr>
                  <w:rPr>
                    <w:rFonts w:ascii="Cambria Math" w:hAnsi="Cambria Math"/>
                  </w:rPr>
                  <m:t>)</m:t>
                </m:r>
              </m:oMath>
            </m:oMathPara>
          </w:p>
          <w:p w14:paraId="51CC67D0" w14:textId="3A99C967" w:rsidR="00C55BF3" w:rsidRPr="00B30E39" w:rsidRDefault="00C55BF3" w:rsidP="000314BF">
            <w:pPr>
              <w:pStyle w:val="NoSpacing"/>
              <w:rPr>
                <w:b/>
              </w:rPr>
            </w:pPr>
          </w:p>
        </w:tc>
        <w:tc>
          <w:tcPr>
            <w:tcW w:w="903" w:type="dxa"/>
            <w:vAlign w:val="center"/>
          </w:tcPr>
          <w:p w14:paraId="29B7817D" w14:textId="0FAF83B4" w:rsidR="0090794F" w:rsidRDefault="0090794F" w:rsidP="00C55BF3">
            <w:pPr>
              <w:pStyle w:val="eq"/>
            </w:pPr>
            <w:bookmarkStart w:id="206" w:name="_Ref513729420"/>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2</w:t>
            </w:r>
            <w:r w:rsidR="000A5497">
              <w:rPr>
                <w:noProof/>
              </w:rPr>
              <w:fldChar w:fldCharType="end"/>
            </w:r>
            <w:r>
              <w:t>)</w:t>
            </w:r>
            <w:bookmarkEnd w:id="206"/>
          </w:p>
        </w:tc>
      </w:tr>
    </w:tbl>
    <w:p w14:paraId="5F6F53EA" w14:textId="6FA05B1A" w:rsidR="0090794F" w:rsidRDefault="0090794F" w:rsidP="0090794F">
      <w:pPr>
        <w:pStyle w:val="NoSpacing"/>
        <w:rPr>
          <w:rFonts w:eastAsiaTheme="minorEastAsia"/>
        </w:rPr>
      </w:pPr>
      <w:r>
        <w:t xml:space="preserve">In this case all the sources are accumulated in </w:t>
      </w:r>
      <m:oMath>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rPr>
          <m:t>(</m:t>
        </m:r>
        <m:r>
          <m:rPr>
            <m:sty m:val="bi"/>
          </m:rPr>
          <w:rPr>
            <w:rFonts w:ascii="Cambria Math" w:hAnsi="Cambria Math"/>
          </w:rPr>
          <m:t>x</m:t>
        </m:r>
        <m:r>
          <w:rPr>
            <w:rFonts w:ascii="Cambria Math" w:hAnsi="Cambria Math"/>
          </w:rPr>
          <m:t>)</m:t>
        </m:r>
      </m:oMath>
      <w:r w:rsidR="00E626D1">
        <w:rPr>
          <w:rFonts w:eastAsiaTheme="minorEastAsia"/>
        </w:rPr>
        <w:t>.</w:t>
      </w:r>
      <w:r>
        <w:rPr>
          <w:rFonts w:eastAsiaTheme="minorEastAsia"/>
        </w:rPr>
        <w:t xml:space="preserve"> </w:t>
      </w:r>
      <w:r w:rsidR="00E626D1">
        <w:rPr>
          <w:rFonts w:eastAsiaTheme="minorEastAsia"/>
        </w:rPr>
        <w:t>T</w:t>
      </w:r>
      <w:r>
        <w:rPr>
          <w:rFonts w:eastAsiaTheme="minorEastAsia"/>
        </w:rPr>
        <w:t>hese can be broken down to the fissi</w:t>
      </w:r>
      <w:r w:rsidR="00044659">
        <w:rPr>
          <w:rFonts w:eastAsiaTheme="minorEastAsia"/>
        </w:rPr>
        <w:t>on</w:t>
      </w:r>
      <w:r>
        <w:rPr>
          <w:rFonts w:eastAsiaTheme="minorEastAsia"/>
        </w:rPr>
        <w:t xml:space="preserve"> source and </w:t>
      </w:r>
      <w:r w:rsidR="00044659">
        <w:rPr>
          <w:rFonts w:eastAsiaTheme="minorEastAsia"/>
        </w:rPr>
        <w:t>the source</w:t>
      </w:r>
      <w:r>
        <w:rPr>
          <w:rFonts w:eastAsiaTheme="minorEastAsia"/>
        </w:rPr>
        <w:t xml:space="preserve"> of all neutrons contributed from all other groups into that energy group, </w:t>
      </w:r>
      <w:r w:rsidR="00A87438">
        <w:rPr>
          <w:rFonts w:eastAsiaTheme="minorEastAsia"/>
        </w:rPr>
        <w:t>equ</w:t>
      </w:r>
      <w:r>
        <w:rPr>
          <w:rFonts w:eastAsiaTheme="minorEastAsia"/>
        </w:rPr>
        <w:t xml:space="preserve">ated by </w:t>
      </w:r>
      <w:r w:rsidR="00A87438">
        <w:t>equation</w:t>
      </w:r>
      <w:r>
        <w:t xml:space="preserve"> </w:t>
      </w:r>
      <w:r>
        <w:fldChar w:fldCharType="begin"/>
      </w:r>
      <w:r>
        <w:instrText xml:space="preserve"> REF _Ref513729438 \h </w:instrText>
      </w:r>
      <w:r>
        <w:fldChar w:fldCharType="separate"/>
      </w:r>
      <w:r w:rsidR="00DA1E28">
        <w:t>(</w:t>
      </w:r>
      <w:r w:rsidR="00DA1E28">
        <w:rPr>
          <w:noProof/>
        </w:rPr>
        <w:t>3</w:t>
      </w:r>
      <w:r w:rsidR="00DA1E28">
        <w:t>.</w:t>
      </w:r>
      <w:r w:rsidR="00DA1E28">
        <w:rPr>
          <w:noProof/>
        </w:rPr>
        <w:t>3</w:t>
      </w:r>
      <w:r w:rsidR="00DA1E28">
        <w:t>)</w:t>
      </w:r>
      <w:r>
        <w:fldChar w:fldCharType="end"/>
      </w:r>
      <w:r w:rsidR="00044659">
        <w:t xml:space="preserve"> and can even be expanded to treat the delayed neutron production if r</w:t>
      </w:r>
      <w:r w:rsidR="00A87438">
        <w:t>equ</w:t>
      </w:r>
      <w:r w:rsidR="00044659">
        <w:t>ired for transient simulations.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gridCol w:w="7586"/>
        <w:gridCol w:w="902"/>
      </w:tblGrid>
      <w:tr w:rsidR="0090794F" w14:paraId="2CA27952" w14:textId="77777777" w:rsidTr="00C55BF3">
        <w:trPr>
          <w:jc w:val="center"/>
        </w:trPr>
        <w:tc>
          <w:tcPr>
            <w:tcW w:w="522" w:type="dxa"/>
            <w:vAlign w:val="center"/>
          </w:tcPr>
          <w:p w14:paraId="79314A03" w14:textId="77777777" w:rsidR="0090794F" w:rsidRDefault="0090794F" w:rsidP="0090794F">
            <w:pPr>
              <w:pStyle w:val="eq"/>
            </w:pPr>
          </w:p>
        </w:tc>
        <w:tc>
          <w:tcPr>
            <w:tcW w:w="7586" w:type="dxa"/>
            <w:vAlign w:val="center"/>
          </w:tcPr>
          <w:p w14:paraId="15D295E2" w14:textId="77777777" w:rsidR="0090794F" w:rsidRPr="00C55BF3" w:rsidRDefault="001118FF" w:rsidP="000314BF">
            <w:pPr>
              <w:pStyle w:val="NoSpacing"/>
              <w:rPr>
                <w:rFonts w:eastAsiaTheme="minorEastAsia"/>
              </w:rPr>
            </w:pPr>
            <m:oMathPara>
              <m:oMath>
                <m:sSub>
                  <m:sSubPr>
                    <m:ctrlPr>
                      <w:rPr>
                        <w:rFonts w:ascii="Cambria Math" w:hAnsi="Cambria Math"/>
                      </w:rPr>
                    </m:ctrlPr>
                  </m:sSubPr>
                  <m:e>
                    <m:r>
                      <w:rPr>
                        <w:rFonts w:ascii="Cambria Math" w:hAnsi="Cambria Math"/>
                      </w:rPr>
                      <m:t>Q</m:t>
                    </m:r>
                  </m:e>
                  <m:sub>
                    <m:r>
                      <w:rPr>
                        <w:rFonts w:ascii="Cambria Math" w:hAnsi="Cambria Math"/>
                      </w:rPr>
                      <m:t>g</m:t>
                    </m:r>
                  </m:sub>
                </m:sSub>
                <m:d>
                  <m:dPr>
                    <m:ctrlPr>
                      <w:rPr>
                        <w:rFonts w:ascii="Cambria Math" w:hAnsi="Cambria Math"/>
                      </w:rPr>
                    </m:ctrlPr>
                  </m:dPr>
                  <m:e>
                    <m:r>
                      <m:rPr>
                        <m:sty m:val="bi"/>
                      </m:rPr>
                      <w:rPr>
                        <w:rFonts w:ascii="Cambria Math" w:hAnsi="Cambria Math"/>
                      </w:rPr>
                      <m:t>r</m:t>
                    </m:r>
                  </m:e>
                </m: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w:rPr>
                        <w:rFonts w:ascii="Cambria Math" w:hAnsi="Cambria Math"/>
                      </w:rPr>
                      <m:t>k</m:t>
                    </m:r>
                  </m:den>
                </m:f>
                <m:r>
                  <m:rPr>
                    <m:sty m:val="p"/>
                  </m:rPr>
                  <w:rPr>
                    <w:rFonts w:ascii="Cambria Math" w:hAnsi="Cambria Math"/>
                  </w:rPr>
                  <m:t xml:space="preserve"> </m:t>
                </m:r>
                <m:nary>
                  <m:naryPr>
                    <m:chr m:val="∑"/>
                    <m:limLoc m:val="undOvr"/>
                    <m:ctrlPr>
                      <w:rPr>
                        <w:rFonts w:ascii="Cambria Math" w:hAnsi="Cambria Math"/>
                      </w:rPr>
                    </m:ctrlPr>
                  </m:naryPr>
                  <m:sub>
                    <m:sSup>
                      <m:sSupPr>
                        <m:ctrlPr>
                          <w:rPr>
                            <w:rFonts w:ascii="Cambria Math" w:hAnsi="Cambria Math"/>
                          </w:rPr>
                        </m:ctrlPr>
                      </m:sSupPr>
                      <m:e>
                        <m:r>
                          <w:rPr>
                            <w:rFonts w:ascii="Cambria Math" w:hAnsi="Cambria Math"/>
                          </w:rPr>
                          <m:t>g</m:t>
                        </m:r>
                      </m:e>
                      <m:sup>
                        <m:r>
                          <m:rPr>
                            <m:sty m:val="p"/>
                          </m:rPr>
                          <w:rPr>
                            <w:rFonts w:ascii="Cambria Math" w:hAnsi="Cambria Math"/>
                          </w:rPr>
                          <m:t>'</m:t>
                        </m:r>
                      </m:sup>
                    </m:sSup>
                    <m:r>
                      <m:rPr>
                        <m:sty m:val="p"/>
                      </m:rPr>
                      <w:rPr>
                        <w:rFonts w:ascii="Cambria Math" w:hAnsi="Cambria Math"/>
                      </w:rPr>
                      <m:t>=1</m:t>
                    </m:r>
                  </m:sub>
                  <m:sup>
                    <m:r>
                      <w:rPr>
                        <w:rFonts w:ascii="Cambria Math" w:hAnsi="Cambria Math"/>
                      </w:rPr>
                      <m:t>G</m:t>
                    </m:r>
                  </m:sup>
                  <m:e>
                    <m:sSub>
                      <m:sSubPr>
                        <m:ctrlPr>
                          <w:rPr>
                            <w:rFonts w:ascii="Cambria Math" w:hAnsi="Cambria Math"/>
                          </w:rPr>
                        </m:ctrlPr>
                      </m:sSubPr>
                      <m:e>
                        <m:r>
                          <w:rPr>
                            <w:rFonts w:ascii="Cambria Math" w:hAnsi="Cambria Math"/>
                          </w:rPr>
                          <m:t>X</m:t>
                        </m:r>
                      </m:e>
                      <m:sub>
                        <m:r>
                          <w:rPr>
                            <w:rFonts w:ascii="Cambria Math" w:hAnsi="Cambria Math"/>
                          </w:rPr>
                          <m:t>g</m:t>
                        </m:r>
                      </m:sub>
                    </m:sSub>
                    <m:r>
                      <w:rPr>
                        <w:rFonts w:ascii="Cambria Math" w:hAnsi="Cambria Math"/>
                      </w:rPr>
                      <m:t>v</m:t>
                    </m:r>
                    <m:sSubSup>
                      <m:sSubSupPr>
                        <m:ctrlPr>
                          <w:rPr>
                            <w:rFonts w:ascii="Cambria Math" w:hAnsi="Cambria Math"/>
                          </w:rPr>
                        </m:ctrlPr>
                      </m:sSubSupPr>
                      <m:e>
                        <m:r>
                          <m:rPr>
                            <m:sty m:val="p"/>
                          </m:rPr>
                          <w:rPr>
                            <w:rFonts w:ascii="Cambria Math" w:hAnsi="Cambria Math"/>
                          </w:rPr>
                          <m:t>Σ</m:t>
                        </m:r>
                      </m:e>
                      <m:sub>
                        <m:r>
                          <w:rPr>
                            <w:rFonts w:ascii="Cambria Math" w:hAnsi="Cambria Math"/>
                          </w:rPr>
                          <m:t>g</m:t>
                        </m:r>
                      </m:sub>
                      <m:sup>
                        <m:r>
                          <w:rPr>
                            <w:rFonts w:ascii="Cambria Math" w:hAnsi="Cambria Math"/>
                          </w:rPr>
                          <m:t>f</m:t>
                        </m:r>
                      </m:sup>
                    </m:sSubSup>
                    <m:r>
                      <m:rPr>
                        <m:sty m:val="p"/>
                      </m:rPr>
                      <w:rPr>
                        <w:rFonts w:ascii="Cambria Math" w:hAnsi="Cambria Math"/>
                      </w:rPr>
                      <m:t>(</m:t>
                    </m:r>
                    <m:r>
                      <m:rPr>
                        <m:sty m:val="bi"/>
                      </m:rP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g</m:t>
                        </m:r>
                      </m:sub>
                    </m:sSub>
                    <m:r>
                      <m:rPr>
                        <m:sty m:val="p"/>
                      </m:rPr>
                      <w:rPr>
                        <w:rFonts w:ascii="Cambria Math" w:hAnsi="Cambria Math"/>
                      </w:rPr>
                      <m:t>(</m:t>
                    </m:r>
                    <m:r>
                      <m:rPr>
                        <m:sty m:val="bi"/>
                      </m:rPr>
                      <w:rPr>
                        <w:rFonts w:ascii="Cambria Math" w:hAnsi="Cambria Math"/>
                      </w:rPr>
                      <m:t>x</m:t>
                    </m:r>
                    <m:r>
                      <m:rPr>
                        <m:sty m:val="p"/>
                      </m:rPr>
                      <w:rPr>
                        <w:rFonts w:ascii="Cambria Math" w:hAnsi="Cambria Math"/>
                      </w:rPr>
                      <m:t>)</m:t>
                    </m:r>
                  </m:e>
                </m:nary>
                <m:r>
                  <m:rPr>
                    <m:sty m:val="p"/>
                  </m:rPr>
                  <w:rPr>
                    <w:rFonts w:ascii="Cambria Math" w:hAnsi="Cambria Math"/>
                  </w:rPr>
                  <m:t>+</m:t>
                </m:r>
                <m:nary>
                  <m:naryPr>
                    <m:chr m:val="∑"/>
                    <m:limLoc m:val="undOvr"/>
                    <m:ctrlPr>
                      <w:rPr>
                        <w:rFonts w:ascii="Cambria Math" w:hAnsi="Cambria Math"/>
                      </w:rPr>
                    </m:ctrlPr>
                  </m:naryPr>
                  <m:sub>
                    <m:eqArr>
                      <m:eqArrPr>
                        <m:ctrlPr>
                          <w:rPr>
                            <w:rFonts w:ascii="Cambria Math" w:hAnsi="Cambria Math"/>
                          </w:rPr>
                        </m:ctrlPr>
                      </m:eqArrPr>
                      <m:e>
                        <m:sSup>
                          <m:sSupPr>
                            <m:ctrlPr>
                              <w:rPr>
                                <w:rFonts w:ascii="Cambria Math" w:hAnsi="Cambria Math"/>
                              </w:rPr>
                            </m:ctrlPr>
                          </m:sSupPr>
                          <m:e>
                            <m:r>
                              <w:rPr>
                                <w:rFonts w:ascii="Cambria Math" w:hAnsi="Cambria Math"/>
                              </w:rPr>
                              <m:t>g</m:t>
                            </m:r>
                          </m:e>
                          <m:sup>
                            <m:r>
                              <m:rPr>
                                <m:sty m:val="p"/>
                              </m:rPr>
                              <w:rPr>
                                <w:rFonts w:ascii="Cambria Math" w:hAnsi="Cambria Math"/>
                              </w:rPr>
                              <m:t>'</m:t>
                            </m:r>
                          </m:sup>
                        </m:sSup>
                        <m:r>
                          <m:rPr>
                            <m:sty m:val="p"/>
                          </m:rPr>
                          <w:rPr>
                            <w:rFonts w:ascii="Cambria Math" w:hAnsi="Cambria Math"/>
                          </w:rPr>
                          <m:t>=1</m:t>
                        </m:r>
                      </m:e>
                      <m:e>
                        <m:sSup>
                          <m:sSupPr>
                            <m:ctrlPr>
                              <w:rPr>
                                <w:rFonts w:ascii="Cambria Math" w:hAnsi="Cambria Math"/>
                              </w:rPr>
                            </m:ctrlPr>
                          </m:sSupPr>
                          <m:e>
                            <m:r>
                              <w:rPr>
                                <w:rFonts w:ascii="Cambria Math" w:hAnsi="Cambria Math"/>
                              </w:rPr>
                              <m:t>g</m:t>
                            </m:r>
                          </m:e>
                          <m:sup>
                            <m:r>
                              <m:rPr>
                                <m:sty m:val="p"/>
                              </m:rPr>
                              <w:rPr>
                                <w:rFonts w:ascii="Cambria Math" w:hAnsi="Cambria Math"/>
                              </w:rPr>
                              <m:t>'</m:t>
                            </m:r>
                          </m:sup>
                        </m:sSup>
                        <m:r>
                          <m:rPr>
                            <m:sty m:val="p"/>
                          </m:rPr>
                          <w:rPr>
                            <w:rFonts w:ascii="Cambria Math" w:hAnsi="Cambria Math"/>
                          </w:rPr>
                          <m:t>≠</m:t>
                        </m:r>
                        <m:r>
                          <w:rPr>
                            <w:rFonts w:ascii="Cambria Math" w:hAnsi="Cambria Math"/>
                          </w:rPr>
                          <m:t>g</m:t>
                        </m:r>
                      </m:e>
                    </m:eqArr>
                  </m:sub>
                  <m:sup>
                    <m:r>
                      <w:rPr>
                        <w:rFonts w:ascii="Cambria Math" w:hAnsi="Cambria Math"/>
                      </w:rPr>
                      <m:t>G</m:t>
                    </m:r>
                  </m:sup>
                  <m:e>
                    <m:sSubSup>
                      <m:sSubSupPr>
                        <m:ctrlPr>
                          <w:rPr>
                            <w:rFonts w:ascii="Cambria Math" w:hAnsi="Cambria Math"/>
                          </w:rPr>
                        </m:ctrlPr>
                      </m:sSubSupPr>
                      <m:e>
                        <m:r>
                          <m:rPr>
                            <m:sty m:val="p"/>
                          </m:rPr>
                          <w:rPr>
                            <w:rFonts w:ascii="Cambria Math" w:hAnsi="Cambria Math"/>
                          </w:rPr>
                          <m:t>Σ</m:t>
                        </m:r>
                      </m:e>
                      <m:sub>
                        <m:r>
                          <w:rPr>
                            <w:rFonts w:ascii="Cambria Math" w:hAnsi="Cambria Math"/>
                          </w:rPr>
                          <m:t>g</m:t>
                        </m:r>
                        <m:r>
                          <m:rPr>
                            <m:sty m:val="p"/>
                          </m:rPr>
                          <w:rPr>
                            <w:rFonts w:ascii="Cambria Math" w:hAnsi="Cambria Math"/>
                          </w:rPr>
                          <m:t>x</m:t>
                        </m:r>
                      </m:sub>
                      <m:sup>
                        <m:r>
                          <w:rPr>
                            <w:rFonts w:ascii="Cambria Math" w:hAnsi="Cambria Math"/>
                          </w:rPr>
                          <m:t>s</m:t>
                        </m:r>
                      </m:sup>
                    </m:sSubSup>
                    <m:r>
                      <m:rPr>
                        <m:sty m:val="p"/>
                      </m:rPr>
                      <w:rPr>
                        <w:rFonts w:ascii="Cambria Math" w:hAnsi="Cambria Math"/>
                      </w:rPr>
                      <m:t>(</m:t>
                    </m:r>
                    <m:r>
                      <m:rPr>
                        <m:sty m:val="bi"/>
                      </m:rP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g</m:t>
                        </m:r>
                        <m:r>
                          <m:rPr>
                            <m:sty m:val="p"/>
                          </m:rPr>
                          <w:rPr>
                            <w:rFonts w:ascii="Cambria Math" w:hAnsi="Cambria Math"/>
                          </w:rPr>
                          <m:t>x</m:t>
                        </m:r>
                      </m:sub>
                    </m:sSub>
                    <m:r>
                      <m:rPr>
                        <m:sty m:val="p"/>
                      </m:rPr>
                      <w:rPr>
                        <w:rFonts w:ascii="Cambria Math" w:hAnsi="Cambria Math"/>
                      </w:rPr>
                      <m:t>(</m:t>
                    </m:r>
                    <m:r>
                      <m:rPr>
                        <m:sty m:val="bi"/>
                      </m:rPr>
                      <w:rPr>
                        <w:rFonts w:ascii="Cambria Math" w:hAnsi="Cambria Math"/>
                      </w:rPr>
                      <m:t>x</m:t>
                    </m:r>
                    <m:r>
                      <m:rPr>
                        <m:sty m:val="p"/>
                      </m:rPr>
                      <w:rPr>
                        <w:rFonts w:ascii="Cambria Math" w:hAnsi="Cambria Math"/>
                      </w:rPr>
                      <m:t>)</m:t>
                    </m:r>
                  </m:e>
                </m:nary>
              </m:oMath>
            </m:oMathPara>
          </w:p>
          <w:p w14:paraId="72F13B84" w14:textId="121A4B97" w:rsidR="00C55BF3" w:rsidRPr="00E927CA" w:rsidRDefault="00C55BF3" w:rsidP="000314BF">
            <w:pPr>
              <w:pStyle w:val="NoSpacing"/>
            </w:pPr>
          </w:p>
        </w:tc>
        <w:tc>
          <w:tcPr>
            <w:tcW w:w="902" w:type="dxa"/>
            <w:vAlign w:val="center"/>
          </w:tcPr>
          <w:p w14:paraId="2B851C7C" w14:textId="1EC450E4" w:rsidR="0090794F" w:rsidRDefault="0090794F" w:rsidP="0090794F">
            <w:pPr>
              <w:pStyle w:val="eq"/>
              <w:jc w:val="right"/>
            </w:pPr>
            <w:bookmarkStart w:id="207" w:name="_Ref51372943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3</w:t>
            </w:r>
            <w:r w:rsidR="000A5497">
              <w:rPr>
                <w:noProof/>
              </w:rPr>
              <w:fldChar w:fldCharType="end"/>
            </w:r>
            <w:r>
              <w:t>)</w:t>
            </w:r>
            <w:bookmarkEnd w:id="207"/>
          </w:p>
        </w:tc>
      </w:tr>
    </w:tbl>
    <w:p w14:paraId="70FD7116" w14:textId="2AF80749" w:rsidR="0090794F" w:rsidRPr="00DE19B4" w:rsidRDefault="00044659" w:rsidP="0090794F">
      <w:pPr>
        <w:pStyle w:val="NoSpacing"/>
      </w:pPr>
      <w:r>
        <w:t>T</w:t>
      </w:r>
      <w:r w:rsidR="0090794F">
        <w:t xml:space="preserve">he second term represents the scattering from other energy groups into </w:t>
      </w:r>
      <w:r>
        <w:t>the observed</w:t>
      </w:r>
      <w:r w:rsidR="0090794F">
        <w:t xml:space="preserve"> energy group </w:t>
      </w:r>
      <w:r w:rsidR="0090794F">
        <w:fldChar w:fldCharType="begin" w:fldLock="1"/>
      </w:r>
      <w:r w:rsidR="00B12ADF">
        <w:instrText>ADDIN CSL_CITATION {"citationItems":[{"id":"ITEM-1","itemData":{"DOI":"10.1016/0149-1970(86)90034-X","ISBN":"0149-1970","ISSN":"01491970","abstract":"Recent progress in the development of coarse-mesh nodal methods for the numerical solution of the neutron diffusion and transport equations is reviewed. In contrast with earlier nodal simulators, more recent nodal diffusion methods are characterized by the systematic derivation of spatial coupling relationships that are entirely consistent with the multigroup diffusion equation. These relationships most often are derived by developing approximations to the one-dimensional equations obtained by integrating the multidimensional diffusion equation over directions transverse to each coordinate axis. Both polynomial and analytic approaches to the solution of the transverse-integrated equations are discussed, and the Cartesian-geometry polynomial approach is derived in a manner which motivates the extension of this formulation to the solution of the diffusion equation in hexagonal geometry. Iterative procedures developed for the solution of the nodal equations are discussed briefly, and numerical comparisons for representative three-dimensional benchmark problems are given. The application of similar ideas to the neutron transport equation has led to the development of coarse-mesh transport schemes that combine nodal spatial approximations with angular representations based on either the standard discrete-ordinate approximation or double Pnexpansions of the angular dependence of the fluxes on the surfaces of the nodes. The former methods yield improved difference approximations to the multidimensional discrete-ordinates equations, while the latter approach leads to equations similar to those obtained in interface-current nodal-diffusion formulations. The relative efficiencies of these two approaches are discussed, and directions for future work are indicated. © 1986.","author":[{"dropping-particle":"","family":"Lawrence","given":"R. D.","non-dropping-particle":"","parse-names":false,"suffix":""}],"container-title":"Progress in Nuclear Energy","id":"ITEM-1","issue":"3","issued":{"date-parts":[["1986"]]},"page":"271-301","title":"Progress in nodal methods for the solution of the neutron diffusion and transport equations","type":"article-journal","volume":"17"},"uris":["http://www.mendeley.com/documents/?uuid=dc53d2d6-fce3-49d3-b4f5-3a3e2e33601b"]}],"mendeley":{"formattedCitation":"[75]","plainTextFormattedCitation":"[75]","previouslyFormattedCitation":"[75]"},"properties":{"noteIndex":0},"schema":"https://github.com/citation-style-language/schema/raw/master/csl-citation.json"}</w:instrText>
      </w:r>
      <w:r w:rsidR="0090794F">
        <w:fldChar w:fldCharType="separate"/>
      </w:r>
      <w:r w:rsidR="00457BDE" w:rsidRPr="00457BDE">
        <w:rPr>
          <w:noProof/>
        </w:rPr>
        <w:t>[75]</w:t>
      </w:r>
      <w:r w:rsidR="0090794F">
        <w:fldChar w:fldCharType="end"/>
      </w:r>
      <w:r w:rsidR="0090794F">
        <w:t xml:space="preserve">. </w:t>
      </w:r>
    </w:p>
    <w:p w14:paraId="45E83F45" w14:textId="1EFA565D" w:rsidR="0090794F" w:rsidRDefault="0090794F" w:rsidP="0090794F">
      <w:r>
        <w:t>The geometry is treated as a</w:t>
      </w:r>
      <w:r w:rsidR="00D76C2E">
        <w:t>n integral</w:t>
      </w:r>
      <w:r>
        <w:t xml:space="preserve"> volume </w:t>
      </w:r>
      <w:r w:rsidR="00D76C2E">
        <w:t xml:space="preserve">(the core) </w:t>
      </w:r>
      <w:r>
        <w:t xml:space="preserve">which has been separated into </w:t>
      </w:r>
      <w:r w:rsidR="00D76C2E">
        <w:t>homogeni</w:t>
      </w:r>
      <w:r w:rsidR="00E626D1">
        <w:t>s</w:t>
      </w:r>
      <w:r w:rsidR="00D76C2E">
        <w:t xml:space="preserve">ed </w:t>
      </w:r>
      <w:r>
        <w:t>multiple volumes</w:t>
      </w:r>
      <w:r w:rsidR="00D76C2E">
        <w:t xml:space="preserve"> (the nodes)</w:t>
      </w:r>
      <w:r>
        <w:t>. A node (</w:t>
      </w:r>
      <w:r w:rsidR="002F62C3">
        <w:t>n</w:t>
      </w:r>
      <w:r>
        <w:t>) has a physical representation within the geometry and in the case of reactor physics</w:t>
      </w:r>
      <w:r w:rsidR="00E626D1">
        <w:t>,</w:t>
      </w:r>
      <w:r>
        <w:t xml:space="preserve"> this physical information contains the material</w:t>
      </w:r>
      <w:r w:rsidR="00E626D1">
        <w:t>’</w:t>
      </w:r>
      <w:r>
        <w:t xml:space="preserve">s behaviour, such as the material </w:t>
      </w:r>
      <w:r w:rsidR="003F0BC6">
        <w:t>cross-section</w:t>
      </w:r>
      <w:r>
        <w:t xml:space="preserve">s. The </w:t>
      </w:r>
      <w:r w:rsidR="003F0BC6">
        <w:t>cross-section</w:t>
      </w:r>
      <w:r>
        <w:t xml:space="preserve">s are obtained through the means of group </w:t>
      </w:r>
      <w:r w:rsidR="003F0BC6">
        <w:t>cross-section</w:t>
      </w:r>
      <w:r w:rsidR="00D76C2E">
        <w:t>s</w:t>
      </w:r>
      <w:r>
        <w:t xml:space="preserve"> for each energy group, </w:t>
      </w:r>
      <w:r w:rsidR="00D76C2E">
        <w:t xml:space="preserve">which </w:t>
      </w:r>
      <w:r w:rsidR="00A8585B">
        <w:t>must</w:t>
      </w:r>
      <w:r w:rsidR="00D76C2E">
        <w:t xml:space="preserve"> be determined in a lattice calculation</w:t>
      </w:r>
      <w:r w:rsidR="00E626D1">
        <w:t>,</w:t>
      </w:r>
      <w:r w:rsidR="00D76C2E">
        <w:t xml:space="preserve"> </w:t>
      </w:r>
      <w:r>
        <w:t xml:space="preserve">using codes such as Serpent to provide the </w:t>
      </w:r>
      <w:r w:rsidR="00D76C2E">
        <w:t xml:space="preserve">homogenised </w:t>
      </w:r>
      <w:r>
        <w:t xml:space="preserve">group </w:t>
      </w:r>
      <w:r w:rsidR="003F0BC6">
        <w:t>cross-section</w:t>
      </w:r>
      <w:r>
        <w:t xml:space="preserve">s. </w:t>
      </w:r>
    </w:p>
    <w:p w14:paraId="79D011A8" w14:textId="3626F755" w:rsidR="0090794F" w:rsidRDefault="0090794F" w:rsidP="0090794F">
      <w:pPr>
        <w:pStyle w:val="NoSpacing"/>
        <w:rPr>
          <w:rFonts w:eastAsiaTheme="minorEastAsia"/>
        </w:rPr>
      </w:pPr>
      <w:r>
        <w:t xml:space="preserve">The flux distribution across the core is determined using the nodal flux average across that energy group and node </w:t>
      </w:r>
      <m:oMath>
        <m:sSubSup>
          <m:sSubSupPr>
            <m:ctrlPr>
              <w:rPr>
                <w:rFonts w:ascii="Cambria Math" w:hAnsi="Cambria Math"/>
                <w:i/>
              </w:rPr>
            </m:ctrlPr>
          </m:sSubSupPr>
          <m:e>
            <m:r>
              <w:rPr>
                <w:rFonts w:ascii="Cambria Math" w:hAnsi="Cambria Math"/>
              </w:rPr>
              <m:t>ϕ</m:t>
            </m:r>
          </m:e>
          <m:sub>
            <m:r>
              <w:rPr>
                <w:rFonts w:ascii="Cambria Math" w:hAnsi="Cambria Math"/>
              </w:rPr>
              <m:t>g</m:t>
            </m:r>
          </m:sub>
          <m:sup>
            <m:r>
              <w:rPr>
                <w:rFonts w:ascii="Cambria Math" w:hAnsi="Cambria Math"/>
              </w:rPr>
              <m:t>k</m:t>
            </m:r>
          </m:sup>
        </m:sSubSup>
      </m:oMath>
      <w:r w:rsidR="00D76C2E">
        <w:rPr>
          <w:rFonts w:eastAsiaTheme="minorEastAsia"/>
        </w:rPr>
        <w:t>, while the node internal processes are represented by mathematical expansion solutions for the homogenised system.</w:t>
      </w:r>
      <w:r>
        <w:rPr>
          <w:rFonts w:eastAsiaTheme="minorEastAsia"/>
        </w:rPr>
        <w:t xml:space="preserve"> Writing </w:t>
      </w:r>
      <w:r w:rsidR="00A87438">
        <w:t>equation</w:t>
      </w:r>
      <w:r>
        <w:t xml:space="preserve"> </w:t>
      </w:r>
      <w:r>
        <w:fldChar w:fldCharType="begin"/>
      </w:r>
      <w:r>
        <w:instrText xml:space="preserve"> REF _Ref513729488 \h </w:instrText>
      </w:r>
      <w:r>
        <w:fldChar w:fldCharType="separate"/>
      </w:r>
      <w:r w:rsidR="00DA1E28">
        <w:t>(</w:t>
      </w:r>
      <w:r w:rsidR="00DA1E28">
        <w:rPr>
          <w:noProof/>
        </w:rPr>
        <w:t>3</w:t>
      </w:r>
      <w:r w:rsidR="00DA1E28">
        <w:t>.</w:t>
      </w:r>
      <w:r w:rsidR="00DA1E28">
        <w:rPr>
          <w:noProof/>
        </w:rPr>
        <w:t>4</w:t>
      </w:r>
      <w:r w:rsidR="00DA1E28">
        <w:t>)</w:t>
      </w:r>
      <w:r>
        <w:fldChar w:fldCharType="end"/>
      </w:r>
      <w:r>
        <w:rPr>
          <w:rFonts w:eastAsiaTheme="minorEastAsia"/>
          <w:color w:val="FF0000"/>
        </w:rPr>
        <w:t xml:space="preserve"> </w:t>
      </w:r>
      <w:r>
        <w:rPr>
          <w:rFonts w:eastAsiaTheme="minorEastAsia"/>
        </w:rPr>
        <w:t>for each individual node we have</w:t>
      </w:r>
      <w:r w:rsidR="00E626D1">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90794F" w14:paraId="43781B8C" w14:textId="77777777" w:rsidTr="00C55BF3">
        <w:tc>
          <w:tcPr>
            <w:tcW w:w="523" w:type="dxa"/>
            <w:vAlign w:val="center"/>
          </w:tcPr>
          <w:p w14:paraId="6550EB97" w14:textId="77777777" w:rsidR="0090794F" w:rsidRDefault="0090794F" w:rsidP="0090794F">
            <w:pPr>
              <w:pStyle w:val="eq"/>
            </w:pPr>
          </w:p>
        </w:tc>
        <w:tc>
          <w:tcPr>
            <w:tcW w:w="7583" w:type="dxa"/>
            <w:vAlign w:val="center"/>
          </w:tcPr>
          <w:p w14:paraId="29B50BE5" w14:textId="77777777" w:rsidR="0090794F" w:rsidRPr="00C55BF3" w:rsidRDefault="0090794F" w:rsidP="0090794F">
            <w:pPr>
              <w:pStyle w:val="NoSpacing"/>
              <w:rPr>
                <w:rFonts w:eastAsiaTheme="minorEastAsia"/>
              </w:rPr>
            </w:pPr>
            <m:oMathPara>
              <m:oMathParaPr>
                <m:jc m:val="center"/>
              </m:oMathParaPr>
              <m:oMath>
                <m:r>
                  <m:rPr>
                    <m:sty m:val="p"/>
                  </m:rPr>
                  <w:rPr>
                    <w:rFonts w:ascii="Cambria Math" w:hAnsi="Cambria Math"/>
                  </w:rPr>
                  <m:t>∇</m:t>
                </m:r>
                <m:r>
                  <w:rPr>
                    <w:rFonts w:ascii="Cambria Math" w:hAnsi="Cambria Math"/>
                  </w:rPr>
                  <m:t xml:space="preserve"> .</m:t>
                </m:r>
                <m:sSubSup>
                  <m:sSubSupPr>
                    <m:ctrlPr>
                      <w:rPr>
                        <w:rFonts w:ascii="Cambria Math" w:hAnsi="Cambria Math"/>
                        <w:i/>
                      </w:rPr>
                    </m:ctrlPr>
                  </m:sSubSupPr>
                  <m:e>
                    <m:r>
                      <w:rPr>
                        <w:rFonts w:ascii="Cambria Math" w:hAnsi="Cambria Math"/>
                      </w:rPr>
                      <m:t>J</m:t>
                    </m:r>
                  </m:e>
                  <m:sub>
                    <m:r>
                      <w:rPr>
                        <w:rFonts w:ascii="Cambria Math" w:hAnsi="Cambria Math"/>
                      </w:rPr>
                      <m:t>g</m:t>
                    </m:r>
                  </m:sub>
                  <m:sup>
                    <m:r>
                      <w:rPr>
                        <w:rFonts w:ascii="Cambria Math" w:hAnsi="Cambria Math"/>
                      </w:rPr>
                      <m:t>n</m:t>
                    </m:r>
                  </m:sup>
                </m:sSubSup>
                <m:r>
                  <w:rPr>
                    <w:rFonts w:ascii="Cambria Math" w:hAnsi="Cambria Math"/>
                  </w:rPr>
                  <m:t xml:space="preserve"> </m:t>
                </m:r>
                <m:d>
                  <m:dPr>
                    <m:ctrlPr>
                      <w:rPr>
                        <w:rFonts w:ascii="Cambria Math" w:hAnsi="Cambria Math"/>
                        <w:i/>
                      </w:rPr>
                    </m:ctrlPr>
                  </m:dPr>
                  <m:e>
                    <m:r>
                      <m:rPr>
                        <m:sty m:val="bi"/>
                      </m:rPr>
                      <w:rPr>
                        <w:rFonts w:ascii="Cambria Math" w:hAnsi="Cambria Math"/>
                      </w:rPr>
                      <m:t>x</m:t>
                    </m:r>
                  </m:e>
                </m:d>
                <m:r>
                  <w:rPr>
                    <w:rFonts w:ascii="Cambria Math" w:hAnsi="Cambria Math"/>
                  </w:rPr>
                  <m:t>+</m:t>
                </m:r>
                <m:sSubSup>
                  <m:sSubSupPr>
                    <m:ctrlPr>
                      <w:rPr>
                        <w:rFonts w:ascii="Cambria Math" w:hAnsi="Cambria Math"/>
                        <w:i/>
                      </w:rPr>
                    </m:ctrlPr>
                  </m:sSubSupPr>
                  <m:e>
                    <m:r>
                      <m:rPr>
                        <m:sty m:val="p"/>
                      </m:rPr>
                      <w:rPr>
                        <w:rFonts w:ascii="Cambria Math" w:eastAsiaTheme="minorEastAsia" w:hAnsi="Cambria Math"/>
                      </w:rPr>
                      <m:t>Σ</m:t>
                    </m:r>
                  </m:e>
                  <m:sub>
                    <m:r>
                      <w:rPr>
                        <w:rFonts w:ascii="Cambria Math" w:hAnsi="Cambria Math"/>
                      </w:rPr>
                      <m:t>g</m:t>
                    </m:r>
                  </m:sub>
                  <m:sup>
                    <m:r>
                      <w:rPr>
                        <w:rFonts w:ascii="Cambria Math" w:hAnsi="Cambria Math"/>
                      </w:rPr>
                      <m:t>n</m:t>
                    </m:r>
                  </m:sup>
                </m:sSubSup>
                <m:r>
                  <w:rPr>
                    <w:rFonts w:ascii="Cambria Math" w:hAnsi="Cambria Math"/>
                  </w:rPr>
                  <m:t>(</m:t>
                </m:r>
                <m:r>
                  <m:rPr>
                    <m:sty m:val="bi"/>
                  </m:rPr>
                  <w:rPr>
                    <w:rFonts w:ascii="Cambria Math" w:hAnsi="Cambria Math"/>
                  </w:rPr>
                  <m:t>x</m:t>
                </m:r>
                <m:r>
                  <w:rPr>
                    <w:rFonts w:ascii="Cambria Math" w:hAnsi="Cambria Math"/>
                  </w:rPr>
                  <m:t>)</m:t>
                </m:r>
                <m:sSubSup>
                  <m:sSubSupPr>
                    <m:ctrlPr>
                      <w:rPr>
                        <w:rFonts w:ascii="Cambria Math" w:hAnsi="Cambria Math"/>
                        <w:i/>
                      </w:rPr>
                    </m:ctrlPr>
                  </m:sSubSupPr>
                  <m:e>
                    <m:r>
                      <w:rPr>
                        <w:rFonts w:ascii="Cambria Math" w:hAnsi="Cambria Math"/>
                      </w:rPr>
                      <m:t>ϕ</m:t>
                    </m:r>
                  </m:e>
                  <m:sub>
                    <m:r>
                      <w:rPr>
                        <w:rFonts w:ascii="Cambria Math" w:hAnsi="Cambria Math"/>
                      </w:rPr>
                      <m:t>g</m:t>
                    </m:r>
                  </m:sub>
                  <m:sup>
                    <m:r>
                      <w:rPr>
                        <w:rFonts w:ascii="Cambria Math" w:hAnsi="Cambria Math"/>
                      </w:rPr>
                      <m:t>n</m:t>
                    </m:r>
                  </m:sup>
                </m:sSubSup>
                <m:r>
                  <w:rPr>
                    <w:rFonts w:ascii="Cambria Math" w:hAnsi="Cambria Math"/>
                  </w:rPr>
                  <m:t>(</m:t>
                </m:r>
                <m:r>
                  <m:rPr>
                    <m:sty m:val="bi"/>
                  </m:rPr>
                  <w:rPr>
                    <w:rFonts w:ascii="Cambria Math" w:hAnsi="Cambria Math"/>
                  </w:rPr>
                  <m:t>x</m:t>
                </m:r>
                <m:r>
                  <w:rPr>
                    <w:rFonts w:ascii="Cambria Math" w:hAnsi="Cambria Math"/>
                  </w:rPr>
                  <m:t>) =</m:t>
                </m:r>
                <m:sSubSup>
                  <m:sSubSupPr>
                    <m:ctrlPr>
                      <w:rPr>
                        <w:rFonts w:ascii="Cambria Math" w:hAnsi="Cambria Math"/>
                        <w:i/>
                      </w:rPr>
                    </m:ctrlPr>
                  </m:sSubSupPr>
                  <m:e>
                    <m:r>
                      <w:rPr>
                        <w:rFonts w:ascii="Cambria Math" w:hAnsi="Cambria Math"/>
                      </w:rPr>
                      <m:t>Q</m:t>
                    </m:r>
                  </m:e>
                  <m:sub>
                    <m:r>
                      <w:rPr>
                        <w:rFonts w:ascii="Cambria Math" w:hAnsi="Cambria Math"/>
                      </w:rPr>
                      <m:t>g</m:t>
                    </m:r>
                  </m:sub>
                  <m:sup>
                    <m:r>
                      <w:rPr>
                        <w:rFonts w:ascii="Cambria Math" w:hAnsi="Cambria Math"/>
                      </w:rPr>
                      <m:t>n</m:t>
                    </m:r>
                  </m:sup>
                </m:sSubSup>
                <m:r>
                  <w:rPr>
                    <w:rFonts w:ascii="Cambria Math" w:hAnsi="Cambria Math"/>
                  </w:rPr>
                  <m:t>(</m:t>
                </m:r>
                <m:r>
                  <m:rPr>
                    <m:sty m:val="bi"/>
                  </m:rPr>
                  <w:rPr>
                    <w:rFonts w:ascii="Cambria Math" w:hAnsi="Cambria Math"/>
                  </w:rPr>
                  <m:t>x</m:t>
                </m:r>
                <m:r>
                  <w:rPr>
                    <w:rFonts w:ascii="Cambria Math" w:hAnsi="Cambria Math"/>
                  </w:rPr>
                  <m:t>)</m:t>
                </m:r>
              </m:oMath>
            </m:oMathPara>
          </w:p>
          <w:p w14:paraId="6C6AF544" w14:textId="4ACCB127" w:rsidR="00C55BF3" w:rsidRPr="00F20409" w:rsidRDefault="00C55BF3" w:rsidP="0090794F">
            <w:pPr>
              <w:pStyle w:val="NoSpacing"/>
            </w:pPr>
          </w:p>
        </w:tc>
        <w:tc>
          <w:tcPr>
            <w:tcW w:w="904" w:type="dxa"/>
            <w:vAlign w:val="center"/>
          </w:tcPr>
          <w:p w14:paraId="5E5023BE" w14:textId="33246A84" w:rsidR="0090794F" w:rsidRDefault="0090794F" w:rsidP="00C55BF3">
            <w:pPr>
              <w:pStyle w:val="eq"/>
            </w:pPr>
            <w:bookmarkStart w:id="208" w:name="_Ref513729488"/>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4</w:t>
            </w:r>
            <w:r w:rsidR="000A5497">
              <w:rPr>
                <w:noProof/>
              </w:rPr>
              <w:fldChar w:fldCharType="end"/>
            </w:r>
            <w:r>
              <w:t>)</w:t>
            </w:r>
            <w:bookmarkEnd w:id="208"/>
          </w:p>
        </w:tc>
      </w:tr>
    </w:tbl>
    <w:p w14:paraId="787D7A69" w14:textId="11CD1CE8" w:rsidR="0090794F" w:rsidRDefault="0090794F" w:rsidP="00D76C2E">
      <w:pPr>
        <w:pStyle w:val="NoSpacing"/>
      </w:pPr>
      <w:r>
        <w:t>In the case of the U-Battery the geometry is hexagonal</w:t>
      </w:r>
      <w:r w:rsidR="00E626D1">
        <w:t>.</w:t>
      </w:r>
      <w:r>
        <w:t xml:space="preserve"> </w:t>
      </w:r>
      <w:r w:rsidR="00E626D1">
        <w:t>I</w:t>
      </w:r>
      <w:r>
        <w:t>n this case the flux distribution across that node is handled by DYN3D</w:t>
      </w:r>
      <w:r w:rsidR="00D76C2E">
        <w:t xml:space="preserve"> operating on a </w:t>
      </w:r>
      <w:r w:rsidR="00A8585B">
        <w:t>2D</w:t>
      </w:r>
      <w:r w:rsidR="00D76C2E">
        <w:t xml:space="preserve"> representation of a hexagon in the radial direction</w:t>
      </w:r>
      <w:r w:rsidR="00E626D1">
        <w:t>,</w:t>
      </w:r>
      <w:r w:rsidR="00D76C2E">
        <w:t xml:space="preserve"> coupled with a </w:t>
      </w:r>
      <w:r w:rsidR="00A8585B">
        <w:t>1D</w:t>
      </w:r>
      <w:r w:rsidR="00D76C2E">
        <w:t xml:space="preserve"> representation in the axial direction</w:t>
      </w:r>
      <w:r>
        <w:t xml:space="preserve">. DYN3D comes with </w:t>
      </w:r>
      <w:r>
        <w:lastRenderedPageBreak/>
        <w:t xml:space="preserve">two hexagonal solvers, HEXNEM1 and HEXNEM2, </w:t>
      </w:r>
      <w:r w:rsidR="00D76C2E">
        <w:t>which differ in the handling of the intra-nodal neutron currents.</w:t>
      </w:r>
    </w:p>
    <w:p w14:paraId="00CE0390" w14:textId="13B0676E" w:rsidR="0090794F" w:rsidRDefault="0090794F" w:rsidP="0090794F">
      <w:pPr>
        <w:pStyle w:val="NoSpacing"/>
      </w:pPr>
      <w:r>
        <w:t xml:space="preserve">From the steady state </w:t>
      </w:r>
      <w:r w:rsidR="00A87438">
        <w:t>equation</w:t>
      </w:r>
      <w:r>
        <w:t xml:space="preserve"> </w:t>
      </w:r>
      <w:r>
        <w:fldChar w:fldCharType="begin"/>
      </w:r>
      <w:r>
        <w:instrText xml:space="preserve"> REF _Ref513729507 \h </w:instrText>
      </w:r>
      <w:r>
        <w:fldChar w:fldCharType="separate"/>
      </w:r>
      <w:r w:rsidR="00DA1E28">
        <w:t>(</w:t>
      </w:r>
      <w:r w:rsidR="00DA1E28">
        <w:rPr>
          <w:noProof/>
        </w:rPr>
        <w:t>3</w:t>
      </w:r>
      <w:r w:rsidR="00DA1E28">
        <w:t>.</w:t>
      </w:r>
      <w:r w:rsidR="00DA1E28">
        <w:rPr>
          <w:noProof/>
        </w:rPr>
        <w:t>5</w:t>
      </w:r>
      <w:r w:rsidR="00DA1E28">
        <w:t>)</w:t>
      </w:r>
      <w:r>
        <w:fldChar w:fldCharType="end"/>
      </w:r>
      <w:r>
        <w:t>, the position vectors (</w:t>
      </w:r>
      <w:r w:rsidR="002F62C3">
        <w:rPr>
          <w:b/>
        </w:rPr>
        <w:t>x</w:t>
      </w:r>
      <w:r>
        <w:t>) are integrated over the x and y directions and energy group to provide the terms within that node.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90794F" w14:paraId="75315794" w14:textId="77777777" w:rsidTr="00C55BF3">
        <w:tc>
          <w:tcPr>
            <w:tcW w:w="523" w:type="dxa"/>
            <w:vAlign w:val="center"/>
          </w:tcPr>
          <w:p w14:paraId="6B9D9867" w14:textId="77777777" w:rsidR="0090794F" w:rsidRDefault="0090794F" w:rsidP="0090794F">
            <w:pPr>
              <w:pStyle w:val="eq"/>
            </w:pPr>
          </w:p>
        </w:tc>
        <w:tc>
          <w:tcPr>
            <w:tcW w:w="7583" w:type="dxa"/>
            <w:vAlign w:val="center"/>
          </w:tcPr>
          <w:p w14:paraId="17ECA321" w14:textId="77777777" w:rsidR="0090794F" w:rsidRPr="009F3A02" w:rsidRDefault="0090794F" w:rsidP="0090794F">
            <w:pPr>
              <w:pStyle w:val="NoSpacing"/>
              <w:ind w:firstLine="0"/>
              <w:rPr>
                <w:rFonts w:eastAsiaTheme="minorEastAsia"/>
              </w:rPr>
            </w:pPr>
            <m:oMathPara>
              <m:oMath>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g</m:t>
                    </m:r>
                  </m:sub>
                </m:sSub>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 xml:space="preserve">) </m:t>
                </m:r>
                <m:sSub>
                  <m:sSubPr>
                    <m:ctrlPr>
                      <w:rPr>
                        <w:rFonts w:ascii="Cambria Math" w:hAnsi="Cambria Math"/>
                        <w:i/>
                      </w:rPr>
                    </m:ctrlPr>
                  </m:sSubPr>
                  <m:e>
                    <m:r>
                      <m:rPr>
                        <m:sty m:val="p"/>
                      </m:rPr>
                      <w:rPr>
                        <w:rFonts w:ascii="Cambria Math" w:hAnsi="Cambria Math"/>
                      </w:rPr>
                      <m:t>Ф</m:t>
                    </m:r>
                  </m:e>
                  <m:sub>
                    <m:r>
                      <w:rPr>
                        <w:rFonts w:ascii="Cambria Math" w:hAnsi="Cambria Math"/>
                      </w:rPr>
                      <m:t>g</m:t>
                    </m:r>
                  </m:sub>
                </m:sSub>
                <m:d>
                  <m:dPr>
                    <m:ctrlPr>
                      <w:rPr>
                        <w:rFonts w:ascii="Cambria Math" w:hAnsi="Cambria Math"/>
                        <w:i/>
                      </w:rPr>
                    </m:ctrlPr>
                  </m:dPr>
                  <m:e>
                    <m:r>
                      <w:rPr>
                        <w:rFonts w:ascii="Cambria Math" w:hAnsi="Cambria Math"/>
                      </w:rPr>
                      <m:t>x,y</m:t>
                    </m:r>
                  </m:e>
                </m:d>
                <m:r>
                  <w:rPr>
                    <w:rFonts w:ascii="Cambria Math" w:hAnsi="Cambria Math"/>
                  </w:rPr>
                  <m:t xml:space="preserve">+ </m:t>
                </m:r>
                <m:sSub>
                  <m:sSubPr>
                    <m:ctrlPr>
                      <w:rPr>
                        <w:rFonts w:ascii="Cambria Math" w:hAnsi="Cambria Math"/>
                        <w:i/>
                      </w:rPr>
                    </m:ctrlPr>
                  </m:sSubPr>
                  <m:e>
                    <m:r>
                      <m:rPr>
                        <m:sty m:val="p"/>
                      </m:rPr>
                      <w:rPr>
                        <w:rFonts w:ascii="Cambria Math" w:eastAsiaTheme="minorEastAsia" w:hAnsi="Cambria Math"/>
                      </w:rPr>
                      <m:t>Σ</m:t>
                    </m:r>
                  </m:e>
                  <m:sub>
                    <m:r>
                      <w:rPr>
                        <w:rFonts w:ascii="Cambria Math" w:hAnsi="Cambria Math"/>
                      </w:rPr>
                      <m:t>g</m:t>
                    </m:r>
                  </m:sub>
                </m:sSub>
                <m:sSub>
                  <m:sSubPr>
                    <m:ctrlPr>
                      <w:rPr>
                        <w:rFonts w:ascii="Cambria Math" w:hAnsi="Cambria Math"/>
                        <w:i/>
                      </w:rPr>
                    </m:ctrlPr>
                  </m:sSubPr>
                  <m:e>
                    <m:r>
                      <m:rPr>
                        <m:sty m:val="p"/>
                      </m:rPr>
                      <w:rPr>
                        <w:rFonts w:ascii="Cambria Math" w:hAnsi="Cambria Math"/>
                      </w:rPr>
                      <m:t>Ф</m:t>
                    </m:r>
                  </m:e>
                  <m:sub>
                    <m:r>
                      <w:rPr>
                        <w:rFonts w:ascii="Cambria Math" w:hAnsi="Cambria Math"/>
                      </w:rPr>
                      <m:t>g</m:t>
                    </m:r>
                  </m:sub>
                </m:sSub>
                <m:r>
                  <w:rPr>
                    <w:rFonts w:ascii="Cambria Math" w:hAnsi="Cambria Math"/>
                  </w:rPr>
                  <m:t xml:space="preserve">(x,y) = </m:t>
                </m:r>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rPr>
                  <m:t>(x,y)</m:t>
                </m:r>
              </m:oMath>
            </m:oMathPara>
          </w:p>
          <w:p w14:paraId="6C3AD844" w14:textId="77777777" w:rsidR="0090794F" w:rsidRPr="00F20409" w:rsidRDefault="0090794F" w:rsidP="0090794F">
            <w:pPr>
              <w:pStyle w:val="eq"/>
            </w:pPr>
          </w:p>
        </w:tc>
        <w:tc>
          <w:tcPr>
            <w:tcW w:w="904" w:type="dxa"/>
            <w:vAlign w:val="center"/>
          </w:tcPr>
          <w:p w14:paraId="28879A25" w14:textId="2347A628" w:rsidR="0090794F" w:rsidRDefault="0090794F" w:rsidP="0090794F">
            <w:pPr>
              <w:pStyle w:val="eq"/>
              <w:jc w:val="right"/>
            </w:pPr>
            <w:bookmarkStart w:id="209" w:name="_Ref513729507"/>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5</w:t>
            </w:r>
            <w:r w:rsidR="000A5497">
              <w:rPr>
                <w:noProof/>
              </w:rPr>
              <w:fldChar w:fldCharType="end"/>
            </w:r>
            <w:r>
              <w:t>)</w:t>
            </w:r>
            <w:bookmarkEnd w:id="209"/>
          </w:p>
        </w:tc>
      </w:tr>
    </w:tbl>
    <w:p w14:paraId="00F9B651" w14:textId="4F0DCD05" w:rsidR="0090794F" w:rsidRDefault="0090794F" w:rsidP="0090794F">
      <w:pPr>
        <w:pStyle w:val="NoSpacing"/>
        <w:rPr>
          <w:rFonts w:eastAsiaTheme="minorEastAsia"/>
        </w:rPr>
      </w:pPr>
      <w:r>
        <w:t xml:space="preserve">  </w:t>
      </w:r>
      <w:r>
        <w:rPr>
          <w:rFonts w:eastAsiaTheme="minorEastAsia"/>
        </w:rPr>
        <w:t xml:space="preserve">Due to the </w:t>
      </w:r>
      <w:r w:rsidR="00A8585B">
        <w:rPr>
          <w:rFonts w:eastAsiaTheme="minorEastAsia"/>
        </w:rPr>
        <w:t>3D</w:t>
      </w:r>
      <w:r>
        <w:rPr>
          <w:rFonts w:eastAsiaTheme="minorEastAsia"/>
        </w:rPr>
        <w:t xml:space="preserve"> aspect of the problem, the parts in </w:t>
      </w:r>
      <w:r w:rsidR="00A87438">
        <w:rPr>
          <w:rFonts w:eastAsiaTheme="minorEastAsia"/>
        </w:rPr>
        <w:t>equation</w:t>
      </w:r>
      <w:r>
        <w:rPr>
          <w:rFonts w:eastAsiaTheme="minorEastAsia"/>
        </w:rPr>
        <w:t xml:space="preserve"> </w:t>
      </w:r>
      <w:r w:rsidR="00CB7C4F">
        <w:rPr>
          <w:rFonts w:eastAsiaTheme="minorEastAsia"/>
        </w:rPr>
        <w:fldChar w:fldCharType="begin"/>
      </w:r>
      <w:r w:rsidR="00CB7C4F">
        <w:rPr>
          <w:rFonts w:eastAsiaTheme="minorEastAsia"/>
        </w:rPr>
        <w:instrText xml:space="preserve"> REF _Ref513729507 \h </w:instrText>
      </w:r>
      <w:r w:rsidR="00CB7C4F">
        <w:rPr>
          <w:rFonts w:eastAsiaTheme="minorEastAsia"/>
        </w:rPr>
      </w:r>
      <w:r w:rsidR="00CB7C4F">
        <w:rPr>
          <w:rFonts w:eastAsiaTheme="minorEastAsia"/>
        </w:rPr>
        <w:fldChar w:fldCharType="separate"/>
      </w:r>
      <w:r w:rsidR="00DA1E28">
        <w:t>(</w:t>
      </w:r>
      <w:r w:rsidR="00DA1E28">
        <w:rPr>
          <w:noProof/>
        </w:rPr>
        <w:t>3</w:t>
      </w:r>
      <w:r w:rsidR="00DA1E28">
        <w:t>.</w:t>
      </w:r>
      <w:r w:rsidR="00DA1E28">
        <w:rPr>
          <w:noProof/>
        </w:rPr>
        <w:t>5</w:t>
      </w:r>
      <w:r w:rsidR="00DA1E28">
        <w:t>)</w:t>
      </w:r>
      <w:r w:rsidR="00CB7C4F">
        <w:rPr>
          <w:rFonts w:eastAsiaTheme="minorEastAsia"/>
        </w:rPr>
        <w:fldChar w:fldCharType="end"/>
      </w:r>
      <w:r w:rsidR="00CB7C4F">
        <w:rPr>
          <w:rFonts w:eastAsiaTheme="minorEastAsia"/>
        </w:rPr>
        <w:t xml:space="preserve"> </w:t>
      </w:r>
      <w:r>
        <w:rPr>
          <w:rFonts w:eastAsiaTheme="minorEastAsia"/>
        </w:rPr>
        <w:t>cannot be solved in the 2D plane</w:t>
      </w:r>
      <w:r w:rsidR="00E626D1">
        <w:rPr>
          <w:rFonts w:eastAsiaTheme="minorEastAsia"/>
        </w:rPr>
        <w:t>,</w:t>
      </w:r>
      <w:r w:rsidR="00D76C2E">
        <w:rPr>
          <w:rFonts w:eastAsiaTheme="minorEastAsia"/>
        </w:rPr>
        <w:t xml:space="preserve"> as long as the information of the third </w:t>
      </w:r>
      <w:r w:rsidR="00064B89">
        <w:rPr>
          <w:rFonts w:eastAsiaTheme="minorEastAsia"/>
        </w:rPr>
        <w:t>dimension</w:t>
      </w:r>
      <w:r w:rsidR="00D76C2E">
        <w:rPr>
          <w:rFonts w:eastAsiaTheme="minorEastAsia"/>
        </w:rPr>
        <w:t xml:space="preserve"> is introduced via the transverse leakage term</w:t>
      </w:r>
      <w:r>
        <w:rPr>
          <w:rFonts w:eastAsiaTheme="minorEastAsia"/>
        </w:rPr>
        <w:t xml:space="preserve">. The hexagonal plane </w:t>
      </w:r>
      <w:r w:rsidR="00D76C2E">
        <w:rPr>
          <w:rFonts w:eastAsiaTheme="minorEastAsia"/>
        </w:rPr>
        <w:t xml:space="preserve">within the node </w:t>
      </w:r>
      <w:r>
        <w:rPr>
          <w:rFonts w:eastAsiaTheme="minorEastAsia"/>
        </w:rPr>
        <w:t xml:space="preserve">is handled by expanding </w:t>
      </w:r>
      <w:r w:rsidR="00A87438">
        <w:rPr>
          <w:rFonts w:eastAsiaTheme="minorEastAsia"/>
        </w:rPr>
        <w:t>equation</w:t>
      </w:r>
      <w:r>
        <w:rPr>
          <w:rFonts w:eastAsiaTheme="minorEastAsia"/>
        </w:rPr>
        <w:t xml:space="preserve"> </w:t>
      </w:r>
      <w:r w:rsidR="00CB7C4F">
        <w:rPr>
          <w:rFonts w:eastAsiaTheme="minorEastAsia"/>
        </w:rPr>
        <w:fldChar w:fldCharType="begin"/>
      </w:r>
      <w:r w:rsidR="00CB7C4F">
        <w:rPr>
          <w:rFonts w:eastAsiaTheme="minorEastAsia"/>
        </w:rPr>
        <w:instrText xml:space="preserve"> REF _Ref513729507 \h </w:instrText>
      </w:r>
      <w:r w:rsidR="00CB7C4F">
        <w:rPr>
          <w:rFonts w:eastAsiaTheme="minorEastAsia"/>
        </w:rPr>
      </w:r>
      <w:r w:rsidR="00CB7C4F">
        <w:rPr>
          <w:rFonts w:eastAsiaTheme="minorEastAsia"/>
        </w:rPr>
        <w:fldChar w:fldCharType="separate"/>
      </w:r>
      <w:r w:rsidR="00DA1E28">
        <w:t>(</w:t>
      </w:r>
      <w:r w:rsidR="00DA1E28">
        <w:rPr>
          <w:noProof/>
        </w:rPr>
        <w:t>3</w:t>
      </w:r>
      <w:r w:rsidR="00DA1E28">
        <w:t>.</w:t>
      </w:r>
      <w:r w:rsidR="00DA1E28">
        <w:rPr>
          <w:noProof/>
        </w:rPr>
        <w:t>5</w:t>
      </w:r>
      <w:r w:rsidR="00DA1E28">
        <w:t>)</w:t>
      </w:r>
      <w:r w:rsidR="00CB7C4F">
        <w:rPr>
          <w:rFonts w:eastAsiaTheme="minorEastAsia"/>
        </w:rPr>
        <w:fldChar w:fldCharType="end"/>
      </w:r>
      <w:r w:rsidR="00CB7C4F">
        <w:rPr>
          <w:rFonts w:eastAsiaTheme="minorEastAsia"/>
        </w:rPr>
        <w:t xml:space="preserve"> </w:t>
      </w:r>
      <w:r>
        <w:rPr>
          <w:rFonts w:eastAsiaTheme="minorEastAsia"/>
        </w:rPr>
        <w:t>using</w:t>
      </w:r>
      <w:r w:rsidR="00D76C2E">
        <w:rPr>
          <w:rFonts w:eastAsiaTheme="minorEastAsia"/>
        </w:rPr>
        <w:t xml:space="preserve"> a</w:t>
      </w:r>
      <w:r>
        <w:rPr>
          <w:rFonts w:eastAsiaTheme="minorEastAsia"/>
        </w:rPr>
        <w:t xml:space="preserve"> second order polynomial</w:t>
      </w:r>
      <w:r w:rsidR="00CB7C4F">
        <w:rPr>
          <w:rFonts w:eastAsiaTheme="minorEastAsia"/>
        </w:rPr>
        <w:t xml:space="preserve"> </w:t>
      </w:r>
      <w:r w:rsidR="00CB7C4F">
        <w:rPr>
          <w:rFonts w:eastAsiaTheme="minorEastAsia"/>
        </w:rPr>
        <w:fldChar w:fldCharType="begin" w:fldLock="1"/>
      </w:r>
      <w:r w:rsidR="00B12ADF">
        <w:rPr>
          <w:rFonts w:eastAsiaTheme="minorEastAsia"/>
        </w:rPr>
        <w:instrText>ADDIN CSL_CITATION {"citationItems":[{"id":"ITEM-1","itemData":{"author":[{"dropping-particle":"","family":"Grundmann","given":"U","non-dropping-particle":"","parse-names":false,"suffix":""},{"dropping-particle":"","family":"Rohde","given":"U","non-dropping-particle":"","parse-names":false,"suffix":""},{"dropping-particle":"","family":"Mittag","given":"S","non-dropping-particle":"","parse-names":false,"suffix":""},{"dropping-particle":"","family":"Kliem","given":"S","non-dropping-particle":"","parse-names":false,"suffix":""}],"id":"ITEM-1","issue":"August","issued":{"date-parts":[["2005"]]},"publisher":"Forschungszentrum Rossendorf","publisher-place":"Dresden","title":"DYN3D Version 3.2 Description of Models and Methods","type":"article"},"uris":["http://www.mendeley.com/documents/?uuid=e489a29e-35db-4a8a-9853-4d90d6511b72"]}],"mendeley":{"formattedCitation":"[38]","plainTextFormattedCitation":"[38]","previouslyFormattedCitation":"[38]"},"properties":{"noteIndex":0},"schema":"https://github.com/citation-style-language/schema/raw/master/csl-citation.json"}</w:instrText>
      </w:r>
      <w:r w:rsidR="00CB7C4F">
        <w:rPr>
          <w:rFonts w:eastAsiaTheme="minorEastAsia"/>
        </w:rPr>
        <w:fldChar w:fldCharType="separate"/>
      </w:r>
      <w:r w:rsidR="00457BDE" w:rsidRPr="00457BDE">
        <w:rPr>
          <w:rFonts w:eastAsiaTheme="minorEastAsia"/>
          <w:noProof/>
        </w:rPr>
        <w:t>[38]</w:t>
      </w:r>
      <w:r w:rsidR="00CB7C4F">
        <w:rPr>
          <w:rFonts w:eastAsiaTheme="minorEastAsia"/>
        </w:rPr>
        <w:fldChar w:fldCharType="end"/>
      </w:r>
      <w:r w:rsidR="00E626D1">
        <w:rPr>
          <w:rFonts w:eastAsiaTheme="minorEastAsia"/>
        </w:rPr>
        <w:t>.</w:t>
      </w:r>
      <w:r>
        <w:rPr>
          <w:rFonts w:eastAsiaTheme="minorEastAsia"/>
        </w:rPr>
        <w:t xml:space="preserve"> </w:t>
      </w:r>
      <w:r w:rsidR="00E626D1">
        <w:rPr>
          <w:rFonts w:eastAsiaTheme="minorEastAsia"/>
        </w:rPr>
        <w:t>T</w:t>
      </w:r>
      <w:r>
        <w:rPr>
          <w:rFonts w:eastAsiaTheme="minorEastAsia"/>
        </w:rPr>
        <w:t xml:space="preserve">his provides constants for each point in the </w:t>
      </w:r>
      <w:r w:rsidR="00064B89">
        <w:rPr>
          <w:rFonts w:eastAsiaTheme="minorEastAsia"/>
        </w:rPr>
        <w:t xml:space="preserve">nodal balance </w:t>
      </w:r>
      <w:r w:rsidR="00A87438">
        <w:rPr>
          <w:rFonts w:eastAsiaTheme="minorEastAsia"/>
        </w:rPr>
        <w:t>equation</w:t>
      </w:r>
      <w:r w:rsidR="00064B89">
        <w:rPr>
          <w:rFonts w:eastAsiaTheme="minorEastAsia"/>
        </w:rPr>
        <w:t>.</w:t>
      </w:r>
      <w:r>
        <w:rPr>
          <w:rFonts w:eastAsiaTheme="minorEastAsia"/>
        </w:rPr>
        <w:t xml:space="preserve">  </w:t>
      </w:r>
    </w:p>
    <w:p w14:paraId="4A44D273" w14:textId="2C20647E" w:rsidR="0090794F" w:rsidRDefault="0090794F" w:rsidP="0090794F">
      <w:pPr>
        <w:pStyle w:val="NoSpacing"/>
        <w:rPr>
          <w:rFonts w:eastAsiaTheme="minorEastAsia"/>
        </w:rPr>
      </w:pPr>
      <w:r>
        <w:rPr>
          <w:rFonts w:eastAsiaTheme="minorEastAsia"/>
        </w:rPr>
        <w:t>Power in DYN3D is calculated by normalising the input power across each of the nodes</w:t>
      </w:r>
      <w:r w:rsidR="00E626D1">
        <w:rPr>
          <w:rFonts w:eastAsiaTheme="minorEastAsia"/>
        </w:rPr>
        <w:t>,</w:t>
      </w:r>
      <w:r w:rsidR="00064B89">
        <w:rPr>
          <w:rFonts w:eastAsiaTheme="minorEastAsia"/>
        </w:rPr>
        <w:t xml:space="preserve"> based on the user provided integral power</w:t>
      </w:r>
      <w:r>
        <w:rPr>
          <w:rFonts w:eastAsiaTheme="minorEastAsia"/>
        </w:rPr>
        <w:t>. The distribution of this power is directly related to the reaction rates within that node. The power for each node is calculated using</w:t>
      </w:r>
      <w:r w:rsidRPr="00B70DA7">
        <w:t xml:space="preserve"> </w:t>
      </w:r>
      <w:r w:rsidR="00A87438">
        <w:t>equation</w:t>
      </w:r>
      <w:r>
        <w:rPr>
          <w:rFonts w:eastAsiaTheme="minorEastAsia"/>
        </w:rPr>
        <w:t xml:space="preserve"> </w:t>
      </w:r>
      <w:r>
        <w:rPr>
          <w:rFonts w:eastAsiaTheme="minorEastAsia"/>
        </w:rPr>
        <w:fldChar w:fldCharType="begin"/>
      </w:r>
      <w:r>
        <w:rPr>
          <w:rFonts w:eastAsiaTheme="minorEastAsia"/>
        </w:rPr>
        <w:instrText xml:space="preserve"> REF _Ref513729560 \h </w:instrText>
      </w:r>
      <w:r>
        <w:rPr>
          <w:rFonts w:eastAsiaTheme="minorEastAsia"/>
        </w:rPr>
      </w:r>
      <w:r>
        <w:rPr>
          <w:rFonts w:eastAsiaTheme="minorEastAsia"/>
        </w:rPr>
        <w:fldChar w:fldCharType="separate"/>
      </w:r>
      <w:r w:rsidR="00DA1E28">
        <w:t>(</w:t>
      </w:r>
      <w:r w:rsidR="00DA1E28">
        <w:rPr>
          <w:noProof/>
        </w:rPr>
        <w:t>3</w:t>
      </w:r>
      <w:r w:rsidR="00DA1E28">
        <w:t>.</w:t>
      </w:r>
      <w:r w:rsidR="00DA1E28">
        <w:rPr>
          <w:noProof/>
        </w:rPr>
        <w:t>6</w:t>
      </w:r>
      <w:r w:rsidR="00DA1E28">
        <w:t>)</w:t>
      </w:r>
      <w:r>
        <w:rPr>
          <w:rFonts w:eastAsiaTheme="minorEastAsia"/>
        </w:rP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
        <w:gridCol w:w="7314"/>
        <w:gridCol w:w="903"/>
      </w:tblGrid>
      <w:tr w:rsidR="00064B89" w14:paraId="10F778A3" w14:textId="77777777" w:rsidTr="00C55BF3">
        <w:tc>
          <w:tcPr>
            <w:tcW w:w="793" w:type="dxa"/>
            <w:vAlign w:val="center"/>
          </w:tcPr>
          <w:p w14:paraId="4D4A5367" w14:textId="77777777" w:rsidR="00064B89" w:rsidRDefault="00064B89" w:rsidP="00064B89">
            <w:pPr>
              <w:ind w:firstLine="0"/>
              <w:rPr>
                <w:rFonts w:eastAsiaTheme="minorEastAsia" w:cs="Times New Roman"/>
              </w:rPr>
            </w:pPr>
          </w:p>
        </w:tc>
        <w:tc>
          <w:tcPr>
            <w:tcW w:w="7314" w:type="dxa"/>
            <w:vAlign w:val="center"/>
          </w:tcPr>
          <w:p w14:paraId="5A2A80D5" w14:textId="21962B28" w:rsidR="00064B89" w:rsidRPr="00C55BF3" w:rsidRDefault="001118FF" w:rsidP="00064B89">
            <w:pPr>
              <w:pStyle w:val="NoSpacing"/>
              <w:rPr>
                <w:rFonts w:eastAsiaTheme="minorEastAsia"/>
              </w:rPr>
            </w:pPr>
            <m:oMathPara>
              <m:oMath>
                <m:sSup>
                  <m:sSupPr>
                    <m:ctrlPr>
                      <w:rPr>
                        <w:rFonts w:ascii="Cambria Math" w:hAnsi="Cambria Math"/>
                        <w:b/>
                        <w:i/>
                      </w:rPr>
                    </m:ctrlPr>
                  </m:sSupPr>
                  <m:e>
                    <m:r>
                      <m:rPr>
                        <m:sty m:val="bi"/>
                      </m:rPr>
                      <w:rPr>
                        <w:rFonts w:ascii="Cambria Math" w:hAnsi="Cambria Math"/>
                      </w:rPr>
                      <m:t>P</m:t>
                    </m:r>
                  </m:e>
                  <m:sup>
                    <m:r>
                      <m:rPr>
                        <m:sty m:val="bi"/>
                      </m:rPr>
                      <w:rPr>
                        <w:rFonts w:ascii="Cambria Math" w:hAnsi="Cambria Math"/>
                      </w:rPr>
                      <m:t>n</m:t>
                    </m:r>
                  </m:sup>
                </m:sSup>
                <m:r>
                  <m:rPr>
                    <m:sty m:val="p"/>
                  </m:rPr>
                  <w:rPr>
                    <w:rFonts w:ascii="Cambria Math" w:hAnsi="Cambria Math"/>
                  </w:rPr>
                  <m:t>(t) =</m:t>
                </m:r>
                <m:nary>
                  <m:naryPr>
                    <m:chr m:val="∑"/>
                    <m:limLoc m:val="undOvr"/>
                    <m:ctrlPr>
                      <w:rPr>
                        <w:rFonts w:ascii="Cambria Math" w:hAnsi="Cambria Math"/>
                        <w:i/>
                      </w:rPr>
                    </m:ctrlPr>
                  </m:naryPr>
                  <m:sub>
                    <m:r>
                      <w:rPr>
                        <w:rFonts w:ascii="Cambria Math" w:hAnsi="Cambria Math"/>
                      </w:rPr>
                      <m:t>g=1</m:t>
                    </m:r>
                  </m:sub>
                  <m:sup>
                    <m:r>
                      <w:rPr>
                        <w:rFonts w:ascii="Cambria Math" w:hAnsi="Cambria Math"/>
                      </w:rPr>
                      <m:t>2</m:t>
                    </m:r>
                  </m:sup>
                  <m:e>
                    <m:sSubSup>
                      <m:sSubSupPr>
                        <m:ctrlPr>
                          <w:rPr>
                            <w:rFonts w:ascii="Cambria Math" w:hAnsi="Cambria Math"/>
                            <w:i/>
                          </w:rPr>
                        </m:ctrlPr>
                      </m:sSubSupPr>
                      <m:e>
                        <m:r>
                          <w:rPr>
                            <w:rFonts w:ascii="Cambria Math" w:eastAsiaTheme="minorEastAsia" w:hAnsi="Cambria Math"/>
                          </w:rPr>
                          <m:t>E</m:t>
                        </m:r>
                      </m:e>
                      <m:sub>
                        <m:r>
                          <w:rPr>
                            <w:rFonts w:ascii="Cambria Math" w:hAnsi="Cambria Math"/>
                          </w:rPr>
                          <m:t>g</m:t>
                        </m:r>
                      </m:sub>
                      <m:sup>
                        <m:r>
                          <w:rPr>
                            <w:rFonts w:ascii="Cambria Math" w:hAnsi="Cambria Math"/>
                          </w:rPr>
                          <m:t>n</m:t>
                        </m:r>
                      </m:sup>
                    </m:sSubSup>
                    <m:r>
                      <w:rPr>
                        <w:rFonts w:ascii="Cambria Math" w:hAnsi="Cambria Math"/>
                      </w:rPr>
                      <m:t xml:space="preserve"> </m:t>
                    </m:r>
                  </m:e>
                </m:nary>
                <m:sSubSup>
                  <m:sSubSupPr>
                    <m:ctrlPr>
                      <w:rPr>
                        <w:rFonts w:ascii="Cambria Math" w:hAnsi="Cambria Math"/>
                        <w:i/>
                      </w:rPr>
                    </m:ctrlPr>
                  </m:sSubSupPr>
                  <m:e>
                    <m:r>
                      <m:rPr>
                        <m:sty m:val="p"/>
                      </m:rPr>
                      <w:rPr>
                        <w:rFonts w:ascii="Cambria Math" w:eastAsiaTheme="minorEastAsia" w:hAnsi="Cambria Math"/>
                      </w:rPr>
                      <m:t>Σ</m:t>
                    </m:r>
                  </m:e>
                  <m:sub>
                    <m:r>
                      <w:rPr>
                        <w:rFonts w:ascii="Cambria Math" w:hAnsi="Cambria Math"/>
                      </w:rPr>
                      <m:t>f,g</m:t>
                    </m:r>
                  </m:sub>
                  <m:sup>
                    <m:r>
                      <w:rPr>
                        <w:rFonts w:ascii="Cambria Math" w:hAnsi="Cambria Math"/>
                      </w:rPr>
                      <m:t>n</m:t>
                    </m:r>
                  </m:sup>
                </m:sSubSup>
                <m:r>
                  <w:rPr>
                    <w:rFonts w:ascii="Cambria Math" w:hAnsi="Cambria Math"/>
                  </w:rPr>
                  <m:t>(t)</m:t>
                </m:r>
                <m:sSubSup>
                  <m:sSubSupPr>
                    <m:ctrlPr>
                      <w:rPr>
                        <w:rFonts w:ascii="Cambria Math" w:hAnsi="Cambria Math"/>
                        <w:i/>
                      </w:rPr>
                    </m:ctrlPr>
                  </m:sSubSupPr>
                  <m:e>
                    <m:r>
                      <m:rPr>
                        <m:sty m:val="p"/>
                      </m:rPr>
                      <w:rPr>
                        <w:rFonts w:ascii="Cambria Math" w:hAnsi="Cambria Math"/>
                      </w:rPr>
                      <m:t>Ф</m:t>
                    </m:r>
                  </m:e>
                  <m:sub>
                    <m:r>
                      <w:rPr>
                        <w:rFonts w:ascii="Cambria Math" w:hAnsi="Cambria Math"/>
                      </w:rPr>
                      <m:t>g</m:t>
                    </m:r>
                  </m:sub>
                  <m:sup>
                    <m:r>
                      <w:rPr>
                        <w:rFonts w:ascii="Cambria Math" w:hAnsi="Cambria Math"/>
                      </w:rPr>
                      <m:t>n</m:t>
                    </m:r>
                  </m:sup>
                </m:sSubSup>
                <m:d>
                  <m:dPr>
                    <m:ctrlPr>
                      <w:rPr>
                        <w:rFonts w:ascii="Cambria Math" w:hAnsi="Cambria Math"/>
                        <w:i/>
                      </w:rPr>
                    </m:ctrlPr>
                  </m:dPr>
                  <m:e>
                    <m:r>
                      <w:rPr>
                        <w:rFonts w:ascii="Cambria Math" w:hAnsi="Cambria Math"/>
                      </w:rPr>
                      <m:t>t</m:t>
                    </m:r>
                  </m:e>
                </m:d>
              </m:oMath>
            </m:oMathPara>
          </w:p>
          <w:p w14:paraId="376E7727" w14:textId="77777777" w:rsidR="00064B89" w:rsidRDefault="00064B89" w:rsidP="00064B89">
            <w:pPr>
              <w:ind w:firstLine="0"/>
              <w:rPr>
                <w:rFonts w:eastAsiaTheme="minorEastAsia" w:cs="Times New Roman"/>
              </w:rPr>
            </w:pPr>
          </w:p>
        </w:tc>
        <w:tc>
          <w:tcPr>
            <w:tcW w:w="903" w:type="dxa"/>
            <w:vAlign w:val="center"/>
          </w:tcPr>
          <w:p w14:paraId="23DDD9C1" w14:textId="5FECC5E1" w:rsidR="00064B89" w:rsidRDefault="00064B89" w:rsidP="00064B89">
            <w:pPr>
              <w:ind w:firstLine="0"/>
              <w:rPr>
                <w:rFonts w:eastAsiaTheme="minorEastAsia" w:cs="Times New Roman"/>
              </w:rPr>
            </w:pPr>
            <w:bookmarkStart w:id="210" w:name="_Ref513729560"/>
            <w:r>
              <w:t>(</w:t>
            </w:r>
            <w:r w:rsidR="000A5497">
              <w:rPr>
                <w:noProof/>
              </w:rPr>
              <w:fldChar w:fldCharType="begin"/>
            </w:r>
            <w:r w:rsidR="000A5497">
              <w:rPr>
                <w:noProof/>
              </w:rPr>
              <w:instrText xml:space="preserve"> STYLEREF 1 \s </w:instrText>
            </w:r>
            <w:r w:rsidR="000A5497">
              <w:rPr>
                <w:noProof/>
              </w:rPr>
              <w:fldChar w:fldCharType="separate"/>
            </w:r>
            <w:r w:rsidR="008D3A37">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8D3A37">
              <w:rPr>
                <w:noProof/>
              </w:rPr>
              <w:t>6</w:t>
            </w:r>
            <w:r w:rsidR="000A5497">
              <w:rPr>
                <w:noProof/>
              </w:rPr>
              <w:fldChar w:fldCharType="end"/>
            </w:r>
            <w:r>
              <w:t>)</w:t>
            </w:r>
            <w:bookmarkEnd w:id="210"/>
          </w:p>
        </w:tc>
      </w:tr>
    </w:tbl>
    <w:p w14:paraId="5EC5917C" w14:textId="1DBCC857" w:rsidR="0090794F" w:rsidRDefault="0090794F" w:rsidP="0090794F">
      <w:pPr>
        <w:pStyle w:val="NoSpacing"/>
        <w:ind w:firstLine="0"/>
        <w:rPr>
          <w:rFonts w:eastAsiaTheme="minorEastAsia"/>
        </w:rPr>
      </w:pPr>
      <w:r>
        <w:rPr>
          <w:rFonts w:eastAsiaTheme="minorEastAsia"/>
        </w:rPr>
        <w:t xml:space="preserve">E represents the energy released per fission event. </w:t>
      </w:r>
    </w:p>
    <w:p w14:paraId="5C6B1CB5" w14:textId="77777777" w:rsidR="0090794F" w:rsidRDefault="0090794F" w:rsidP="00064B89">
      <w:pPr>
        <w:pStyle w:val="Heading3"/>
      </w:pPr>
      <w:bookmarkStart w:id="211" w:name="_Toc8811283"/>
      <w:r>
        <w:t>DYN3D core thermo-hydraulic modelling</w:t>
      </w:r>
      <w:bookmarkEnd w:id="211"/>
    </w:p>
    <w:p w14:paraId="143943B8" w14:textId="173DA066" w:rsidR="0090794F" w:rsidRDefault="0090794F" w:rsidP="0090794F">
      <w:pPr>
        <w:pStyle w:val="NoSpacing"/>
        <w:rPr>
          <w:rFonts w:eastAsiaTheme="minorEastAsia"/>
        </w:rPr>
      </w:pPr>
      <w:r>
        <w:rPr>
          <w:rFonts w:eastAsiaTheme="minorEastAsia"/>
        </w:rPr>
        <w:t>In this case DYN3D was linked using the DYN3D-HTR model. The HTR model is used to calculate the temperatures of the individual</w:t>
      </w:r>
      <w:r w:rsidR="00064B89">
        <w:rPr>
          <w:rFonts w:eastAsiaTheme="minorEastAsia"/>
        </w:rPr>
        <w:t>, representative</w:t>
      </w:r>
      <w:r>
        <w:rPr>
          <w:rFonts w:eastAsiaTheme="minorEastAsia"/>
        </w:rPr>
        <w:t xml:space="preserve"> fuel particles </w:t>
      </w:r>
      <w:r w:rsidR="00064B89">
        <w:rPr>
          <w:rFonts w:eastAsiaTheme="minorEastAsia"/>
        </w:rPr>
        <w:t>for each node which is essential information for a reliable determination of the feedback effects r</w:t>
      </w:r>
      <w:r w:rsidR="00A87438">
        <w:rPr>
          <w:rFonts w:eastAsiaTheme="minorEastAsia"/>
        </w:rPr>
        <w:t>equ</w:t>
      </w:r>
      <w:r w:rsidR="00064B89">
        <w:rPr>
          <w:rFonts w:eastAsiaTheme="minorEastAsia"/>
        </w:rPr>
        <w:t>ired for transient calculations</w:t>
      </w:r>
      <w:r>
        <w:rPr>
          <w:rFonts w:eastAsiaTheme="minorEastAsia"/>
        </w:rPr>
        <w:t xml:space="preserve">. This differs from the regular </w:t>
      </w:r>
      <w:r w:rsidR="00D0474C">
        <w:rPr>
          <w:rFonts w:eastAsiaTheme="minorEastAsia"/>
        </w:rPr>
        <w:t xml:space="preserve">DYN3D </w:t>
      </w:r>
      <w:r>
        <w:rPr>
          <w:rFonts w:eastAsiaTheme="minorEastAsia"/>
        </w:rPr>
        <w:t xml:space="preserve">solver as </w:t>
      </w:r>
      <w:r w:rsidR="00D0474C">
        <w:rPr>
          <w:rFonts w:eastAsiaTheme="minorEastAsia"/>
        </w:rPr>
        <w:t>DYN3D-</w:t>
      </w:r>
      <w:r>
        <w:rPr>
          <w:rFonts w:eastAsiaTheme="minorEastAsia"/>
        </w:rPr>
        <w:t xml:space="preserve">HTR </w:t>
      </w:r>
      <w:r w:rsidR="00D0474C">
        <w:rPr>
          <w:rFonts w:eastAsiaTheme="minorEastAsia"/>
        </w:rPr>
        <w:t>determines</w:t>
      </w:r>
      <w:r>
        <w:rPr>
          <w:rFonts w:eastAsiaTheme="minorEastAsia"/>
        </w:rPr>
        <w:t xml:space="preserve"> the temperature distribution within the fuel particles. </w:t>
      </w:r>
      <w:r w:rsidR="00E87FB8">
        <w:rPr>
          <w:rFonts w:eastAsiaTheme="minorEastAsia"/>
        </w:rPr>
        <w:t>To resolve the r</w:t>
      </w:r>
      <w:r w:rsidR="00A87438">
        <w:rPr>
          <w:rFonts w:eastAsiaTheme="minorEastAsia"/>
        </w:rPr>
        <w:t>equ</w:t>
      </w:r>
      <w:r w:rsidR="00E87FB8">
        <w:rPr>
          <w:rFonts w:eastAsiaTheme="minorEastAsia"/>
        </w:rPr>
        <w:t>ired temperatures</w:t>
      </w:r>
      <w:r w:rsidR="00D0474C">
        <w:rPr>
          <w:rFonts w:eastAsiaTheme="minorEastAsia"/>
        </w:rPr>
        <w:t>,</w:t>
      </w:r>
      <w:r w:rsidR="00E87FB8">
        <w:rPr>
          <w:rFonts w:eastAsiaTheme="minorEastAsia"/>
        </w:rPr>
        <w:t xml:space="preserve"> </w:t>
      </w:r>
      <w:r>
        <w:rPr>
          <w:rFonts w:eastAsiaTheme="minorEastAsia"/>
        </w:rPr>
        <w:t>DYN3D-HTR module takes a backwards approach to this</w:t>
      </w:r>
      <w:r w:rsidR="00D0474C">
        <w:rPr>
          <w:rFonts w:eastAsiaTheme="minorEastAsia"/>
        </w:rPr>
        <w:t>.</w:t>
      </w:r>
      <w:r>
        <w:rPr>
          <w:rFonts w:eastAsiaTheme="minorEastAsia"/>
        </w:rPr>
        <w:t xml:space="preserve"> </w:t>
      </w:r>
      <w:r w:rsidR="00D0474C">
        <w:rPr>
          <w:rFonts w:eastAsiaTheme="minorEastAsia"/>
        </w:rPr>
        <w:t>B</w:t>
      </w:r>
      <w:r>
        <w:rPr>
          <w:rFonts w:eastAsiaTheme="minorEastAsia"/>
        </w:rPr>
        <w:t xml:space="preserve">y knowing the overall temperature within a node, you can then work back </w:t>
      </w:r>
      <w:r w:rsidR="0003435A">
        <w:rPr>
          <w:rFonts w:eastAsiaTheme="minorEastAsia"/>
        </w:rPr>
        <w:t>to the individual layers of the original fuel. To accomplish this, D</w:t>
      </w:r>
      <w:r w:rsidR="00D0474C">
        <w:rPr>
          <w:rFonts w:eastAsiaTheme="minorEastAsia"/>
        </w:rPr>
        <w:t>Y</w:t>
      </w:r>
      <w:r w:rsidR="0003435A">
        <w:rPr>
          <w:rFonts w:eastAsiaTheme="minorEastAsia"/>
        </w:rPr>
        <w:t xml:space="preserve">N3D-HTR </w:t>
      </w:r>
      <w:r>
        <w:rPr>
          <w:rFonts w:eastAsiaTheme="minorEastAsia"/>
        </w:rPr>
        <w:t>assum</w:t>
      </w:r>
      <w:r w:rsidR="00FA2AAA">
        <w:rPr>
          <w:rFonts w:eastAsiaTheme="minorEastAsia"/>
        </w:rPr>
        <w:t>es</w:t>
      </w:r>
      <w:r>
        <w:rPr>
          <w:rFonts w:eastAsiaTheme="minorEastAsia"/>
        </w:rPr>
        <w:t xml:space="preserve"> a uniform power distribution across each of the </w:t>
      </w:r>
      <w:r w:rsidR="00E87FB8">
        <w:rPr>
          <w:rFonts w:eastAsiaTheme="minorEastAsia"/>
        </w:rPr>
        <w:t>sub structures</w:t>
      </w:r>
      <w:r>
        <w:rPr>
          <w:rFonts w:eastAsiaTheme="minorEastAsia"/>
        </w:rPr>
        <w:t xml:space="preserve"> within the fuel</w:t>
      </w:r>
      <w:r w:rsidR="00E87FB8">
        <w:rPr>
          <w:rFonts w:eastAsiaTheme="minorEastAsia"/>
        </w:rPr>
        <w:t xml:space="preserve"> block</w:t>
      </w:r>
      <w:r>
        <w:rPr>
          <w:rFonts w:eastAsiaTheme="minorEastAsia"/>
        </w:rPr>
        <w:t xml:space="preserve">. The initial process is to </w:t>
      </w:r>
      <w:r w:rsidR="00E87FB8">
        <w:rPr>
          <w:rFonts w:eastAsiaTheme="minorEastAsia"/>
        </w:rPr>
        <w:t>apply</w:t>
      </w:r>
      <w:r>
        <w:rPr>
          <w:rFonts w:eastAsiaTheme="minorEastAsia"/>
        </w:rPr>
        <w:t xml:space="preserve"> the thermal triangular solver within the hexagonal blocks, </w:t>
      </w:r>
      <w:r w:rsidR="00D0474C">
        <w:rPr>
          <w:rFonts w:eastAsiaTheme="minorEastAsia"/>
        </w:rPr>
        <w:t>which</w:t>
      </w:r>
      <w:r>
        <w:rPr>
          <w:rFonts w:eastAsiaTheme="minorEastAsia"/>
        </w:rPr>
        <w:t xml:space="preserve"> provides a more detailed set of results </w:t>
      </w:r>
      <w:r w:rsidR="00E87FB8">
        <w:rPr>
          <w:rFonts w:eastAsiaTheme="minorEastAsia"/>
        </w:rPr>
        <w:t xml:space="preserve">e.g. </w:t>
      </w:r>
      <w:r>
        <w:rPr>
          <w:rFonts w:eastAsiaTheme="minorEastAsia"/>
        </w:rPr>
        <w:t xml:space="preserve">in the case of the thermal impact near to a control rod being ejected. The compacts and </w:t>
      </w:r>
      <w:r w:rsidR="00D0474C">
        <w:rPr>
          <w:rFonts w:eastAsiaTheme="minorEastAsia"/>
        </w:rPr>
        <w:t>h</w:t>
      </w:r>
      <w:r w:rsidR="001C3E85">
        <w:rPr>
          <w:rFonts w:eastAsiaTheme="minorEastAsia"/>
        </w:rPr>
        <w:t>elium</w:t>
      </w:r>
      <w:r>
        <w:rPr>
          <w:rFonts w:eastAsiaTheme="minorEastAsia"/>
        </w:rPr>
        <w:t xml:space="preserve"> channels are then homogenised as shown in </w:t>
      </w:r>
      <w:r>
        <w:rPr>
          <w:rFonts w:eastAsiaTheme="minorEastAsia"/>
        </w:rPr>
        <w:fldChar w:fldCharType="begin"/>
      </w:r>
      <w:r>
        <w:rPr>
          <w:rFonts w:eastAsiaTheme="minorEastAsia"/>
        </w:rPr>
        <w:instrText xml:space="preserve"> REF _Ref513791578 \h </w:instrText>
      </w:r>
      <w:r>
        <w:rPr>
          <w:rFonts w:eastAsiaTheme="minorEastAsia"/>
        </w:rPr>
      </w:r>
      <w:r>
        <w:rPr>
          <w:rFonts w:eastAsiaTheme="minorEastAsia"/>
        </w:rPr>
        <w:fldChar w:fldCharType="separate"/>
      </w:r>
      <w:r w:rsidR="00DA1E28">
        <w:t xml:space="preserve">Figure </w:t>
      </w:r>
      <w:r w:rsidR="00DA1E28">
        <w:rPr>
          <w:noProof/>
        </w:rPr>
        <w:t>3</w:t>
      </w:r>
      <w:r w:rsidR="00DA1E28">
        <w:t>.</w:t>
      </w:r>
      <w:r w:rsidR="00DA1E28">
        <w:rPr>
          <w:noProof/>
        </w:rPr>
        <w:t>3</w:t>
      </w:r>
      <w:r>
        <w:rPr>
          <w:rFonts w:eastAsiaTheme="minorEastAsia"/>
        </w:rPr>
        <w:fldChar w:fldCharType="end"/>
      </w:r>
      <w:r>
        <w:rPr>
          <w:rFonts w:eastAsiaTheme="minorEastAsia"/>
        </w:rPr>
        <w:t>.</w:t>
      </w:r>
    </w:p>
    <w:p w14:paraId="73E795E6" w14:textId="77777777" w:rsidR="0090794F" w:rsidRDefault="0090794F" w:rsidP="0090794F">
      <w:pPr>
        <w:pStyle w:val="NoSpacing"/>
        <w:keepNext/>
      </w:pPr>
      <w:r>
        <w:rPr>
          <w:noProof/>
          <w:lang w:eastAsia="en-GB"/>
        </w:rPr>
        <w:lastRenderedPageBreak/>
        <w:drawing>
          <wp:inline distT="0" distB="0" distL="0" distR="0" wp14:anchorId="5743CDBB" wp14:editId="75F7205F">
            <wp:extent cx="5727700" cy="284353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7700" cy="2843530"/>
                    </a:xfrm>
                    <a:prstGeom prst="rect">
                      <a:avLst/>
                    </a:prstGeom>
                  </pic:spPr>
                </pic:pic>
              </a:graphicData>
            </a:graphic>
          </wp:inline>
        </w:drawing>
      </w:r>
    </w:p>
    <w:p w14:paraId="166E9144" w14:textId="264F2968" w:rsidR="0090794F" w:rsidRDefault="0090794F" w:rsidP="0090794F">
      <w:pPr>
        <w:pStyle w:val="Caption"/>
        <w:rPr>
          <w:rFonts w:eastAsiaTheme="minorEastAsia"/>
        </w:rPr>
      </w:pPr>
      <w:bookmarkStart w:id="212" w:name="_Ref51379157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3</w:t>
      </w:r>
      <w:r w:rsidR="003F0737">
        <w:rPr>
          <w:noProof/>
        </w:rPr>
        <w:fldChar w:fldCharType="end"/>
      </w:r>
      <w:bookmarkEnd w:id="212"/>
      <w:r>
        <w:t xml:space="preserve"> - </w:t>
      </w:r>
      <w:r w:rsidRPr="00D00EBF">
        <w:t>Triangulation process</w:t>
      </w:r>
      <w:r w:rsidR="002A4940">
        <w:t xml:space="preserve"> used by DYN3D to homogenise the fuel block for its HTR-Module calculations</w:t>
      </w:r>
    </w:p>
    <w:p w14:paraId="2AC7A928" w14:textId="4F2C842E" w:rsidR="0090794F" w:rsidRDefault="0090794F" w:rsidP="0090794F">
      <w:pPr>
        <w:pStyle w:val="NoSpacing"/>
        <w:rPr>
          <w:rFonts w:eastAsiaTheme="minorEastAsia"/>
        </w:rPr>
      </w:pPr>
      <w:r>
        <w:rPr>
          <w:rFonts w:eastAsiaTheme="minorEastAsia"/>
        </w:rPr>
        <w:t xml:space="preserve">The triangles have </w:t>
      </w:r>
      <w:r w:rsidR="00E87FB8">
        <w:rPr>
          <w:rFonts w:eastAsiaTheme="minorEastAsia"/>
        </w:rPr>
        <w:t>been homogenised</w:t>
      </w:r>
      <w:r>
        <w:rPr>
          <w:rFonts w:eastAsiaTheme="minorEastAsia"/>
        </w:rPr>
        <w:t xml:space="preserve"> regarding the fuel composition, thermal properties and the design of the compacts preserved</w:t>
      </w:r>
      <w:r w:rsidR="00E87FB8">
        <w:rPr>
          <w:rFonts w:eastAsiaTheme="minorEastAsia"/>
        </w:rPr>
        <w:t xml:space="preserve"> to support the neutronic power calculation</w:t>
      </w:r>
      <w:r>
        <w:rPr>
          <w:rFonts w:eastAsiaTheme="minorEastAsia"/>
        </w:rPr>
        <w:t xml:space="preserve">. This information is then separated out into four sections. </w:t>
      </w:r>
      <w:r w:rsidR="0003435A">
        <w:rPr>
          <w:rFonts w:eastAsiaTheme="minorEastAsia"/>
        </w:rPr>
        <w:t xml:space="preserve">From left to right of the right side of </w:t>
      </w:r>
      <w:r w:rsidR="0003435A">
        <w:rPr>
          <w:rFonts w:eastAsiaTheme="minorEastAsia"/>
        </w:rPr>
        <w:fldChar w:fldCharType="begin"/>
      </w:r>
      <w:r w:rsidR="0003435A">
        <w:rPr>
          <w:rFonts w:eastAsiaTheme="minorEastAsia"/>
        </w:rPr>
        <w:instrText xml:space="preserve"> REF _Ref513791612 \h </w:instrText>
      </w:r>
      <w:r w:rsidR="0003435A">
        <w:rPr>
          <w:rFonts w:eastAsiaTheme="minorEastAsia"/>
        </w:rPr>
      </w:r>
      <w:r w:rsidR="0003435A">
        <w:rPr>
          <w:rFonts w:eastAsiaTheme="minorEastAsia"/>
        </w:rPr>
        <w:fldChar w:fldCharType="separate"/>
      </w:r>
      <w:r w:rsidR="00DA1E28">
        <w:t xml:space="preserve">Figure </w:t>
      </w:r>
      <w:r w:rsidR="00DA1E28">
        <w:rPr>
          <w:noProof/>
        </w:rPr>
        <w:t>3</w:t>
      </w:r>
      <w:r w:rsidR="00DA1E28">
        <w:t>.</w:t>
      </w:r>
      <w:r w:rsidR="00DA1E28">
        <w:rPr>
          <w:noProof/>
        </w:rPr>
        <w:t>4</w:t>
      </w:r>
      <w:r w:rsidR="0003435A">
        <w:rPr>
          <w:rFonts w:eastAsiaTheme="minorEastAsia"/>
        </w:rPr>
        <w:fldChar w:fldCharType="end"/>
      </w:r>
      <w:r w:rsidR="0003435A">
        <w:rPr>
          <w:rFonts w:eastAsiaTheme="minorEastAsia"/>
        </w:rPr>
        <w:t>, t</w:t>
      </w:r>
      <w:r>
        <w:rPr>
          <w:rFonts w:eastAsiaTheme="minorEastAsia"/>
        </w:rPr>
        <w:t>he first</w:t>
      </w:r>
      <w:r w:rsidR="0003435A">
        <w:rPr>
          <w:rFonts w:eastAsiaTheme="minorEastAsia"/>
        </w:rPr>
        <w:t xml:space="preserve"> section</w:t>
      </w:r>
      <w:r>
        <w:rPr>
          <w:rFonts w:eastAsiaTheme="minorEastAsia"/>
        </w:rPr>
        <w:t xml:space="preserve"> is the temperature loss coming out of the fuel kernel due to the low thermal conductivity of </w:t>
      </w:r>
      <w:r w:rsidR="00E87FB8">
        <w:rPr>
          <w:rFonts w:eastAsiaTheme="minorEastAsia"/>
        </w:rPr>
        <w:t xml:space="preserve">the </w:t>
      </w:r>
      <w:r>
        <w:rPr>
          <w:rFonts w:eastAsiaTheme="minorEastAsia"/>
        </w:rPr>
        <w:t>UO</w:t>
      </w:r>
      <w:r>
        <w:rPr>
          <w:rFonts w:eastAsiaTheme="minorEastAsia"/>
          <w:vertAlign w:val="subscript"/>
        </w:rPr>
        <w:t>2</w:t>
      </w:r>
      <w:r w:rsidR="00E87FB8">
        <w:rPr>
          <w:rFonts w:eastAsiaTheme="minorEastAsia"/>
          <w:vertAlign w:val="subscript"/>
        </w:rPr>
        <w:t xml:space="preserve"> </w:t>
      </w:r>
      <w:r w:rsidR="00E87FB8">
        <w:rPr>
          <w:rFonts w:eastAsiaTheme="minorEastAsia"/>
        </w:rPr>
        <w:t>and the different layers of the TRISO particle</w:t>
      </w:r>
      <w:r>
        <w:rPr>
          <w:rFonts w:eastAsiaTheme="minorEastAsia"/>
        </w:rPr>
        <w:t>. The second</w:t>
      </w:r>
      <w:r w:rsidR="0003435A">
        <w:rPr>
          <w:rFonts w:eastAsiaTheme="minorEastAsia"/>
        </w:rPr>
        <w:t xml:space="preserve"> section</w:t>
      </w:r>
      <w:r>
        <w:rPr>
          <w:rFonts w:eastAsiaTheme="minorEastAsia"/>
        </w:rPr>
        <w:t xml:space="preserve"> is the thermal loss</w:t>
      </w:r>
      <w:r w:rsidR="00CB514A">
        <w:rPr>
          <w:rFonts w:eastAsiaTheme="minorEastAsia"/>
        </w:rPr>
        <w:t xml:space="preserve"> on the way</w:t>
      </w:r>
      <w:r>
        <w:rPr>
          <w:rFonts w:eastAsiaTheme="minorEastAsia"/>
        </w:rPr>
        <w:t xml:space="preserve"> between the particles and the matrix </w:t>
      </w:r>
      <w:r w:rsidR="00CB514A">
        <w:rPr>
          <w:rFonts w:eastAsiaTheme="minorEastAsia"/>
        </w:rPr>
        <w:t>of the compact</w:t>
      </w:r>
      <w:r w:rsidR="00D0474C">
        <w:rPr>
          <w:rFonts w:eastAsiaTheme="minorEastAsia"/>
        </w:rPr>
        <w:t>,</w:t>
      </w:r>
      <w:r w:rsidR="00CB514A">
        <w:rPr>
          <w:rFonts w:eastAsiaTheme="minorEastAsia"/>
        </w:rPr>
        <w:t xml:space="preserve"> </w:t>
      </w:r>
      <w:r>
        <w:rPr>
          <w:rFonts w:eastAsiaTheme="minorEastAsia"/>
        </w:rPr>
        <w:t xml:space="preserve">as there is a specific distance between each particle and there is a temperature drop here. The third </w:t>
      </w:r>
      <w:r w:rsidR="0003435A">
        <w:rPr>
          <w:rFonts w:eastAsiaTheme="minorEastAsia"/>
        </w:rPr>
        <w:t xml:space="preserve">section </w:t>
      </w:r>
      <w:r>
        <w:rPr>
          <w:rFonts w:eastAsiaTheme="minorEastAsia"/>
        </w:rPr>
        <w:t xml:space="preserve">is the loss between the compact and the </w:t>
      </w:r>
      <w:r w:rsidR="00085ED7">
        <w:rPr>
          <w:rFonts w:eastAsiaTheme="minorEastAsia"/>
        </w:rPr>
        <w:t>graphite</w:t>
      </w:r>
      <w:r>
        <w:rPr>
          <w:rFonts w:eastAsiaTheme="minorEastAsia"/>
        </w:rPr>
        <w:t xml:space="preserve"> block, </w:t>
      </w:r>
      <w:r w:rsidR="00D0474C">
        <w:rPr>
          <w:rFonts w:eastAsiaTheme="minorEastAsia"/>
        </w:rPr>
        <w:t>which</w:t>
      </w:r>
      <w:r>
        <w:rPr>
          <w:rFonts w:eastAsiaTheme="minorEastAsia"/>
        </w:rPr>
        <w:t xml:space="preserve"> can be due to bypass flow or the </w:t>
      </w:r>
      <w:r w:rsidR="00801171">
        <w:rPr>
          <w:rFonts w:eastAsiaTheme="minorEastAsia"/>
        </w:rPr>
        <w:t>h</w:t>
      </w:r>
      <w:r w:rsidR="001C3E85">
        <w:rPr>
          <w:rFonts w:eastAsiaTheme="minorEastAsia"/>
        </w:rPr>
        <w:t>elium</w:t>
      </w:r>
      <w:r>
        <w:rPr>
          <w:rFonts w:eastAsiaTheme="minorEastAsia"/>
        </w:rPr>
        <w:t xml:space="preserve"> gap and the fourth loss represents the coolant channels and their ability to remove heat from the fuel block. Th</w:t>
      </w:r>
      <w:r w:rsidR="00CB514A">
        <w:rPr>
          <w:rFonts w:eastAsiaTheme="minorEastAsia"/>
        </w:rPr>
        <w:t xml:space="preserve">e whole process </w:t>
      </w:r>
      <w:r>
        <w:rPr>
          <w:rFonts w:eastAsiaTheme="minorEastAsia"/>
        </w:rPr>
        <w:t xml:space="preserve">is shown in </w:t>
      </w:r>
      <w:r>
        <w:rPr>
          <w:rFonts w:eastAsiaTheme="minorEastAsia"/>
        </w:rPr>
        <w:fldChar w:fldCharType="begin"/>
      </w:r>
      <w:r>
        <w:rPr>
          <w:rFonts w:eastAsiaTheme="minorEastAsia"/>
        </w:rPr>
        <w:instrText xml:space="preserve"> REF _Ref513791612 \h </w:instrText>
      </w:r>
      <w:r>
        <w:rPr>
          <w:rFonts w:eastAsiaTheme="minorEastAsia"/>
        </w:rPr>
      </w:r>
      <w:r>
        <w:rPr>
          <w:rFonts w:eastAsiaTheme="minorEastAsia"/>
        </w:rPr>
        <w:fldChar w:fldCharType="separate"/>
      </w:r>
      <w:r w:rsidR="00DA1E28">
        <w:t xml:space="preserve">Figure </w:t>
      </w:r>
      <w:r w:rsidR="00DA1E28">
        <w:rPr>
          <w:noProof/>
        </w:rPr>
        <w:t>3</w:t>
      </w:r>
      <w:r w:rsidR="00DA1E28">
        <w:t>.</w:t>
      </w:r>
      <w:r w:rsidR="00DA1E28">
        <w:rPr>
          <w:noProof/>
        </w:rPr>
        <w:t>4</w:t>
      </w:r>
      <w:r>
        <w:rPr>
          <w:rFonts w:eastAsiaTheme="minorEastAsia"/>
        </w:rPr>
        <w:fldChar w:fldCharType="end"/>
      </w:r>
      <w:r w:rsidR="00CB514A">
        <w:rPr>
          <w:rFonts w:eastAsiaTheme="minorEastAsia"/>
        </w:rPr>
        <w:t xml:space="preserve"> for illustration</w:t>
      </w:r>
      <w:r>
        <w:rPr>
          <w:rFonts w:eastAsiaTheme="minorEastAsia"/>
        </w:rPr>
        <w:t>.</w:t>
      </w:r>
    </w:p>
    <w:p w14:paraId="05005B71" w14:textId="60CC87A4" w:rsidR="007744CC" w:rsidRDefault="007744CC" w:rsidP="007744CC">
      <w:pPr>
        <w:pStyle w:val="NoSpacing"/>
        <w:rPr>
          <w:rFonts w:eastAsiaTheme="minorEastAsia"/>
        </w:rPr>
      </w:pPr>
      <w:r>
        <w:rPr>
          <w:rFonts w:eastAsiaTheme="minorEastAsia"/>
        </w:rPr>
        <w:fldChar w:fldCharType="begin"/>
      </w:r>
      <w:r>
        <w:rPr>
          <w:rFonts w:eastAsiaTheme="minorEastAsia"/>
        </w:rPr>
        <w:instrText xml:space="preserve"> REF _Ref513791612 \h </w:instrText>
      </w:r>
      <w:r>
        <w:rPr>
          <w:rFonts w:eastAsiaTheme="minorEastAsia"/>
        </w:rPr>
      </w:r>
      <w:r>
        <w:rPr>
          <w:rFonts w:eastAsiaTheme="minorEastAsia"/>
        </w:rPr>
        <w:fldChar w:fldCharType="separate"/>
      </w:r>
      <w:r>
        <w:t xml:space="preserve">Figure </w:t>
      </w:r>
      <w:r>
        <w:rPr>
          <w:noProof/>
        </w:rPr>
        <w:t>3</w:t>
      </w:r>
      <w:r>
        <w:t>.</w:t>
      </w:r>
      <w:r>
        <w:rPr>
          <w:noProof/>
        </w:rPr>
        <w:t>4</w:t>
      </w:r>
      <w:r>
        <w:rPr>
          <w:rFonts w:eastAsiaTheme="minorEastAsia"/>
        </w:rPr>
        <w:fldChar w:fldCharType="end"/>
      </w:r>
      <w:r>
        <w:rPr>
          <w:rFonts w:eastAsiaTheme="minorEastAsia"/>
        </w:rPr>
        <w:t xml:space="preserve"> uses four equations to map the temperature variation from the particles to the surrounding </w:t>
      </w:r>
      <w:r w:rsidR="00085ED7">
        <w:rPr>
          <w:rFonts w:eastAsiaTheme="minorEastAsia"/>
        </w:rPr>
        <w:t>graphite</w:t>
      </w:r>
      <w:r>
        <w:rPr>
          <w:rFonts w:eastAsiaTheme="minorEastAsia"/>
        </w:rPr>
        <w:t xml:space="preserve">. The initial calculation is the temperature distribution of the fuel kernel which is shown in </w:t>
      </w:r>
      <w:r>
        <w:t xml:space="preserve">equation </w:t>
      </w:r>
      <w:r>
        <w:fldChar w:fldCharType="begin"/>
      </w:r>
      <w:r>
        <w:instrText xml:space="preserve"> REF _Ref513729595 \h </w:instrText>
      </w:r>
      <w:r>
        <w:fldChar w:fldCharType="separate"/>
      </w:r>
      <w:r>
        <w:t>(</w:t>
      </w:r>
      <w:r>
        <w:rPr>
          <w:noProof/>
        </w:rPr>
        <w:t>3</w:t>
      </w:r>
      <w:r>
        <w:t>.</w:t>
      </w:r>
      <w:r>
        <w:rPr>
          <w:noProof/>
        </w:rPr>
        <w:t>7</w:t>
      </w:r>
      <w:r>
        <w:t>)</w:t>
      </w:r>
      <w:r>
        <w:fldChar w:fldCharType="end"/>
      </w:r>
      <w:r>
        <w:rPr>
          <w:rFonts w:eastAsiaTheme="minorEastAsia"/>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2"/>
        <w:gridCol w:w="904"/>
      </w:tblGrid>
      <w:tr w:rsidR="007744CC" w14:paraId="230BEC9F" w14:textId="77777777" w:rsidTr="003742FB">
        <w:trPr>
          <w:jc w:val="center"/>
        </w:trPr>
        <w:tc>
          <w:tcPr>
            <w:tcW w:w="524" w:type="dxa"/>
            <w:vAlign w:val="center"/>
          </w:tcPr>
          <w:p w14:paraId="79C0AA68" w14:textId="77777777" w:rsidR="007744CC" w:rsidRDefault="007744CC" w:rsidP="003742FB">
            <w:pPr>
              <w:pStyle w:val="eq"/>
            </w:pPr>
          </w:p>
        </w:tc>
        <w:bookmarkStart w:id="213" w:name="_Hlk523730574"/>
        <w:tc>
          <w:tcPr>
            <w:tcW w:w="7582" w:type="dxa"/>
            <w:vAlign w:val="center"/>
          </w:tcPr>
          <w:p w14:paraId="6F564600" w14:textId="77777777" w:rsidR="007744CC" w:rsidRPr="00C55BF3" w:rsidRDefault="001118FF" w:rsidP="003742FB">
            <w:pPr>
              <w:pStyle w:val="NoSpacing"/>
              <w:rPr>
                <w:rFonts w:eastAsiaTheme="minorEastAsia"/>
              </w:rPr>
            </w:pPr>
            <m:oMathPara>
              <m:oMath>
                <m:sSub>
                  <m:sSubPr>
                    <m:ctrlPr>
                      <w:rPr>
                        <w:rFonts w:ascii="Cambria Math" w:hAnsi="Cambria Math"/>
                        <w:i/>
                      </w:rPr>
                    </m:ctrlPr>
                  </m:sSubPr>
                  <m:e>
                    <m:r>
                      <m:rPr>
                        <m:sty m:val="p"/>
                      </m:rPr>
                      <w:rPr>
                        <w:rFonts w:ascii="Cambria Math" w:hAnsi="Cambria Math"/>
                      </w:rPr>
                      <m:t>C</m:t>
                    </m:r>
                  </m:e>
                  <m:sub>
                    <m:r>
                      <w:rPr>
                        <w:rFonts w:ascii="Cambria Math" w:hAnsi="Cambria Math"/>
                      </w:rPr>
                      <m:t>f</m:t>
                    </m:r>
                  </m:sub>
                </m:sSub>
                <m:sSub>
                  <m:sSubPr>
                    <m:ctrlPr>
                      <w:rPr>
                        <w:rFonts w:ascii="Cambria Math" w:hAnsi="Cambria Math"/>
                        <w:i/>
                      </w:rPr>
                    </m:ctrlPr>
                  </m:sSubPr>
                  <m:e>
                    <m:r>
                      <m:rPr>
                        <m:sty m:val="p"/>
                      </m:rPr>
                      <w:rPr>
                        <w:rFonts w:ascii="Cambria Math" w:hAnsi="Cambria Math"/>
                      </w:rPr>
                      <m:t>ρ</m:t>
                    </m:r>
                  </m:e>
                  <m:sub>
                    <m:r>
                      <w:rPr>
                        <w:rFonts w:ascii="Cambria Math" w:hAnsi="Cambria Math"/>
                      </w:rPr>
                      <m:t>f</m:t>
                    </m:r>
                  </m:sub>
                </m:sSub>
                <m:sSub>
                  <m:sSubPr>
                    <m:ctrlPr>
                      <w:rPr>
                        <w:rFonts w:ascii="Cambria Math" w:hAnsi="Cambria Math"/>
                        <w:i/>
                      </w:rPr>
                    </m:ctrlPr>
                  </m:sSubPr>
                  <m:e>
                    <m:r>
                      <m:rPr>
                        <m:sty m:val="p"/>
                      </m:rPr>
                      <w:rPr>
                        <w:rFonts w:ascii="Cambria Math" w:hAnsi="Cambria Math"/>
                      </w:rPr>
                      <m:t>V</m:t>
                    </m:r>
                  </m:e>
                  <m:sub>
                    <m:r>
                      <w:rPr>
                        <w:rFonts w:ascii="Cambria Math" w:hAnsi="Cambria Math"/>
                      </w:rPr>
                      <m:t>f</m:t>
                    </m:r>
                  </m:sub>
                </m:sSub>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T</m:t>
                        </m:r>
                      </m:e>
                      <m:sub>
                        <m:r>
                          <w:rPr>
                            <w:rFonts w:ascii="Cambria Math" w:hAnsi="Cambria Math"/>
                          </w:rPr>
                          <m:t>f</m:t>
                        </m:r>
                      </m:sub>
                    </m:sSub>
                  </m:num>
                  <m:den>
                    <m:r>
                      <w:rPr>
                        <w:rFonts w:ascii="Cambria Math" w:hAnsi="Cambria Math"/>
                      </w:rPr>
                      <m:t>∂t</m:t>
                    </m:r>
                  </m:den>
                </m:f>
                <m:r>
                  <w:rPr>
                    <w:rFonts w:ascii="Cambria Math" w:hAnsi="Cambria Math"/>
                  </w:rPr>
                  <m:t xml:space="preserve">= </m:t>
                </m:r>
                <m:sSub>
                  <m:sSubPr>
                    <m:ctrlPr>
                      <w:rPr>
                        <w:rFonts w:ascii="Cambria Math" w:hAnsi="Cambria Math"/>
                        <w:i/>
                      </w:rPr>
                    </m:ctrlPr>
                  </m:sSubPr>
                  <m:e>
                    <m:r>
                      <m:rPr>
                        <m:sty m:val="p"/>
                      </m:rPr>
                      <w:rPr>
                        <w:rFonts w:ascii="Cambria Math" w:hAnsi="Cambria Math"/>
                      </w:rPr>
                      <m:t>-k</m:t>
                    </m:r>
                  </m:e>
                  <m:sub>
                    <m:r>
                      <w:rPr>
                        <w:rFonts w:ascii="Cambria Math" w:hAnsi="Cambria Math"/>
                      </w:rPr>
                      <m:t>f</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i</m:t>
                        </m:r>
                      </m:sub>
                    </m:sSub>
                  </m:e>
                </m:d>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q</m:t>
                        </m:r>
                      </m:e>
                      <m:sub>
                        <m:r>
                          <w:rPr>
                            <w:rFonts w:ascii="Cambria Math" w:hAnsi="Cambria Math"/>
                          </w:rPr>
                          <m:t>f</m:t>
                        </m:r>
                      </m:sub>
                    </m:sSub>
                  </m:num>
                  <m:den>
                    <m:sSub>
                      <m:sSubPr>
                        <m:ctrlPr>
                          <w:rPr>
                            <w:rFonts w:ascii="Cambria Math" w:hAnsi="Cambria Math"/>
                            <w:i/>
                          </w:rPr>
                        </m:ctrlPr>
                      </m:sSubPr>
                      <m:e>
                        <m:r>
                          <m:rPr>
                            <m:sty m:val="p"/>
                          </m:rPr>
                          <w:rPr>
                            <w:rFonts w:ascii="Cambria Math" w:hAnsi="Cambria Math"/>
                          </w:rPr>
                          <m:t>N</m:t>
                        </m:r>
                      </m:e>
                      <m:sub>
                        <m:r>
                          <w:rPr>
                            <w:rFonts w:ascii="Cambria Math" w:hAnsi="Cambria Math"/>
                          </w:rPr>
                          <m:t>f</m:t>
                        </m:r>
                      </m:sub>
                    </m:sSub>
                  </m:den>
                </m:f>
              </m:oMath>
            </m:oMathPara>
            <w:bookmarkEnd w:id="213"/>
          </w:p>
          <w:p w14:paraId="5BC84F55" w14:textId="77777777" w:rsidR="007744CC" w:rsidRPr="00C55BF3" w:rsidRDefault="007744CC" w:rsidP="003742FB">
            <w:pPr>
              <w:pStyle w:val="NoSpacing"/>
              <w:rPr>
                <w:rFonts w:eastAsiaTheme="minorEastAsia"/>
              </w:rPr>
            </w:pPr>
          </w:p>
        </w:tc>
        <w:tc>
          <w:tcPr>
            <w:tcW w:w="904" w:type="dxa"/>
            <w:vAlign w:val="center"/>
          </w:tcPr>
          <w:p w14:paraId="2E9847EC" w14:textId="77777777" w:rsidR="007744CC" w:rsidRDefault="007744CC" w:rsidP="003742FB">
            <w:pPr>
              <w:pStyle w:val="eq"/>
            </w:pPr>
            <w:bookmarkStart w:id="214" w:name="_Ref513729595"/>
            <w:r>
              <w:t>(</w:t>
            </w:r>
            <w:r>
              <w:rPr>
                <w:noProof/>
              </w:rPr>
              <w:fldChar w:fldCharType="begin"/>
            </w:r>
            <w:r>
              <w:rPr>
                <w:noProof/>
              </w:rPr>
              <w:instrText xml:space="preserve"> STYLEREF 1 \s </w:instrText>
            </w:r>
            <w:r>
              <w:rPr>
                <w:noProof/>
              </w:rPr>
              <w:fldChar w:fldCharType="separate"/>
            </w:r>
            <w:r>
              <w:rPr>
                <w:noProof/>
              </w:rPr>
              <w:t>3</w:t>
            </w:r>
            <w:r>
              <w:rPr>
                <w:noProof/>
              </w:rPr>
              <w:fldChar w:fldCharType="end"/>
            </w:r>
            <w:r>
              <w:t>.</w:t>
            </w:r>
            <w:r>
              <w:rPr>
                <w:noProof/>
              </w:rPr>
              <w:fldChar w:fldCharType="begin"/>
            </w:r>
            <w:r>
              <w:rPr>
                <w:noProof/>
              </w:rPr>
              <w:instrText xml:space="preserve"> SEQ Equation \* ARABIC \s 1 </w:instrText>
            </w:r>
            <w:r>
              <w:rPr>
                <w:noProof/>
              </w:rPr>
              <w:fldChar w:fldCharType="separate"/>
            </w:r>
            <w:r>
              <w:rPr>
                <w:noProof/>
              </w:rPr>
              <w:t>7</w:t>
            </w:r>
            <w:r>
              <w:rPr>
                <w:noProof/>
              </w:rPr>
              <w:fldChar w:fldCharType="end"/>
            </w:r>
            <w:r>
              <w:t>)</w:t>
            </w:r>
            <w:bookmarkEnd w:id="214"/>
          </w:p>
        </w:tc>
      </w:tr>
    </w:tbl>
    <w:p w14:paraId="7C4A519A" w14:textId="50B3B736" w:rsidR="007744CC" w:rsidRDefault="007744CC" w:rsidP="007744CC">
      <w:pPr>
        <w:pStyle w:val="NoSpacing"/>
        <w:rPr>
          <w:rFonts w:eastAsiaTheme="minorEastAsia"/>
        </w:rPr>
      </w:pPr>
      <w:r>
        <w:rPr>
          <w:rFonts w:eastAsiaTheme="minorEastAsia"/>
        </w:rPr>
        <w:t xml:space="preserve">Where </w:t>
      </w:r>
      <m:oMath>
        <m:sSub>
          <m:sSubPr>
            <m:ctrlPr>
              <w:rPr>
                <w:rFonts w:ascii="Cambria Math" w:hAnsi="Cambria Math"/>
                <w:i/>
              </w:rPr>
            </m:ctrlPr>
          </m:sSubPr>
          <m:e>
            <m:r>
              <m:rPr>
                <m:sty m:val="p"/>
              </m:rPr>
              <w:rPr>
                <w:rFonts w:ascii="Cambria Math" w:hAnsi="Cambria Math"/>
              </w:rPr>
              <m:t>C</m:t>
            </m:r>
          </m:e>
          <m:sub>
            <m:r>
              <w:rPr>
                <w:rFonts w:ascii="Cambria Math" w:hAnsi="Cambria Math"/>
              </w:rPr>
              <m:t>f</m:t>
            </m:r>
          </m:sub>
        </m:sSub>
      </m:oMath>
      <w:r>
        <w:rPr>
          <w:rFonts w:eastAsiaTheme="minorEastAsia"/>
        </w:rPr>
        <w:t xml:space="preserve">is the specific heat capacity, </w:t>
      </w:r>
      <m:oMath>
        <m:sSub>
          <m:sSubPr>
            <m:ctrlPr>
              <w:rPr>
                <w:rFonts w:ascii="Cambria Math" w:hAnsi="Cambria Math"/>
                <w:i/>
              </w:rPr>
            </m:ctrlPr>
          </m:sSubPr>
          <m:e>
            <m:r>
              <m:rPr>
                <m:sty m:val="p"/>
              </m:rPr>
              <w:rPr>
                <w:rFonts w:ascii="Cambria Math" w:hAnsi="Cambria Math"/>
              </w:rPr>
              <m:t>ρ</m:t>
            </m:r>
          </m:e>
          <m:sub>
            <m:r>
              <w:rPr>
                <w:rFonts w:ascii="Cambria Math" w:hAnsi="Cambria Math"/>
              </w:rPr>
              <m:t>f</m:t>
            </m:r>
          </m:sub>
        </m:sSub>
      </m:oMath>
      <w:r>
        <w:rPr>
          <w:rFonts w:eastAsiaTheme="minorEastAsia"/>
        </w:rPr>
        <w:t xml:space="preserve"> is the density, </w:t>
      </w:r>
      <m:oMath>
        <m:sSub>
          <m:sSubPr>
            <m:ctrlPr>
              <w:rPr>
                <w:rFonts w:ascii="Cambria Math" w:hAnsi="Cambria Math"/>
                <w:i/>
              </w:rPr>
            </m:ctrlPr>
          </m:sSubPr>
          <m:e>
            <m:r>
              <m:rPr>
                <m:sty m:val="p"/>
              </m:rPr>
              <w:rPr>
                <w:rFonts w:ascii="Cambria Math" w:hAnsi="Cambria Math"/>
              </w:rPr>
              <m:t>V</m:t>
            </m:r>
          </m:e>
          <m:sub>
            <m:r>
              <w:rPr>
                <w:rFonts w:ascii="Cambria Math" w:hAnsi="Cambria Math"/>
              </w:rPr>
              <m:t>f</m:t>
            </m:r>
          </m:sub>
        </m:sSub>
        <m:r>
          <w:rPr>
            <w:rFonts w:ascii="Cambria Math" w:hAnsi="Cambria Math"/>
          </w:rPr>
          <m:t xml:space="preserve"> </m:t>
        </m:r>
      </m:oMath>
      <w:r>
        <w:rPr>
          <w:rFonts w:eastAsiaTheme="minorEastAsia"/>
        </w:rPr>
        <w:t xml:space="preserve">is the volume, </w:t>
      </w:r>
      <m:oMath>
        <m:sSub>
          <m:sSubPr>
            <m:ctrlPr>
              <w:rPr>
                <w:rFonts w:ascii="Cambria Math" w:hAnsi="Cambria Math"/>
                <w:i/>
              </w:rPr>
            </m:ctrlPr>
          </m:sSubPr>
          <m:e>
            <m:r>
              <m:rPr>
                <m:sty m:val="p"/>
              </m:rPr>
              <w:rPr>
                <w:rFonts w:ascii="Cambria Math" w:hAnsi="Cambria Math"/>
              </w:rPr>
              <m:t>T</m:t>
            </m:r>
          </m:e>
          <m:sub>
            <m:r>
              <w:rPr>
                <w:rFonts w:ascii="Cambria Math" w:hAnsi="Cambria Math"/>
              </w:rPr>
              <m:t>f</m:t>
            </m:r>
          </m:sub>
        </m:sSub>
      </m:oMath>
      <w:r>
        <w:rPr>
          <w:rFonts w:eastAsiaTheme="minorEastAsia"/>
        </w:rPr>
        <w:t xml:space="preserve"> is the temperature of the fuel kernel.</w:t>
      </w:r>
      <m:oMath>
        <m:sSub>
          <m:sSubPr>
            <m:ctrlPr>
              <w:rPr>
                <w:rFonts w:ascii="Cambria Math" w:hAnsi="Cambria Math"/>
                <w:i/>
              </w:rPr>
            </m:ctrlPr>
          </m:sSubPr>
          <m:e>
            <m:r>
              <m:rPr>
                <m:sty m:val="p"/>
              </m:rPr>
              <w:rPr>
                <w:rFonts w:ascii="Cambria Math" w:hAnsi="Cambria Math"/>
              </w:rPr>
              <m:t xml:space="preserve"> k</m:t>
            </m:r>
          </m:e>
          <m:sub>
            <m:r>
              <w:rPr>
                <w:rFonts w:ascii="Cambria Math" w:hAnsi="Cambria Math"/>
              </w:rPr>
              <m:t>f</m:t>
            </m:r>
          </m:sub>
        </m:sSub>
      </m:oMath>
      <w:r>
        <w:rPr>
          <w:rFonts w:eastAsiaTheme="minorEastAsia"/>
        </w:rPr>
        <w:t xml:space="preserve"> is the effective heat transfer coefficient, </w:t>
      </w:r>
      <m:oMath>
        <m:sSub>
          <m:sSubPr>
            <m:ctrlPr>
              <w:rPr>
                <w:rFonts w:ascii="Cambria Math" w:hAnsi="Cambria Math"/>
                <w:i/>
              </w:rPr>
            </m:ctrlPr>
          </m:sSubPr>
          <m:e>
            <m:r>
              <m:rPr>
                <m:sty m:val="p"/>
              </m:rPr>
              <w:rPr>
                <w:rFonts w:ascii="Cambria Math" w:hAnsi="Cambria Math"/>
              </w:rPr>
              <m:t>T</m:t>
            </m:r>
          </m:e>
          <m:sub>
            <m:r>
              <w:rPr>
                <w:rFonts w:ascii="Cambria Math" w:hAnsi="Cambria Math"/>
              </w:rPr>
              <m:t>i</m:t>
            </m:r>
          </m:sub>
        </m:sSub>
      </m:oMath>
      <w:r>
        <w:rPr>
          <w:rFonts w:eastAsiaTheme="minorEastAsia"/>
        </w:rPr>
        <w:t xml:space="preserve"> is the temperature of the material between compacts, </w:t>
      </w:r>
      <m:oMath>
        <m:sSub>
          <m:sSubPr>
            <m:ctrlPr>
              <w:rPr>
                <w:rFonts w:ascii="Cambria Math" w:hAnsi="Cambria Math"/>
                <w:i/>
              </w:rPr>
            </m:ctrlPr>
          </m:sSubPr>
          <m:e>
            <m:r>
              <m:rPr>
                <m:sty m:val="p"/>
              </m:rPr>
              <w:rPr>
                <w:rFonts w:ascii="Cambria Math" w:hAnsi="Cambria Math"/>
              </w:rPr>
              <m:t>q</m:t>
            </m:r>
          </m:e>
          <m:sub>
            <m:r>
              <w:rPr>
                <w:rFonts w:ascii="Cambria Math" w:hAnsi="Cambria Math"/>
              </w:rPr>
              <m:t>f</m:t>
            </m:r>
          </m:sub>
        </m:sSub>
      </m:oMath>
      <w:r>
        <w:rPr>
          <w:rFonts w:eastAsiaTheme="minorEastAsia"/>
        </w:rPr>
        <w:t xml:space="preserve"> is the nuclear heat generated within the fuel and </w:t>
      </w:r>
      <m:oMath>
        <m:sSub>
          <m:sSubPr>
            <m:ctrlPr>
              <w:rPr>
                <w:rFonts w:ascii="Cambria Math" w:hAnsi="Cambria Math"/>
                <w:i/>
              </w:rPr>
            </m:ctrlPr>
          </m:sSubPr>
          <m:e>
            <m:r>
              <m:rPr>
                <m:sty m:val="p"/>
              </m:rPr>
              <w:rPr>
                <w:rFonts w:ascii="Cambria Math" w:hAnsi="Cambria Math"/>
              </w:rPr>
              <m:t>N</m:t>
            </m:r>
          </m:e>
          <m:sub>
            <m:r>
              <w:rPr>
                <w:rFonts w:ascii="Cambria Math" w:hAnsi="Cambria Math"/>
              </w:rPr>
              <m:t>f</m:t>
            </m:r>
          </m:sub>
        </m:sSub>
      </m:oMath>
      <w:r>
        <w:rPr>
          <w:rFonts w:eastAsiaTheme="minorEastAsia"/>
        </w:rPr>
        <w:t xml:space="preserve"> is the number of fuel particles within the volume. The first term represents the change in temperature of the fuel. The right-hand side represents the loss of temperature from the fuel to the </w:t>
      </w:r>
      <w:r w:rsidR="00085ED7">
        <w:rPr>
          <w:rFonts w:eastAsiaTheme="minorEastAsia"/>
        </w:rPr>
        <w:t>graphite</w:t>
      </w:r>
      <w:r>
        <w:rPr>
          <w:rFonts w:eastAsiaTheme="minorEastAsia"/>
        </w:rPr>
        <w:t xml:space="preserve"> outside and the heat source due to fission and decay heat</w:t>
      </w:r>
      <w:r w:rsidR="00D0474C">
        <w:rPr>
          <w:rFonts w:eastAsiaTheme="minorEastAsia"/>
        </w:rPr>
        <w:t>.</w:t>
      </w:r>
      <w:r>
        <w:rPr>
          <w:rFonts w:eastAsiaTheme="minorEastAsia"/>
        </w:rPr>
        <w:t xml:space="preserve"> </w:t>
      </w:r>
      <w:r w:rsidR="00D0474C">
        <w:rPr>
          <w:rFonts w:eastAsiaTheme="minorEastAsia"/>
        </w:rPr>
        <w:t>A</w:t>
      </w:r>
      <w:r>
        <w:rPr>
          <w:rFonts w:eastAsiaTheme="minorEastAsia"/>
        </w:rPr>
        <w:t xml:space="preserve">s this only looks at a single fuel particle, it is divided by all the particles within the region. </w:t>
      </w:r>
    </w:p>
    <w:p w14:paraId="48B13A00" w14:textId="77777777" w:rsidR="0090794F" w:rsidRDefault="0090794F" w:rsidP="0090794F">
      <w:pPr>
        <w:pStyle w:val="NoSpacing"/>
        <w:keepNext/>
      </w:pPr>
      <w:r>
        <w:rPr>
          <w:noProof/>
          <w:lang w:eastAsia="en-GB"/>
        </w:rPr>
        <w:lastRenderedPageBreak/>
        <w:drawing>
          <wp:inline distT="0" distB="0" distL="0" distR="0" wp14:anchorId="1019F0F3" wp14:editId="24A1E45C">
            <wp:extent cx="5727700" cy="3686175"/>
            <wp:effectExtent l="0" t="0" r="635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27700" cy="3686175"/>
                    </a:xfrm>
                    <a:prstGeom prst="rect">
                      <a:avLst/>
                    </a:prstGeom>
                  </pic:spPr>
                </pic:pic>
              </a:graphicData>
            </a:graphic>
          </wp:inline>
        </w:drawing>
      </w:r>
    </w:p>
    <w:p w14:paraId="520ADD01" w14:textId="0BEC3A6E" w:rsidR="0090794F" w:rsidRDefault="0090794F" w:rsidP="0090794F">
      <w:pPr>
        <w:pStyle w:val="Caption"/>
        <w:rPr>
          <w:rFonts w:eastAsiaTheme="minorEastAsia"/>
        </w:rPr>
      </w:pPr>
      <w:bookmarkStart w:id="215" w:name="_Ref51379161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w:t>
      </w:r>
      <w:r w:rsidR="003F0737">
        <w:rPr>
          <w:noProof/>
        </w:rPr>
        <w:fldChar w:fldCharType="end"/>
      </w:r>
      <w:bookmarkEnd w:id="215"/>
      <w:r>
        <w:t xml:space="preserve"> </w:t>
      </w:r>
      <w:r w:rsidR="00CB514A">
        <w:t>–</w:t>
      </w:r>
      <w:r>
        <w:t xml:space="preserve"> </w:t>
      </w:r>
      <w:r w:rsidR="00A8585B">
        <w:t>Illustration</w:t>
      </w:r>
      <w:r w:rsidR="00CB514A">
        <w:t xml:space="preserve"> of the </w:t>
      </w:r>
      <w:r w:rsidR="0003435A">
        <w:t>t</w:t>
      </w:r>
      <w:r w:rsidRPr="00F04AAB">
        <w:t>emperature profiling within DYN3D-HTR module</w:t>
      </w:r>
      <w:r>
        <w:t xml:space="preserve">. </w:t>
      </w:r>
      <w:r w:rsidR="0003435A">
        <w:t>On the l</w:t>
      </w:r>
      <w:r>
        <w:t>eft side</w:t>
      </w:r>
      <w:r w:rsidR="00D0474C">
        <w:t>;</w:t>
      </w:r>
      <w:r>
        <w:t xml:space="preserve"> view of the triangle</w:t>
      </w:r>
      <w:r w:rsidR="009B0845">
        <w:t>.</w:t>
      </w:r>
      <w:r>
        <w:t xml:space="preserve"> </w:t>
      </w:r>
      <w:r w:rsidR="0003435A">
        <w:t>On the r</w:t>
      </w:r>
      <w:r>
        <w:t>ight</w:t>
      </w:r>
      <w:r w:rsidR="00D0474C">
        <w:t>;</w:t>
      </w:r>
      <w:r>
        <w:t xml:space="preserve"> breakdown of </w:t>
      </w:r>
      <w:r w:rsidR="00D0474C">
        <w:t>temperature</w:t>
      </w:r>
      <w:r>
        <w:t xml:space="preserve"> profiling calculations</w:t>
      </w:r>
    </w:p>
    <w:p w14:paraId="59675BFE" w14:textId="053E9D97" w:rsidR="0090794F" w:rsidRDefault="00A87438" w:rsidP="0090794F">
      <w:pPr>
        <w:pStyle w:val="NoSpacing"/>
        <w:ind w:firstLine="0"/>
        <w:rPr>
          <w:rFonts w:eastAsiaTheme="minorEastAsia"/>
        </w:rPr>
      </w:pPr>
      <w:r>
        <w:rPr>
          <w:rFonts w:eastAsiaTheme="minorEastAsia"/>
        </w:rPr>
        <w:t>Equation</w:t>
      </w:r>
      <w:r w:rsidR="0090794F">
        <w:rPr>
          <w:rFonts w:eastAsiaTheme="minorEastAsia"/>
        </w:rPr>
        <w:t xml:space="preserve"> </w:t>
      </w:r>
      <w:r w:rsidR="0090794F">
        <w:rPr>
          <w:rFonts w:eastAsiaTheme="minorEastAsia"/>
        </w:rPr>
        <w:fldChar w:fldCharType="begin"/>
      </w:r>
      <w:r w:rsidR="0090794F">
        <w:rPr>
          <w:rFonts w:eastAsiaTheme="minorEastAsia"/>
        </w:rPr>
        <w:instrText xml:space="preserve"> REF _Ref513729602 \h </w:instrText>
      </w:r>
      <w:r w:rsidR="0090794F">
        <w:rPr>
          <w:rFonts w:eastAsiaTheme="minorEastAsia"/>
        </w:rPr>
      </w:r>
      <w:r w:rsidR="0090794F">
        <w:rPr>
          <w:rFonts w:eastAsiaTheme="minorEastAsia"/>
        </w:rPr>
        <w:fldChar w:fldCharType="separate"/>
      </w:r>
      <w:r w:rsidR="00DA1E28">
        <w:t>(</w:t>
      </w:r>
      <w:r w:rsidR="00DA1E28">
        <w:rPr>
          <w:noProof/>
        </w:rPr>
        <w:t>3</w:t>
      </w:r>
      <w:r w:rsidR="00DA1E28">
        <w:t>.</w:t>
      </w:r>
      <w:r w:rsidR="00DA1E28">
        <w:rPr>
          <w:noProof/>
        </w:rPr>
        <w:t>8</w:t>
      </w:r>
      <w:r w:rsidR="00DA1E28">
        <w:t>)</w:t>
      </w:r>
      <w:r w:rsidR="0090794F">
        <w:rPr>
          <w:rFonts w:eastAsiaTheme="minorEastAsia"/>
        </w:rPr>
        <w:fldChar w:fldCharType="end"/>
      </w:r>
      <w:r w:rsidR="0090794F">
        <w:rPr>
          <w:rFonts w:eastAsiaTheme="minorEastAsia"/>
        </w:rPr>
        <w:t xml:space="preserve"> represents the loss of heat between </w:t>
      </w:r>
      <w:r w:rsidR="000575D2">
        <w:rPr>
          <w:rFonts w:eastAsiaTheme="minorEastAsia"/>
        </w:rPr>
        <w:t>the coating layers and the matrix</w:t>
      </w:r>
      <w:r w:rsidR="0090794F">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90794F" w14:paraId="649FD3CD" w14:textId="77777777" w:rsidTr="00C55BF3">
        <w:tc>
          <w:tcPr>
            <w:tcW w:w="523" w:type="dxa"/>
            <w:vAlign w:val="center"/>
          </w:tcPr>
          <w:p w14:paraId="72CC9D63" w14:textId="77777777" w:rsidR="0090794F" w:rsidRDefault="0090794F" w:rsidP="0090794F">
            <w:pPr>
              <w:pStyle w:val="eq"/>
            </w:pPr>
          </w:p>
        </w:tc>
        <w:bookmarkStart w:id="216" w:name="_Hlk523730583"/>
        <w:tc>
          <w:tcPr>
            <w:tcW w:w="7583" w:type="dxa"/>
            <w:vAlign w:val="center"/>
          </w:tcPr>
          <w:p w14:paraId="2EBEDD12" w14:textId="2A81B06A" w:rsidR="0090794F" w:rsidRPr="00C55BF3" w:rsidRDefault="001118FF" w:rsidP="0090794F">
            <w:pPr>
              <w:pStyle w:val="NoSpacing"/>
              <w:rPr>
                <w:rFonts w:eastAsiaTheme="minorEastAsia"/>
              </w:rPr>
            </w:pPr>
            <m:oMathPara>
              <m:oMath>
                <m:sSub>
                  <m:sSubPr>
                    <m:ctrlPr>
                      <w:rPr>
                        <w:rFonts w:ascii="Cambria Math" w:hAnsi="Cambria Math"/>
                        <w:i/>
                      </w:rPr>
                    </m:ctrlPr>
                  </m:sSubPr>
                  <m:e>
                    <m:r>
                      <m:rPr>
                        <m:sty m:val="p"/>
                      </m:rPr>
                      <w:rPr>
                        <w:rFonts w:ascii="Cambria Math" w:hAnsi="Cambria Math"/>
                      </w:rPr>
                      <m:t>C</m:t>
                    </m:r>
                  </m:e>
                  <m:sub>
                    <m:r>
                      <w:rPr>
                        <w:rFonts w:ascii="Cambria Math" w:hAnsi="Cambria Math"/>
                      </w:rPr>
                      <m:t>i</m:t>
                    </m:r>
                  </m:sub>
                </m:sSub>
                <m:sSub>
                  <m:sSubPr>
                    <m:ctrlPr>
                      <w:rPr>
                        <w:rFonts w:ascii="Cambria Math" w:hAnsi="Cambria Math"/>
                        <w:i/>
                      </w:rPr>
                    </m:ctrlPr>
                  </m:sSubPr>
                  <m:e>
                    <m:r>
                      <m:rPr>
                        <m:sty m:val="p"/>
                      </m:rPr>
                      <w:rPr>
                        <w:rFonts w:ascii="Cambria Math" w:hAnsi="Cambria Math"/>
                      </w:rPr>
                      <m:t>ρ</m:t>
                    </m:r>
                  </m:e>
                  <m:sub>
                    <m:r>
                      <w:rPr>
                        <w:rFonts w:ascii="Cambria Math" w:hAnsi="Cambria Math"/>
                      </w:rPr>
                      <m:t>i</m:t>
                    </m:r>
                  </m:sub>
                </m:sSub>
                <m:sSub>
                  <m:sSubPr>
                    <m:ctrlPr>
                      <w:rPr>
                        <w:rFonts w:ascii="Cambria Math" w:hAnsi="Cambria Math"/>
                        <w:i/>
                      </w:rPr>
                    </m:ctrlPr>
                  </m:sSubPr>
                  <m:e>
                    <m:r>
                      <m:rPr>
                        <m:sty m:val="p"/>
                      </m:rPr>
                      <w:rPr>
                        <w:rFonts w:ascii="Cambria Math" w:hAnsi="Cambria Math"/>
                      </w:rPr>
                      <m:t>V</m:t>
                    </m:r>
                  </m:e>
                  <m:sub>
                    <m:r>
                      <w:rPr>
                        <w:rFonts w:ascii="Cambria Math" w:hAnsi="Cambria Math"/>
                      </w:rPr>
                      <m:t>i</m:t>
                    </m:r>
                  </m:sub>
                </m:sSub>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T</m:t>
                        </m:r>
                      </m:e>
                      <m:sub>
                        <m:r>
                          <w:rPr>
                            <w:rFonts w:ascii="Cambria Math" w:hAnsi="Cambria Math"/>
                          </w:rPr>
                          <m:t>i</m:t>
                        </m:r>
                      </m:sub>
                    </m:sSub>
                  </m:num>
                  <m:den>
                    <m:r>
                      <w:rPr>
                        <w:rFonts w:ascii="Cambria Math" w:hAnsi="Cambria Math"/>
                      </w:rPr>
                      <m:t>∂t</m:t>
                    </m:r>
                  </m:den>
                </m:f>
                <m:r>
                  <w:rPr>
                    <w:rFonts w:ascii="Cambria Math" w:hAnsi="Cambria Math"/>
                  </w:rPr>
                  <m:t xml:space="preserve">= </m:t>
                </m:r>
                <m:sSub>
                  <m:sSubPr>
                    <m:ctrlPr>
                      <w:rPr>
                        <w:rFonts w:ascii="Cambria Math" w:hAnsi="Cambria Math"/>
                        <w:i/>
                      </w:rPr>
                    </m:ctrlPr>
                  </m:sSubPr>
                  <m:e>
                    <m:r>
                      <m:rPr>
                        <m:sty m:val="p"/>
                      </m:rPr>
                      <w:rPr>
                        <w:rFonts w:ascii="Cambria Math" w:hAnsi="Cambria Math"/>
                      </w:rPr>
                      <m:t>-k</m:t>
                    </m:r>
                  </m:e>
                  <m:sub>
                    <m:r>
                      <w:rPr>
                        <w:rFonts w:ascii="Cambria Math" w:hAnsi="Cambria Math"/>
                      </w:rPr>
                      <m:t>i_i1</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i-1</m:t>
                        </m:r>
                      </m:sub>
                    </m:sSub>
                  </m:e>
                </m:d>
                <m:sSub>
                  <m:sSubPr>
                    <m:ctrlPr>
                      <w:rPr>
                        <w:rFonts w:ascii="Cambria Math" w:hAnsi="Cambria Math"/>
                        <w:i/>
                      </w:rPr>
                    </m:ctrlPr>
                  </m:sSubPr>
                  <m:e>
                    <m:r>
                      <m:rPr>
                        <m:sty m:val="p"/>
                      </m:rPr>
                      <w:rPr>
                        <w:rFonts w:ascii="Cambria Math" w:hAnsi="Cambria Math"/>
                      </w:rPr>
                      <m:t>-k</m:t>
                    </m:r>
                  </m:e>
                  <m:sub>
                    <m:r>
                      <w:rPr>
                        <w:rFonts w:ascii="Cambria Math" w:hAnsi="Cambria Math"/>
                      </w:rPr>
                      <m:t>ii+i</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i+1</m:t>
                        </m:r>
                      </m:sub>
                    </m:sSub>
                  </m:e>
                </m:d>
              </m:oMath>
            </m:oMathPara>
          </w:p>
          <w:bookmarkEnd w:id="216"/>
          <w:p w14:paraId="6B33C9FD" w14:textId="77777777" w:rsidR="0090794F" w:rsidRPr="00F20409" w:rsidRDefault="0090794F" w:rsidP="0090794F">
            <w:pPr>
              <w:pStyle w:val="eq"/>
            </w:pPr>
          </w:p>
        </w:tc>
        <w:tc>
          <w:tcPr>
            <w:tcW w:w="904" w:type="dxa"/>
            <w:vAlign w:val="center"/>
          </w:tcPr>
          <w:p w14:paraId="3CD8CF91" w14:textId="61E3F42C" w:rsidR="0090794F" w:rsidRDefault="0090794F" w:rsidP="00C55BF3">
            <w:pPr>
              <w:pStyle w:val="eq"/>
            </w:pPr>
            <w:bookmarkStart w:id="217" w:name="_Ref513729602"/>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8</w:t>
            </w:r>
            <w:r w:rsidR="000A5497">
              <w:rPr>
                <w:noProof/>
              </w:rPr>
              <w:fldChar w:fldCharType="end"/>
            </w:r>
            <w:r>
              <w:t>)</w:t>
            </w:r>
            <w:bookmarkEnd w:id="217"/>
          </w:p>
        </w:tc>
      </w:tr>
    </w:tbl>
    <w:p w14:paraId="628D4F6A" w14:textId="5094800E" w:rsidR="0090794F" w:rsidRDefault="0090794F" w:rsidP="0090794F">
      <w:pPr>
        <w:pStyle w:val="NoSpacing"/>
        <w:rPr>
          <w:rFonts w:eastAsiaTheme="minorEastAsia"/>
        </w:rPr>
      </w:pPr>
      <w:r>
        <w:rPr>
          <w:rFonts w:eastAsiaTheme="minorEastAsia"/>
        </w:rPr>
        <w:t xml:space="preserve">The temperature distribution across the </w:t>
      </w:r>
      <w:r w:rsidR="000575D2">
        <w:rPr>
          <w:rFonts w:eastAsiaTheme="minorEastAsia"/>
        </w:rPr>
        <w:t>fuel</w:t>
      </w:r>
      <w:r>
        <w:rPr>
          <w:rFonts w:eastAsiaTheme="minorEastAsia"/>
        </w:rPr>
        <w:t xml:space="preserve"> is represented by the losses between each </w:t>
      </w:r>
      <w:r w:rsidR="00CB514A">
        <w:rPr>
          <w:rFonts w:eastAsiaTheme="minorEastAsia"/>
        </w:rPr>
        <w:t>layer</w:t>
      </w:r>
      <w:r>
        <w:rPr>
          <w:rFonts w:eastAsiaTheme="minorEastAsia"/>
        </w:rPr>
        <w:t xml:space="preserve">. </w:t>
      </w:r>
    </w:p>
    <w:p w14:paraId="622C7D95" w14:textId="2FE84DDA" w:rsidR="0090794F" w:rsidRDefault="0090794F" w:rsidP="0090794F">
      <w:pPr>
        <w:pStyle w:val="NoSpacing"/>
        <w:rPr>
          <w:rFonts w:eastAsiaTheme="minorEastAsia"/>
        </w:rPr>
      </w:pPr>
      <w:r>
        <w:rPr>
          <w:rFonts w:eastAsiaTheme="minorEastAsia"/>
        </w:rPr>
        <w:t xml:space="preserve">As the compacts are lowered into the </w:t>
      </w:r>
      <w:r w:rsidR="00085ED7">
        <w:rPr>
          <w:rFonts w:eastAsiaTheme="minorEastAsia"/>
        </w:rPr>
        <w:t>graphite</w:t>
      </w:r>
      <w:r>
        <w:rPr>
          <w:rFonts w:eastAsiaTheme="minorEastAsia"/>
        </w:rPr>
        <w:t xml:space="preserve"> block, there is a loss between the compact and the </w:t>
      </w:r>
      <w:r w:rsidR="00085ED7">
        <w:rPr>
          <w:rFonts w:eastAsiaTheme="minorEastAsia"/>
        </w:rPr>
        <w:t>graphite</w:t>
      </w:r>
      <w:r>
        <w:rPr>
          <w:rFonts w:eastAsiaTheme="minorEastAsia"/>
        </w:rPr>
        <w:t xml:space="preserve"> fuel block. This is shown in </w:t>
      </w:r>
      <w:r w:rsidR="00A87438">
        <w:t>equation</w:t>
      </w:r>
      <w:r>
        <w:t xml:space="preserve"> </w:t>
      </w:r>
      <w:r>
        <w:rPr>
          <w:rFonts w:eastAsiaTheme="minorEastAsia"/>
        </w:rPr>
        <w:fldChar w:fldCharType="begin"/>
      </w:r>
      <w:r>
        <w:instrText xml:space="preserve"> REF _Ref513729614 \h </w:instrText>
      </w:r>
      <w:r>
        <w:rPr>
          <w:rFonts w:eastAsiaTheme="minorEastAsia"/>
        </w:rPr>
      </w:r>
      <w:r>
        <w:rPr>
          <w:rFonts w:eastAsiaTheme="minorEastAsia"/>
        </w:rPr>
        <w:fldChar w:fldCharType="separate"/>
      </w:r>
      <w:r w:rsidR="00DA1E28">
        <w:t>(</w:t>
      </w:r>
      <w:r w:rsidR="00DA1E28">
        <w:rPr>
          <w:noProof/>
        </w:rPr>
        <w:t>3</w:t>
      </w:r>
      <w:r w:rsidR="00DA1E28">
        <w:t>.</w:t>
      </w:r>
      <w:r w:rsidR="00DA1E28">
        <w:rPr>
          <w:noProof/>
        </w:rPr>
        <w:t>9</w:t>
      </w:r>
      <w:r w:rsidR="00DA1E28">
        <w:t>)</w:t>
      </w:r>
      <w:r>
        <w:rPr>
          <w:rFonts w:eastAsiaTheme="minorEastAsia"/>
        </w:rP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7588"/>
        <w:gridCol w:w="902"/>
      </w:tblGrid>
      <w:tr w:rsidR="0090794F" w14:paraId="781629C3" w14:textId="77777777" w:rsidTr="00C55BF3">
        <w:tc>
          <w:tcPr>
            <w:tcW w:w="520" w:type="dxa"/>
            <w:vAlign w:val="center"/>
          </w:tcPr>
          <w:p w14:paraId="65A80E9F" w14:textId="77777777" w:rsidR="0090794F" w:rsidRDefault="0090794F" w:rsidP="0090794F">
            <w:pPr>
              <w:pStyle w:val="eq"/>
            </w:pPr>
          </w:p>
        </w:tc>
        <w:bookmarkStart w:id="218" w:name="_Hlk523730591"/>
        <w:tc>
          <w:tcPr>
            <w:tcW w:w="7588" w:type="dxa"/>
            <w:vAlign w:val="center"/>
          </w:tcPr>
          <w:p w14:paraId="1BE1477D" w14:textId="77777777" w:rsidR="0090794F" w:rsidRPr="00C55BF3" w:rsidRDefault="001118FF" w:rsidP="00C55BF3">
            <w:pPr>
              <w:pStyle w:val="NoSpacing"/>
              <w:rPr>
                <w:rFonts w:eastAsiaTheme="minorEastAsia"/>
              </w:rPr>
            </w:pPr>
            <m:oMathPara>
              <m:oMath>
                <m:sSub>
                  <m:sSubPr>
                    <m:ctrlPr>
                      <w:rPr>
                        <w:rFonts w:ascii="Cambria Math" w:hAnsi="Cambria Math"/>
                        <w:i/>
                      </w:rPr>
                    </m:ctrlPr>
                  </m:sSubPr>
                  <m:e>
                    <m:r>
                      <m:rPr>
                        <m:sty m:val="p"/>
                      </m:rPr>
                      <w:rPr>
                        <w:rFonts w:ascii="Cambria Math" w:hAnsi="Cambria Math"/>
                      </w:rPr>
                      <m:t>C</m:t>
                    </m:r>
                  </m:e>
                  <m:sub>
                    <m:r>
                      <w:rPr>
                        <w:rFonts w:ascii="Cambria Math" w:hAnsi="Cambria Math"/>
                      </w:rPr>
                      <m:t>c</m:t>
                    </m:r>
                  </m:sub>
                </m:sSub>
                <m:sSub>
                  <m:sSubPr>
                    <m:ctrlPr>
                      <w:rPr>
                        <w:rFonts w:ascii="Cambria Math" w:hAnsi="Cambria Math"/>
                        <w:i/>
                      </w:rPr>
                    </m:ctrlPr>
                  </m:sSubPr>
                  <m:e>
                    <m:r>
                      <m:rPr>
                        <m:sty m:val="p"/>
                      </m:rPr>
                      <w:rPr>
                        <w:rFonts w:ascii="Cambria Math" w:hAnsi="Cambria Math"/>
                      </w:rPr>
                      <m:t>ρ</m:t>
                    </m:r>
                  </m:e>
                  <m:sub>
                    <m:r>
                      <w:rPr>
                        <w:rFonts w:ascii="Cambria Math" w:hAnsi="Cambria Math"/>
                      </w:rPr>
                      <m:t>c</m:t>
                    </m:r>
                  </m:sub>
                </m:sSub>
                <m:sSub>
                  <m:sSubPr>
                    <m:ctrlPr>
                      <w:rPr>
                        <w:rFonts w:ascii="Cambria Math" w:hAnsi="Cambria Math"/>
                        <w:i/>
                      </w:rPr>
                    </m:ctrlPr>
                  </m:sSubPr>
                  <m:e>
                    <m:r>
                      <m:rPr>
                        <m:sty m:val="p"/>
                      </m:rPr>
                      <w:rPr>
                        <w:rFonts w:ascii="Cambria Math" w:hAnsi="Cambria Math"/>
                      </w:rPr>
                      <m:t>V</m:t>
                    </m:r>
                  </m:e>
                  <m:sub>
                    <m:r>
                      <w:rPr>
                        <w:rFonts w:ascii="Cambria Math" w:hAnsi="Cambria Math"/>
                      </w:rPr>
                      <m:t>c</m:t>
                    </m:r>
                  </m:sub>
                </m:sSub>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T</m:t>
                        </m:r>
                      </m:e>
                      <m:sub>
                        <m:r>
                          <w:rPr>
                            <w:rFonts w:ascii="Cambria Math" w:hAnsi="Cambria Math"/>
                          </w:rPr>
                          <m:t>c</m:t>
                        </m:r>
                      </m:sub>
                    </m:sSub>
                  </m:num>
                  <m:den>
                    <m:r>
                      <w:rPr>
                        <w:rFonts w:ascii="Cambria Math" w:hAnsi="Cambria Math"/>
                      </w:rPr>
                      <m:t>∂t</m:t>
                    </m:r>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-k</m:t>
                        </m:r>
                      </m:e>
                      <m:sub>
                        <m:r>
                          <w:rPr>
                            <w:rFonts w:ascii="Cambria Math" w:hAnsi="Cambria Math"/>
                          </w:rPr>
                          <m:t>c</m:t>
                        </m:r>
                      </m:sub>
                    </m:sSub>
                    <m:sSub>
                      <m:sSubPr>
                        <m:ctrlPr>
                          <w:rPr>
                            <w:rFonts w:ascii="Cambria Math" w:hAnsi="Cambria Math"/>
                            <w:i/>
                          </w:rPr>
                        </m:ctrlPr>
                      </m:sSubPr>
                      <m:e>
                        <m:r>
                          <m:rPr>
                            <m:sty m:val="p"/>
                          </m:rPr>
                          <w:rPr>
                            <w:rFonts w:ascii="Cambria Math" w:hAnsi="Cambria Math"/>
                          </w:rPr>
                          <m:t>N</m:t>
                        </m:r>
                      </m:e>
                      <m:sub>
                        <m:r>
                          <w:rPr>
                            <w:rFonts w:ascii="Cambria Math" w:hAnsi="Cambria Math"/>
                          </w:rPr>
                          <m:t>f</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c</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g</m:t>
                            </m:r>
                          </m:sub>
                        </m:sSub>
                      </m:e>
                    </m:d>
                  </m:num>
                  <m:den>
                    <m:sSub>
                      <m:sSubPr>
                        <m:ctrlPr>
                          <w:rPr>
                            <w:rFonts w:ascii="Cambria Math" w:hAnsi="Cambria Math"/>
                            <w:i/>
                          </w:rPr>
                        </m:ctrlPr>
                      </m:sSubPr>
                      <m:e>
                        <m:r>
                          <m:rPr>
                            <m:sty m:val="p"/>
                          </m:rPr>
                          <w:rPr>
                            <w:rFonts w:ascii="Cambria Math" w:hAnsi="Cambria Math"/>
                          </w:rPr>
                          <m:t>N</m:t>
                        </m:r>
                      </m:e>
                      <m:sub>
                        <m:r>
                          <w:rPr>
                            <w:rFonts w:ascii="Cambria Math" w:hAnsi="Cambria Math"/>
                          </w:rPr>
                          <m:t>c</m:t>
                        </m:r>
                      </m:sub>
                    </m:sSub>
                  </m:den>
                </m:f>
                <m:sSub>
                  <m:sSubPr>
                    <m:ctrlPr>
                      <w:rPr>
                        <w:rFonts w:ascii="Cambria Math" w:hAnsi="Cambria Math"/>
                        <w:i/>
                      </w:rPr>
                    </m:ctrlPr>
                  </m:sSubPr>
                  <m:e>
                    <m:r>
                      <m:rPr>
                        <m:sty m:val="p"/>
                      </m:rPr>
                      <w:rPr>
                        <w:rFonts w:ascii="Cambria Math" w:hAnsi="Cambria Math"/>
                      </w:rPr>
                      <m:t>-k</m:t>
                    </m:r>
                  </m:e>
                  <m:sub>
                    <m:r>
                      <w:rPr>
                        <w:rFonts w:ascii="Cambria Math" w:hAnsi="Cambria Math"/>
                      </w:rPr>
                      <m:t>cg</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c</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g</m:t>
                        </m:r>
                      </m:sub>
                    </m:sSub>
                  </m:e>
                </m:d>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q</m:t>
                        </m:r>
                      </m:e>
                      <m:sub>
                        <m:r>
                          <w:rPr>
                            <w:rFonts w:ascii="Cambria Math" w:hAnsi="Cambria Math"/>
                          </w:rPr>
                          <m:t>c</m:t>
                        </m:r>
                      </m:sub>
                    </m:sSub>
                  </m:num>
                  <m:den>
                    <m:sSub>
                      <m:sSubPr>
                        <m:ctrlPr>
                          <w:rPr>
                            <w:rFonts w:ascii="Cambria Math" w:hAnsi="Cambria Math"/>
                            <w:i/>
                          </w:rPr>
                        </m:ctrlPr>
                      </m:sSubPr>
                      <m:e>
                        <m:r>
                          <m:rPr>
                            <m:sty m:val="p"/>
                          </m:rPr>
                          <w:rPr>
                            <w:rFonts w:ascii="Cambria Math" w:hAnsi="Cambria Math"/>
                          </w:rPr>
                          <m:t>N</m:t>
                        </m:r>
                      </m:e>
                      <m:sub>
                        <m:r>
                          <w:rPr>
                            <w:rFonts w:ascii="Cambria Math" w:hAnsi="Cambria Math"/>
                          </w:rPr>
                          <m:t>c</m:t>
                        </m:r>
                      </m:sub>
                    </m:sSub>
                  </m:den>
                </m:f>
              </m:oMath>
            </m:oMathPara>
            <w:bookmarkEnd w:id="218"/>
          </w:p>
          <w:p w14:paraId="41143519" w14:textId="257530E3" w:rsidR="00C55BF3" w:rsidRPr="00F20409" w:rsidRDefault="00C55BF3" w:rsidP="00C55BF3">
            <w:pPr>
              <w:pStyle w:val="NoSpacing"/>
            </w:pPr>
          </w:p>
        </w:tc>
        <w:tc>
          <w:tcPr>
            <w:tcW w:w="902" w:type="dxa"/>
            <w:vAlign w:val="center"/>
          </w:tcPr>
          <w:p w14:paraId="3F45E95B" w14:textId="3D48A6A5" w:rsidR="0090794F" w:rsidRDefault="0090794F" w:rsidP="00C55BF3">
            <w:pPr>
              <w:pStyle w:val="eq"/>
            </w:pPr>
            <w:bookmarkStart w:id="219" w:name="_Ref51372961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9</w:t>
            </w:r>
            <w:r w:rsidR="000A5497">
              <w:rPr>
                <w:noProof/>
              </w:rPr>
              <w:fldChar w:fldCharType="end"/>
            </w:r>
            <w:r>
              <w:t>)</w:t>
            </w:r>
            <w:bookmarkEnd w:id="219"/>
          </w:p>
        </w:tc>
      </w:tr>
    </w:tbl>
    <w:p w14:paraId="054D18A7" w14:textId="7531656D" w:rsidR="0090794F" w:rsidRDefault="0090794F" w:rsidP="0090794F">
      <w:pPr>
        <w:pStyle w:val="NoSpacing"/>
        <w:rPr>
          <w:rFonts w:eastAsiaTheme="minorEastAsia"/>
        </w:rPr>
      </w:pPr>
      <w:r>
        <w:rPr>
          <w:rFonts w:eastAsiaTheme="minorEastAsia"/>
        </w:rPr>
        <w:t xml:space="preserve">The first term on the right-hand side is the effective heat transfer coefficient for the total amount of particles within each compact passing to the </w:t>
      </w:r>
      <w:r w:rsidR="00085ED7">
        <w:rPr>
          <w:rFonts w:eastAsiaTheme="minorEastAsia"/>
        </w:rPr>
        <w:t>graphite</w:t>
      </w:r>
      <w:r>
        <w:rPr>
          <w:rFonts w:eastAsiaTheme="minorEastAsia"/>
        </w:rPr>
        <w:t xml:space="preserve">. The second term is the effective heat </w:t>
      </w:r>
      <w:r w:rsidR="00CB514A">
        <w:rPr>
          <w:rFonts w:eastAsiaTheme="minorEastAsia"/>
        </w:rPr>
        <w:t xml:space="preserve">transfer </w:t>
      </w:r>
      <w:r>
        <w:rPr>
          <w:rFonts w:eastAsiaTheme="minorEastAsia"/>
        </w:rPr>
        <w:t xml:space="preserve">coefficient between </w:t>
      </w:r>
      <w:r w:rsidR="00CB514A">
        <w:rPr>
          <w:rFonts w:eastAsiaTheme="minorEastAsia"/>
        </w:rPr>
        <w:t>t</w:t>
      </w:r>
      <w:r>
        <w:rPr>
          <w:rFonts w:eastAsiaTheme="minorEastAsia"/>
        </w:rPr>
        <w:t xml:space="preserve">he compacts, and the </w:t>
      </w:r>
      <w:r w:rsidR="00085ED7">
        <w:rPr>
          <w:rFonts w:eastAsiaTheme="minorEastAsia"/>
        </w:rPr>
        <w:t>graphite</w:t>
      </w:r>
      <w:r>
        <w:rPr>
          <w:rFonts w:eastAsiaTheme="minorEastAsia"/>
        </w:rPr>
        <w:t xml:space="preserve"> and the third term represent the gamma </w:t>
      </w:r>
      <w:r w:rsidR="009B0845">
        <w:rPr>
          <w:rFonts w:eastAsiaTheme="minorEastAsia"/>
        </w:rPr>
        <w:t xml:space="preserve">radiation providing </w:t>
      </w:r>
      <w:r>
        <w:rPr>
          <w:rFonts w:eastAsiaTheme="minorEastAsia"/>
        </w:rPr>
        <w:t>heat</w:t>
      </w:r>
      <w:r w:rsidR="009B0845">
        <w:rPr>
          <w:rFonts w:eastAsiaTheme="minorEastAsia"/>
        </w:rPr>
        <w:t xml:space="preserve"> </w:t>
      </w:r>
      <w:r>
        <w:rPr>
          <w:rFonts w:eastAsiaTheme="minorEastAsia"/>
        </w:rPr>
        <w:t>within each compact.</w:t>
      </w:r>
      <w:r w:rsidR="00CB514A">
        <w:rPr>
          <w:rFonts w:eastAsiaTheme="minorEastAsia"/>
        </w:rPr>
        <w:t xml:space="preserve"> Finally, T</w:t>
      </w:r>
      <w:r w:rsidR="00CB514A">
        <w:rPr>
          <w:rFonts w:eastAsiaTheme="minorEastAsia"/>
          <w:vertAlign w:val="subscript"/>
        </w:rPr>
        <w:t>g</w:t>
      </w:r>
      <w:r w:rsidR="00CB514A">
        <w:rPr>
          <w:rFonts w:eastAsiaTheme="minorEastAsia"/>
        </w:rPr>
        <w:t xml:space="preserve"> is the average temperature of the </w:t>
      </w:r>
      <w:r w:rsidR="00085ED7">
        <w:rPr>
          <w:rFonts w:eastAsiaTheme="minorEastAsia"/>
        </w:rPr>
        <w:t>graphite</w:t>
      </w:r>
      <w:r w:rsidR="00CB514A">
        <w:rPr>
          <w:rFonts w:eastAsiaTheme="minorEastAsia"/>
        </w:rPr>
        <w:t xml:space="preserve"> block which is determined through the heat transfer calculations based on the full core consideration. </w:t>
      </w:r>
    </w:p>
    <w:p w14:paraId="79B7670D" w14:textId="616E2DF7" w:rsidR="0090794F" w:rsidRDefault="0090794F" w:rsidP="0090794F">
      <w:pPr>
        <w:pStyle w:val="NoSpacing"/>
        <w:rPr>
          <w:rFonts w:eastAsiaTheme="minorEastAsia"/>
        </w:rPr>
      </w:pPr>
      <w:r>
        <w:rPr>
          <w:rFonts w:eastAsiaTheme="minorEastAsia"/>
        </w:rPr>
        <w:t xml:space="preserve">The final </w:t>
      </w:r>
      <w:r w:rsidR="00A87438">
        <w:rPr>
          <w:rFonts w:eastAsiaTheme="minorEastAsia"/>
        </w:rPr>
        <w:t>equation</w:t>
      </w:r>
      <w:r>
        <w:rPr>
          <w:rFonts w:eastAsiaTheme="minorEastAsia"/>
        </w:rPr>
        <w:t xml:space="preserve"> models the heat transfer between the </w:t>
      </w:r>
      <w:r w:rsidR="00085ED7">
        <w:rPr>
          <w:rFonts w:eastAsiaTheme="minorEastAsia"/>
        </w:rPr>
        <w:t>graphite</w:t>
      </w:r>
      <w:r>
        <w:rPr>
          <w:rFonts w:eastAsiaTheme="minorEastAsia"/>
        </w:rPr>
        <w:t xml:space="preserve"> block and the </w:t>
      </w:r>
      <w:r w:rsidR="00801171">
        <w:rPr>
          <w:rFonts w:eastAsiaTheme="minorEastAsia"/>
        </w:rPr>
        <w:t>h</w:t>
      </w:r>
      <w:r w:rsidR="001C3E85">
        <w:rPr>
          <w:rFonts w:eastAsiaTheme="minorEastAsia"/>
        </w:rPr>
        <w:t>elium</w:t>
      </w:r>
      <w:r>
        <w:rPr>
          <w:rFonts w:eastAsiaTheme="minorEastAsia"/>
        </w:rPr>
        <w:t xml:space="preserve"> channel</w:t>
      </w:r>
      <w:r w:rsidR="00D0474C">
        <w:rPr>
          <w:rFonts w:eastAsiaTheme="minorEastAsia"/>
        </w:rPr>
        <w:t>,</w:t>
      </w:r>
      <w:r>
        <w:rPr>
          <w:rFonts w:eastAsiaTheme="minorEastAsia"/>
        </w:rPr>
        <w:t xml:space="preserve"> as shown in </w:t>
      </w:r>
      <w:r w:rsidR="00A87438">
        <w:t>equation</w:t>
      </w:r>
      <w:r>
        <w:t xml:space="preserve"> </w:t>
      </w:r>
      <w:r>
        <w:fldChar w:fldCharType="begin"/>
      </w:r>
      <w:r>
        <w:instrText xml:space="preserve"> REF _Ref513729830 \h </w:instrText>
      </w:r>
      <w:r>
        <w:fldChar w:fldCharType="separate"/>
      </w:r>
      <w:r w:rsidR="00DA1E28">
        <w:t>(</w:t>
      </w:r>
      <w:r w:rsidR="00DA1E28">
        <w:rPr>
          <w:noProof/>
        </w:rPr>
        <w:t>3</w:t>
      </w:r>
      <w:r w:rsidR="00DA1E28">
        <w:t>.</w:t>
      </w:r>
      <w:r w:rsidR="00DA1E28">
        <w:rPr>
          <w:noProof/>
        </w:rPr>
        <w:t>10</w:t>
      </w:r>
      <w:r w:rsidR="00DA1E28">
        <w:t>)</w:t>
      </w:r>
      <w: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
        <w:gridCol w:w="7581"/>
        <w:gridCol w:w="907"/>
      </w:tblGrid>
      <w:tr w:rsidR="0090794F" w14:paraId="3B488969" w14:textId="77777777" w:rsidTr="00C55BF3">
        <w:tc>
          <w:tcPr>
            <w:tcW w:w="522" w:type="dxa"/>
            <w:vAlign w:val="center"/>
          </w:tcPr>
          <w:p w14:paraId="69A97F53" w14:textId="77777777" w:rsidR="0090794F" w:rsidRDefault="0090794F" w:rsidP="0090794F">
            <w:pPr>
              <w:pStyle w:val="eq"/>
            </w:pPr>
          </w:p>
        </w:tc>
        <w:bookmarkStart w:id="220" w:name="_Hlk523730599"/>
        <w:tc>
          <w:tcPr>
            <w:tcW w:w="7581" w:type="dxa"/>
            <w:vAlign w:val="center"/>
          </w:tcPr>
          <w:p w14:paraId="69357136" w14:textId="77777777" w:rsidR="0090794F" w:rsidRPr="00C55BF3" w:rsidRDefault="001118FF" w:rsidP="00C55BF3">
            <w:pPr>
              <w:pStyle w:val="NoSpacing"/>
              <w:rPr>
                <w:rFonts w:eastAsiaTheme="minorEastAsia"/>
              </w:rPr>
            </w:pPr>
            <m:oMathPara>
              <m:oMath>
                <m:sSub>
                  <m:sSubPr>
                    <m:ctrlPr>
                      <w:rPr>
                        <w:rFonts w:ascii="Cambria Math" w:hAnsi="Cambria Math"/>
                        <w:i/>
                      </w:rPr>
                    </m:ctrlPr>
                  </m:sSubPr>
                  <m:e>
                    <m:r>
                      <m:rPr>
                        <m:sty m:val="p"/>
                      </m:rPr>
                      <w:rPr>
                        <w:rFonts w:ascii="Cambria Math" w:hAnsi="Cambria Math"/>
                      </w:rPr>
                      <m:t>C</m:t>
                    </m:r>
                  </m:e>
                  <m:sub>
                    <m:r>
                      <w:rPr>
                        <w:rFonts w:ascii="Cambria Math" w:hAnsi="Cambria Math"/>
                      </w:rPr>
                      <m:t>g</m:t>
                    </m:r>
                  </m:sub>
                </m:sSub>
                <m:sSub>
                  <m:sSubPr>
                    <m:ctrlPr>
                      <w:rPr>
                        <w:rFonts w:ascii="Cambria Math" w:hAnsi="Cambria Math"/>
                        <w:i/>
                      </w:rPr>
                    </m:ctrlPr>
                  </m:sSubPr>
                  <m:e>
                    <m:r>
                      <m:rPr>
                        <m:sty m:val="p"/>
                      </m:rPr>
                      <w:rPr>
                        <w:rFonts w:ascii="Cambria Math" w:hAnsi="Cambria Math"/>
                      </w:rPr>
                      <m:t>ρ</m:t>
                    </m:r>
                  </m:e>
                  <m:sub>
                    <m:r>
                      <w:rPr>
                        <w:rFonts w:ascii="Cambria Math" w:hAnsi="Cambria Math"/>
                      </w:rPr>
                      <m:t>g</m:t>
                    </m:r>
                  </m:sub>
                </m:sSub>
                <m:sSub>
                  <m:sSubPr>
                    <m:ctrlPr>
                      <w:rPr>
                        <w:rFonts w:ascii="Cambria Math" w:hAnsi="Cambria Math"/>
                        <w:i/>
                      </w:rPr>
                    </m:ctrlPr>
                  </m:sSubPr>
                  <m:e>
                    <m:r>
                      <m:rPr>
                        <m:sty m:val="p"/>
                      </m:rPr>
                      <w:rPr>
                        <w:rFonts w:ascii="Cambria Math" w:hAnsi="Cambria Math"/>
                      </w:rPr>
                      <m:t>V</m:t>
                    </m:r>
                  </m:e>
                  <m:sub>
                    <m:r>
                      <w:rPr>
                        <w:rFonts w:ascii="Cambria Math" w:hAnsi="Cambria Math"/>
                      </w:rPr>
                      <m:t>g</m:t>
                    </m:r>
                  </m:sub>
                </m:sSub>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T</m:t>
                        </m:r>
                      </m:e>
                      <m:sub>
                        <m:r>
                          <w:rPr>
                            <w:rFonts w:ascii="Cambria Math" w:hAnsi="Cambria Math"/>
                          </w:rPr>
                          <m:t>g</m:t>
                        </m:r>
                      </m:sub>
                    </m:sSub>
                  </m:num>
                  <m:den>
                    <m:r>
                      <w:rPr>
                        <w:rFonts w:ascii="Cambria Math" w:hAnsi="Cambria Math"/>
                      </w:rPr>
                      <m:t>∂t</m:t>
                    </m:r>
                  </m:den>
                </m:f>
                <m:r>
                  <w:rPr>
                    <w:rFonts w:ascii="Cambria Math" w:hAnsi="Cambria Math"/>
                  </w:rPr>
                  <m:t>=</m:t>
                </m:r>
                <m:sSub>
                  <m:sSubPr>
                    <m:ctrlPr>
                      <w:rPr>
                        <w:rFonts w:ascii="Cambria Math" w:hAnsi="Cambria Math"/>
                        <w:i/>
                      </w:rPr>
                    </m:ctrlPr>
                  </m:sSubPr>
                  <m:e>
                    <m:r>
                      <m:rPr>
                        <m:sty m:val="p"/>
                      </m:rPr>
                      <w:rPr>
                        <w:rFonts w:ascii="Cambria Math" w:hAnsi="Cambria Math"/>
                      </w:rPr>
                      <m:t>λ</m:t>
                    </m:r>
                  </m:e>
                  <m:sub>
                    <m:r>
                      <w:rPr>
                        <w:rFonts w:ascii="Cambria Math" w:hAnsi="Cambria Math"/>
                      </w:rPr>
                      <m:t>g</m:t>
                    </m:r>
                  </m:sub>
                </m:sSub>
                <m:sSub>
                  <m:sSubPr>
                    <m:ctrlPr>
                      <w:rPr>
                        <w:rFonts w:ascii="Cambria Math" w:hAnsi="Cambria Math"/>
                        <w:i/>
                      </w:rPr>
                    </m:ctrlPr>
                  </m:sSubPr>
                  <m:e>
                    <m:r>
                      <m:rPr>
                        <m:sty m:val="p"/>
                      </m:rPr>
                      <w:rPr>
                        <w:rFonts w:ascii="Cambria Math" w:hAnsi="Cambria Math"/>
                      </w:rPr>
                      <m:t>∆T</m:t>
                    </m:r>
                  </m:e>
                  <m:sub>
                    <m:r>
                      <w:rPr>
                        <w:rFonts w:ascii="Cambria Math" w:hAnsi="Cambria Math"/>
                      </w:rPr>
                      <m:t>g</m:t>
                    </m:r>
                  </m:sub>
                </m:sSub>
                <m:sSub>
                  <m:sSubPr>
                    <m:ctrlPr>
                      <w:rPr>
                        <w:rFonts w:ascii="Cambria Math" w:hAnsi="Cambria Math"/>
                        <w:i/>
                      </w:rPr>
                    </m:ctrlPr>
                  </m:sSubPr>
                  <m:e>
                    <m:r>
                      <m:rPr>
                        <m:sty m:val="p"/>
                      </m:rPr>
                      <w:rPr>
                        <w:rFonts w:ascii="Cambria Math" w:hAnsi="Cambria Math"/>
                      </w:rPr>
                      <m:t>V</m:t>
                    </m:r>
                  </m:e>
                  <m:sub>
                    <m:r>
                      <w:rPr>
                        <w:rFonts w:ascii="Cambria Math" w:hAnsi="Cambria Math"/>
                      </w:rPr>
                      <m:t>g</m:t>
                    </m:r>
                  </m:sub>
                </m:sSub>
                <m:sSub>
                  <m:sSubPr>
                    <m:ctrlPr>
                      <w:rPr>
                        <w:rFonts w:ascii="Cambria Math" w:hAnsi="Cambria Math"/>
                        <w:i/>
                      </w:rPr>
                    </m:ctrlPr>
                  </m:sSubPr>
                  <m:e>
                    <m:r>
                      <m:rPr>
                        <m:sty m:val="p"/>
                      </m:rPr>
                      <w:rPr>
                        <w:rFonts w:ascii="Cambria Math" w:hAnsi="Cambria Math"/>
                      </w:rPr>
                      <m:t>-</m:t>
                    </m:r>
                    <m:sSub>
                      <m:sSubPr>
                        <m:ctrlPr>
                          <w:rPr>
                            <w:rFonts w:ascii="Cambria Math" w:hAnsi="Cambria Math"/>
                            <w:i/>
                          </w:rPr>
                        </m:ctrlPr>
                      </m:sSubPr>
                      <m:e>
                        <m:r>
                          <m:rPr>
                            <m:sty m:val="p"/>
                          </m:rPr>
                          <w:rPr>
                            <w:rFonts w:ascii="Cambria Math" w:hAnsi="Cambria Math"/>
                          </w:rPr>
                          <m:t>N</m:t>
                        </m:r>
                      </m:e>
                      <m:sub>
                        <m:r>
                          <w:rPr>
                            <w:rFonts w:ascii="Cambria Math" w:hAnsi="Cambria Math"/>
                          </w:rPr>
                          <m:t>c</m:t>
                        </m:r>
                      </m:sub>
                    </m:sSub>
                    <m:r>
                      <m:rPr>
                        <m:sty m:val="p"/>
                      </m:rPr>
                      <w:rPr>
                        <w:rFonts w:ascii="Cambria Math" w:hAnsi="Cambria Math"/>
                      </w:rPr>
                      <m:t>k</m:t>
                    </m:r>
                  </m:e>
                  <m:sub>
                    <m:r>
                      <w:rPr>
                        <w:rFonts w:ascii="Cambria Math" w:hAnsi="Cambria Math"/>
                      </w:rPr>
                      <m:t>cg</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g</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c</m:t>
                        </m:r>
                      </m:sub>
                    </m:sSub>
                  </m:e>
                </m:d>
                <m:r>
                  <w:rPr>
                    <w:rFonts w:ascii="Cambria Math" w:hAnsi="Cambria Math"/>
                  </w:rPr>
                  <m:t xml:space="preserve">+ </m:t>
                </m:r>
                <m:sSub>
                  <m:sSubPr>
                    <m:ctrlPr>
                      <w:rPr>
                        <w:rFonts w:ascii="Cambria Math" w:hAnsi="Cambria Math"/>
                        <w:i/>
                      </w:rPr>
                    </m:ctrlPr>
                  </m:sSubPr>
                  <m:e>
                    <m:r>
                      <m:rPr>
                        <m:sty m:val="p"/>
                      </m:rPr>
                      <w:rPr>
                        <w:rFonts w:ascii="Cambria Math" w:hAnsi="Cambria Math"/>
                      </w:rPr>
                      <m:t>q</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m:rPr>
                                <m:sty m:val="p"/>
                              </m:rPr>
                              <w:rPr>
                                <w:rFonts w:ascii="Cambria Math" w:hAnsi="Cambria Math"/>
                              </w:rPr>
                              <m:t>λ</m:t>
                            </m:r>
                          </m:e>
                          <m:sub>
                            <m:r>
                              <w:rPr>
                                <w:rFonts w:ascii="Cambria Math" w:hAnsi="Cambria Math"/>
                              </w:rPr>
                              <m:t>g</m:t>
                            </m:r>
                          </m:sub>
                        </m:sSub>
                        <m:r>
                          <m:rPr>
                            <m:sty m:val="p"/>
                          </m:rPr>
                          <w:rPr>
                            <w:rFonts w:ascii="Cambria Math" w:hAnsi="Cambria Math" w:cs="Arial"/>
                            <w:color w:val="222222"/>
                            <w:shd w:val="clear" w:color="auto" w:fill="FFFFFF"/>
                          </w:rPr>
                          <m:t>α</m:t>
                        </m:r>
                      </m:e>
                      <m:sub>
                        <m:r>
                          <w:rPr>
                            <w:rFonts w:ascii="Cambria Math" w:hAnsi="Cambria Math"/>
                          </w:rPr>
                          <m:t>gHe</m:t>
                        </m:r>
                      </m:sub>
                    </m:sSub>
                    <m:r>
                      <w:rPr>
                        <w:rFonts w:ascii="Cambria Math" w:hAnsi="Cambria Math"/>
                      </w:rPr>
                      <m:t>A</m:t>
                    </m:r>
                    <m:d>
                      <m:dPr>
                        <m:ctrlPr>
                          <w:rPr>
                            <w:rFonts w:ascii="Cambria Math" w:hAnsi="Cambria Math"/>
                            <w:i/>
                          </w:rPr>
                        </m:ctrlPr>
                      </m:dPr>
                      <m:e>
                        <m:sSub>
                          <m:sSubPr>
                            <m:ctrlPr>
                              <w:rPr>
                                <w:rFonts w:ascii="Cambria Math" w:hAnsi="Cambria Math"/>
                                <w:i/>
                              </w:rPr>
                            </m:ctrlPr>
                          </m:sSubPr>
                          <m:e>
                            <m:r>
                              <m:rPr>
                                <m:sty m:val="p"/>
                              </m:rPr>
                              <w:rPr>
                                <w:rFonts w:ascii="Cambria Math" w:hAnsi="Cambria Math"/>
                              </w:rPr>
                              <m:t>T</m:t>
                            </m:r>
                          </m:e>
                          <m:sub>
                            <m:r>
                              <w:rPr>
                                <w:rFonts w:ascii="Cambria Math" w:hAnsi="Cambria Math"/>
                              </w:rPr>
                              <m:t>g</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T</m:t>
                            </m:r>
                          </m:e>
                          <m:sub>
                            <m:r>
                              <w:rPr>
                                <w:rFonts w:ascii="Cambria Math" w:hAnsi="Cambria Math"/>
                              </w:rPr>
                              <m:t>He</m:t>
                            </m:r>
                          </m:sub>
                        </m:sSub>
                      </m:e>
                    </m:d>
                  </m:num>
                  <m:den>
                    <m:sSub>
                      <m:sSubPr>
                        <m:ctrlPr>
                          <w:rPr>
                            <w:rFonts w:ascii="Cambria Math" w:hAnsi="Cambria Math"/>
                            <w:i/>
                          </w:rPr>
                        </m:ctrlPr>
                      </m:sSubPr>
                      <m:e>
                        <m:r>
                          <m:rPr>
                            <m:sty m:val="p"/>
                          </m:rPr>
                          <w:rPr>
                            <w:rFonts w:ascii="Cambria Math" w:hAnsi="Cambria Math"/>
                          </w:rPr>
                          <m:t>λ</m:t>
                        </m:r>
                      </m:e>
                      <m:sub>
                        <m:r>
                          <w:rPr>
                            <w:rFonts w:ascii="Cambria Math" w:hAnsi="Cambria Math"/>
                          </w:rPr>
                          <m:t>g</m:t>
                        </m:r>
                      </m:sub>
                    </m:sSub>
                    <m:r>
                      <w:rPr>
                        <w:rFonts w:ascii="Cambria Math" w:hAnsi="Cambria Math"/>
                      </w:rPr>
                      <m:t>+</m:t>
                    </m:r>
                    <m:sSub>
                      <m:sSubPr>
                        <m:ctrlPr>
                          <w:rPr>
                            <w:rFonts w:ascii="Cambria Math" w:hAnsi="Cambria Math"/>
                            <w:i/>
                          </w:rPr>
                        </m:ctrlPr>
                      </m:sSubPr>
                      <m:e>
                        <m:r>
                          <m:rPr>
                            <m:sty m:val="p"/>
                          </m:rPr>
                          <w:rPr>
                            <w:rFonts w:ascii="Cambria Math" w:hAnsi="Cambria Math" w:cs="Arial"/>
                            <w:color w:val="222222"/>
                            <w:shd w:val="clear" w:color="auto" w:fill="FFFFFF"/>
                          </w:rPr>
                          <m:t>α</m:t>
                        </m:r>
                      </m:e>
                      <m:sub>
                        <m:r>
                          <w:rPr>
                            <w:rFonts w:ascii="Cambria Math" w:hAnsi="Cambria Math"/>
                          </w:rPr>
                          <m:t>gHe</m:t>
                        </m:r>
                      </m:sub>
                    </m:sSub>
                    <m:r>
                      <w:rPr>
                        <w:rFonts w:ascii="Cambria Math" w:hAnsi="Cambria Math"/>
                      </w:rPr>
                      <m:t xml:space="preserve"> </m:t>
                    </m:r>
                  </m:den>
                </m:f>
              </m:oMath>
            </m:oMathPara>
            <w:bookmarkEnd w:id="220"/>
          </w:p>
          <w:p w14:paraId="12518CEF" w14:textId="1997A22E" w:rsidR="00C55BF3" w:rsidRPr="00C55BF3" w:rsidRDefault="00C55BF3" w:rsidP="00C55BF3">
            <w:pPr>
              <w:pStyle w:val="NoSpacing"/>
              <w:rPr>
                <w:rFonts w:eastAsiaTheme="minorEastAsia"/>
              </w:rPr>
            </w:pPr>
          </w:p>
        </w:tc>
        <w:tc>
          <w:tcPr>
            <w:tcW w:w="907" w:type="dxa"/>
            <w:vAlign w:val="center"/>
          </w:tcPr>
          <w:p w14:paraId="5D986ADD" w14:textId="183F9191" w:rsidR="0090794F" w:rsidRDefault="0090794F" w:rsidP="00C55BF3">
            <w:pPr>
              <w:pStyle w:val="eq"/>
            </w:pPr>
            <w:bookmarkStart w:id="221" w:name="_Ref513729830"/>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10</w:t>
            </w:r>
            <w:r w:rsidR="000A5497">
              <w:rPr>
                <w:noProof/>
              </w:rPr>
              <w:fldChar w:fldCharType="end"/>
            </w:r>
            <w:r>
              <w:t>)</w:t>
            </w:r>
            <w:bookmarkEnd w:id="221"/>
          </w:p>
        </w:tc>
      </w:tr>
    </w:tbl>
    <w:p w14:paraId="68CC54EA" w14:textId="15C4DF61" w:rsidR="0090794F" w:rsidRDefault="0090794F" w:rsidP="0090794F">
      <w:pPr>
        <w:pStyle w:val="NoSpacing"/>
        <w:rPr>
          <w:rFonts w:eastAsiaTheme="minorEastAsia"/>
        </w:rPr>
      </w:pPr>
      <w:r>
        <w:rPr>
          <w:rFonts w:eastAsiaTheme="minorEastAsia"/>
        </w:rPr>
        <w:t xml:space="preserve"> The first term is the heat generated </w:t>
      </w:r>
      <w:r w:rsidR="00CB514A">
        <w:rPr>
          <w:rFonts w:eastAsiaTheme="minorEastAsia"/>
        </w:rPr>
        <w:t xml:space="preserve">and transferred </w:t>
      </w:r>
      <w:r>
        <w:rPr>
          <w:rFonts w:eastAsiaTheme="minorEastAsia"/>
        </w:rPr>
        <w:t xml:space="preserve">from other nodes, the second is the heat conduction in the compacts, the third is the gamma radiation and the fourth is the loss </w:t>
      </w:r>
      <w:r w:rsidR="00CB514A">
        <w:rPr>
          <w:rFonts w:eastAsiaTheme="minorEastAsia"/>
        </w:rPr>
        <w:t>to</w:t>
      </w:r>
      <w:r>
        <w:rPr>
          <w:rFonts w:eastAsiaTheme="minorEastAsia"/>
        </w:rPr>
        <w:t xml:space="preserve"> the coolant channels within the </w:t>
      </w:r>
      <w:r w:rsidR="00085ED7">
        <w:rPr>
          <w:rFonts w:eastAsiaTheme="minorEastAsia"/>
        </w:rPr>
        <w:t>graphite</w:t>
      </w:r>
      <w:r>
        <w:rPr>
          <w:rFonts w:eastAsiaTheme="minorEastAsia"/>
        </w:rPr>
        <w:t xml:space="preserve">. </w:t>
      </w:r>
    </w:p>
    <w:p w14:paraId="01E271B3" w14:textId="3BF700F6" w:rsidR="0090794F" w:rsidRDefault="0090794F" w:rsidP="0090794F">
      <w:pPr>
        <w:pStyle w:val="NoSpacing"/>
        <w:rPr>
          <w:rFonts w:eastAsiaTheme="minorEastAsia"/>
        </w:rPr>
      </w:pPr>
      <w:r>
        <w:rPr>
          <w:rFonts w:eastAsiaTheme="minorEastAsia"/>
        </w:rPr>
        <w:t xml:space="preserve">In the case of the </w:t>
      </w:r>
      <w:r w:rsidR="00085ED7">
        <w:rPr>
          <w:rFonts w:eastAsiaTheme="minorEastAsia"/>
        </w:rPr>
        <w:t>graphite</w:t>
      </w:r>
      <w:r>
        <w:rPr>
          <w:rFonts w:eastAsiaTheme="minorEastAsia"/>
        </w:rPr>
        <w:t>, if the heat is not removed, then it is passed onto the next compact. The</w:t>
      </w:r>
      <w:r w:rsidR="00CB514A">
        <w:rPr>
          <w:rFonts w:eastAsiaTheme="minorEastAsia"/>
        </w:rPr>
        <w:t xml:space="preserve"> temperature distribution in the triangles is </w:t>
      </w:r>
      <w:r>
        <w:rPr>
          <w:rFonts w:eastAsiaTheme="minorEastAsia"/>
        </w:rPr>
        <w:t>solved using a finite volume method within the triangular model of heat transfer</w:t>
      </w:r>
      <w:r w:rsidR="00D0474C">
        <w:rPr>
          <w:rFonts w:eastAsiaTheme="minorEastAsia"/>
        </w:rPr>
        <w:t>.</w:t>
      </w:r>
      <w:r>
        <w:rPr>
          <w:rFonts w:eastAsiaTheme="minorEastAsia"/>
        </w:rPr>
        <w:t xml:space="preserve"> </w:t>
      </w:r>
      <w:r w:rsidR="00D0474C">
        <w:rPr>
          <w:rFonts w:eastAsiaTheme="minorEastAsia"/>
        </w:rPr>
        <w:t>T</w:t>
      </w:r>
      <w:r>
        <w:rPr>
          <w:rFonts w:eastAsiaTheme="minorEastAsia"/>
        </w:rPr>
        <w:t>he DYN3D-HTR thermal solver</w:t>
      </w:r>
      <w:r w:rsidR="00D0474C">
        <w:rPr>
          <w:rFonts w:eastAsiaTheme="minorEastAsia"/>
        </w:rPr>
        <w:t>,</w:t>
      </w:r>
      <w:r w:rsidR="00CB514A">
        <w:rPr>
          <w:rFonts w:eastAsiaTheme="minorEastAsia"/>
        </w:rPr>
        <w:t xml:space="preserve"> </w:t>
      </w:r>
      <w:r w:rsidR="00D0474C">
        <w:rPr>
          <w:rFonts w:eastAsiaTheme="minorEastAsia"/>
        </w:rPr>
        <w:t>provides</w:t>
      </w:r>
      <w:r w:rsidR="00CB514A">
        <w:rPr>
          <w:rFonts w:eastAsiaTheme="minorEastAsia"/>
        </w:rPr>
        <w:t xml:space="preserve"> the </w:t>
      </w:r>
      <w:r w:rsidR="00A87438">
        <w:rPr>
          <w:rFonts w:eastAsiaTheme="minorEastAsia"/>
        </w:rPr>
        <w:t>equation</w:t>
      </w:r>
      <w:r w:rsidR="00CB514A">
        <w:rPr>
          <w:rFonts w:eastAsiaTheme="minorEastAsia"/>
        </w:rPr>
        <w:t>s for the fuel temperature are resolved analytically</w:t>
      </w:r>
      <w:r>
        <w:rPr>
          <w:rFonts w:eastAsiaTheme="minorEastAsia"/>
        </w:rPr>
        <w:t xml:space="preserve">. The HTR modules results are then interconnected into the core thermal-hydraulics solver. </w:t>
      </w:r>
    </w:p>
    <w:p w14:paraId="67308796" w14:textId="1ED7352C" w:rsidR="0090794F" w:rsidRDefault="0090794F" w:rsidP="0090794F">
      <w:pPr>
        <w:pStyle w:val="NoSpacing"/>
        <w:rPr>
          <w:rFonts w:eastAsiaTheme="minorEastAsia"/>
        </w:rPr>
      </w:pPr>
      <w:r>
        <w:rPr>
          <w:rFonts w:eastAsiaTheme="minorEastAsia"/>
        </w:rPr>
        <w:t xml:space="preserve">This brings the HTR module back to the same format as the </w:t>
      </w:r>
      <w:r w:rsidR="00CB514A">
        <w:rPr>
          <w:rFonts w:eastAsiaTheme="minorEastAsia"/>
        </w:rPr>
        <w:t xml:space="preserve">standard </w:t>
      </w:r>
      <w:r>
        <w:rPr>
          <w:rFonts w:eastAsiaTheme="minorEastAsia"/>
        </w:rPr>
        <w:t>DYN3D solver, which solves 1D heat transfer across the core</w:t>
      </w:r>
      <w:r w:rsidR="00CB514A">
        <w:rPr>
          <w:rFonts w:eastAsiaTheme="minorEastAsia"/>
        </w:rPr>
        <w:t xml:space="preserve"> in representative channels</w:t>
      </w:r>
      <w:r>
        <w:rPr>
          <w:rFonts w:eastAsiaTheme="minorEastAsia"/>
        </w:rPr>
        <w:t>, alternating between fuel and coolant. In this case</w:t>
      </w:r>
      <w:r w:rsidR="00D0474C">
        <w:rPr>
          <w:rFonts w:eastAsiaTheme="minorEastAsia"/>
        </w:rPr>
        <w:t>,</w:t>
      </w:r>
      <w:r>
        <w:rPr>
          <w:rFonts w:eastAsiaTheme="minorEastAsia"/>
        </w:rPr>
        <w:t xml:space="preserve"> the fuel model is taken over using the HTR module, representing </w:t>
      </w:r>
      <w:r w:rsidR="00412D91">
        <w:rPr>
          <w:rFonts w:eastAsiaTheme="minorEastAsia"/>
        </w:rPr>
        <w:t>coolant channel</w:t>
      </w:r>
      <w:r w:rsidR="00D0474C">
        <w:rPr>
          <w:rFonts w:eastAsiaTheme="minorEastAsia"/>
        </w:rPr>
        <w:t xml:space="preserve">, </w:t>
      </w:r>
      <w:r w:rsidR="00412D91">
        <w:rPr>
          <w:rFonts w:eastAsiaTheme="minorEastAsia"/>
        </w:rPr>
        <w:t>like a sub-channel in a traditional fuel assembly</w:t>
      </w:r>
      <w:r w:rsidR="00D0474C">
        <w:rPr>
          <w:rFonts w:eastAsiaTheme="minorEastAsia"/>
        </w:rPr>
        <w:t>,</w:t>
      </w:r>
      <w:r w:rsidR="00412D91">
        <w:rPr>
          <w:rFonts w:eastAsiaTheme="minorEastAsia"/>
        </w:rPr>
        <w:t xml:space="preserve"> which are averaged to one channel per fuel assembly/node or in the HTR case</w:t>
      </w:r>
      <w:r w:rsidR="00D0474C">
        <w:rPr>
          <w:rFonts w:eastAsiaTheme="minorEastAsia"/>
        </w:rPr>
        <w:t>,</w:t>
      </w:r>
      <w:r w:rsidR="00412D91">
        <w:rPr>
          <w:rFonts w:eastAsiaTheme="minorEastAsia"/>
        </w:rPr>
        <w:t xml:space="preserve"> per triangle of a block.</w:t>
      </w:r>
    </w:p>
    <w:p w14:paraId="4BCE821A" w14:textId="4DC54554" w:rsidR="0090794F" w:rsidRDefault="0090794F" w:rsidP="0090794F">
      <w:pPr>
        <w:pStyle w:val="NoSpacing"/>
        <w:rPr>
          <w:rFonts w:eastAsiaTheme="minorEastAsia"/>
        </w:rPr>
      </w:pPr>
      <w:r>
        <w:rPr>
          <w:rFonts w:eastAsiaTheme="minorEastAsia"/>
        </w:rPr>
        <w:t>The core thermal-hydraulics</w:t>
      </w:r>
      <w:r w:rsidR="00D0474C">
        <w:rPr>
          <w:rFonts w:eastAsiaTheme="minorEastAsia"/>
        </w:rPr>
        <w:t xml:space="preserve"> and </w:t>
      </w:r>
      <w:r w:rsidR="00412D91">
        <w:rPr>
          <w:rFonts w:eastAsiaTheme="minorEastAsia"/>
        </w:rPr>
        <w:t>fluid dynamics</w:t>
      </w:r>
      <w:r>
        <w:rPr>
          <w:rFonts w:eastAsiaTheme="minorEastAsia"/>
        </w:rPr>
        <w:t xml:space="preserve"> solver models the fuel as a single volume</w:t>
      </w:r>
      <w:r w:rsidR="00412D91">
        <w:rPr>
          <w:rFonts w:eastAsiaTheme="minorEastAsia"/>
        </w:rPr>
        <w:t xml:space="preserve"> (representative pin)</w:t>
      </w:r>
      <w:r>
        <w:rPr>
          <w:rFonts w:eastAsiaTheme="minorEastAsia"/>
        </w:rPr>
        <w:t>, with the coolant channels</w:t>
      </w:r>
      <w:r w:rsidR="00D0474C">
        <w:rPr>
          <w:rFonts w:eastAsiaTheme="minorEastAsia"/>
        </w:rPr>
        <w:t xml:space="preserve"> surround</w:t>
      </w:r>
      <w:r>
        <w:rPr>
          <w:rFonts w:eastAsiaTheme="minorEastAsia"/>
        </w:rPr>
        <w:t xml:space="preserve"> around this area. The solvers are based on 1D parallel coolant channels around </w:t>
      </w:r>
      <w:r w:rsidR="00412D91">
        <w:rPr>
          <w:rFonts w:eastAsiaTheme="minorEastAsia"/>
        </w:rPr>
        <w:t>each</w:t>
      </w:r>
      <w:r>
        <w:rPr>
          <w:rFonts w:eastAsiaTheme="minorEastAsia"/>
        </w:rPr>
        <w:t xml:space="preserve"> single fuel region, with </w:t>
      </w:r>
      <w:r w:rsidR="00A8585B">
        <w:rPr>
          <w:rFonts w:eastAsiaTheme="minorEastAsia"/>
        </w:rPr>
        <w:t>all</w:t>
      </w:r>
      <w:r>
        <w:rPr>
          <w:rFonts w:eastAsiaTheme="minorEastAsia"/>
        </w:rPr>
        <w:t xml:space="preserve"> the user</w:t>
      </w:r>
      <w:r w:rsidR="00D0474C">
        <w:rPr>
          <w:rFonts w:eastAsiaTheme="minorEastAsia"/>
        </w:rPr>
        <w:t>’</w:t>
      </w:r>
      <w:r>
        <w:rPr>
          <w:rFonts w:eastAsiaTheme="minorEastAsia"/>
        </w:rPr>
        <w:t>s input data provided within the input card</w:t>
      </w:r>
      <w:r w:rsidR="00D0474C">
        <w:rPr>
          <w:rFonts w:eastAsiaTheme="minorEastAsia"/>
        </w:rPr>
        <w:t>,</w:t>
      </w:r>
      <w:r>
        <w:rPr>
          <w:rFonts w:eastAsiaTheme="minorEastAsia"/>
        </w:rPr>
        <w:t xml:space="preserve"> to determine the behaviour of the coolant. In the case of the U-Battery the coolant is simplistic, as </w:t>
      </w:r>
      <w:r w:rsidR="00801171">
        <w:rPr>
          <w:rFonts w:eastAsiaTheme="minorEastAsia"/>
        </w:rPr>
        <w:t>h</w:t>
      </w:r>
      <w:r w:rsidR="001C3E85">
        <w:rPr>
          <w:rFonts w:eastAsiaTheme="minorEastAsia"/>
        </w:rPr>
        <w:t>elium</w:t>
      </w:r>
      <w:r>
        <w:rPr>
          <w:rFonts w:eastAsiaTheme="minorEastAsia"/>
        </w:rPr>
        <w:t xml:space="preserve"> only has a single phase, compared to that of the more complicated water coolants which the solver is capable of undertaking. Thus, the three main </w:t>
      </w:r>
      <w:r w:rsidR="00A87438">
        <w:rPr>
          <w:rFonts w:eastAsiaTheme="minorEastAsia"/>
        </w:rPr>
        <w:t>equation</w:t>
      </w:r>
      <w:r>
        <w:rPr>
          <w:rFonts w:eastAsiaTheme="minorEastAsia"/>
        </w:rPr>
        <w:t>s the solver is r</w:t>
      </w:r>
      <w:r w:rsidR="00A87438">
        <w:rPr>
          <w:rFonts w:eastAsiaTheme="minorEastAsia"/>
        </w:rPr>
        <w:t>equ</w:t>
      </w:r>
      <w:r>
        <w:rPr>
          <w:rFonts w:eastAsiaTheme="minorEastAsia"/>
        </w:rPr>
        <w:t xml:space="preserve">ired to solve are as </w:t>
      </w:r>
      <w:r w:rsidR="00D0474C">
        <w:rPr>
          <w:rFonts w:eastAsiaTheme="minorEastAsia"/>
        </w:rPr>
        <w:t>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79"/>
        <w:gridCol w:w="908"/>
      </w:tblGrid>
      <w:tr w:rsidR="0090794F" w14:paraId="322C0664" w14:textId="77777777" w:rsidTr="00C55BF3">
        <w:tc>
          <w:tcPr>
            <w:tcW w:w="523" w:type="dxa"/>
            <w:vAlign w:val="center"/>
          </w:tcPr>
          <w:p w14:paraId="6BD6EB7D" w14:textId="77777777" w:rsidR="0090794F" w:rsidRDefault="0090794F" w:rsidP="0090794F">
            <w:pPr>
              <w:pStyle w:val="eq"/>
            </w:pPr>
          </w:p>
        </w:tc>
        <w:tc>
          <w:tcPr>
            <w:tcW w:w="7579" w:type="dxa"/>
            <w:vAlign w:val="center"/>
          </w:tcPr>
          <w:p w14:paraId="2F15161E" w14:textId="750FE38B" w:rsidR="0090794F" w:rsidRPr="00C55BF3" w:rsidRDefault="001118FF" w:rsidP="0090794F">
            <w:pPr>
              <w:pStyle w:val="NoSpacing"/>
              <w:rPr>
                <w:rFonts w:eastAsiaTheme="minorEastAsia"/>
              </w:rPr>
            </w:pPr>
            <m:oMathPara>
              <m:oMath>
                <m:f>
                  <m:fPr>
                    <m:ctrlPr>
                      <w:rPr>
                        <w:rFonts w:ascii="Cambria Math" w:hAnsi="Cambria Math"/>
                        <w:i/>
                      </w:rPr>
                    </m:ctrlPr>
                  </m:fPr>
                  <m:num>
                    <m:r>
                      <w:rPr>
                        <w:rFonts w:ascii="Cambria Math" w:hAnsi="Cambria Math"/>
                      </w:rPr>
                      <m:t>∂</m:t>
                    </m:r>
                  </m:num>
                  <m:den>
                    <m:r>
                      <w:rPr>
                        <w:rFonts w:ascii="Cambria Math" w:hAnsi="Cambria Math"/>
                      </w:rPr>
                      <m:t>∂t</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sSub>
                      <m:sSubPr>
                        <m:ctrlPr>
                          <w:rPr>
                            <w:rFonts w:ascii="Cambria Math" w:hAnsi="Cambria Math"/>
                            <w:i/>
                          </w:rPr>
                        </m:ctrlPr>
                      </m:sSubPr>
                      <m:e>
                        <m:r>
                          <m:rPr>
                            <m:sty m:val="p"/>
                          </m:rPr>
                          <w:rPr>
                            <w:rFonts w:ascii="Cambria Math" w:hAnsi="Cambria Math"/>
                          </w:rPr>
                          <m:t>u</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sSub>
                          <m:sSubPr>
                            <m:ctrlPr>
                              <w:rPr>
                                <w:rFonts w:ascii="Cambria Math" w:hAnsi="Cambria Math"/>
                                <w:i/>
                              </w:rPr>
                            </m:ctrlPr>
                          </m:sSubPr>
                          <m:e>
                            <m:r>
                              <m:rPr>
                                <m:sty m:val="p"/>
                              </m:rPr>
                              <w:rPr>
                                <w:rFonts w:ascii="Cambria Math" w:hAnsi="Cambria Math"/>
                              </w:rPr>
                              <m:t>u</m:t>
                            </m:r>
                          </m:e>
                          <m:sub>
                            <m:r>
                              <w:rPr>
                                <w:rFonts w:ascii="Cambria Math" w:hAnsi="Cambria Math"/>
                              </w:rPr>
                              <m:t>l</m:t>
                            </m:r>
                          </m:sub>
                        </m:sSub>
                        <m:ctrlPr>
                          <w:rPr>
                            <w:rFonts w:ascii="Cambria Math" w:hAnsi="Cambria Math"/>
                            <w:i/>
                          </w:rPr>
                        </m:ctrlPr>
                      </m:e>
                    </m:d>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∂z</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sSup>
                      <m:sSupPr>
                        <m:ctrlPr>
                          <w:rPr>
                            <w:rFonts w:ascii="Cambria Math" w:eastAsiaTheme="minorEastAsia" w:hAnsi="Cambria Math"/>
                            <w:i/>
                          </w:rPr>
                        </m:ctrlPr>
                      </m:sSupPr>
                      <m:e>
                        <m:sSub>
                          <m:sSubPr>
                            <m:ctrlPr>
                              <w:rPr>
                                <w:rFonts w:ascii="Cambria Math" w:hAnsi="Cambria Math"/>
                                <w:i/>
                              </w:rPr>
                            </m:ctrlPr>
                          </m:sSubPr>
                          <m:e>
                            <m:r>
                              <m:rPr>
                                <m:sty m:val="p"/>
                              </m:rPr>
                              <w:rPr>
                                <w:rFonts w:ascii="Cambria Math" w:hAnsi="Cambria Math"/>
                              </w:rPr>
                              <m:t>u</m:t>
                            </m:r>
                          </m:e>
                          <m:sub>
                            <m:r>
                              <w:rPr>
                                <w:rFonts w:ascii="Cambria Math" w:hAnsi="Cambria Math"/>
                              </w:rPr>
                              <m:t>v</m:t>
                            </m:r>
                          </m:sub>
                        </m:sSub>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u</m:t>
                                </m:r>
                              </m:e>
                              <m:sub>
                                <m:r>
                                  <w:rPr>
                                    <w:rFonts w:ascii="Cambria Math" w:hAnsi="Cambria Math"/>
                                  </w:rPr>
                                  <m:t>l</m:t>
                                </m:r>
                              </m:sub>
                            </m:sSub>
                          </m:e>
                          <m:sup>
                            <m:r>
                              <w:rPr>
                                <w:rFonts w:ascii="Cambria Math" w:hAnsi="Cambria Math"/>
                              </w:rPr>
                              <m:t>2</m:t>
                            </m:r>
                          </m:sup>
                        </m:sSup>
                        <m:ctrlPr>
                          <w:rPr>
                            <w:rFonts w:ascii="Cambria Math" w:hAnsi="Cambria Math"/>
                            <w:i/>
                          </w:rPr>
                        </m:ctrlPr>
                      </m:e>
                    </m:d>
                  </m:e>
                </m:d>
                <m:r>
                  <w:rPr>
                    <w:rFonts w:ascii="Cambria Math" w:hAnsi="Cambria Math"/>
                  </w:rPr>
                  <m:t xml:space="preserve">+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fric</m:t>
                        </m:r>
                      </m:sub>
                    </m:sSub>
                  </m:num>
                  <m:den>
                    <m:r>
                      <w:rPr>
                        <w:rFonts w:ascii="Cambria Math" w:hAnsi="Cambria Math"/>
                      </w:rPr>
                      <m:t>∂z</m:t>
                    </m:r>
                  </m:den>
                </m:f>
                <m:r>
                  <w:rPr>
                    <w:rFonts w:ascii="Cambria Math" w:hAnsi="Cambria Math"/>
                  </w:rPr>
                  <m:t>+grav</m:t>
                </m:r>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ctrlPr>
                          <w:rPr>
                            <w:rFonts w:ascii="Cambria Math" w:hAnsi="Cambria Math"/>
                            <w:i/>
                          </w:rPr>
                        </m:ctrlPr>
                      </m:e>
                    </m:d>
                  </m:e>
                </m:d>
                <m:r>
                  <w:rPr>
                    <w:rFonts w:ascii="Cambria Math" w:hAnsi="Cambria Math"/>
                  </w:rPr>
                  <m:t xml:space="preserve">+ </m:t>
                </m:r>
                <m:f>
                  <m:fPr>
                    <m:ctrlPr>
                      <w:rPr>
                        <w:rFonts w:ascii="Cambria Math" w:hAnsi="Cambria Math"/>
                        <w:i/>
                      </w:rPr>
                    </m:ctrlPr>
                  </m:fPr>
                  <m:num>
                    <m:r>
                      <w:rPr>
                        <w:rFonts w:ascii="Cambria Math" w:hAnsi="Cambria Math"/>
                      </w:rPr>
                      <m:t>∂p</m:t>
                    </m:r>
                  </m:num>
                  <m:den>
                    <m:r>
                      <w:rPr>
                        <w:rFonts w:ascii="Cambria Math" w:hAnsi="Cambria Math"/>
                      </w:rPr>
                      <m:t>∂z</m:t>
                    </m:r>
                  </m:den>
                </m:f>
                <m:r>
                  <w:rPr>
                    <w:rFonts w:ascii="Cambria Math" w:hAnsi="Cambria Math"/>
                  </w:rPr>
                  <m:t>=0</m:t>
                </m:r>
              </m:oMath>
            </m:oMathPara>
          </w:p>
          <w:p w14:paraId="56FE528A" w14:textId="77777777" w:rsidR="0090794F" w:rsidRPr="00F20409" w:rsidRDefault="0090794F" w:rsidP="0090794F">
            <w:pPr>
              <w:pStyle w:val="eq"/>
            </w:pPr>
          </w:p>
        </w:tc>
        <w:tc>
          <w:tcPr>
            <w:tcW w:w="908" w:type="dxa"/>
            <w:vAlign w:val="center"/>
          </w:tcPr>
          <w:p w14:paraId="75B16992" w14:textId="27E9690C" w:rsidR="0090794F" w:rsidRDefault="0090794F"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11</w:t>
            </w:r>
            <w:r w:rsidR="000A5497">
              <w:rPr>
                <w:noProof/>
              </w:rPr>
              <w:fldChar w:fldCharType="end"/>
            </w:r>
            <w:r>
              <w:t>)</w:t>
            </w:r>
          </w:p>
        </w:tc>
      </w:tr>
    </w:tbl>
    <w:p w14:paraId="5DFE0A03" w14:textId="77777777" w:rsidR="0090794F" w:rsidRDefault="0090794F" w:rsidP="0090794F">
      <w:pPr>
        <w:pStyle w:val="NoSpacing"/>
        <w:rPr>
          <w:rFonts w:eastAsiaTheme="minorEastAsia"/>
        </w:rPr>
      </w:pPr>
      <w:r>
        <w:rPr>
          <w:rFonts w:eastAsiaTheme="minorEastAsia"/>
        </w:rPr>
        <w:t>Energy balance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79"/>
        <w:gridCol w:w="908"/>
      </w:tblGrid>
      <w:tr w:rsidR="0090794F" w14:paraId="2EC5F2E9" w14:textId="77777777" w:rsidTr="00C55BF3">
        <w:tc>
          <w:tcPr>
            <w:tcW w:w="523" w:type="dxa"/>
            <w:vAlign w:val="center"/>
          </w:tcPr>
          <w:p w14:paraId="2A3E3168" w14:textId="77777777" w:rsidR="0090794F" w:rsidRDefault="0090794F" w:rsidP="0090794F">
            <w:pPr>
              <w:pStyle w:val="eq"/>
            </w:pPr>
          </w:p>
        </w:tc>
        <w:tc>
          <w:tcPr>
            <w:tcW w:w="7579" w:type="dxa"/>
            <w:vAlign w:val="center"/>
          </w:tcPr>
          <w:p w14:paraId="2EFA3CB2" w14:textId="5C0379EC" w:rsidR="0090794F" w:rsidRPr="00C55BF3" w:rsidRDefault="001118FF" w:rsidP="0090794F">
            <w:pPr>
              <w:pStyle w:val="NoSpacing"/>
              <w:rPr>
                <w:rFonts w:eastAsiaTheme="minorEastAsia"/>
              </w:rPr>
            </w:pPr>
            <m:oMathPara>
              <m:oMath>
                <m:f>
                  <m:fPr>
                    <m:ctrlPr>
                      <w:rPr>
                        <w:rFonts w:ascii="Cambria Math" w:hAnsi="Cambria Math"/>
                        <w:i/>
                      </w:rPr>
                    </m:ctrlPr>
                  </m:fPr>
                  <m:num>
                    <m:r>
                      <w:rPr>
                        <w:rFonts w:ascii="Cambria Math" w:hAnsi="Cambria Math"/>
                      </w:rPr>
                      <m:t>∂</m:t>
                    </m:r>
                  </m:num>
                  <m:den>
                    <m:r>
                      <w:rPr>
                        <w:rFonts w:ascii="Cambria Math" w:hAnsi="Cambria Math"/>
                      </w:rPr>
                      <m:t>∂t</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sSub>
                      <m:sSubPr>
                        <m:ctrlPr>
                          <w:rPr>
                            <w:rFonts w:ascii="Cambria Math" w:hAnsi="Cambria Math"/>
                            <w:i/>
                          </w:rPr>
                        </m:ctrlPr>
                      </m:sSubPr>
                      <m:e>
                        <m:r>
                          <m:rPr>
                            <m:sty m:val="p"/>
                          </m:rPr>
                          <w:rPr>
                            <w:rFonts w:ascii="Cambria Math" w:hAnsi="Cambria Math"/>
                          </w:rPr>
                          <m:t>h</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sSub>
                          <m:sSubPr>
                            <m:ctrlPr>
                              <w:rPr>
                                <w:rFonts w:ascii="Cambria Math" w:hAnsi="Cambria Math"/>
                                <w:i/>
                              </w:rPr>
                            </m:ctrlPr>
                          </m:sSubPr>
                          <m:e>
                            <m:r>
                              <m:rPr>
                                <m:sty m:val="p"/>
                              </m:rPr>
                              <w:rPr>
                                <w:rFonts w:ascii="Cambria Math" w:hAnsi="Cambria Math"/>
                              </w:rPr>
                              <m:t>h</m:t>
                            </m:r>
                          </m:e>
                          <m:sub>
                            <m:r>
                              <w:rPr>
                                <w:rFonts w:ascii="Cambria Math" w:hAnsi="Cambria Math"/>
                              </w:rPr>
                              <m:t>l</m:t>
                            </m:r>
                          </m:sub>
                        </m:sSub>
                        <m:ctrlPr>
                          <w:rPr>
                            <w:rFonts w:ascii="Cambria Math" w:hAnsi="Cambria Math"/>
                            <w:i/>
                          </w:rPr>
                        </m:ctrlPr>
                      </m:e>
                    </m:d>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∂z</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sSub>
                      <m:sSubPr>
                        <m:ctrlPr>
                          <w:rPr>
                            <w:rFonts w:ascii="Cambria Math" w:hAnsi="Cambria Math"/>
                            <w:i/>
                          </w:rPr>
                        </m:ctrlPr>
                      </m:sSubPr>
                      <m:e>
                        <m:r>
                          <m:rPr>
                            <m:sty m:val="p"/>
                          </m:rPr>
                          <w:rPr>
                            <w:rFonts w:ascii="Cambria Math" w:hAnsi="Cambria Math"/>
                          </w:rPr>
                          <m:t>u</m:t>
                        </m:r>
                      </m:e>
                      <m:sub>
                        <m:r>
                          <w:rPr>
                            <w:rFonts w:ascii="Cambria Math" w:hAnsi="Cambria Math"/>
                          </w:rPr>
                          <m:t>v</m:t>
                        </m:r>
                      </m:sub>
                    </m:sSub>
                    <m:sSub>
                      <m:sSubPr>
                        <m:ctrlPr>
                          <w:rPr>
                            <w:rFonts w:ascii="Cambria Math" w:hAnsi="Cambria Math"/>
                            <w:i/>
                          </w:rPr>
                        </m:ctrlPr>
                      </m:sSubPr>
                      <m:e>
                        <m:r>
                          <m:rPr>
                            <m:sty m:val="p"/>
                          </m:rPr>
                          <w:rPr>
                            <w:rFonts w:ascii="Cambria Math" w:hAnsi="Cambria Math"/>
                          </w:rPr>
                          <m:t>h</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sSub>
                          <m:sSubPr>
                            <m:ctrlPr>
                              <w:rPr>
                                <w:rFonts w:ascii="Cambria Math" w:hAnsi="Cambria Math"/>
                                <w:i/>
                              </w:rPr>
                            </m:ctrlPr>
                          </m:sSubPr>
                          <m:e>
                            <m:r>
                              <m:rPr>
                                <m:sty m:val="p"/>
                              </m:rPr>
                              <w:rPr>
                                <w:rFonts w:ascii="Cambria Math" w:hAnsi="Cambria Math"/>
                              </w:rPr>
                              <m:t>u</m:t>
                            </m:r>
                          </m:e>
                          <m:sub>
                            <m:r>
                              <w:rPr>
                                <w:rFonts w:ascii="Cambria Math" w:hAnsi="Cambria Math"/>
                              </w:rPr>
                              <m:t>l</m:t>
                            </m:r>
                          </m:sub>
                        </m:sSub>
                        <m:sSub>
                          <m:sSubPr>
                            <m:ctrlPr>
                              <w:rPr>
                                <w:rFonts w:ascii="Cambria Math" w:hAnsi="Cambria Math"/>
                                <w:i/>
                              </w:rPr>
                            </m:ctrlPr>
                          </m:sSubPr>
                          <m:e>
                            <m:r>
                              <m:rPr>
                                <m:sty m:val="p"/>
                              </m:rPr>
                              <w:rPr>
                                <w:rFonts w:ascii="Cambria Math" w:hAnsi="Cambria Math"/>
                              </w:rPr>
                              <m:t>h</m:t>
                            </m:r>
                          </m:e>
                          <m:sub>
                            <m:r>
                              <w:rPr>
                                <w:rFonts w:ascii="Cambria Math" w:hAnsi="Cambria Math"/>
                              </w:rPr>
                              <m:t>l</m:t>
                            </m:r>
                          </m:sub>
                        </m:sSub>
                        <m:ctrlPr>
                          <w:rPr>
                            <w:rFonts w:ascii="Cambria Math" w:hAnsi="Cambria Math"/>
                            <w:i/>
                          </w:rPr>
                        </m:ctrlPr>
                      </m:e>
                    </m:d>
                  </m:e>
                </m:d>
                <m:r>
                  <w:rPr>
                    <w:rFonts w:ascii="Cambria Math" w:hAnsi="Cambria Math"/>
                  </w:rPr>
                  <m:t>=Q</m:t>
                </m:r>
              </m:oMath>
            </m:oMathPara>
          </w:p>
          <w:p w14:paraId="50F7514E" w14:textId="77777777" w:rsidR="0090794F" w:rsidRPr="00F20409" w:rsidRDefault="0090794F" w:rsidP="0090794F">
            <w:pPr>
              <w:pStyle w:val="eq"/>
            </w:pPr>
          </w:p>
        </w:tc>
        <w:tc>
          <w:tcPr>
            <w:tcW w:w="908" w:type="dxa"/>
            <w:vAlign w:val="center"/>
          </w:tcPr>
          <w:p w14:paraId="3AF6F29B" w14:textId="3FA98056" w:rsidR="0090794F" w:rsidRDefault="0090794F"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12</w:t>
            </w:r>
            <w:r w:rsidR="000A5497">
              <w:rPr>
                <w:noProof/>
              </w:rPr>
              <w:fldChar w:fldCharType="end"/>
            </w:r>
            <w:r>
              <w:t>)</w:t>
            </w:r>
          </w:p>
        </w:tc>
      </w:tr>
    </w:tbl>
    <w:p w14:paraId="7B049CDF" w14:textId="77777777" w:rsidR="0090794F" w:rsidRDefault="0090794F" w:rsidP="0090794F">
      <w:pPr>
        <w:pStyle w:val="NoSpacing"/>
        <w:rPr>
          <w:rFonts w:eastAsiaTheme="minorEastAsia"/>
        </w:rPr>
      </w:pPr>
      <w:r>
        <w:rPr>
          <w:rFonts w:eastAsiaTheme="minorEastAsia"/>
        </w:rPr>
        <w:t>Mass balance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78"/>
        <w:gridCol w:w="908"/>
      </w:tblGrid>
      <w:tr w:rsidR="0090794F" w14:paraId="6B42EAFB" w14:textId="77777777" w:rsidTr="00C55BF3">
        <w:tc>
          <w:tcPr>
            <w:tcW w:w="524" w:type="dxa"/>
            <w:vAlign w:val="center"/>
          </w:tcPr>
          <w:p w14:paraId="40CFDD08" w14:textId="77777777" w:rsidR="0090794F" w:rsidRDefault="0090794F" w:rsidP="0090794F">
            <w:pPr>
              <w:pStyle w:val="eq"/>
            </w:pPr>
          </w:p>
        </w:tc>
        <w:tc>
          <w:tcPr>
            <w:tcW w:w="7578" w:type="dxa"/>
            <w:vAlign w:val="center"/>
          </w:tcPr>
          <w:p w14:paraId="015F5573" w14:textId="3B9D6107" w:rsidR="0090794F" w:rsidRPr="00C55BF3" w:rsidRDefault="001118FF" w:rsidP="0090794F">
            <w:pPr>
              <w:pStyle w:val="NoSpacing"/>
              <w:rPr>
                <w:rFonts w:eastAsiaTheme="minorEastAsia"/>
              </w:rPr>
            </w:pPr>
            <m:oMathPara>
              <m:oMath>
                <m:f>
                  <m:fPr>
                    <m:ctrlPr>
                      <w:rPr>
                        <w:rFonts w:ascii="Cambria Math" w:hAnsi="Cambria Math"/>
                        <w:i/>
                      </w:rPr>
                    </m:ctrlPr>
                  </m:fPr>
                  <m:num>
                    <m:r>
                      <w:rPr>
                        <w:rFonts w:ascii="Cambria Math" w:hAnsi="Cambria Math"/>
                      </w:rPr>
                      <m:t>∂</m:t>
                    </m:r>
                  </m:num>
                  <m:den>
                    <m:r>
                      <w:rPr>
                        <w:rFonts w:ascii="Cambria Math" w:hAnsi="Cambria Math"/>
                      </w:rPr>
                      <m:t>∂t</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ctrlPr>
                          <w:rPr>
                            <w:rFonts w:ascii="Cambria Math" w:hAnsi="Cambria Math"/>
                            <w:i/>
                          </w:rPr>
                        </m:ctrlPr>
                      </m:e>
                    </m:d>
                  </m:e>
                </m:d>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∂z</m:t>
                    </m:r>
                  </m:den>
                </m:f>
                <m:d>
                  <m:dPr>
                    <m:begChr m:val="["/>
                    <m:endChr m:val="]"/>
                    <m:ctrlPr>
                      <w:rPr>
                        <w:rFonts w:ascii="Cambria Math" w:hAnsi="Cambria Math"/>
                        <w:i/>
                      </w:rPr>
                    </m:ctrlPr>
                  </m:dPr>
                  <m:e>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v</m:t>
                        </m:r>
                      </m:sub>
                    </m:sSub>
                    <m:sSub>
                      <m:sSubPr>
                        <m:ctrlPr>
                          <w:rPr>
                            <w:rFonts w:ascii="Cambria Math" w:hAnsi="Cambria Math"/>
                            <w:i/>
                          </w:rPr>
                        </m:ctrlPr>
                      </m:sSubPr>
                      <m:e>
                        <m:r>
                          <m:rPr>
                            <m:sty m:val="p"/>
                          </m:rPr>
                          <w:rPr>
                            <w:rFonts w:ascii="Cambria Math" w:hAnsi="Cambria Math"/>
                          </w:rPr>
                          <m:t>u</m:t>
                        </m:r>
                      </m:e>
                      <m:sub>
                        <m:r>
                          <w:rPr>
                            <w:rFonts w:ascii="Cambria Math" w:hAnsi="Cambria Math"/>
                          </w:rPr>
                          <m:t>v</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r>
                          <w:rPr>
                            <w:rFonts w:ascii="Cambria Math" w:hAnsi="Cambria Math"/>
                          </w:rPr>
                          <m:t>ϕ</m:t>
                        </m:r>
                        <m:sSub>
                          <m:sSubPr>
                            <m:ctrlPr>
                              <w:rPr>
                                <w:rFonts w:ascii="Cambria Math" w:hAnsi="Cambria Math"/>
                                <w:i/>
                              </w:rPr>
                            </m:ctrlPr>
                          </m:sSubPr>
                          <m:e>
                            <m:r>
                              <m:rPr>
                                <m:sty m:val="p"/>
                              </m:rPr>
                              <w:rPr>
                                <w:rFonts w:ascii="Cambria Math" w:hAnsi="Cambria Math"/>
                              </w:rPr>
                              <m:t>)ρ</m:t>
                            </m:r>
                          </m:e>
                          <m:sub>
                            <m:r>
                              <w:rPr>
                                <w:rFonts w:ascii="Cambria Math" w:hAnsi="Cambria Math"/>
                              </w:rPr>
                              <m:t>l</m:t>
                            </m:r>
                          </m:sub>
                        </m:sSub>
                        <m:sSub>
                          <m:sSubPr>
                            <m:ctrlPr>
                              <w:rPr>
                                <w:rFonts w:ascii="Cambria Math" w:hAnsi="Cambria Math"/>
                                <w:i/>
                              </w:rPr>
                            </m:ctrlPr>
                          </m:sSubPr>
                          <m:e>
                            <m:r>
                              <m:rPr>
                                <m:sty m:val="p"/>
                              </m:rPr>
                              <w:rPr>
                                <w:rFonts w:ascii="Cambria Math" w:hAnsi="Cambria Math"/>
                              </w:rPr>
                              <m:t>u</m:t>
                            </m:r>
                          </m:e>
                          <m:sub>
                            <m:r>
                              <w:rPr>
                                <w:rFonts w:ascii="Cambria Math" w:hAnsi="Cambria Math"/>
                              </w:rPr>
                              <m:t>l</m:t>
                            </m:r>
                          </m:sub>
                        </m:sSub>
                        <m:ctrlPr>
                          <w:rPr>
                            <w:rFonts w:ascii="Cambria Math" w:hAnsi="Cambria Math"/>
                            <w:i/>
                          </w:rPr>
                        </m:ctrlPr>
                      </m:e>
                    </m:d>
                  </m:e>
                </m:d>
                <m:r>
                  <w:rPr>
                    <w:rFonts w:ascii="Cambria Math" w:hAnsi="Cambria Math"/>
                  </w:rPr>
                  <m:t>=0</m:t>
                </m:r>
              </m:oMath>
            </m:oMathPara>
          </w:p>
          <w:p w14:paraId="415DD293" w14:textId="77777777" w:rsidR="0090794F" w:rsidRPr="00F20409" w:rsidRDefault="0090794F" w:rsidP="0090794F">
            <w:pPr>
              <w:pStyle w:val="eq"/>
            </w:pPr>
          </w:p>
        </w:tc>
        <w:tc>
          <w:tcPr>
            <w:tcW w:w="908" w:type="dxa"/>
            <w:vAlign w:val="center"/>
          </w:tcPr>
          <w:p w14:paraId="47643B47" w14:textId="4DF5E47D" w:rsidR="0090794F" w:rsidRDefault="0090794F"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3</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13</w:t>
            </w:r>
            <w:r w:rsidR="000A5497">
              <w:rPr>
                <w:noProof/>
              </w:rPr>
              <w:fldChar w:fldCharType="end"/>
            </w:r>
            <w:r>
              <w:t>)</w:t>
            </w:r>
          </w:p>
        </w:tc>
      </w:tr>
    </w:tbl>
    <w:p w14:paraId="5B8FD46D" w14:textId="5009853F" w:rsidR="0090794F" w:rsidRDefault="0090794F" w:rsidP="000575D2">
      <w:pPr>
        <w:pStyle w:val="NoSpacing"/>
        <w:rPr>
          <w:rFonts w:eastAsiaTheme="minorEastAsia"/>
        </w:rPr>
      </w:pPr>
      <w:r>
        <w:rPr>
          <w:rFonts w:eastAsiaTheme="minorEastAsia"/>
        </w:rPr>
        <w:t xml:space="preserve">Where h represents the specific enthalpy, </w:t>
      </w:r>
      <m:oMath>
        <m:r>
          <m:rPr>
            <m:sty m:val="p"/>
          </m:rPr>
          <w:rPr>
            <w:rFonts w:ascii="Cambria Math" w:hAnsi="Cambria Math"/>
          </w:rPr>
          <m:t>ρ</m:t>
        </m:r>
      </m:oMath>
      <w:r>
        <w:rPr>
          <w:rFonts w:eastAsiaTheme="minorEastAsia"/>
        </w:rPr>
        <w:t xml:space="preserve"> the density, </w:t>
      </w:r>
      <m:oMath>
        <m:r>
          <m:rPr>
            <m:sty m:val="p"/>
          </m:rPr>
          <w:rPr>
            <w:rFonts w:ascii="Cambria Math" w:hAnsi="Cambria Math"/>
          </w:rPr>
          <m:t>u</m:t>
        </m:r>
      </m:oMath>
      <w:r>
        <w:rPr>
          <w:rFonts w:eastAsiaTheme="minorEastAsia"/>
        </w:rPr>
        <w:t xml:space="preserve"> the velocity and Q is the volumetric heat source. </w:t>
      </w:r>
    </w:p>
    <w:p w14:paraId="37D53AC8" w14:textId="12A4A338" w:rsidR="0090794F" w:rsidRDefault="0090794F" w:rsidP="0090794F">
      <w:pPr>
        <w:pStyle w:val="NoSpacing"/>
        <w:rPr>
          <w:rFonts w:eastAsiaTheme="minorEastAsia"/>
        </w:rPr>
      </w:pPr>
      <w:r>
        <w:rPr>
          <w:rFonts w:eastAsiaTheme="minorEastAsia"/>
        </w:rPr>
        <w:t xml:space="preserve">The thermo-hydraulics module works </w:t>
      </w:r>
      <w:r w:rsidR="00D0474C">
        <w:rPr>
          <w:rFonts w:eastAsiaTheme="minorEastAsia"/>
        </w:rPr>
        <w:t>by</w:t>
      </w:r>
      <w:r>
        <w:rPr>
          <w:rFonts w:eastAsiaTheme="minorEastAsia"/>
        </w:rPr>
        <w:t xml:space="preserve"> trying to preserve the known input constants. </w:t>
      </w:r>
      <w:r w:rsidR="00412D91">
        <w:rPr>
          <w:rFonts w:eastAsiaTheme="minorEastAsia"/>
        </w:rPr>
        <w:t>T</w:t>
      </w:r>
      <w:r>
        <w:rPr>
          <w:rFonts w:eastAsiaTheme="minorEastAsia"/>
        </w:rPr>
        <w:t xml:space="preserve">he mass flow rate of 9.04 kg/s of </w:t>
      </w:r>
      <w:r w:rsidR="00D0474C">
        <w:rPr>
          <w:rFonts w:eastAsiaTheme="minorEastAsia"/>
        </w:rPr>
        <w:t>h</w:t>
      </w:r>
      <w:r w:rsidR="001C3E85">
        <w:rPr>
          <w:rFonts w:eastAsiaTheme="minorEastAsia"/>
        </w:rPr>
        <w:t>elium</w:t>
      </w:r>
      <w:r>
        <w:rPr>
          <w:rFonts w:eastAsiaTheme="minorEastAsia"/>
        </w:rPr>
        <w:t xml:space="preserve"> is an input for this case. The mass flow is directed </w:t>
      </w:r>
      <w:r>
        <w:rPr>
          <w:rFonts w:eastAsiaTheme="minorEastAsia"/>
        </w:rPr>
        <w:lastRenderedPageBreak/>
        <w:t xml:space="preserve">across each of the coolant channels, </w:t>
      </w:r>
      <w:r w:rsidR="00D0474C">
        <w:rPr>
          <w:rFonts w:eastAsiaTheme="minorEastAsia"/>
        </w:rPr>
        <w:t>providing</w:t>
      </w:r>
      <w:r>
        <w:rPr>
          <w:rFonts w:eastAsiaTheme="minorEastAsia"/>
        </w:rPr>
        <w:t xml:space="preserve"> the pressure drop</w:t>
      </w:r>
      <w:r w:rsidR="00D0474C">
        <w:rPr>
          <w:rFonts w:eastAsiaTheme="minorEastAsia"/>
        </w:rPr>
        <w:t>.</w:t>
      </w:r>
      <w:r>
        <w:rPr>
          <w:rFonts w:eastAsiaTheme="minorEastAsia"/>
        </w:rPr>
        <w:t xml:space="preserve"> </w:t>
      </w:r>
      <w:r w:rsidR="00D0474C">
        <w:rPr>
          <w:rFonts w:eastAsiaTheme="minorEastAsia"/>
        </w:rPr>
        <w:t>F</w:t>
      </w:r>
      <w:r>
        <w:rPr>
          <w:rFonts w:eastAsiaTheme="minorEastAsia"/>
        </w:rPr>
        <w:t xml:space="preserve">rom this the fluid enthalpy is calculated in each of the nodes. </w:t>
      </w:r>
      <w:r w:rsidR="00D0474C">
        <w:rPr>
          <w:rFonts w:eastAsiaTheme="minorEastAsia"/>
        </w:rPr>
        <w:t>T</w:t>
      </w:r>
      <w:r>
        <w:rPr>
          <w:rFonts w:eastAsiaTheme="minorEastAsia"/>
        </w:rPr>
        <w:t xml:space="preserve">he momentum and mass balance </w:t>
      </w:r>
      <w:r w:rsidR="00A87438">
        <w:rPr>
          <w:rFonts w:eastAsiaTheme="minorEastAsia"/>
        </w:rPr>
        <w:t>equation</w:t>
      </w:r>
      <w:r>
        <w:rPr>
          <w:rFonts w:eastAsiaTheme="minorEastAsia"/>
        </w:rPr>
        <w:t xml:space="preserve"> are</w:t>
      </w:r>
      <w:r w:rsidR="00D0474C">
        <w:rPr>
          <w:rFonts w:eastAsiaTheme="minorEastAsia"/>
        </w:rPr>
        <w:t xml:space="preserve"> then</w:t>
      </w:r>
      <w:r>
        <w:rPr>
          <w:rFonts w:eastAsiaTheme="minorEastAsia"/>
        </w:rPr>
        <w:t xml:space="preserve"> solved.</w:t>
      </w:r>
    </w:p>
    <w:p w14:paraId="0A3CD4B0" w14:textId="77777777" w:rsidR="0090794F" w:rsidRDefault="0090794F" w:rsidP="0090794F">
      <w:pPr>
        <w:pStyle w:val="NoSpacing"/>
        <w:keepNext/>
        <w:jc w:val="center"/>
      </w:pPr>
      <w:r>
        <w:rPr>
          <w:noProof/>
          <w:lang w:eastAsia="en-GB"/>
        </w:rPr>
        <w:drawing>
          <wp:inline distT="0" distB="0" distL="0" distR="0" wp14:anchorId="218EEEC5" wp14:editId="71C25D09">
            <wp:extent cx="2043416" cy="3409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47530" cy="3416816"/>
                    </a:xfrm>
                    <a:prstGeom prst="rect">
                      <a:avLst/>
                    </a:prstGeom>
                  </pic:spPr>
                </pic:pic>
              </a:graphicData>
            </a:graphic>
          </wp:inline>
        </w:drawing>
      </w:r>
    </w:p>
    <w:p w14:paraId="5AB82918" w14:textId="51165C15" w:rsidR="0090794F" w:rsidRDefault="0090794F" w:rsidP="0090794F">
      <w:pPr>
        <w:pStyle w:val="Caption"/>
        <w:rPr>
          <w:rFonts w:eastAsiaTheme="minorEastAsia"/>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w:t>
      </w:r>
      <w:r w:rsidR="003F0737">
        <w:rPr>
          <w:noProof/>
        </w:rPr>
        <w:fldChar w:fldCharType="end"/>
      </w:r>
      <w:r>
        <w:t xml:space="preserve"> - </w:t>
      </w:r>
      <w:r w:rsidRPr="00100EAC">
        <w:t>Thermodynamic flow diagram</w:t>
      </w:r>
      <w:r w:rsidR="002A4940">
        <w:t xml:space="preserve"> of DY</w:t>
      </w:r>
      <w:r w:rsidR="00D0474C">
        <w:t>N</w:t>
      </w:r>
      <w:r w:rsidR="002A4940">
        <w:t>3D</w:t>
      </w:r>
      <w:r w:rsidR="009B0845">
        <w:t xml:space="preserve"> solver</w:t>
      </w:r>
    </w:p>
    <w:p w14:paraId="660D70A8" w14:textId="6E25EE5F" w:rsidR="0090794F" w:rsidRDefault="0090794F" w:rsidP="0090794F">
      <w:pPr>
        <w:pStyle w:val="NoSpacing"/>
        <w:rPr>
          <w:rFonts w:eastAsiaTheme="minorEastAsia"/>
        </w:rPr>
      </w:pPr>
      <w:r>
        <w:rPr>
          <w:rFonts w:eastAsiaTheme="minorEastAsia"/>
        </w:rPr>
        <w:t>The coupling process between the neutronic and thermal-hydraulic code is performed using iterations between the two. As extensively covered, the doppler broadening effect has a significant effect on the reactivity and thus each iteration of the thermal-hydraulic code changes the power across the fuel block</w:t>
      </w:r>
      <w:r w:rsidR="00412D91">
        <w:rPr>
          <w:rFonts w:eastAsiaTheme="minorEastAsia"/>
        </w:rPr>
        <w:t xml:space="preserve"> and finally the fuel temperature</w:t>
      </w:r>
      <w:r>
        <w:rPr>
          <w:rFonts w:eastAsiaTheme="minorEastAsia"/>
        </w:rPr>
        <w:t>. This is particularly true in the case of HTRs</w:t>
      </w:r>
      <w:r w:rsidR="00D0474C">
        <w:rPr>
          <w:rFonts w:eastAsiaTheme="minorEastAsia"/>
        </w:rPr>
        <w:t>,</w:t>
      </w:r>
      <w:r>
        <w:rPr>
          <w:rFonts w:eastAsiaTheme="minorEastAsia"/>
        </w:rPr>
        <w:t xml:space="preserve"> where the inlet temperature is significantly lower than the outlet temperature, thus providing a lower temperature profile at the top of the core than the bottom</w:t>
      </w:r>
      <w:r w:rsidR="0019670D">
        <w:rPr>
          <w:rFonts w:eastAsiaTheme="minorEastAsia"/>
        </w:rPr>
        <w:t>. T</w:t>
      </w:r>
      <w:r>
        <w:rPr>
          <w:rFonts w:eastAsiaTheme="minorEastAsia"/>
        </w:rPr>
        <w:t xml:space="preserve">his in turn increases the power at the top of the core </w:t>
      </w:r>
      <w:r w:rsidR="00412D91">
        <w:rPr>
          <w:rFonts w:eastAsiaTheme="minorEastAsia"/>
        </w:rPr>
        <w:t>compared to</w:t>
      </w:r>
      <w:r>
        <w:rPr>
          <w:rFonts w:eastAsiaTheme="minorEastAsia"/>
        </w:rPr>
        <w:t xml:space="preserve"> the bottom. These effects are not incorporated into Monte</w:t>
      </w:r>
      <w:r w:rsidR="00A8585B">
        <w:rPr>
          <w:rFonts w:eastAsiaTheme="minorEastAsia"/>
        </w:rPr>
        <w:t xml:space="preserve"> </w:t>
      </w:r>
      <w:r>
        <w:rPr>
          <w:rFonts w:eastAsiaTheme="minorEastAsia"/>
        </w:rPr>
        <w:t>Carlo solvers</w:t>
      </w:r>
      <w:r w:rsidR="0019670D">
        <w:rPr>
          <w:rFonts w:eastAsiaTheme="minorEastAsia"/>
        </w:rPr>
        <w:t>;</w:t>
      </w:r>
      <w:r>
        <w:rPr>
          <w:rFonts w:eastAsiaTheme="minorEastAsia"/>
        </w:rPr>
        <w:t xml:space="preserve"> thus </w:t>
      </w:r>
      <w:r w:rsidR="00412D91">
        <w:rPr>
          <w:rFonts w:eastAsiaTheme="minorEastAsia"/>
        </w:rPr>
        <w:t xml:space="preserve">the nodal calculation </w:t>
      </w:r>
      <w:r>
        <w:rPr>
          <w:rFonts w:eastAsiaTheme="minorEastAsia"/>
        </w:rPr>
        <w:t>provide</w:t>
      </w:r>
      <w:r w:rsidR="00412D91">
        <w:rPr>
          <w:rFonts w:eastAsiaTheme="minorEastAsia"/>
        </w:rPr>
        <w:t>s</w:t>
      </w:r>
      <w:r>
        <w:rPr>
          <w:rFonts w:eastAsiaTheme="minorEastAsia"/>
        </w:rPr>
        <w:t xml:space="preserve"> a much more accurate representation </w:t>
      </w:r>
      <w:r w:rsidR="0019670D">
        <w:rPr>
          <w:rFonts w:eastAsiaTheme="minorEastAsia"/>
        </w:rPr>
        <w:t xml:space="preserve">when </w:t>
      </w:r>
      <w:r>
        <w:rPr>
          <w:rFonts w:eastAsiaTheme="minorEastAsia"/>
        </w:rPr>
        <w:t>using DYN3D</w:t>
      </w:r>
      <w:r w:rsidR="00412D91">
        <w:rPr>
          <w:rFonts w:eastAsiaTheme="minorEastAsia"/>
        </w:rPr>
        <w:t xml:space="preserve"> as a core simulator</w:t>
      </w:r>
      <w:r>
        <w:rPr>
          <w:rFonts w:eastAsiaTheme="minorEastAsia"/>
        </w:rPr>
        <w:t xml:space="preserve">. </w:t>
      </w:r>
    </w:p>
    <w:p w14:paraId="2CA7CF4C" w14:textId="4FB2A100" w:rsidR="0090794F" w:rsidRDefault="0090794F" w:rsidP="0090794F">
      <w:pPr>
        <w:pStyle w:val="NoSpacing"/>
        <w:rPr>
          <w:rFonts w:eastAsiaTheme="minorEastAsia"/>
        </w:rPr>
      </w:pPr>
      <w:r>
        <w:rPr>
          <w:rFonts w:eastAsiaTheme="minorEastAsia"/>
        </w:rPr>
        <w:t xml:space="preserve">DYN3D handles this coupling in steady state by using the flow diagram shown in </w:t>
      </w:r>
      <w:r>
        <w:rPr>
          <w:rFonts w:eastAsiaTheme="minorEastAsia"/>
        </w:rPr>
        <w:fldChar w:fldCharType="begin"/>
      </w:r>
      <w:r>
        <w:rPr>
          <w:rFonts w:eastAsiaTheme="minorEastAsia"/>
        </w:rPr>
        <w:instrText xml:space="preserve"> REF _Ref513791687 \h </w:instrText>
      </w:r>
      <w:r>
        <w:rPr>
          <w:rFonts w:eastAsiaTheme="minorEastAsia"/>
        </w:rPr>
      </w:r>
      <w:r>
        <w:rPr>
          <w:rFonts w:eastAsiaTheme="minorEastAsia"/>
        </w:rPr>
        <w:fldChar w:fldCharType="separate"/>
      </w:r>
      <w:r w:rsidR="00DA1E28">
        <w:t xml:space="preserve">Figure </w:t>
      </w:r>
      <w:r w:rsidR="00DA1E28">
        <w:rPr>
          <w:noProof/>
        </w:rPr>
        <w:t>3</w:t>
      </w:r>
      <w:r w:rsidR="00DA1E28">
        <w:t>.</w:t>
      </w:r>
      <w:r w:rsidR="00DA1E28">
        <w:rPr>
          <w:noProof/>
        </w:rPr>
        <w:t>6</w:t>
      </w:r>
      <w:r>
        <w:rPr>
          <w:rFonts w:eastAsiaTheme="minorEastAsia"/>
        </w:rPr>
        <w:fldChar w:fldCharType="end"/>
      </w:r>
      <w:r>
        <w:rPr>
          <w:rFonts w:eastAsiaTheme="minorEastAsia"/>
        </w:rPr>
        <w:t xml:space="preserve">. </w:t>
      </w:r>
    </w:p>
    <w:p w14:paraId="3CC87086" w14:textId="77777777" w:rsidR="0090794F" w:rsidRDefault="0090794F" w:rsidP="0090794F">
      <w:pPr>
        <w:pStyle w:val="NoSpacing"/>
        <w:keepNext/>
        <w:jc w:val="center"/>
      </w:pPr>
      <w:r>
        <w:rPr>
          <w:noProof/>
          <w:lang w:eastAsia="en-GB"/>
        </w:rPr>
        <w:lastRenderedPageBreak/>
        <w:drawing>
          <wp:inline distT="0" distB="0" distL="0" distR="0" wp14:anchorId="30ACF4F1" wp14:editId="48780447">
            <wp:extent cx="3971925" cy="57816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71925" cy="5781675"/>
                    </a:xfrm>
                    <a:prstGeom prst="rect">
                      <a:avLst/>
                    </a:prstGeom>
                  </pic:spPr>
                </pic:pic>
              </a:graphicData>
            </a:graphic>
          </wp:inline>
        </w:drawing>
      </w:r>
    </w:p>
    <w:p w14:paraId="70919D51" w14:textId="5E776C7D" w:rsidR="0090794F" w:rsidRDefault="0090794F" w:rsidP="0090794F">
      <w:pPr>
        <w:pStyle w:val="Caption"/>
        <w:rPr>
          <w:rFonts w:eastAsiaTheme="minorEastAsia"/>
        </w:rPr>
      </w:pPr>
      <w:bookmarkStart w:id="222" w:name="_Ref51379168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w:t>
      </w:r>
      <w:r w:rsidR="003F0737">
        <w:rPr>
          <w:noProof/>
        </w:rPr>
        <w:fldChar w:fldCharType="end"/>
      </w:r>
      <w:bookmarkEnd w:id="222"/>
      <w:r>
        <w:t xml:space="preserve"> - </w:t>
      </w:r>
      <w:r w:rsidRPr="00E003E0">
        <w:t xml:space="preserve">Transient neutronic-thermal hydraulic </w:t>
      </w:r>
      <w:r w:rsidR="002A4940">
        <w:t xml:space="preserve">calculation of DYN3D </w:t>
      </w:r>
      <w:r w:rsidRPr="00E003E0">
        <w:t xml:space="preserve"> </w:t>
      </w:r>
      <w:r>
        <w:rPr>
          <w:rFonts w:eastAsiaTheme="minorEastAsia"/>
        </w:rPr>
        <w:fldChar w:fldCharType="begin" w:fldLock="1"/>
      </w:r>
      <w:r w:rsidR="00B12ADF">
        <w:rPr>
          <w:rFonts w:eastAsiaTheme="minorEastAsia"/>
        </w:rPr>
        <w:instrText>ADDIN CSL_CITATION {"citationItems":[{"id":"ITEM-1","itemData":{"author":[{"dropping-particle":"","family":"Grundmann","given":"U","non-dropping-particle":"","parse-names":false,"suffix":""},{"dropping-particle":"","family":"Rohde","given":"U","non-dropping-particle":"","parse-names":false,"suffix":""},{"dropping-particle":"","family":"Mittag","given":"S","non-dropping-particle":"","parse-names":false,"suffix":""},{"dropping-particle":"","family":"Kliem","given":"S","non-dropping-particle":"","parse-names":false,"suffix":""}],"id":"ITEM-1","issue":"August","issued":{"date-parts":[["2005"]]},"publisher":"Forschungszentrum Rossendorf","publisher-place":"Dresden","title":"DYN3D Version 3.2 Description of Models and Methods","type":"article"},"uris":["http://www.mendeley.com/documents/?uuid=e489a29e-35db-4a8a-9853-4d90d6511b72"]}],"mendeley":{"formattedCitation":"[38]","plainTextFormattedCitation":"[38]","previouslyFormattedCitation":"[38]"},"properties":{"noteIndex":0},"schema":"https://github.com/citation-style-language/schema/raw/master/csl-citation.json"}</w:instrText>
      </w:r>
      <w:r>
        <w:rPr>
          <w:rFonts w:eastAsiaTheme="minorEastAsia"/>
        </w:rPr>
        <w:fldChar w:fldCharType="separate"/>
      </w:r>
      <w:r w:rsidR="00457BDE" w:rsidRPr="00457BDE">
        <w:rPr>
          <w:rFonts w:eastAsiaTheme="minorEastAsia"/>
          <w:b w:val="0"/>
          <w:noProof/>
        </w:rPr>
        <w:t>[38]</w:t>
      </w:r>
      <w:r>
        <w:rPr>
          <w:rFonts w:eastAsiaTheme="minorEastAsia"/>
        </w:rPr>
        <w:fldChar w:fldCharType="end"/>
      </w:r>
    </w:p>
    <w:p w14:paraId="1D4D280F" w14:textId="4DE89FBC" w:rsidR="0090794F" w:rsidRDefault="0090794F" w:rsidP="0090794F">
      <w:pPr>
        <w:pStyle w:val="NoSpacing"/>
        <w:rPr>
          <w:rFonts w:eastAsiaTheme="minorEastAsia"/>
        </w:rPr>
      </w:pPr>
      <w:r>
        <w:rPr>
          <w:rFonts w:eastAsiaTheme="minorEastAsia"/>
        </w:rPr>
        <w:t>Step 1 calculates the initial power distribution from the neutronics code</w:t>
      </w:r>
      <w:r w:rsidR="0019670D">
        <w:rPr>
          <w:rFonts w:eastAsiaTheme="minorEastAsia"/>
        </w:rPr>
        <w:t>;</w:t>
      </w:r>
      <w:r>
        <w:rPr>
          <w:rFonts w:eastAsiaTheme="minorEastAsia"/>
        </w:rPr>
        <w:t xml:space="preserve"> this is plot</w:t>
      </w:r>
      <w:r w:rsidR="0019670D">
        <w:rPr>
          <w:rFonts w:eastAsiaTheme="minorEastAsia"/>
        </w:rPr>
        <w:t>ted</w:t>
      </w:r>
      <w:r>
        <w:rPr>
          <w:rFonts w:eastAsiaTheme="minorEastAsia"/>
        </w:rPr>
        <w:t xml:space="preserve"> with some decay heat values within transient simulations. </w:t>
      </w:r>
      <w:r w:rsidR="0019670D">
        <w:rPr>
          <w:rFonts w:eastAsiaTheme="minorEastAsia"/>
        </w:rPr>
        <w:t>After that,</w:t>
      </w:r>
      <w:r>
        <w:rPr>
          <w:rFonts w:eastAsiaTheme="minorEastAsia"/>
        </w:rPr>
        <w:t xml:space="preserve"> the thermal hydraulics is performed to determine the overall temperatures across the core. </w:t>
      </w:r>
      <w:r w:rsidR="00412D91">
        <w:rPr>
          <w:rFonts w:eastAsiaTheme="minorEastAsia"/>
        </w:rPr>
        <w:t>Based on</w:t>
      </w:r>
      <w:r>
        <w:rPr>
          <w:rFonts w:eastAsiaTheme="minorEastAsia"/>
        </w:rPr>
        <w:t xml:space="preserve"> this process</w:t>
      </w:r>
      <w:r w:rsidR="0019670D">
        <w:rPr>
          <w:rFonts w:eastAsiaTheme="minorEastAsia"/>
        </w:rPr>
        <w:t>,</w:t>
      </w:r>
      <w:r>
        <w:rPr>
          <w:rFonts w:eastAsiaTheme="minorEastAsia"/>
        </w:rPr>
        <w:t xml:space="preserve"> the new </w:t>
      </w:r>
      <w:r w:rsidR="003F0BC6">
        <w:rPr>
          <w:rFonts w:eastAsiaTheme="minorEastAsia"/>
        </w:rPr>
        <w:t>cross-section</w:t>
      </w:r>
      <w:r>
        <w:rPr>
          <w:rFonts w:eastAsiaTheme="minorEastAsia"/>
        </w:rPr>
        <w:t xml:space="preserve">s are determined </w:t>
      </w:r>
      <w:r w:rsidR="00412D91">
        <w:rPr>
          <w:rFonts w:eastAsiaTheme="minorEastAsia"/>
        </w:rPr>
        <w:t>by interpolating within the</w:t>
      </w:r>
      <w:r>
        <w:rPr>
          <w:rFonts w:eastAsiaTheme="minorEastAsia"/>
        </w:rPr>
        <w:t xml:space="preserve"> libraries for the case of changes in temperature for the nodes. The neutronics is then performed and power looped again</w:t>
      </w:r>
      <w:r w:rsidR="0019670D">
        <w:rPr>
          <w:rFonts w:eastAsiaTheme="minorEastAsia"/>
        </w:rPr>
        <w:t>.</w:t>
      </w:r>
      <w:r>
        <w:rPr>
          <w:rFonts w:eastAsiaTheme="minorEastAsia"/>
        </w:rPr>
        <w:t xml:space="preserve"> </w:t>
      </w:r>
      <w:r w:rsidR="0019670D">
        <w:rPr>
          <w:rFonts w:eastAsiaTheme="minorEastAsia"/>
        </w:rPr>
        <w:t>T</w:t>
      </w:r>
      <w:r>
        <w:rPr>
          <w:rFonts w:eastAsiaTheme="minorEastAsia"/>
        </w:rPr>
        <w:t xml:space="preserve">his is repeated until the acceptable change in temperature has occurred, implying a balanced system between neutronics and thermal hydraulics. </w:t>
      </w:r>
    </w:p>
    <w:p w14:paraId="7BBCF8B1" w14:textId="77777777" w:rsidR="0090794F" w:rsidRDefault="0090794F" w:rsidP="0090794F">
      <w:pPr>
        <w:pStyle w:val="Heading3"/>
      </w:pPr>
      <w:bookmarkStart w:id="223" w:name="_Toc8811284"/>
      <w:r>
        <w:t>Steady state analysis</w:t>
      </w:r>
      <w:bookmarkEnd w:id="223"/>
    </w:p>
    <w:p w14:paraId="1B9D9A29" w14:textId="557DF154" w:rsidR="0090794F" w:rsidRDefault="0090794F" w:rsidP="0090794F">
      <w:pPr>
        <w:pStyle w:val="NoSpacing"/>
        <w:rPr>
          <w:rFonts w:eastAsiaTheme="minorEastAsia"/>
        </w:rPr>
      </w:pPr>
      <w:r>
        <w:rPr>
          <w:rFonts w:eastAsiaTheme="minorEastAsia"/>
        </w:rPr>
        <w:t xml:space="preserve">DYN3D initially calculates the steady state behaviour of the system. This section briefly </w:t>
      </w:r>
      <w:r w:rsidR="0019670D">
        <w:rPr>
          <w:rFonts w:eastAsiaTheme="minorEastAsia"/>
        </w:rPr>
        <w:t>describes</w:t>
      </w:r>
      <w:r>
        <w:rPr>
          <w:rFonts w:eastAsiaTheme="minorEastAsia"/>
        </w:rPr>
        <w:t xml:space="preserve"> the model created and the characteristics of the steady state analysis. The core is </w:t>
      </w:r>
      <w:r w:rsidR="0019670D">
        <w:rPr>
          <w:rFonts w:eastAsiaTheme="minorEastAsia"/>
        </w:rPr>
        <w:t>modelled</w:t>
      </w:r>
      <w:r>
        <w:rPr>
          <w:rFonts w:eastAsiaTheme="minorEastAsia"/>
        </w:rPr>
        <w:t xml:space="preserve"> until the edges of the central reflector blocks</w:t>
      </w:r>
      <w:r w:rsidR="001B5ABA">
        <w:rPr>
          <w:rFonts w:eastAsiaTheme="minorEastAsia"/>
        </w:rPr>
        <w:t xml:space="preserve"> as shown in </w:t>
      </w:r>
      <w:r w:rsidR="001B5ABA">
        <w:rPr>
          <w:rFonts w:eastAsiaTheme="minorEastAsia"/>
        </w:rPr>
        <w:fldChar w:fldCharType="begin"/>
      </w:r>
      <w:r w:rsidR="001B5ABA">
        <w:rPr>
          <w:rFonts w:eastAsiaTheme="minorEastAsia"/>
        </w:rPr>
        <w:instrText xml:space="preserve"> REF _Ref517944824 \h </w:instrText>
      </w:r>
      <w:r w:rsidR="001B5ABA">
        <w:rPr>
          <w:rFonts w:eastAsiaTheme="minorEastAsia"/>
        </w:rPr>
      </w:r>
      <w:r w:rsidR="001B5ABA">
        <w:rPr>
          <w:rFonts w:eastAsiaTheme="minorEastAsia"/>
        </w:rPr>
        <w:fldChar w:fldCharType="separate"/>
      </w:r>
      <w:r w:rsidR="00DA1E28">
        <w:t xml:space="preserve">Figure </w:t>
      </w:r>
      <w:r w:rsidR="00DA1E28">
        <w:rPr>
          <w:noProof/>
        </w:rPr>
        <w:t>3</w:t>
      </w:r>
      <w:r w:rsidR="00DA1E28">
        <w:t>.</w:t>
      </w:r>
      <w:r w:rsidR="00DA1E28">
        <w:rPr>
          <w:noProof/>
        </w:rPr>
        <w:t>7</w:t>
      </w:r>
      <w:r w:rsidR="001B5ABA">
        <w:rPr>
          <w:rFonts w:eastAsiaTheme="minorEastAsia"/>
        </w:rPr>
        <w:fldChar w:fldCharType="end"/>
      </w:r>
      <w:r w:rsidR="0019670D">
        <w:rPr>
          <w:rFonts w:eastAsiaTheme="minorEastAsia"/>
        </w:rPr>
        <w:t>.</w:t>
      </w:r>
    </w:p>
    <w:p w14:paraId="59A44254" w14:textId="77777777" w:rsidR="001B5ABA" w:rsidRDefault="0090794F" w:rsidP="001B5ABA">
      <w:pPr>
        <w:pStyle w:val="NoSpacing"/>
        <w:keepNext/>
        <w:jc w:val="center"/>
      </w:pPr>
      <w:r>
        <w:rPr>
          <w:noProof/>
          <w:lang w:eastAsia="en-GB"/>
        </w:rPr>
        <w:lastRenderedPageBreak/>
        <w:drawing>
          <wp:inline distT="0" distB="0" distL="0" distR="0" wp14:anchorId="3428E0E1" wp14:editId="3F48E1BF">
            <wp:extent cx="3133725" cy="32198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36794" cy="3223038"/>
                    </a:xfrm>
                    <a:prstGeom prst="rect">
                      <a:avLst/>
                    </a:prstGeom>
                  </pic:spPr>
                </pic:pic>
              </a:graphicData>
            </a:graphic>
          </wp:inline>
        </w:drawing>
      </w:r>
    </w:p>
    <w:p w14:paraId="082FD41D" w14:textId="5277E5CD" w:rsidR="0090794F" w:rsidRDefault="001B5ABA" w:rsidP="001B5ABA">
      <w:pPr>
        <w:pStyle w:val="Caption"/>
        <w:rPr>
          <w:rFonts w:eastAsiaTheme="minorEastAsia"/>
        </w:rPr>
      </w:pPr>
      <w:bookmarkStart w:id="224" w:name="_Ref51794482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w:t>
      </w:r>
      <w:r w:rsidR="003F0737">
        <w:rPr>
          <w:noProof/>
        </w:rPr>
        <w:fldChar w:fldCharType="end"/>
      </w:r>
      <w:bookmarkEnd w:id="224"/>
      <w:r w:rsidR="00925B98">
        <w:rPr>
          <w:noProof/>
        </w:rPr>
        <w:t xml:space="preserve"> </w:t>
      </w:r>
      <w:r>
        <w:t xml:space="preserve">- </w:t>
      </w:r>
      <w:r w:rsidRPr="001A790B">
        <w:t>Core layout as DYN3D depicts it</w:t>
      </w:r>
      <w:r w:rsidR="002A4940">
        <w:t xml:space="preserve">, highlighting the different </w:t>
      </w:r>
      <w:r w:rsidR="003F0BC6">
        <w:t>cross-section</w:t>
      </w:r>
      <w:r w:rsidR="002A4940">
        <w:t xml:space="preserve"> regions and lack of exterior core materials.</w:t>
      </w:r>
    </w:p>
    <w:p w14:paraId="63655A3F" w14:textId="4ECED1DF" w:rsidR="0090794F" w:rsidRDefault="0090794F" w:rsidP="0090794F">
      <w:pPr>
        <w:pStyle w:val="NoSpacing"/>
        <w:rPr>
          <w:rFonts w:eastAsiaTheme="minorEastAsia"/>
        </w:rPr>
      </w:pPr>
      <w:r>
        <w:rPr>
          <w:rFonts w:eastAsiaTheme="minorEastAsia"/>
        </w:rPr>
        <w:t xml:space="preserve">The axial description only goes as far as the top of the reflectors. The core is split up axially into </w:t>
      </w:r>
      <w:r w:rsidR="0019670D">
        <w:rPr>
          <w:rFonts w:eastAsiaTheme="minorEastAsia"/>
        </w:rPr>
        <w:t>20</w:t>
      </w:r>
      <w:r>
        <w:rPr>
          <w:rFonts w:eastAsiaTheme="minorEastAsia"/>
        </w:rPr>
        <w:t xml:space="preserve"> 16 cm </w:t>
      </w:r>
      <w:r w:rsidR="00B11805">
        <w:rPr>
          <w:rFonts w:eastAsiaTheme="minorEastAsia"/>
        </w:rPr>
        <w:t>sections</w:t>
      </w:r>
      <w:r>
        <w:rPr>
          <w:rFonts w:eastAsiaTheme="minorEastAsia"/>
        </w:rPr>
        <w:t xml:space="preserve"> of the fuel blocks and the two axial reflector</w:t>
      </w:r>
      <w:r w:rsidR="00DA27EA">
        <w:rPr>
          <w:rFonts w:eastAsiaTheme="minorEastAsia"/>
        </w:rPr>
        <w:t>’</w:t>
      </w:r>
      <w:r>
        <w:rPr>
          <w:rFonts w:eastAsiaTheme="minorEastAsia"/>
        </w:rPr>
        <w:t xml:space="preserve">s </w:t>
      </w:r>
      <w:r w:rsidR="00DF0093">
        <w:rPr>
          <w:rFonts w:eastAsiaTheme="minorEastAsia"/>
        </w:rPr>
        <w:t>nodes</w:t>
      </w:r>
      <w:r w:rsidR="00DA27EA">
        <w:rPr>
          <w:rFonts w:eastAsiaTheme="minorEastAsia"/>
        </w:rPr>
        <w:t>,</w:t>
      </w:r>
      <w:r w:rsidR="00DF0093">
        <w:rPr>
          <w:rFonts w:eastAsiaTheme="minorEastAsia"/>
        </w:rPr>
        <w:t xml:space="preserve"> </w:t>
      </w:r>
      <w:r>
        <w:rPr>
          <w:rFonts w:eastAsiaTheme="minorEastAsia"/>
        </w:rPr>
        <w:t xml:space="preserve">representing 25 cm each. Due to the symmetry of the design, the </w:t>
      </w:r>
      <w:r w:rsidR="003F0BC6">
        <w:rPr>
          <w:rFonts w:eastAsiaTheme="minorEastAsia"/>
        </w:rPr>
        <w:t>cross-section</w:t>
      </w:r>
      <w:r>
        <w:rPr>
          <w:rFonts w:eastAsiaTheme="minorEastAsia"/>
        </w:rPr>
        <w:t>s were obtained for the separate regions</w:t>
      </w:r>
      <w:r w:rsidR="00DF0093">
        <w:rPr>
          <w:rFonts w:eastAsiaTheme="minorEastAsia"/>
        </w:rPr>
        <w:t xml:space="preserve"> using Serpent as a lattice code to provide the homogenised few group </w:t>
      </w:r>
      <w:r w:rsidR="003F0BC6">
        <w:rPr>
          <w:rFonts w:eastAsiaTheme="minorEastAsia"/>
        </w:rPr>
        <w:t>cross-section</w:t>
      </w:r>
      <w:r w:rsidR="00DF0093">
        <w:rPr>
          <w:rFonts w:eastAsiaTheme="minorEastAsia"/>
        </w:rPr>
        <w:t xml:space="preserve"> sets.</w:t>
      </w:r>
      <w:r>
        <w:rPr>
          <w:rFonts w:eastAsiaTheme="minorEastAsia"/>
        </w:rPr>
        <w:t xml:space="preserve"> </w:t>
      </w:r>
      <w:r w:rsidR="00DF0093">
        <w:rPr>
          <w:rFonts w:eastAsiaTheme="minorEastAsia"/>
        </w:rPr>
        <w:t>D</w:t>
      </w:r>
      <w:r>
        <w:rPr>
          <w:rFonts w:eastAsiaTheme="minorEastAsia"/>
        </w:rPr>
        <w:t xml:space="preserve">ue to the insertion of the control rods </w:t>
      </w:r>
      <w:r w:rsidR="00DF0093">
        <w:rPr>
          <w:rFonts w:eastAsiaTheme="minorEastAsia"/>
        </w:rPr>
        <w:t>to</w:t>
      </w:r>
      <w:r>
        <w:rPr>
          <w:rFonts w:eastAsiaTheme="minorEastAsia"/>
        </w:rPr>
        <w:t xml:space="preserve"> 150 cm depth, </w:t>
      </w:r>
      <w:r w:rsidR="00DF0093">
        <w:rPr>
          <w:rFonts w:eastAsiaTheme="minorEastAsia"/>
        </w:rPr>
        <w:t xml:space="preserve">the DYN3D calculation </w:t>
      </w:r>
      <w:r>
        <w:rPr>
          <w:rFonts w:eastAsiaTheme="minorEastAsia"/>
        </w:rPr>
        <w:t xml:space="preserve">provided a very different axial profile. </w:t>
      </w:r>
    </w:p>
    <w:p w14:paraId="424421D1" w14:textId="2C71BF93" w:rsidR="0090794F" w:rsidRDefault="00DF0093" w:rsidP="0090794F">
      <w:pPr>
        <w:pStyle w:val="NoSpacing"/>
        <w:rPr>
          <w:rFonts w:eastAsiaTheme="minorEastAsia"/>
        </w:rPr>
      </w:pPr>
      <w:r>
        <w:rPr>
          <w:rFonts w:eastAsiaTheme="minorEastAsia"/>
        </w:rPr>
        <w:t>In addition, d</w:t>
      </w:r>
      <w:r w:rsidR="0090794F">
        <w:rPr>
          <w:rFonts w:eastAsiaTheme="minorEastAsia"/>
        </w:rPr>
        <w:t xml:space="preserve">ue to the coolant being colder at the top, the power profile </w:t>
      </w:r>
      <w:r>
        <w:rPr>
          <w:rFonts w:eastAsiaTheme="minorEastAsia"/>
        </w:rPr>
        <w:t>forms a</w:t>
      </w:r>
      <w:r w:rsidR="0090794F">
        <w:rPr>
          <w:rFonts w:eastAsiaTheme="minorEastAsia"/>
        </w:rPr>
        <w:t xml:space="preserve"> slightly </w:t>
      </w:r>
      <w:r w:rsidR="001B5ABA">
        <w:rPr>
          <w:rFonts w:eastAsiaTheme="minorEastAsia"/>
        </w:rPr>
        <w:t>off-centre</w:t>
      </w:r>
      <w:r w:rsidR="0090794F">
        <w:rPr>
          <w:rFonts w:eastAsiaTheme="minorEastAsia"/>
        </w:rPr>
        <w:t xml:space="preserve"> cosine wave, </w:t>
      </w:r>
      <w:r>
        <w:rPr>
          <w:rFonts w:eastAsiaTheme="minorEastAsia"/>
        </w:rPr>
        <w:t>caused by thermal feedback</w:t>
      </w:r>
      <w:r w:rsidR="0090794F">
        <w:rPr>
          <w:rFonts w:eastAsiaTheme="minorEastAsia"/>
        </w:rPr>
        <w:t xml:space="preserve">. However, </w:t>
      </w:r>
      <w:r>
        <w:rPr>
          <w:rFonts w:eastAsiaTheme="minorEastAsia"/>
        </w:rPr>
        <w:t xml:space="preserve">the </w:t>
      </w:r>
      <w:r w:rsidR="0090794F">
        <w:rPr>
          <w:rFonts w:eastAsiaTheme="minorEastAsia"/>
        </w:rPr>
        <w:t>control rods</w:t>
      </w:r>
      <w:r>
        <w:rPr>
          <w:rFonts w:eastAsiaTheme="minorEastAsia"/>
        </w:rPr>
        <w:t xml:space="preserve"> leads to a shift</w:t>
      </w:r>
      <w:r w:rsidR="0090794F">
        <w:rPr>
          <w:rFonts w:eastAsiaTheme="minorEastAsia"/>
        </w:rPr>
        <w:t>, the power profile towards the bottom of the core. DYN3D calculated the power profile for of the assemblies</w:t>
      </w:r>
      <w:r w:rsidR="00616441">
        <w:rPr>
          <w:rFonts w:eastAsiaTheme="minorEastAsia"/>
        </w:rPr>
        <w:t xml:space="preserve"> as shown in </w:t>
      </w:r>
      <w:r w:rsidR="00616441">
        <w:rPr>
          <w:rFonts w:eastAsiaTheme="minorEastAsia"/>
        </w:rPr>
        <w:fldChar w:fldCharType="begin"/>
      </w:r>
      <w:r w:rsidR="00616441">
        <w:rPr>
          <w:rFonts w:eastAsiaTheme="minorEastAsia"/>
        </w:rPr>
        <w:instrText xml:space="preserve"> REF _Ref517955722 \h </w:instrText>
      </w:r>
      <w:r w:rsidR="00616441">
        <w:rPr>
          <w:rFonts w:eastAsiaTheme="minorEastAsia"/>
        </w:rPr>
      </w:r>
      <w:r w:rsidR="00616441">
        <w:rPr>
          <w:rFonts w:eastAsiaTheme="minorEastAsia"/>
        </w:rPr>
        <w:fldChar w:fldCharType="separate"/>
      </w:r>
      <w:r w:rsidR="00DA1E28">
        <w:t xml:space="preserve">Figure </w:t>
      </w:r>
      <w:r w:rsidR="00DA1E28">
        <w:rPr>
          <w:noProof/>
        </w:rPr>
        <w:t>3</w:t>
      </w:r>
      <w:r w:rsidR="00DA1E28">
        <w:t>.</w:t>
      </w:r>
      <w:r w:rsidR="00DA1E28">
        <w:rPr>
          <w:noProof/>
        </w:rPr>
        <w:t>8</w:t>
      </w:r>
      <w:r w:rsidR="00616441">
        <w:rPr>
          <w:rFonts w:eastAsiaTheme="minorEastAsia"/>
        </w:rPr>
        <w:fldChar w:fldCharType="end"/>
      </w:r>
      <w:r w:rsidR="0090794F">
        <w:rPr>
          <w:rFonts w:eastAsiaTheme="minorEastAsia"/>
        </w:rPr>
        <w:t>.</w:t>
      </w:r>
      <w:r>
        <w:rPr>
          <w:rFonts w:eastAsiaTheme="minorEastAsia"/>
        </w:rPr>
        <w:t xml:space="preserve"> Each point indicated is resulting </w:t>
      </w:r>
      <w:r w:rsidR="00DA27EA">
        <w:rPr>
          <w:rFonts w:eastAsiaTheme="minorEastAsia"/>
        </w:rPr>
        <w:t xml:space="preserve">for the power </w:t>
      </w:r>
      <w:r w:rsidR="006F0670">
        <w:rPr>
          <w:rFonts w:eastAsiaTheme="minorEastAsia"/>
        </w:rPr>
        <w:t xml:space="preserve">in </w:t>
      </w:r>
      <w:r>
        <w:rPr>
          <w:rFonts w:eastAsiaTheme="minorEastAsia"/>
        </w:rPr>
        <w:t>one axial node.</w:t>
      </w:r>
      <w:r w:rsidR="0090794F">
        <w:rPr>
          <w:rFonts w:eastAsiaTheme="minorEastAsia"/>
        </w:rPr>
        <w:t xml:space="preserve"> </w:t>
      </w:r>
    </w:p>
    <w:p w14:paraId="13F7AA91" w14:textId="0880BB55" w:rsidR="007744CC" w:rsidRDefault="007744CC" w:rsidP="007744CC">
      <w:pPr>
        <w:pStyle w:val="NoSpacing"/>
        <w:rPr>
          <w:rFonts w:eastAsiaTheme="minorEastAsia"/>
        </w:rPr>
      </w:pPr>
      <w:r>
        <w:rPr>
          <w:rFonts w:eastAsiaTheme="minorEastAsia"/>
        </w:rPr>
        <w:t>The peak is at the bottom of the core</w:t>
      </w:r>
      <w:r w:rsidR="00DA27EA">
        <w:rPr>
          <w:rFonts w:eastAsiaTheme="minorEastAsia"/>
        </w:rPr>
        <w:t>,</w:t>
      </w:r>
      <w:r>
        <w:rPr>
          <w:rFonts w:eastAsiaTheme="minorEastAsia"/>
        </w:rPr>
        <w:t xml:space="preserve"> thus providing the limiting values for the pins</w:t>
      </w:r>
      <w:r w:rsidR="00DA27EA">
        <w:rPr>
          <w:rFonts w:eastAsiaTheme="minorEastAsia"/>
        </w:rPr>
        <w:t xml:space="preserve"> and </w:t>
      </w:r>
      <w:r>
        <w:rPr>
          <w:rFonts w:eastAsiaTheme="minorEastAsia"/>
        </w:rPr>
        <w:t>compacts within the design. As previous designs have not investigated the mass flow rate, this has been set to 4.5 kg.s</w:t>
      </w:r>
      <w:r>
        <w:rPr>
          <w:rFonts w:eastAsiaTheme="minorEastAsia"/>
          <w:vertAlign w:val="superscript"/>
        </w:rPr>
        <w:t>-1</w:t>
      </w:r>
      <w:r>
        <w:rPr>
          <w:rFonts w:eastAsiaTheme="minorEastAsia"/>
        </w:rPr>
        <w:t xml:space="preserve"> to provide an outlet temperature of 778 </w:t>
      </w:r>
      <w:r>
        <w:rPr>
          <w:rFonts w:eastAsiaTheme="minorEastAsia" w:cs="Times New Roman"/>
        </w:rPr>
        <w:t>°</w:t>
      </w:r>
      <w:r>
        <w:rPr>
          <w:rFonts w:eastAsiaTheme="minorEastAsia"/>
        </w:rPr>
        <w:t xml:space="preserve">C. The maximum fuel temperature within the core has been calculated to 851.24 </w:t>
      </w:r>
      <w:r>
        <w:rPr>
          <w:rFonts w:eastAsiaTheme="minorEastAsia" w:cs="Times New Roman"/>
        </w:rPr>
        <w:t>°</w:t>
      </w:r>
      <w:r>
        <w:rPr>
          <w:rFonts w:eastAsiaTheme="minorEastAsia"/>
        </w:rPr>
        <w:t xml:space="preserve">C, thus proving that the current maximum loading on the TRISO particles is within safe operating limits </w:t>
      </w:r>
      <w:r w:rsidR="00DA27EA">
        <w:rPr>
          <w:rFonts w:eastAsiaTheme="minorEastAsia"/>
        </w:rPr>
        <w:t>i</w:t>
      </w:r>
      <w:r>
        <w:rPr>
          <w:rFonts w:eastAsiaTheme="minorEastAsia"/>
        </w:rPr>
        <w:t xml:space="preserve">n the design specification. </w:t>
      </w:r>
    </w:p>
    <w:p w14:paraId="1F57407D" w14:textId="4685C024" w:rsidR="007744CC" w:rsidRDefault="007744CC" w:rsidP="007744CC">
      <w:pPr>
        <w:pStyle w:val="NoSpacing"/>
        <w:rPr>
          <w:rFonts w:eastAsiaTheme="minorEastAsia"/>
        </w:rPr>
      </w:pPr>
      <w:r>
        <w:rPr>
          <w:rFonts w:eastAsiaTheme="minorEastAsia"/>
        </w:rPr>
        <w:t xml:space="preserve">Unfortunately, the provided DYN3D-HTR module </w:t>
      </w:r>
      <w:r w:rsidR="00790003">
        <w:rPr>
          <w:rFonts w:eastAsiaTheme="minorEastAsia"/>
        </w:rPr>
        <w:t xml:space="preserve">does </w:t>
      </w:r>
      <w:r>
        <w:rPr>
          <w:rFonts w:eastAsiaTheme="minorEastAsia"/>
        </w:rPr>
        <w:t xml:space="preserve">not support transient simulations. </w:t>
      </w:r>
    </w:p>
    <w:p w14:paraId="23D3F41E" w14:textId="77777777" w:rsidR="00616441" w:rsidRDefault="00616441" w:rsidP="00616441">
      <w:pPr>
        <w:pStyle w:val="NoSpacing"/>
        <w:keepNext/>
        <w:jc w:val="center"/>
      </w:pPr>
      <w:r>
        <w:rPr>
          <w:noProof/>
          <w:lang w:eastAsia="en-GB"/>
        </w:rPr>
        <w:lastRenderedPageBreak/>
        <w:drawing>
          <wp:inline distT="0" distB="0" distL="0" distR="0" wp14:anchorId="6AA329CF" wp14:editId="6A0940F0">
            <wp:extent cx="5727412" cy="3038475"/>
            <wp:effectExtent l="0" t="0" r="698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8394" cy="3038996"/>
                    </a:xfrm>
                    <a:prstGeom prst="rect">
                      <a:avLst/>
                    </a:prstGeom>
                    <a:noFill/>
                    <a:ln>
                      <a:noFill/>
                    </a:ln>
                  </pic:spPr>
                </pic:pic>
              </a:graphicData>
            </a:graphic>
          </wp:inline>
        </w:drawing>
      </w:r>
    </w:p>
    <w:p w14:paraId="4AD21D3A" w14:textId="63CD220D" w:rsidR="0090794F" w:rsidRDefault="00616441" w:rsidP="00616441">
      <w:pPr>
        <w:pStyle w:val="Caption"/>
        <w:rPr>
          <w:rFonts w:eastAsiaTheme="minorEastAsia"/>
        </w:rPr>
      </w:pPr>
      <w:bookmarkStart w:id="225" w:name="_Ref51795572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3</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8</w:t>
      </w:r>
      <w:r w:rsidR="003F0737">
        <w:rPr>
          <w:noProof/>
        </w:rPr>
        <w:fldChar w:fldCharType="end"/>
      </w:r>
      <w:bookmarkEnd w:id="225"/>
      <w:r>
        <w:t xml:space="preserve"> - Assembly axial power distribution from DYN3D</w:t>
      </w:r>
    </w:p>
    <w:p w14:paraId="0D3C0208" w14:textId="7F24C587" w:rsidR="002415A1" w:rsidRDefault="007D63B4" w:rsidP="007D63B4">
      <w:pPr>
        <w:pStyle w:val="Heading2"/>
      </w:pPr>
      <w:bookmarkStart w:id="226" w:name="_Toc8811285"/>
      <w:r>
        <w:t xml:space="preserve">Chapter </w:t>
      </w:r>
      <w:r w:rsidR="00EC5934">
        <w:t>conclusion</w:t>
      </w:r>
      <w:bookmarkEnd w:id="226"/>
    </w:p>
    <w:p w14:paraId="2B75099E" w14:textId="67580032" w:rsidR="006227EF" w:rsidRDefault="00C9790A" w:rsidP="002415A1">
      <w:pPr>
        <w:pStyle w:val="NoSpacing"/>
      </w:pPr>
      <w:r>
        <w:t xml:space="preserve">This chapter has investigated some of the main </w:t>
      </w:r>
      <w:r w:rsidR="00DA27EA">
        <w:t>aspects</w:t>
      </w:r>
      <w:r>
        <w:t xml:space="preserve"> when considering the design and control of the U-Battery. The complicated nature of reactivity control </w:t>
      </w:r>
      <w:r w:rsidR="00781F26">
        <w:t>has been</w:t>
      </w:r>
      <w:r>
        <w:t xml:space="preserve"> presented in two papers. The novel approach of moving the central reflector to reduce the criticality has provided a significant reduction of</w:t>
      </w:r>
      <w:r w:rsidR="00DF0093">
        <w:t xml:space="preserve"> the excess</w:t>
      </w:r>
      <w:r>
        <w:t xml:space="preserve"> reactivity within the system. This method has shown that the total fuel cycle lifetime can be extended by using these methods</w:t>
      </w:r>
      <w:r w:rsidR="00DA27EA">
        <w:t>,</w:t>
      </w:r>
      <w:r>
        <w:t xml:space="preserve"> due to the breeding of plutonium. The second paper highlights the use of standard reactivity control methods in conjunction with those of the central reflector being manipulated. This has provided a comprehensive overview of the </w:t>
      </w:r>
      <w:r w:rsidR="00DF0093">
        <w:t xml:space="preserve">possible </w:t>
      </w:r>
      <w:r>
        <w:t xml:space="preserve">control methods which can be utilised within the design. </w:t>
      </w:r>
    </w:p>
    <w:p w14:paraId="60A2CA78" w14:textId="433F5344" w:rsidR="00BC2D40" w:rsidRDefault="00781F26" w:rsidP="002415A1">
      <w:pPr>
        <w:pStyle w:val="NoSpacing"/>
      </w:pPr>
      <w:r>
        <w:t>An initial design of three possible RSS</w:t>
      </w:r>
      <w:r w:rsidR="00DA27EA">
        <w:t>s</w:t>
      </w:r>
      <w:r>
        <w:t xml:space="preserve"> was </w:t>
      </w:r>
      <w:r w:rsidR="00DA27EA">
        <w:t>created</w:t>
      </w:r>
      <w:r>
        <w:t xml:space="preserve">. The most effective RSS </w:t>
      </w:r>
      <w:r w:rsidR="00DA27EA">
        <w:t>had</w:t>
      </w:r>
      <w:r>
        <w:t xml:space="preserve"> two RSS deployment guide tubes in the fuel blocks.</w:t>
      </w:r>
    </w:p>
    <w:p w14:paraId="534E557A" w14:textId="4621DC62" w:rsidR="0098605E" w:rsidRDefault="0098605E" w:rsidP="002415A1">
      <w:pPr>
        <w:pStyle w:val="NoSpacing"/>
      </w:pPr>
      <w:r>
        <w:t xml:space="preserve">A third paper in this section tested the viability of fuel rotation from an economical perspective to reduce low burnup areas of the core. </w:t>
      </w:r>
      <w:r w:rsidR="00DA27EA">
        <w:t>It</w:t>
      </w:r>
      <w:r>
        <w:t xml:space="preserve"> concluded that this is a viable option</w:t>
      </w:r>
      <w:r w:rsidR="00DA27EA">
        <w:t>,</w:t>
      </w:r>
      <w:r>
        <w:t xml:space="preserve"> but </w:t>
      </w:r>
      <w:r w:rsidR="00DA27EA">
        <w:t xml:space="preserve">that it </w:t>
      </w:r>
      <w:r>
        <w:t>should be determined once the reactivity control is also incorporated at a later state of the design process</w:t>
      </w:r>
      <w:r w:rsidR="00DA27EA">
        <w:t>,</w:t>
      </w:r>
      <w:r>
        <w:t xml:space="preserve"> to understand the full economic benefit.</w:t>
      </w:r>
    </w:p>
    <w:p w14:paraId="55F8726B" w14:textId="61A6EC2E" w:rsidR="00B13A88" w:rsidRDefault="00B13A88" w:rsidP="002415A1">
      <w:pPr>
        <w:pStyle w:val="NoSpacing"/>
      </w:pPr>
      <w:r>
        <w:t xml:space="preserve">This chapter has seen the </w:t>
      </w:r>
      <w:r w:rsidR="00DF0093">
        <w:t>development</w:t>
      </w:r>
      <w:r>
        <w:t xml:space="preserve"> of a new U-Battery design. Due to Serpent being a new neutronics code, validation tests were performed with MONK, a commercial co</w:t>
      </w:r>
      <w:r w:rsidR="0098605E">
        <w:t xml:space="preserve">de </w:t>
      </w:r>
      <w:r>
        <w:t xml:space="preserve">provided by the Wood group. </w:t>
      </w:r>
      <w:r w:rsidR="006F0670">
        <w:t>R</w:t>
      </w:r>
      <w:r>
        <w:t xml:space="preserve">esults of these tests showed good agreement between Serpent and MONK and these have been included in the </w:t>
      </w:r>
      <w:r w:rsidR="001D74C8">
        <w:t>A</w:t>
      </w:r>
      <w:r>
        <w:t>ppendices</w:t>
      </w:r>
      <w:r w:rsidR="001D74C8">
        <w:t xml:space="preserve"> </w:t>
      </w:r>
      <w:r w:rsidR="001D74C8">
        <w:fldChar w:fldCharType="begin"/>
      </w:r>
      <w:r w:rsidR="001D74C8">
        <w:instrText xml:space="preserve"> REF _Ref514147606 \r \h </w:instrText>
      </w:r>
      <w:r w:rsidR="001D74C8">
        <w:fldChar w:fldCharType="separate"/>
      </w:r>
      <w:r w:rsidR="00DA1E28">
        <w:t>7.5</w:t>
      </w:r>
      <w:r w:rsidR="001D74C8">
        <w:fldChar w:fldCharType="end"/>
      </w:r>
      <w:r>
        <w:t xml:space="preserve">. </w:t>
      </w:r>
    </w:p>
    <w:p w14:paraId="209215F9" w14:textId="413F426D" w:rsidR="006227EF" w:rsidRDefault="00DF0093" w:rsidP="002415A1">
      <w:pPr>
        <w:pStyle w:val="NoSpacing"/>
      </w:pPr>
      <w:r w:rsidRPr="00DF0093">
        <w:t>The application of the nodal core simulator DYN3D-HTR provided first insights into the power distribution</w:t>
      </w:r>
      <w:r w:rsidR="00DA27EA">
        <w:t xml:space="preserve">. The results were </w:t>
      </w:r>
      <w:r w:rsidRPr="00DF0093">
        <w:t xml:space="preserve">based on a coupled neutronic/thermal hydraulic analysis for steady state operation with </w:t>
      </w:r>
      <w:r w:rsidR="006D61C0">
        <w:t>partly inserted control rods.</w:t>
      </w:r>
    </w:p>
    <w:p w14:paraId="699BF125" w14:textId="147CBB7D" w:rsidR="006D1C89" w:rsidRDefault="00B6102D" w:rsidP="006D1C89">
      <w:pPr>
        <w:pStyle w:val="Heading1"/>
      </w:pPr>
      <w:bookmarkStart w:id="227" w:name="_Toc8811286"/>
      <w:r>
        <w:lastRenderedPageBreak/>
        <w:t>Chapter 4 - T</w:t>
      </w:r>
      <w:r w:rsidR="00912D8E">
        <w:t>ransient modelling</w:t>
      </w:r>
      <w:bookmarkEnd w:id="227"/>
    </w:p>
    <w:p w14:paraId="14925693" w14:textId="7B99930C" w:rsidR="00912D8E" w:rsidRDefault="005D5450" w:rsidP="00912D8E">
      <w:r>
        <w:t xml:space="preserve">A transient is defined </w:t>
      </w:r>
      <w:r w:rsidR="00DA27EA">
        <w:t>as</w:t>
      </w:r>
      <w:r>
        <w:t xml:space="preserve"> the change </w:t>
      </w:r>
      <w:r w:rsidR="00DA27EA">
        <w:t>in</w:t>
      </w:r>
      <w:r>
        <w:t xml:space="preserve"> the system </w:t>
      </w:r>
      <w:r w:rsidR="00DA27EA">
        <w:t xml:space="preserve">from constant power production at a steady coolant flow. This can occur due </w:t>
      </w:r>
      <w:r>
        <w:t xml:space="preserve">to one of the many mechanisms working in the system. </w:t>
      </w:r>
      <w:r w:rsidR="0090794F">
        <w:t xml:space="preserve">In the case of the U-Battery, the transients that are most interesting include </w:t>
      </w:r>
      <w:r w:rsidR="00AE6982">
        <w:t xml:space="preserve">control </w:t>
      </w:r>
      <w:r w:rsidR="0090794F">
        <w:t>rod ejection accidents</w:t>
      </w:r>
      <w:r w:rsidR="001D74C8">
        <w:t xml:space="preserve"> and a </w:t>
      </w:r>
      <w:r w:rsidR="0090794F">
        <w:t xml:space="preserve">loss of </w:t>
      </w:r>
      <w:r w:rsidR="006F0670">
        <w:t xml:space="preserve">coolant </w:t>
      </w:r>
      <w:r w:rsidR="0090794F">
        <w:t xml:space="preserve">flow </w:t>
      </w:r>
      <w:r w:rsidR="001D74C8">
        <w:t xml:space="preserve">accident </w:t>
      </w:r>
      <w:r w:rsidR="0090794F">
        <w:t xml:space="preserve">without reactivity control measures. </w:t>
      </w:r>
      <w:r w:rsidR="0080398B">
        <w:t>The conventional Mont</w:t>
      </w:r>
      <w:r w:rsidR="00DA27EA">
        <w:t>e</w:t>
      </w:r>
      <w:r w:rsidR="0080398B">
        <w:t xml:space="preserve"> Carlo modelling previously used </w:t>
      </w:r>
      <w:r w:rsidR="00AE6982">
        <w:t>cannot cope with</w:t>
      </w:r>
      <w:r w:rsidR="001D74C8">
        <w:t xml:space="preserve"> the transient behaviour of complicated systems</w:t>
      </w:r>
      <w:r w:rsidR="00DA27EA">
        <w:t>,</w:t>
      </w:r>
      <w:r w:rsidR="001D74C8">
        <w:t xml:space="preserve"> due to the computational power r</w:t>
      </w:r>
      <w:r w:rsidR="00A87438">
        <w:t>equ</w:t>
      </w:r>
      <w:r w:rsidR="001D74C8">
        <w:t>ired</w:t>
      </w:r>
      <w:r w:rsidR="00AE6982">
        <w:t xml:space="preserve"> and the demand for the thermal feedback as described in the </w:t>
      </w:r>
      <w:r w:rsidR="00AE6982">
        <w:fldChar w:fldCharType="begin"/>
      </w:r>
      <w:r w:rsidR="00AE6982">
        <w:instrText xml:space="preserve"> REF _Ref519932834 \r \h </w:instrText>
      </w:r>
      <w:r w:rsidR="00AE6982">
        <w:fldChar w:fldCharType="separate"/>
      </w:r>
      <w:r w:rsidR="008D3A37">
        <w:t>3.4</w:t>
      </w:r>
      <w:r w:rsidR="00AE6982">
        <w:fldChar w:fldCharType="end"/>
      </w:r>
      <w:r w:rsidR="0080398B">
        <w:t>. Due to the increase in computational power available</w:t>
      </w:r>
      <w:r w:rsidR="00AE6982">
        <w:t xml:space="preserve"> and coupling of Monte Carlo codes </w:t>
      </w:r>
      <w:r w:rsidR="00DA27EA">
        <w:t>and</w:t>
      </w:r>
      <w:r w:rsidR="00AE6982">
        <w:t xml:space="preserve"> fluid dynamics codes for the determination of feedback effects</w:t>
      </w:r>
      <w:r w:rsidR="0080398B">
        <w:t>, transient simulations are becoming available on simple cases but r</w:t>
      </w:r>
      <w:r w:rsidR="00A87438">
        <w:t>equ</w:t>
      </w:r>
      <w:r w:rsidR="0080398B">
        <w:t xml:space="preserve">ire large periods of time to </w:t>
      </w:r>
      <w:r w:rsidR="00DA27EA">
        <w:t>compute</w:t>
      </w:r>
      <w:r w:rsidR="0080398B">
        <w:t xml:space="preserve">. </w:t>
      </w:r>
    </w:p>
    <w:p w14:paraId="32F42F81" w14:textId="142A5CBA" w:rsidR="001D74C8" w:rsidRDefault="001D74C8" w:rsidP="0080398B">
      <w:pPr>
        <w:pStyle w:val="NoSpacing"/>
      </w:pPr>
      <w:r>
        <w:t xml:space="preserve">DYN3D comprises of </w:t>
      </w:r>
      <w:r w:rsidR="00AD063B">
        <w:t xml:space="preserve">coupled neutronic and thermal-hydraulic modules, which would have been </w:t>
      </w:r>
      <w:r w:rsidR="006F0670">
        <w:t>enough</w:t>
      </w:r>
      <w:r w:rsidR="00AD063B">
        <w:t xml:space="preserve"> to provide the transient behavioural analysis for these accident scenarios. However, the code is </w:t>
      </w:r>
      <w:r w:rsidR="00AE6982">
        <w:t>still</w:t>
      </w:r>
      <w:r w:rsidR="00AD063B">
        <w:t xml:space="preserve"> under development to include the </w:t>
      </w:r>
      <w:r w:rsidR="00905AF7">
        <w:t>HTR</w:t>
      </w:r>
      <w:r w:rsidR="00AD063B">
        <w:t xml:space="preserve"> features with transient modelling</w:t>
      </w:r>
      <w:r w:rsidR="006F0670">
        <w:t>.</w:t>
      </w:r>
      <w:r w:rsidR="00AD063B">
        <w:t xml:space="preserve"> </w:t>
      </w:r>
      <w:r w:rsidR="006F0670">
        <w:t>Therefore,</w:t>
      </w:r>
      <w:r w:rsidR="00AD063B">
        <w:t xml:space="preserve"> </w:t>
      </w:r>
      <w:r w:rsidR="00AE6982">
        <w:t>transient simulations using nodal core simulator will be</w:t>
      </w:r>
      <w:r w:rsidR="00AD063B">
        <w:t xml:space="preserve"> included in the </w:t>
      </w:r>
      <w:r w:rsidR="00DA27EA">
        <w:t>F</w:t>
      </w:r>
      <w:r w:rsidR="00AD063B">
        <w:t xml:space="preserve">urther </w:t>
      </w:r>
      <w:r w:rsidR="00DA27EA">
        <w:t>W</w:t>
      </w:r>
      <w:r w:rsidR="00AD063B">
        <w:t>ork section.</w:t>
      </w:r>
    </w:p>
    <w:p w14:paraId="0A9521B7" w14:textId="640B04F2" w:rsidR="0080398B" w:rsidRDefault="00DA27EA" w:rsidP="0080398B">
      <w:pPr>
        <w:pStyle w:val="NoSpacing"/>
      </w:pPr>
      <w:r>
        <w:t>T</w:t>
      </w:r>
      <w:r w:rsidR="0080398B">
        <w:t xml:space="preserve">he transient modelling has been performed using point kinetics and </w:t>
      </w:r>
      <w:r w:rsidR="00AE6982">
        <w:t xml:space="preserve">reduced order </w:t>
      </w:r>
      <w:r w:rsidR="0080398B">
        <w:t>thermal dynamic modelling of the core to determine the behaviour of the</w:t>
      </w:r>
      <w:r>
        <w:t xml:space="preserve"> core</w:t>
      </w:r>
      <w:r w:rsidR="0080398B">
        <w:t>.</w:t>
      </w:r>
    </w:p>
    <w:p w14:paraId="66D57B82" w14:textId="7554989B" w:rsidR="0080398B" w:rsidRDefault="0080398B" w:rsidP="0080398B">
      <w:pPr>
        <w:pStyle w:val="Heading2"/>
      </w:pPr>
      <w:bookmarkStart w:id="228" w:name="_Toc8811287"/>
      <w:r>
        <w:t>Point kinetics modelling of the control rod ejection</w:t>
      </w:r>
      <w:bookmarkEnd w:id="228"/>
    </w:p>
    <w:p w14:paraId="682B0F73" w14:textId="05592DEB" w:rsidR="0080398B" w:rsidRDefault="0080398B" w:rsidP="0080398B">
      <w:r>
        <w:t xml:space="preserve">This section aims to determine the </w:t>
      </w:r>
      <w:r w:rsidR="00AE6982">
        <w:t>changes in</w:t>
      </w:r>
      <w:r>
        <w:t xml:space="preserve"> the </w:t>
      </w:r>
      <w:r w:rsidR="00AE6982">
        <w:t>power production and the fuel temperature</w:t>
      </w:r>
      <w:r>
        <w:t xml:space="preserve"> during a control rod ejection accident</w:t>
      </w:r>
      <w:r w:rsidR="00DA27EA">
        <w:t>,</w:t>
      </w:r>
      <w:r w:rsidR="00AE6982">
        <w:t xml:space="preserve"> to demonstrate the safe conditions of the reactor core</w:t>
      </w:r>
      <w:r>
        <w:t>. To achieve this,</w:t>
      </w:r>
      <w:r w:rsidR="00AE6982">
        <w:t xml:space="preserve"> the</w:t>
      </w:r>
      <w:r>
        <w:t xml:space="preserve"> point </w:t>
      </w:r>
      <w:r w:rsidR="00DA27EA">
        <w:t>kinetics</w:t>
      </w:r>
      <w:r>
        <w:t xml:space="preserve"> </w:t>
      </w:r>
      <w:r w:rsidR="00AE6982">
        <w:t xml:space="preserve">approximations </w:t>
      </w:r>
      <w:r w:rsidR="00DA27EA">
        <w:t>are</w:t>
      </w:r>
      <w:r>
        <w:t xml:space="preserve"> utilised due to their direct derivative from the neutron transport </w:t>
      </w:r>
      <w:r w:rsidR="00A87438">
        <w:t>equation</w:t>
      </w:r>
      <w:r w:rsidR="002567FB">
        <w:t xml:space="preserve"> </w:t>
      </w:r>
      <w:r w:rsidR="00FB0E09">
        <w:fldChar w:fldCharType="begin" w:fldLock="1"/>
      </w:r>
      <w:r w:rsidR="00B12ADF">
        <w:instrText>ADDIN CSL_CITATION {"citationItems":[{"id":"ITEM-1","itemData":{"URL":"http://www.iaea.org/inis/collection/NCLCollectionStore/_Public/38/059/38059178.pdf","accessed":{"date-parts":[["2018","6","25"]]},"author":[{"dropping-particle":"","family":"J.Svarny","given":"","non-dropping-particle":"","parse-names":false,"suffix":""}],"id":"ITEM-1","issued":{"date-parts":[["2005"]]},"page":"1-11","title":"Reactivity and Derivations of Point Kinetics Equations for Subcritical Systems","type":"webpage"},"uris":["http://www.mendeley.com/documents/?uuid=806a76b2-7b4a-401c-8ec6-e98807afc979"]}],"mendeley":{"formattedCitation":"[76]","plainTextFormattedCitation":"[76]","previouslyFormattedCitation":"[76]"},"properties":{"noteIndex":0},"schema":"https://github.com/citation-style-language/schema/raw/master/csl-citation.json"}</w:instrText>
      </w:r>
      <w:r w:rsidR="00FB0E09">
        <w:fldChar w:fldCharType="separate"/>
      </w:r>
      <w:r w:rsidR="00457BDE" w:rsidRPr="00457BDE">
        <w:rPr>
          <w:noProof/>
        </w:rPr>
        <w:t>[76]</w:t>
      </w:r>
      <w:r w:rsidR="00FB0E09">
        <w:fldChar w:fldCharType="end"/>
      </w:r>
      <w:r>
        <w:t>. The point kinetic model is a simplified</w:t>
      </w:r>
      <w:r w:rsidR="00AE6982">
        <w:t xml:space="preserve">, </w:t>
      </w:r>
      <w:r w:rsidR="0084641B">
        <w:t>zero-dimensional</w:t>
      </w:r>
      <w:r>
        <w:t xml:space="preserve"> model with regards to neutron lifetime </w:t>
      </w:r>
      <w:r w:rsidR="00AE6982">
        <w:t xml:space="preserve">and thus the time evolution of the power production </w:t>
      </w:r>
      <w:r>
        <w:t xml:space="preserve">in the reactor, denoted by </w:t>
      </w:r>
      <w:r w:rsidR="00FB0E09">
        <w:fldChar w:fldCharType="begin"/>
      </w:r>
      <w:r w:rsidR="00FB0E09">
        <w:instrText xml:space="preserve"> REF _Ref517685663 \h </w:instrText>
      </w:r>
      <w:r w:rsidR="00FB0E09">
        <w:fldChar w:fldCharType="separate"/>
      </w:r>
      <w:r w:rsidR="008D3A37">
        <w:t xml:space="preserve">Figure </w:t>
      </w:r>
      <w:r w:rsidR="008D3A37">
        <w:rPr>
          <w:noProof/>
        </w:rPr>
        <w:t>4</w:t>
      </w:r>
      <w:r w:rsidR="008D3A37">
        <w:t>.</w:t>
      </w:r>
      <w:r w:rsidR="008D3A37">
        <w:rPr>
          <w:noProof/>
        </w:rPr>
        <w:t>1</w:t>
      </w:r>
      <w:r w:rsidR="00FB0E09">
        <w:fldChar w:fldCharType="end"/>
      </w:r>
      <w:r w:rsidR="00E96220">
        <w:t xml:space="preserve">. </w:t>
      </w:r>
      <w:bookmarkStart w:id="229" w:name="figure41reworded"/>
      <w:bookmarkEnd w:id="229"/>
      <w:r w:rsidR="00497503">
        <w:t xml:space="preserve"> </w:t>
      </w:r>
    </w:p>
    <w:p w14:paraId="56FCA769" w14:textId="18F33B6C" w:rsidR="0080398B" w:rsidRDefault="00FB0E09" w:rsidP="0080398B">
      <w:r>
        <w:rPr>
          <w:noProof/>
          <w:lang w:eastAsia="en-GB"/>
        </w:rPr>
        <w:lastRenderedPageBreak/>
        <mc:AlternateContent>
          <mc:Choice Requires="wps">
            <w:drawing>
              <wp:anchor distT="0" distB="0" distL="114300" distR="114300" simplePos="0" relativeHeight="251658752" behindDoc="1" locked="0" layoutInCell="1" allowOverlap="1" wp14:anchorId="0788A918" wp14:editId="000D2E41">
                <wp:simplePos x="0" y="0"/>
                <wp:positionH relativeFrom="column">
                  <wp:posOffset>-19050</wp:posOffset>
                </wp:positionH>
                <wp:positionV relativeFrom="paragraph">
                  <wp:posOffset>2847975</wp:posOffset>
                </wp:positionV>
                <wp:extent cx="5362575" cy="635"/>
                <wp:effectExtent l="0" t="0" r="0" b="0"/>
                <wp:wrapTight wrapText="bothSides">
                  <wp:wrapPolygon edited="0">
                    <wp:start x="0" y="0"/>
                    <wp:lineTo x="0" y="21600"/>
                    <wp:lineTo x="21600" y="21600"/>
                    <wp:lineTo x="21600" y="0"/>
                  </wp:wrapPolygon>
                </wp:wrapTight>
                <wp:docPr id="82" name="Text Box 82"/>
                <wp:cNvGraphicFramePr/>
                <a:graphic xmlns:a="http://schemas.openxmlformats.org/drawingml/2006/main">
                  <a:graphicData uri="http://schemas.microsoft.com/office/word/2010/wordprocessingShape">
                    <wps:wsp>
                      <wps:cNvSpPr txBox="1"/>
                      <wps:spPr>
                        <a:xfrm>
                          <a:off x="0" y="0"/>
                          <a:ext cx="5362575" cy="635"/>
                        </a:xfrm>
                        <a:prstGeom prst="rect">
                          <a:avLst/>
                        </a:prstGeom>
                        <a:solidFill>
                          <a:prstClr val="white"/>
                        </a:solidFill>
                        <a:ln>
                          <a:noFill/>
                        </a:ln>
                      </wps:spPr>
                      <wps:txbx>
                        <w:txbxContent>
                          <w:p w14:paraId="296C979B" w14:textId="2AB56E3B" w:rsidR="001118FF" w:rsidRPr="00AE6714" w:rsidRDefault="001118FF" w:rsidP="00FB0E09">
                            <w:pPr>
                              <w:pStyle w:val="Caption"/>
                              <w:rPr>
                                <w:noProof/>
                                <w:sz w:val="24"/>
                              </w:rPr>
                            </w:pPr>
                            <w:bookmarkStart w:id="230" w:name="_Ref517685663"/>
                            <w:r>
                              <w:t xml:space="preserve">Figure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bookmarkEnd w:id="230"/>
                            <w:r>
                              <w:t xml:space="preserve"> – Neutron population lifetime in point kinetics modelling </w:t>
                            </w:r>
                            <w:r>
                              <w:fldChar w:fldCharType="begin" w:fldLock="1"/>
                            </w:r>
                            <w:r>
                              <w:instrText>ADDIN CSL_CITATION {"citationItems":[{"id":"ITEM-1","itemData":{"author":[{"dropping-particle":"","family":"David L. Hetrick","given":"","non-dropping-particle":"","parse-names":false,"suffix":""}],"edition":"1","id":"ITEM-1","issued":{"date-parts":[["1992"]]},"number-of-pages":"9-11","publisher":"The University of Chicargo Press, Chicargo and London","publisher-place":"Chicargo","title":"Dynamics of nuclear reactors","type":"book"},"uris":["http://www.mendeley.com/documents/?uuid=c7628161-7293-4197-943c-a756ee8ad474"]}],"mendeley":{"formattedCitation":"[77]","plainTextFormattedCitation":"[77]","previouslyFormattedCitation":"[77]"},"properties":{"noteIndex":0},"schema":"https://github.com/citation-style-language/schema/raw/master/csl-citation.json"}</w:instrText>
                            </w:r>
                            <w:r>
                              <w:fldChar w:fldCharType="separate"/>
                            </w:r>
                            <w:r w:rsidRPr="00457BDE">
                              <w:rPr>
                                <w:b w:val="0"/>
                                <w:noProof/>
                              </w:rPr>
                              <w:t>[77]</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88A918" id="Text Box 82" o:spid="_x0000_s1028" type="#_x0000_t202" style="position:absolute;left:0;text-align:left;margin-left:-1.5pt;margin-top:224.25pt;width:422.25pt;height:.0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zhtLwIAAGYEAAAOAAAAZHJzL2Uyb0RvYy54bWysVMFu2zAMvQ/YPwi6L05SJCu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" stroked="f">
                <v:textbox style="mso-fit-shape-to-text:t" inset="0,0,0,0">
                  <w:txbxContent>
                    <w:p w14:paraId="296C979B" w14:textId="2AB56E3B" w:rsidR="001118FF" w:rsidRPr="00AE6714" w:rsidRDefault="001118FF" w:rsidP="00FB0E09">
                      <w:pPr>
                        <w:pStyle w:val="Caption"/>
                        <w:rPr>
                          <w:noProof/>
                          <w:sz w:val="24"/>
                        </w:rPr>
                      </w:pPr>
                      <w:bookmarkStart w:id="231" w:name="_Ref517685663"/>
                      <w:r>
                        <w:t xml:space="preserve">Figure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bookmarkEnd w:id="231"/>
                      <w:r>
                        <w:t xml:space="preserve"> – Neutron population lifetime in point kinetics modelling </w:t>
                      </w:r>
                      <w:r>
                        <w:fldChar w:fldCharType="begin" w:fldLock="1"/>
                      </w:r>
                      <w:r>
                        <w:instrText>ADDIN CSL_CITATION {"citationItems":[{"id":"ITEM-1","itemData":{"author":[{"dropping-particle":"","family":"David L. Hetrick","given":"","non-dropping-particle":"","parse-names":false,"suffix":""}],"edition":"1","id":"ITEM-1","issued":{"date-parts":[["1992"]]},"number-of-pages":"9-11","publisher":"The University of Chicargo Press, Chicargo and London","publisher-place":"Chicargo","title":"Dynamics of nuclear reactors","type":"book"},"uris":["http://www.mendeley.com/documents/?uuid=c7628161-7293-4197-943c-a756ee8ad474"]}],"mendeley":{"formattedCitation":"[77]","plainTextFormattedCitation":"[77]","previouslyFormattedCitation":"[77]"},"properties":{"noteIndex":0},"schema":"https://github.com/citation-style-language/schema/raw/master/csl-citation.json"}</w:instrText>
                      </w:r>
                      <w:r>
                        <w:fldChar w:fldCharType="separate"/>
                      </w:r>
                      <w:r w:rsidRPr="00457BDE">
                        <w:rPr>
                          <w:b w:val="0"/>
                          <w:noProof/>
                        </w:rPr>
                        <w:t>[77]</w:t>
                      </w:r>
                      <w:r>
                        <w:fldChar w:fldCharType="end"/>
                      </w:r>
                    </w:p>
                  </w:txbxContent>
                </v:textbox>
                <w10:wrap type="tight"/>
              </v:shape>
            </w:pict>
          </mc:Fallback>
        </mc:AlternateContent>
      </w:r>
      <w:r w:rsidR="005C08B0">
        <w:rPr>
          <w:noProof/>
          <w:lang w:eastAsia="en-GB"/>
        </w:rPr>
        <w:drawing>
          <wp:inline distT="0" distB="0" distL="0" distR="0" wp14:anchorId="463B4D24" wp14:editId="6C0B2CAD">
            <wp:extent cx="5467350" cy="27908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67350" cy="2790825"/>
                    </a:xfrm>
                    <a:prstGeom prst="rect">
                      <a:avLst/>
                    </a:prstGeom>
                  </pic:spPr>
                </pic:pic>
              </a:graphicData>
            </a:graphic>
          </wp:inline>
        </w:drawing>
      </w:r>
    </w:p>
    <w:p w14:paraId="7ED8EB85" w14:textId="20CCEBDE" w:rsidR="0080398B" w:rsidRDefault="0080398B" w:rsidP="0080398B">
      <w:r>
        <w:t xml:space="preserve">The life of a neutron starts </w:t>
      </w:r>
      <w:r w:rsidR="00224B30">
        <w:t>in the fission event</w:t>
      </w:r>
      <w:r>
        <w:t xml:space="preserve">, which is proportional to the </w:t>
      </w:r>
      <w:r w:rsidR="00FB0E09">
        <w:t>number</w:t>
      </w:r>
      <w:r>
        <w:t xml:space="preserve"> of neutrons being produced per cycle. During fission</w:t>
      </w:r>
      <w:r w:rsidR="00DA27EA">
        <w:t>,</w:t>
      </w:r>
      <w:r>
        <w:t xml:space="preserve"> a certain amount of the neutrons are produced</w:t>
      </w:r>
      <w:r w:rsidR="00FB0E09">
        <w:t xml:space="preserve">, </w:t>
      </w:r>
      <w:r w:rsidR="00DA27EA">
        <w:t>but</w:t>
      </w:r>
      <w:r w:rsidR="00FB0E09">
        <w:t xml:space="preserve">, this is not the only means </w:t>
      </w:r>
      <w:r w:rsidR="00DA27EA">
        <w:t>which</w:t>
      </w:r>
      <w:r w:rsidR="00FB0E09">
        <w:t xml:space="preserve"> the neutron population is </w:t>
      </w:r>
      <w:r w:rsidR="00224B30">
        <w:t>changing</w:t>
      </w:r>
      <w:r w:rsidR="00FB0E09">
        <w:t>. A small fraction of the system</w:t>
      </w:r>
      <w:r w:rsidR="00DA27EA">
        <w:t>’</w:t>
      </w:r>
      <w:r w:rsidR="00FB0E09">
        <w:t>s neutrons</w:t>
      </w:r>
      <w:r w:rsidR="00224B30">
        <w:t>, the delayed neutrons</w:t>
      </w:r>
      <w:r w:rsidR="00DA27EA">
        <w:t>,</w:t>
      </w:r>
      <w:r w:rsidR="00224B30">
        <w:t xml:space="preserve"> are produced by the decay of certain </w:t>
      </w:r>
      <w:r w:rsidR="00AD0909">
        <w:rPr>
          <w:rFonts w:cs="Times New Roman"/>
          <w:szCs w:val="24"/>
        </w:rPr>
        <w:t>FP</w:t>
      </w:r>
      <w:r w:rsidR="00DA27EA">
        <w:rPr>
          <w:rFonts w:cs="Times New Roman"/>
          <w:szCs w:val="24"/>
        </w:rPr>
        <w:t>s</w:t>
      </w:r>
      <w:r w:rsidR="00224B30">
        <w:t xml:space="preserve">, the precursors </w:t>
      </w:r>
      <w:r w:rsidR="00EB6786">
        <w:t>to</w:t>
      </w:r>
      <w:r w:rsidR="00224B30">
        <w:t xml:space="preserve"> delayed neutrons. T</w:t>
      </w:r>
      <w:r w:rsidR="00FB0E09">
        <w:t xml:space="preserve">hese </w:t>
      </w:r>
      <w:r w:rsidR="00224B30">
        <w:t xml:space="preserve">delayed </w:t>
      </w:r>
      <w:r w:rsidR="00FB0E09">
        <w:t>neutrons</w:t>
      </w:r>
      <w:r>
        <w:t xml:space="preserve"> play a key part in controlling the reactor during transient simulations</w:t>
      </w:r>
      <w:r w:rsidR="00EB6786">
        <w:t>,</w:t>
      </w:r>
      <w:r>
        <w:t xml:space="preserve"> due to their significantly </w:t>
      </w:r>
      <w:r w:rsidR="00224B30">
        <w:t xml:space="preserve">different time scale of </w:t>
      </w:r>
      <w:r w:rsidR="00465743">
        <w:t>generation</w:t>
      </w:r>
      <w:r w:rsidR="00224B30">
        <w:t xml:space="preserve"> in the core</w:t>
      </w:r>
      <w:r w:rsidR="00EB6786">
        <w:t>,</w:t>
      </w:r>
      <w:r w:rsidR="00224B30">
        <w:t xml:space="preserve"> given by the formation of the precursors and their decay time. </w:t>
      </w:r>
      <w:r>
        <w:t xml:space="preserve">There are also neutron losses in the core, </w:t>
      </w:r>
      <w:r w:rsidR="00EB6786">
        <w:t>which</w:t>
      </w:r>
      <w:r>
        <w:t xml:space="preserve"> </w:t>
      </w:r>
      <w:r w:rsidR="00224B30">
        <w:t>influenc</w:t>
      </w:r>
      <w:r w:rsidR="00465743">
        <w:t>es</w:t>
      </w:r>
      <w:r w:rsidR="00224B30">
        <w:t xml:space="preserve"> t</w:t>
      </w:r>
      <w:r>
        <w:t xml:space="preserve">he overall neutron lifetime, which </w:t>
      </w:r>
      <w:r w:rsidR="00FB0E09">
        <w:t>considers</w:t>
      </w:r>
      <w:r>
        <w:t xml:space="preserve"> the loss of neutrons due to absorption and leakage</w:t>
      </w:r>
      <w:r w:rsidR="008C6759">
        <w:t>.</w:t>
      </w:r>
    </w:p>
    <w:p w14:paraId="62D04F04" w14:textId="3BD98A60" w:rsidR="0080398B" w:rsidRDefault="0080398B" w:rsidP="0080398B">
      <w:r>
        <w:t xml:space="preserve">This cycle is then formulated into the point kinetics </w:t>
      </w:r>
      <w:r w:rsidR="00A87438">
        <w:t>equation</w:t>
      </w:r>
      <w:r w:rsidR="008C6759">
        <w:t xml:space="preserve"> shown in </w:t>
      </w:r>
      <w:r w:rsidR="00A87438">
        <w:t>equation</w:t>
      </w:r>
      <w:r w:rsidR="008C6759">
        <w:t xml:space="preserve"> </w:t>
      </w:r>
      <w:r w:rsidR="008C6759">
        <w:fldChar w:fldCharType="begin"/>
      </w:r>
      <w:r w:rsidR="008C6759">
        <w:instrText xml:space="preserve"> REF _Ref517686786 \h </w:instrText>
      </w:r>
      <w:r w:rsidR="008C6759">
        <w:fldChar w:fldCharType="separate"/>
      </w:r>
      <w:r w:rsidR="008D3A37">
        <w:t>(</w:t>
      </w:r>
      <w:r w:rsidR="008D3A37">
        <w:rPr>
          <w:noProof/>
        </w:rPr>
        <w:t>4</w:t>
      </w:r>
      <w:r w:rsidR="008D3A37">
        <w:t>.</w:t>
      </w:r>
      <w:r w:rsidR="008D3A37">
        <w:rPr>
          <w:noProof/>
        </w:rPr>
        <w:t>1</w:t>
      </w:r>
      <w:r w:rsidR="008C6759">
        <w:fldChar w:fldCharType="end"/>
      </w:r>
      <w:r w:rsidR="008C6759">
        <w:t>)</w:t>
      </w:r>
      <w:r>
        <w:t>, ignoring source neutrons</w:t>
      </w:r>
      <w:r w:rsidR="00224B30">
        <w:t xml:space="preserve"> </w:t>
      </w:r>
      <w:r w:rsidR="00224B30">
        <w:fldChar w:fldCharType="begin" w:fldLock="1"/>
      </w:r>
      <w:r w:rsidR="00B12ADF">
        <w:instrText>ADDIN CSL_CITATION {"citationItems":[{"id":"ITEM-1","itemData":{"author":[{"dropping-particle":"","family":"David L. Hetrick","given":"","non-dropping-particle":"","parse-names":false,"suffix":""}],"edition":"1","id":"ITEM-1","issued":{"date-parts":[["1992"]]},"number-of-pages":"9-11","publisher":"The University of Chicargo Press, Chicargo and London","publisher-place":"Chicargo","title":"Dynamics of nuclear reactors","type":"book"},"uris":["http://www.mendeley.com/documents/?uuid=c7628161-7293-4197-943c-a756ee8ad474"]}],"mendeley":{"formattedCitation":"[77]","plainTextFormattedCitation":"[77]","previouslyFormattedCitation":"[77]"},"properties":{"noteIndex":0},"schema":"https://github.com/citation-style-language/schema/raw/master/csl-citation.json"}</w:instrText>
      </w:r>
      <w:r w:rsidR="00224B30">
        <w:fldChar w:fldCharType="separate"/>
      </w:r>
      <w:r w:rsidR="00457BDE" w:rsidRPr="00457BDE">
        <w:rPr>
          <w:noProof/>
        </w:rPr>
        <w:t>[77]</w:t>
      </w:r>
      <w:r w:rsidR="00224B30">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2"/>
        <w:gridCol w:w="904"/>
      </w:tblGrid>
      <w:tr w:rsidR="00FB0E09" w14:paraId="172C05AC" w14:textId="77777777" w:rsidTr="00C55BF3">
        <w:tc>
          <w:tcPr>
            <w:tcW w:w="524" w:type="dxa"/>
            <w:vAlign w:val="center"/>
          </w:tcPr>
          <w:p w14:paraId="509CE142" w14:textId="77777777" w:rsidR="00FB0E09" w:rsidRDefault="00FB0E09" w:rsidP="00FB0E09">
            <w:pPr>
              <w:pStyle w:val="eq"/>
            </w:pPr>
          </w:p>
        </w:tc>
        <w:tc>
          <w:tcPr>
            <w:tcW w:w="7582" w:type="dxa"/>
            <w:vAlign w:val="center"/>
          </w:tcPr>
          <w:p w14:paraId="0C4AAF99" w14:textId="77777777" w:rsidR="00FB0E09" w:rsidRPr="00C55BF3" w:rsidRDefault="001118FF" w:rsidP="00C55BF3">
            <w:pPr>
              <w:rPr>
                <w:rFonts w:eastAsiaTheme="minorEastAsia"/>
                <w:sz w:val="22"/>
              </w:rPr>
            </w:pPr>
            <m:oMathPara>
              <m:oMath>
                <m:f>
                  <m:fPr>
                    <m:ctrlPr>
                      <w:rPr>
                        <w:rFonts w:ascii="Cambria Math" w:hAnsi="Cambria Math"/>
                        <w:i/>
                      </w:rPr>
                    </m:ctrlPr>
                  </m:fPr>
                  <m:num>
                    <m:r>
                      <w:rPr>
                        <w:rFonts w:ascii="Cambria Math" w:hAnsi="Cambria Math"/>
                      </w:rPr>
                      <m:t>dpo</m:t>
                    </m:r>
                  </m:num>
                  <m:den>
                    <m:r>
                      <w:rPr>
                        <w:rFonts w:ascii="Cambria Math" w:hAnsi="Cambria Math"/>
                      </w:rPr>
                      <m:t>dt</m:t>
                    </m:r>
                  </m:den>
                </m:f>
                <m:r>
                  <w:rPr>
                    <w:rFonts w:ascii="Cambria Math" w:hAnsi="Cambria Math"/>
                  </w:rPr>
                  <m:t>=</m:t>
                </m:r>
                <m:d>
                  <m:dPr>
                    <m:ctrlPr>
                      <w:rPr>
                        <w:rFonts w:ascii="Cambria Math" w:hAnsi="Cambria Math"/>
                        <w:i/>
                      </w:rPr>
                    </m:ctrlPr>
                  </m:dPr>
                  <m:e>
                    <m:r>
                      <w:rPr>
                        <w:rFonts w:ascii="Cambria Math" w:hAnsi="Cambria Math"/>
                      </w:rPr>
                      <m:t>1- β</m:t>
                    </m:r>
                  </m:e>
                </m:d>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r>
                  <w:rPr>
                    <w:rFonts w:ascii="Cambria Math" w:hAnsi="Cambria Math"/>
                  </w:rPr>
                  <m:t xml:space="preserve"> </m:t>
                </m:r>
                <m:f>
                  <m:fPr>
                    <m:ctrlPr>
                      <w:rPr>
                        <w:rFonts w:ascii="Cambria Math" w:hAnsi="Cambria Math"/>
                        <w:i/>
                        <w:sz w:val="22"/>
                      </w:rPr>
                    </m:ctrlPr>
                  </m:fPr>
                  <m:num>
                    <m:r>
                      <w:rPr>
                        <w:rFonts w:ascii="Cambria Math" w:hAnsi="Cambria Math"/>
                      </w:rPr>
                      <m:t>po</m:t>
                    </m:r>
                  </m:num>
                  <m:den>
                    <m:sSub>
                      <m:sSubPr>
                        <m:ctrlPr>
                          <w:rPr>
                            <w:rFonts w:ascii="Cambria Math" w:eastAsiaTheme="minorEastAsia" w:hAnsi="Cambria Math"/>
                            <w:i/>
                            <w:sz w:val="22"/>
                          </w:rPr>
                        </m:ctrlPr>
                      </m:sSubPr>
                      <m:e>
                        <m:r>
                          <w:rPr>
                            <w:rFonts w:ascii="Cambria Math" w:eastAsiaTheme="minorEastAsia" w:hAnsi="Cambria Math"/>
                          </w:rPr>
                          <m:t>l</m:t>
                        </m:r>
                      </m:e>
                      <m:sub>
                        <m:r>
                          <w:rPr>
                            <w:rFonts w:ascii="Cambria Math" w:eastAsiaTheme="minorEastAsia" w:hAnsi="Cambria Math"/>
                          </w:rPr>
                          <m:t>0</m:t>
                        </m:r>
                      </m:sub>
                    </m:sSub>
                  </m:den>
                </m:f>
                <m:r>
                  <w:rPr>
                    <w:rFonts w:ascii="Cambria Math" w:hAnsi="Cambria Math"/>
                  </w:rPr>
                  <m:t xml:space="preserve">- </m:t>
                </m:r>
                <m:f>
                  <m:fPr>
                    <m:ctrlPr>
                      <w:rPr>
                        <w:rFonts w:ascii="Cambria Math" w:hAnsi="Cambria Math"/>
                        <w:i/>
                        <w:sz w:val="22"/>
                      </w:rPr>
                    </m:ctrlPr>
                  </m:fPr>
                  <m:num>
                    <m:r>
                      <w:rPr>
                        <w:rFonts w:ascii="Cambria Math" w:hAnsi="Cambria Math"/>
                      </w:rPr>
                      <m:t>po</m:t>
                    </m:r>
                  </m:num>
                  <m:den>
                    <m:sSub>
                      <m:sSubPr>
                        <m:ctrlPr>
                          <w:rPr>
                            <w:rFonts w:ascii="Cambria Math" w:eastAsiaTheme="minorEastAsia" w:hAnsi="Cambria Math"/>
                            <w:i/>
                            <w:sz w:val="22"/>
                          </w:rPr>
                        </m:ctrlPr>
                      </m:sSubPr>
                      <m:e>
                        <m:r>
                          <w:rPr>
                            <w:rFonts w:ascii="Cambria Math" w:eastAsiaTheme="minorEastAsia" w:hAnsi="Cambria Math"/>
                          </w:rPr>
                          <m:t>l</m:t>
                        </m:r>
                      </m:e>
                      <m:sub>
                        <m:r>
                          <w:rPr>
                            <w:rFonts w:ascii="Cambria Math" w:eastAsiaTheme="minorEastAsia" w:hAnsi="Cambria Math"/>
                          </w:rPr>
                          <m:t>0</m:t>
                        </m:r>
                      </m:sub>
                    </m:sSub>
                  </m:den>
                </m:f>
                <m:r>
                  <w:rPr>
                    <w:rFonts w:ascii="Cambria Math" w:hAnsi="Cambria Math"/>
                  </w:rPr>
                  <m:t xml:space="preserve">+ </m:t>
                </m:r>
                <m:nary>
                  <m:naryPr>
                    <m:chr m:val="∑"/>
                    <m:limLoc m:val="undOvr"/>
                    <m:supHide m:val="1"/>
                    <m:ctrlPr>
                      <w:rPr>
                        <w:rFonts w:ascii="Cambria Math" w:hAnsi="Cambria Math"/>
                        <w:i/>
                        <w:sz w:val="22"/>
                      </w:rPr>
                    </m:ctrlPr>
                  </m:naryPr>
                  <m:sub>
                    <m:r>
                      <w:rPr>
                        <w:rFonts w:ascii="Cambria Math" w:hAnsi="Cambria Math"/>
                      </w:rPr>
                      <m:t>i</m:t>
                    </m:r>
                  </m:sub>
                  <m:sup/>
                  <m:e>
                    <m:sSub>
                      <m:sSubPr>
                        <m:ctrlPr>
                          <w:rPr>
                            <w:rFonts w:ascii="Cambria Math" w:hAnsi="Cambria Math"/>
                            <w:i/>
                            <w:sz w:val="22"/>
                          </w:rPr>
                        </m:ctrlPr>
                      </m:sSubPr>
                      <m:e>
                        <m:r>
                          <w:rPr>
                            <w:rFonts w:ascii="Cambria Math" w:hAnsi="Cambria Math"/>
                            <w:i/>
                          </w:rPr>
                          <w:sym w:font="Symbol" w:char="F06C"/>
                        </m:r>
                      </m:e>
                      <m:sub>
                        <m:r>
                          <w:rPr>
                            <w:rFonts w:ascii="Cambria Math" w:hAnsi="Cambria Math"/>
                          </w:rPr>
                          <m:t>i</m:t>
                        </m:r>
                      </m:sub>
                    </m:sSub>
                  </m:e>
                </m:nary>
                <m:sSub>
                  <m:sSubPr>
                    <m:ctrlPr>
                      <w:rPr>
                        <w:rFonts w:ascii="Cambria Math" w:hAnsi="Cambria Math"/>
                        <w:i/>
                        <w:sz w:val="22"/>
                      </w:rPr>
                    </m:ctrlPr>
                  </m:sSubPr>
                  <m:e>
                    <m:r>
                      <w:rPr>
                        <w:rFonts w:ascii="Cambria Math" w:hAnsi="Cambria Math"/>
                      </w:rPr>
                      <m:t>C</m:t>
                    </m:r>
                  </m:e>
                  <m:sub>
                    <m:r>
                      <w:rPr>
                        <w:rFonts w:ascii="Cambria Math" w:hAnsi="Cambria Math"/>
                      </w:rPr>
                      <m:t>i</m:t>
                    </m:r>
                  </m:sub>
                </m:sSub>
              </m:oMath>
            </m:oMathPara>
          </w:p>
          <w:p w14:paraId="2D7A72CD" w14:textId="3A633DE8" w:rsidR="00C55BF3" w:rsidRPr="00C55BF3" w:rsidRDefault="00C55BF3" w:rsidP="00C55BF3">
            <w:pPr>
              <w:pStyle w:val="NoSpacing"/>
            </w:pPr>
          </w:p>
        </w:tc>
        <w:tc>
          <w:tcPr>
            <w:tcW w:w="904" w:type="dxa"/>
            <w:vAlign w:val="center"/>
          </w:tcPr>
          <w:p w14:paraId="4D92E36F" w14:textId="01CF46AF" w:rsidR="00FB0E09" w:rsidRDefault="00FB0E09" w:rsidP="00C55BF3">
            <w:pPr>
              <w:pStyle w:val="eq"/>
            </w:pPr>
            <w:bookmarkStart w:id="232" w:name="_Ref517686786"/>
            <w:bookmarkStart w:id="233" w:name="_Ref51769728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w:t>
            </w:r>
            <w:r w:rsidR="000A5497">
              <w:rPr>
                <w:noProof/>
              </w:rPr>
              <w:fldChar w:fldCharType="end"/>
            </w:r>
            <w:bookmarkEnd w:id="232"/>
            <w:r>
              <w:t>)</w:t>
            </w:r>
            <w:bookmarkEnd w:id="233"/>
          </w:p>
        </w:tc>
      </w:tr>
    </w:tbl>
    <w:p w14:paraId="415AC0FC" w14:textId="3CB50E37" w:rsidR="0080398B" w:rsidRDefault="008C6759" w:rsidP="0080398B">
      <w:r>
        <w:rPr>
          <w:rFonts w:eastAsiaTheme="minorEastAsia"/>
        </w:rPr>
        <w:t xml:space="preserve">Where </w:t>
      </w:r>
      <w:r w:rsidR="009252FC">
        <w:rPr>
          <w:rFonts w:eastAsiaTheme="minorEastAsia"/>
        </w:rPr>
        <w:t>p</w:t>
      </w:r>
      <w:r w:rsidR="00E82E10">
        <w:rPr>
          <w:rFonts w:eastAsiaTheme="minorEastAsia"/>
        </w:rPr>
        <w:t>o</w:t>
      </w:r>
      <w:r>
        <w:rPr>
          <w:rFonts w:eastAsiaTheme="minorEastAsia"/>
        </w:rPr>
        <w:t xml:space="preserve">, represents the neutron population, which is </w:t>
      </w:r>
      <w:r w:rsidR="00224B30">
        <w:rPr>
          <w:rFonts w:eastAsiaTheme="minorEastAsia"/>
        </w:rPr>
        <w:t xml:space="preserve">normalised to be </w:t>
      </w:r>
      <w:r>
        <w:rPr>
          <w:rFonts w:eastAsiaTheme="minorEastAsia"/>
        </w:rPr>
        <w:t xml:space="preserve">proportional to the power </w:t>
      </w:r>
      <w:r w:rsidR="00224B30">
        <w:rPr>
          <w:rFonts w:eastAsiaTheme="minorEastAsia"/>
        </w:rPr>
        <w:t>change</w:t>
      </w:r>
      <w:r w:rsidR="009252FC">
        <w:rPr>
          <w:rFonts w:eastAsiaTheme="minorEastAsia"/>
        </w:rPr>
        <w:t>. Th</w:t>
      </w:r>
      <w:r w:rsidR="0080398B">
        <w:t xml:space="preserve">e first </w:t>
      </w:r>
      <w:r>
        <w:t xml:space="preserve">right hand </w:t>
      </w:r>
      <w:r w:rsidR="0080398B">
        <w:t xml:space="preserve">term </w:t>
      </w:r>
      <w:r w:rsidR="00EB6786">
        <w:t>represents</w:t>
      </w:r>
      <w:r w:rsidR="0080398B">
        <w:t xml:space="preserve"> the total amount of neutrons produced during fission</w:t>
      </w:r>
      <w:r w:rsidR="00EB6786">
        <w:t>;</w:t>
      </w:r>
      <w:r w:rsidR="0080398B">
        <w:t xml:space="preserve"> the second term </w:t>
      </w:r>
      <w:r w:rsidR="00224B30">
        <w:t xml:space="preserve">forms </w:t>
      </w:r>
      <w:r w:rsidR="0080398B">
        <w:t xml:space="preserve">the neutrons lost during this </w:t>
      </w:r>
      <w:r w:rsidR="00B12E11">
        <w:t>time</w:t>
      </w:r>
      <w:r w:rsidR="00EB6786">
        <w:t xml:space="preserve"> and</w:t>
      </w:r>
      <w:r w:rsidR="0080398B">
        <w:t xml:space="preserve"> the third term </w:t>
      </w:r>
      <w:r w:rsidR="00EB6786">
        <w:t>represents</w:t>
      </w:r>
      <w:r w:rsidR="0080398B">
        <w:t xml:space="preserve"> the delayed neutrons produced </w:t>
      </w:r>
      <w:r w:rsidR="00224B30">
        <w:t xml:space="preserve">due to the decay of precursors </w:t>
      </w:r>
      <w:r w:rsidR="0080398B">
        <w:t xml:space="preserve">during that time step. In the case of the delayed neutrons, </w:t>
      </w:r>
      <w:r w:rsidR="00AD063B">
        <w:t xml:space="preserve">there is a balance between </w:t>
      </w:r>
      <w:r w:rsidR="00224B30">
        <w:t>precursors</w:t>
      </w:r>
      <w:r w:rsidR="00AD063B">
        <w:t xml:space="preserve"> lost in that period </w:t>
      </w:r>
      <w:r w:rsidR="00224B30">
        <w:t xml:space="preserve">by decay </w:t>
      </w:r>
      <w:r w:rsidR="00AD063B">
        <w:t>and</w:t>
      </w:r>
      <w:r w:rsidR="00224B30">
        <w:t xml:space="preserve"> the ones</w:t>
      </w:r>
      <w:r w:rsidR="00AD063B">
        <w:t xml:space="preserve"> gained</w:t>
      </w:r>
      <w:r w:rsidR="00224B30">
        <w:t xml:space="preserve"> as a by-product of fission events</w:t>
      </w:r>
      <w:r w:rsidR="00EB6786">
        <w:t>.</w:t>
      </w:r>
      <w:r w:rsidR="0080398B">
        <w:t xml:space="preserve"> </w:t>
      </w:r>
      <w:r w:rsidR="00EB6786">
        <w:t>T</w:t>
      </w:r>
      <w:r w:rsidR="0080398B">
        <w:t xml:space="preserve">his is determined by </w:t>
      </w:r>
      <w:r w:rsidR="00A87438">
        <w:t>equation</w:t>
      </w:r>
      <w:r w:rsidR="0080398B">
        <w:t xml:space="preserve"> </w:t>
      </w:r>
      <w:r>
        <w:fldChar w:fldCharType="begin"/>
      </w:r>
      <w:r>
        <w:instrText xml:space="preserve"> REF _Ref517687035 \h </w:instrText>
      </w:r>
      <w:r w:rsidR="00D2585B">
        <w:instrText xml:space="preserve"> \* MERGEFORMAT </w:instrText>
      </w:r>
      <w:r>
        <w:fldChar w:fldCharType="separate"/>
      </w:r>
      <w:r w:rsidR="008D3A37">
        <w:t>(</w:t>
      </w:r>
      <w:r w:rsidR="008D3A37">
        <w:rPr>
          <w:noProof/>
        </w:rPr>
        <w:t>4.2</w:t>
      </w:r>
      <w:r>
        <w:fldChar w:fldCharType="end"/>
      </w:r>
      <w:r>
        <w:t>)</w:t>
      </w:r>
      <w:r w:rsidR="0080398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7310"/>
        <w:gridCol w:w="904"/>
      </w:tblGrid>
      <w:tr w:rsidR="00224B30" w14:paraId="72E9B157" w14:textId="77777777" w:rsidTr="00C55BF3">
        <w:tc>
          <w:tcPr>
            <w:tcW w:w="796" w:type="dxa"/>
            <w:vAlign w:val="center"/>
          </w:tcPr>
          <w:p w14:paraId="532590CA" w14:textId="77777777" w:rsidR="00224B30" w:rsidRDefault="00224B30" w:rsidP="00FB0E09">
            <w:pPr>
              <w:ind w:firstLine="0"/>
              <w:rPr>
                <w:rFonts w:eastAsiaTheme="minorEastAsia" w:cs="Times New Roman"/>
              </w:rPr>
            </w:pPr>
          </w:p>
        </w:tc>
        <w:tc>
          <w:tcPr>
            <w:tcW w:w="7310" w:type="dxa"/>
            <w:vAlign w:val="center"/>
          </w:tcPr>
          <w:p w14:paraId="2BEEEEAD" w14:textId="77777777" w:rsidR="00224B30" w:rsidRPr="00C55BF3" w:rsidRDefault="001118FF" w:rsidP="00C55BF3">
            <w:pPr>
              <w:rPr>
                <w:rFonts w:eastAsiaTheme="minorEastAsia" w:cs="Times New Roman"/>
                <w:sz w:val="22"/>
              </w:rPr>
            </w:pPr>
            <m:oMathPara>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hAnsi="Cambria Math"/>
                            <w:i/>
                            <w:sz w:val="22"/>
                          </w:rPr>
                        </m:ctrlPr>
                      </m:sSubPr>
                      <m:e>
                        <m:r>
                          <w:rPr>
                            <w:rFonts w:ascii="Cambria Math" w:hAnsi="Cambria Math"/>
                          </w:rPr>
                          <m:t>C</m:t>
                        </m:r>
                      </m:e>
                      <m:sub>
                        <m:r>
                          <w:rPr>
                            <w:rFonts w:ascii="Cambria Math" w:hAnsi="Cambria Math"/>
                          </w:rPr>
                          <m:t>i</m:t>
                        </m:r>
                      </m:sub>
                    </m:sSub>
                  </m:num>
                  <m:den>
                    <m:r>
                      <w:rPr>
                        <w:rFonts w:ascii="Cambria Math" w:eastAsiaTheme="minorEastAsia" w:hAnsi="Cambria Math"/>
                      </w:rPr>
                      <m:t>dt</m:t>
                    </m:r>
                  </m:den>
                </m:f>
                <m:r>
                  <w:rPr>
                    <w:rFonts w:ascii="Cambria Math" w:eastAsiaTheme="minorEastAsia" w:hAnsi="Cambria Math"/>
                  </w:rPr>
                  <m:t>=</m:t>
                </m:r>
                <m:f>
                  <m:fPr>
                    <m:ctrlPr>
                      <w:rPr>
                        <w:rFonts w:ascii="Cambria Math" w:eastAsiaTheme="minorEastAsia" w:hAnsi="Cambria Math"/>
                        <w:i/>
                        <w:sz w:val="22"/>
                      </w:rPr>
                    </m:ctrlPr>
                  </m:fPr>
                  <m:num>
                    <m:sSub>
                      <m:sSubPr>
                        <m:ctrlPr>
                          <w:rPr>
                            <w:rFonts w:ascii="Cambria Math" w:eastAsiaTheme="minorEastAsia" w:hAnsi="Cambria Math"/>
                            <w:i/>
                            <w:sz w:val="22"/>
                          </w:rPr>
                        </m:ctrlPr>
                      </m:sSubPr>
                      <m:e>
                        <m:r>
                          <w:rPr>
                            <w:rFonts w:ascii="Cambria Math" w:eastAsiaTheme="minorEastAsia" w:hAnsi="Cambria Math"/>
                            <w:i/>
                          </w:rPr>
                          <w:sym w:font="Symbol" w:char="F062"/>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num>
                  <m:den>
                    <m:sSub>
                      <m:sSubPr>
                        <m:ctrlPr>
                          <w:rPr>
                            <w:rFonts w:ascii="Cambria Math" w:eastAsiaTheme="minorEastAsia" w:hAnsi="Cambria Math"/>
                            <w:i/>
                            <w:sz w:val="22"/>
                          </w:rPr>
                        </m:ctrlPr>
                      </m:sSubPr>
                      <m:e>
                        <m:r>
                          <w:rPr>
                            <w:rFonts w:ascii="Cambria Math" w:eastAsiaTheme="minorEastAsia" w:hAnsi="Cambria Math"/>
                          </w:rPr>
                          <m:t>l</m:t>
                        </m:r>
                      </m:e>
                      <m:sub>
                        <m:r>
                          <w:rPr>
                            <w:rFonts w:ascii="Cambria Math" w:eastAsiaTheme="minorEastAsia" w:hAnsi="Cambria Math"/>
                          </w:rPr>
                          <m:t>0</m:t>
                        </m:r>
                      </m:sub>
                    </m:sSub>
                  </m:den>
                </m:f>
                <m:r>
                  <w:rPr>
                    <w:rFonts w:ascii="Cambria Math" w:eastAsiaTheme="minorEastAsia" w:hAnsi="Cambria Math"/>
                  </w:rPr>
                  <m:t xml:space="preserve"> .po- </m:t>
                </m:r>
                <m:r>
                  <w:rPr>
                    <w:rFonts w:ascii="Cambria Math" w:hAnsi="Cambria Math"/>
                    <w:i/>
                  </w:rPr>
                  <w:sym w:font="Symbol" w:char="F06C"/>
                </m:r>
                <m:sSub>
                  <m:sSubPr>
                    <m:ctrlPr>
                      <w:rPr>
                        <w:rFonts w:ascii="Cambria Math" w:hAnsi="Cambria Math"/>
                        <w:i/>
                        <w:sz w:val="22"/>
                      </w:rPr>
                    </m:ctrlPr>
                  </m:sSubPr>
                  <m:e>
                    <m:r>
                      <w:rPr>
                        <w:rFonts w:ascii="Cambria Math" w:hAnsi="Cambria Math"/>
                      </w:rPr>
                      <m:t>C</m:t>
                    </m:r>
                  </m:e>
                  <m:sub>
                    <m:r>
                      <w:rPr>
                        <w:rFonts w:ascii="Cambria Math" w:hAnsi="Cambria Math"/>
                      </w:rPr>
                      <m:t>i</m:t>
                    </m:r>
                  </m:sub>
                </m:sSub>
              </m:oMath>
            </m:oMathPara>
          </w:p>
          <w:p w14:paraId="6330858D" w14:textId="5B0D652A" w:rsidR="00C55BF3" w:rsidRPr="00C55BF3" w:rsidRDefault="00C55BF3" w:rsidP="00C55BF3">
            <w:pPr>
              <w:pStyle w:val="NoSpacing"/>
              <w:rPr>
                <w:rFonts w:eastAsiaTheme="minorEastAsia" w:cs="Times New Roman"/>
              </w:rPr>
            </w:pPr>
          </w:p>
        </w:tc>
        <w:tc>
          <w:tcPr>
            <w:tcW w:w="904" w:type="dxa"/>
            <w:vAlign w:val="center"/>
          </w:tcPr>
          <w:p w14:paraId="57805FD7" w14:textId="19EEE681" w:rsidR="00224B30" w:rsidRDefault="00224B30" w:rsidP="00FB0E09">
            <w:pPr>
              <w:ind w:firstLine="0"/>
              <w:rPr>
                <w:rFonts w:eastAsiaTheme="minorEastAsia" w:cs="Times New Roman"/>
              </w:rPr>
            </w:pPr>
            <w:bookmarkStart w:id="234" w:name="_Ref517687035"/>
            <w:r>
              <w:t>(</w:t>
            </w:r>
            <w:r w:rsidR="000A5497">
              <w:rPr>
                <w:noProof/>
              </w:rPr>
              <w:fldChar w:fldCharType="begin"/>
            </w:r>
            <w:r w:rsidR="000A5497">
              <w:rPr>
                <w:noProof/>
              </w:rPr>
              <w:instrText xml:space="preserve"> STYLEREF 1 \s </w:instrText>
            </w:r>
            <w:r w:rsidR="000A5497">
              <w:rPr>
                <w:noProof/>
              </w:rPr>
              <w:fldChar w:fldCharType="separate"/>
            </w:r>
            <w:r w:rsidR="008D3A37">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8D3A37">
              <w:rPr>
                <w:noProof/>
              </w:rPr>
              <w:t>2</w:t>
            </w:r>
            <w:r w:rsidR="000A5497">
              <w:rPr>
                <w:noProof/>
              </w:rPr>
              <w:fldChar w:fldCharType="end"/>
            </w:r>
            <w:bookmarkEnd w:id="234"/>
            <w:r w:rsidRPr="007729A2">
              <w:rPr>
                <w:b/>
              </w:rPr>
              <w:t>)</w:t>
            </w:r>
          </w:p>
        </w:tc>
      </w:tr>
    </w:tbl>
    <w:p w14:paraId="0B52DD92" w14:textId="1EAADB2A" w:rsidR="00FB0E09" w:rsidRDefault="008C6759" w:rsidP="0080398B">
      <w:r>
        <w:t>The point kinetic</w:t>
      </w:r>
      <w:r w:rsidR="00EB6786">
        <w:t>s</w:t>
      </w:r>
      <w:r>
        <w:t xml:space="preserve"> </w:t>
      </w:r>
      <w:r w:rsidR="00A87438">
        <w:t>equation</w:t>
      </w:r>
      <w:r>
        <w:t xml:space="preserve">s are sometimes shortened to the simplistic </w:t>
      </w:r>
      <w:r w:rsidR="00A87438">
        <w:t>equation</w:t>
      </w:r>
      <w:r>
        <w:t xml:space="preserve">s </w:t>
      </w:r>
      <w:r>
        <w:fldChar w:fldCharType="begin"/>
      </w:r>
      <w:r>
        <w:instrText xml:space="preserve"> REF _Ref517687134 \h </w:instrText>
      </w:r>
      <w:r>
        <w:fldChar w:fldCharType="separate"/>
      </w:r>
      <w:r w:rsidR="008D3A37">
        <w:t>(</w:t>
      </w:r>
      <w:r w:rsidR="008D3A37">
        <w:rPr>
          <w:noProof/>
        </w:rPr>
        <w:t>4</w:t>
      </w:r>
      <w:r w:rsidR="008D3A37">
        <w:t>.</w:t>
      </w:r>
      <w:r w:rsidR="008D3A37">
        <w:rPr>
          <w:noProof/>
        </w:rPr>
        <w:t>5</w:t>
      </w:r>
      <w:r>
        <w:fldChar w:fldCharType="end"/>
      </w:r>
      <w:r>
        <w:t xml:space="preserve">) </w:t>
      </w:r>
      <w:r w:rsidR="00EB6786">
        <w:t>and</w:t>
      </w:r>
      <w:r>
        <w:t xml:space="preserve"> </w:t>
      </w:r>
      <w:r>
        <w:fldChar w:fldCharType="begin"/>
      </w:r>
      <w:r>
        <w:instrText xml:space="preserve"> REF _Ref517687144 \h </w:instrText>
      </w:r>
      <w:r>
        <w:fldChar w:fldCharType="separate"/>
      </w:r>
      <w:r w:rsidR="008D3A37">
        <w:t>(</w:t>
      </w:r>
      <w:r w:rsidR="008D3A37">
        <w:rPr>
          <w:noProof/>
        </w:rPr>
        <w:t>4</w:t>
      </w:r>
      <w:r w:rsidR="008D3A37">
        <w:t>.</w:t>
      </w:r>
      <w:r w:rsidR="008D3A37">
        <w:rPr>
          <w:noProof/>
        </w:rPr>
        <w:t>6</w:t>
      </w:r>
      <w:r>
        <w:fldChar w:fldCharType="end"/>
      </w:r>
      <w:r>
        <w:t>) using the following relationships.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2"/>
        <w:gridCol w:w="904"/>
      </w:tblGrid>
      <w:tr w:rsidR="00FB0E09" w14:paraId="1D5C02C1" w14:textId="77777777" w:rsidTr="00C55BF3">
        <w:tc>
          <w:tcPr>
            <w:tcW w:w="524" w:type="dxa"/>
            <w:vAlign w:val="center"/>
          </w:tcPr>
          <w:p w14:paraId="6A195C62" w14:textId="77777777" w:rsidR="00FB0E09" w:rsidRDefault="00FB0E09" w:rsidP="00FB0E09">
            <w:pPr>
              <w:pStyle w:val="eq"/>
            </w:pPr>
          </w:p>
        </w:tc>
        <w:tc>
          <w:tcPr>
            <w:tcW w:w="7582" w:type="dxa"/>
            <w:vAlign w:val="center"/>
          </w:tcPr>
          <w:p w14:paraId="4D25C47C" w14:textId="77777777" w:rsidR="00FB0E09" w:rsidRPr="00C55BF3" w:rsidRDefault="00FB0E09" w:rsidP="00C55BF3">
            <w:pPr>
              <w:rPr>
                <w:rFonts w:eastAsiaTheme="minorEastAsia"/>
              </w:rPr>
            </w:pPr>
            <m:oMathPara>
              <m:oMath>
                <m:r>
                  <w:rPr>
                    <w:rFonts w:ascii="Cambria Math" w:eastAsiaTheme="minorEastAsia" w:hAnsi="Cambria Math"/>
                    <w:i/>
                  </w:rPr>
                  <w:sym w:font="Symbol" w:char="F072"/>
                </m:r>
                <m:r>
                  <w:rPr>
                    <w:rFonts w:ascii="Cambria Math" w:eastAsiaTheme="minorEastAsia" w:hAnsi="Cambria Math"/>
                  </w:rPr>
                  <m:t xml:space="preserve">o =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den>
                </m:f>
              </m:oMath>
            </m:oMathPara>
          </w:p>
          <w:p w14:paraId="39EFCC2F" w14:textId="74932CAC" w:rsidR="00C55BF3" w:rsidRPr="00C55BF3" w:rsidRDefault="00C55BF3" w:rsidP="00C55BF3">
            <w:pPr>
              <w:pStyle w:val="NoSpacing"/>
              <w:rPr>
                <w:rFonts w:eastAsiaTheme="minorEastAsia"/>
              </w:rPr>
            </w:pPr>
          </w:p>
        </w:tc>
        <w:tc>
          <w:tcPr>
            <w:tcW w:w="904" w:type="dxa"/>
            <w:vAlign w:val="center"/>
          </w:tcPr>
          <w:p w14:paraId="3F78EE55" w14:textId="60B8BE14" w:rsidR="00FB0E09" w:rsidRDefault="00FB0E09"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3</w:t>
            </w:r>
            <w:r w:rsidR="000A5497">
              <w:rPr>
                <w:noProof/>
              </w:rPr>
              <w:fldChar w:fldCharType="end"/>
            </w:r>
            <w:r>
              <w:t>)</w:t>
            </w:r>
          </w:p>
        </w:tc>
      </w:tr>
      <w:tr w:rsidR="00FB0E09" w14:paraId="01B63191" w14:textId="77777777" w:rsidTr="00C55BF3">
        <w:tc>
          <w:tcPr>
            <w:tcW w:w="524" w:type="dxa"/>
            <w:vAlign w:val="center"/>
          </w:tcPr>
          <w:p w14:paraId="5587BC3C" w14:textId="77777777" w:rsidR="00FB0E09" w:rsidRDefault="00FB0E09" w:rsidP="00FB0E09">
            <w:pPr>
              <w:pStyle w:val="eq"/>
            </w:pPr>
          </w:p>
        </w:tc>
        <w:tc>
          <w:tcPr>
            <w:tcW w:w="7582" w:type="dxa"/>
            <w:vAlign w:val="center"/>
          </w:tcPr>
          <w:p w14:paraId="28BFE4E3" w14:textId="77777777" w:rsidR="00FB0E09" w:rsidRPr="00C55BF3" w:rsidRDefault="00FB0E09" w:rsidP="00C55BF3">
            <w:pPr>
              <w:rPr>
                <w:rFonts w:eastAsiaTheme="minorEastAsia"/>
                <w:sz w:val="22"/>
              </w:rPr>
            </w:pPr>
            <m:oMathPara>
              <m:oMath>
                <m:r>
                  <w:rPr>
                    <w:rFonts w:ascii="Cambria Math" w:eastAsiaTheme="minorEastAsia" w:hAnsi="Cambria Math"/>
                  </w:rPr>
                  <m:t xml:space="preserve">l= </m:t>
                </m:r>
                <m:f>
                  <m:fPr>
                    <m:ctrlPr>
                      <w:rPr>
                        <w:rFonts w:ascii="Cambria Math" w:eastAsiaTheme="minorEastAsia" w:hAnsi="Cambria Math"/>
                        <w:i/>
                        <w:sz w:val="22"/>
                      </w:rPr>
                    </m:ctrlPr>
                  </m:fPr>
                  <m:num>
                    <m:sSub>
                      <m:sSubPr>
                        <m:ctrlPr>
                          <w:rPr>
                            <w:rFonts w:ascii="Cambria Math" w:eastAsiaTheme="minorEastAsia" w:hAnsi="Cambria Math"/>
                            <w:i/>
                            <w:sz w:val="22"/>
                          </w:rPr>
                        </m:ctrlPr>
                      </m:sSubPr>
                      <m:e>
                        <m:r>
                          <w:rPr>
                            <w:rFonts w:ascii="Cambria Math" w:eastAsiaTheme="minorEastAsia" w:hAnsi="Cambria Math"/>
                          </w:rPr>
                          <m:t>l</m:t>
                        </m:r>
                      </m:e>
                      <m:sub>
                        <m:r>
                          <w:rPr>
                            <w:rFonts w:ascii="Cambria Math" w:eastAsiaTheme="minorEastAsia" w:hAnsi="Cambria Math"/>
                          </w:rPr>
                          <m:t>0</m:t>
                        </m:r>
                      </m:sub>
                    </m:sSub>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eff</m:t>
                        </m:r>
                      </m:sub>
                    </m:sSub>
                  </m:den>
                </m:f>
              </m:oMath>
            </m:oMathPara>
          </w:p>
          <w:p w14:paraId="52E6C42B" w14:textId="62A32B45" w:rsidR="00C55BF3" w:rsidRPr="00C55BF3" w:rsidRDefault="00C55BF3" w:rsidP="00C55BF3">
            <w:pPr>
              <w:pStyle w:val="NoSpacing"/>
              <w:rPr>
                <w:rFonts w:eastAsiaTheme="minorEastAsia"/>
              </w:rPr>
            </w:pPr>
          </w:p>
        </w:tc>
        <w:tc>
          <w:tcPr>
            <w:tcW w:w="904" w:type="dxa"/>
            <w:vAlign w:val="center"/>
          </w:tcPr>
          <w:p w14:paraId="7A0089DF" w14:textId="515AAD47" w:rsidR="00FB0E09" w:rsidRDefault="00FB0E09"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4</w:t>
            </w:r>
            <w:r w:rsidR="000A5497">
              <w:rPr>
                <w:noProof/>
              </w:rPr>
              <w:fldChar w:fldCharType="end"/>
            </w:r>
            <w:r>
              <w:t>)</w:t>
            </w:r>
          </w:p>
        </w:tc>
      </w:tr>
    </w:tbl>
    <w:p w14:paraId="3FDD90A3" w14:textId="3FFE89BB" w:rsidR="0080398B" w:rsidRDefault="0080398B" w:rsidP="0080398B">
      <w:r>
        <w:t>Adding the time varying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FB0E09" w14:paraId="3E938ECD" w14:textId="77777777" w:rsidTr="00C55BF3">
        <w:tc>
          <w:tcPr>
            <w:tcW w:w="523" w:type="dxa"/>
            <w:vAlign w:val="center"/>
          </w:tcPr>
          <w:p w14:paraId="4E2A033B" w14:textId="77777777" w:rsidR="00FB0E09" w:rsidRDefault="00FB0E09" w:rsidP="00FB0E09">
            <w:pPr>
              <w:pStyle w:val="eq"/>
            </w:pPr>
          </w:p>
        </w:tc>
        <w:tc>
          <w:tcPr>
            <w:tcW w:w="7583" w:type="dxa"/>
            <w:vAlign w:val="center"/>
          </w:tcPr>
          <w:p w14:paraId="6BB92789" w14:textId="77777777" w:rsidR="00FB0E09" w:rsidRPr="00C55BF3" w:rsidRDefault="001118FF" w:rsidP="00C55BF3">
            <w:pPr>
              <w:rPr>
                <w:rFonts w:eastAsiaTheme="minorEastAsia"/>
              </w:rPr>
            </w:pPr>
            <m:oMathPara>
              <m:oMath>
                <m:f>
                  <m:fPr>
                    <m:ctrlPr>
                      <w:rPr>
                        <w:rFonts w:ascii="Cambria Math" w:hAnsi="Cambria Math"/>
                        <w:i/>
                      </w:rPr>
                    </m:ctrlPr>
                  </m:fPr>
                  <m:num>
                    <m:r>
                      <w:rPr>
                        <w:rFonts w:ascii="Cambria Math" w:hAnsi="Cambria Math"/>
                      </w:rPr>
                      <m:t>dpo</m:t>
                    </m:r>
                  </m:num>
                  <m:den>
                    <m:r>
                      <w:rPr>
                        <w:rFonts w:ascii="Cambria Math" w:hAnsi="Cambria Math"/>
                      </w:rPr>
                      <m:t>dt</m:t>
                    </m:r>
                  </m:den>
                </m:f>
                <m:r>
                  <w:rPr>
                    <w:rFonts w:ascii="Cambria Math" w:hAnsi="Cambria Math"/>
                  </w:rPr>
                  <m:t xml:space="preserve">= </m:t>
                </m:r>
                <m:f>
                  <m:fPr>
                    <m:ctrlPr>
                      <w:rPr>
                        <w:rFonts w:ascii="Cambria Math" w:hAnsi="Cambria Math"/>
                        <w:i/>
                      </w:rPr>
                    </m:ctrlPr>
                  </m:fPr>
                  <m:num>
                    <m:r>
                      <w:rPr>
                        <w:rFonts w:ascii="Cambria Math" w:hAnsi="Cambria Math"/>
                        <w:i/>
                      </w:rPr>
                      <w:sym w:font="Symbol" w:char="F072"/>
                    </m:r>
                    <m:r>
                      <w:rPr>
                        <w:rFonts w:ascii="Cambria Math" w:hAnsi="Cambria Math"/>
                      </w:rPr>
                      <m:t>-β</m:t>
                    </m:r>
                  </m:num>
                  <m:den>
                    <m:r>
                      <w:rPr>
                        <w:rFonts w:ascii="Cambria Math" w:hAnsi="Cambria Math"/>
                        <w:i/>
                      </w:rPr>
                      <w:sym w:font="Symbol" w:char="F04C"/>
                    </m:r>
                  </m:den>
                </m:f>
                <m:r>
                  <w:rPr>
                    <w:rFonts w:ascii="Cambria Math" w:hAnsi="Cambria Math"/>
                  </w:rPr>
                  <m:t xml:space="preserve"> . po</m:t>
                </m:r>
                <m:d>
                  <m:dPr>
                    <m:ctrlPr>
                      <w:rPr>
                        <w:rFonts w:ascii="Cambria Math" w:hAnsi="Cambria Math"/>
                        <w:i/>
                      </w:rPr>
                    </m:ctrlPr>
                  </m:dPr>
                  <m:e>
                    <m:r>
                      <w:rPr>
                        <w:rFonts w:ascii="Cambria Math" w:hAnsi="Cambria Math"/>
                      </w:rPr>
                      <m:t>t</m:t>
                    </m:r>
                  </m:e>
                </m:d>
                <m:r>
                  <w:rPr>
                    <w:rFonts w:ascii="Cambria Math" w:hAnsi="Cambria Math"/>
                  </w:rPr>
                  <m:t xml:space="preserve">+ </m:t>
                </m:r>
                <m:r>
                  <w:rPr>
                    <w:rFonts w:ascii="Cambria Math" w:hAnsi="Cambria Math"/>
                    <w:i/>
                  </w:rPr>
                  <w:sym w:font="Symbol" w:char="F06C"/>
                </m:r>
                <m:r>
                  <w:rPr>
                    <w:rFonts w:ascii="Cambria Math" w:hAnsi="Cambria Math"/>
                  </w:rPr>
                  <m:t>C</m:t>
                </m:r>
                <m:d>
                  <m:dPr>
                    <m:ctrlPr>
                      <w:rPr>
                        <w:rFonts w:ascii="Cambria Math" w:hAnsi="Cambria Math"/>
                        <w:i/>
                      </w:rPr>
                    </m:ctrlPr>
                  </m:dPr>
                  <m:e>
                    <m:r>
                      <w:rPr>
                        <w:rFonts w:ascii="Cambria Math" w:hAnsi="Cambria Math"/>
                      </w:rPr>
                      <m:t>t</m:t>
                    </m:r>
                  </m:e>
                </m:d>
              </m:oMath>
            </m:oMathPara>
          </w:p>
          <w:p w14:paraId="3CCAC221" w14:textId="7D16B8B6" w:rsidR="00C55BF3" w:rsidRPr="00C55BF3" w:rsidRDefault="00C55BF3" w:rsidP="00C55BF3">
            <w:pPr>
              <w:pStyle w:val="NoSpacing"/>
              <w:rPr>
                <w:rFonts w:eastAsiaTheme="minorEastAsia"/>
              </w:rPr>
            </w:pPr>
          </w:p>
        </w:tc>
        <w:tc>
          <w:tcPr>
            <w:tcW w:w="904" w:type="dxa"/>
            <w:vAlign w:val="center"/>
          </w:tcPr>
          <w:p w14:paraId="498641B5" w14:textId="1F7AE44B" w:rsidR="00FB0E09" w:rsidRDefault="00FB0E09" w:rsidP="00C55BF3">
            <w:pPr>
              <w:pStyle w:val="eq"/>
            </w:pPr>
            <w:bookmarkStart w:id="235" w:name="_Ref51768713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5</w:t>
            </w:r>
            <w:r w:rsidR="000A5497">
              <w:rPr>
                <w:noProof/>
              </w:rPr>
              <w:fldChar w:fldCharType="end"/>
            </w:r>
            <w:bookmarkEnd w:id="235"/>
            <w:r>
              <w:t>)</w:t>
            </w:r>
          </w:p>
        </w:tc>
      </w:tr>
      <w:tr w:rsidR="00FB0E09" w14:paraId="3C44A2B2" w14:textId="77777777" w:rsidTr="00C55BF3">
        <w:tc>
          <w:tcPr>
            <w:tcW w:w="523" w:type="dxa"/>
            <w:vAlign w:val="center"/>
          </w:tcPr>
          <w:p w14:paraId="46C2FA46" w14:textId="77777777" w:rsidR="00FB0E09" w:rsidRDefault="00FB0E09" w:rsidP="00FB0E09">
            <w:pPr>
              <w:pStyle w:val="eq"/>
            </w:pPr>
          </w:p>
        </w:tc>
        <w:tc>
          <w:tcPr>
            <w:tcW w:w="7583" w:type="dxa"/>
            <w:vAlign w:val="center"/>
          </w:tcPr>
          <w:p w14:paraId="153E9338" w14:textId="77777777" w:rsidR="00FB0E09" w:rsidRPr="00C55BF3" w:rsidRDefault="001118FF" w:rsidP="00C55BF3">
            <w:pPr>
              <w:rPr>
                <w:rFonts w:eastAsiaTheme="minorEastAsia"/>
              </w:rPr>
            </w:pPr>
            <m:oMathPara>
              <m:oMath>
                <m:f>
                  <m:fPr>
                    <m:ctrlPr>
                      <w:rPr>
                        <w:rFonts w:ascii="Cambria Math" w:eastAsiaTheme="minorEastAsia" w:hAnsi="Cambria Math"/>
                        <w:i/>
                      </w:rPr>
                    </m:ctrlPr>
                  </m:fPr>
                  <m:num>
                    <m:r>
                      <w:rPr>
                        <w:rFonts w:ascii="Cambria Math" w:eastAsiaTheme="minorEastAsia" w:hAnsi="Cambria Math"/>
                      </w:rPr>
                      <m:t>dC</m:t>
                    </m:r>
                  </m:num>
                  <m:den>
                    <m:r>
                      <w:rPr>
                        <w:rFonts w:ascii="Cambria Math" w:eastAsiaTheme="minorEastAsia" w:hAnsi="Cambria Math"/>
                      </w:rPr>
                      <m:t>dt</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hAnsi="Cambria Math"/>
                        <w:i/>
                      </w:rPr>
                      <w:sym w:font="Symbol" w:char="F062"/>
                    </m:r>
                  </m:num>
                  <m:den>
                    <m:r>
                      <w:rPr>
                        <w:rFonts w:ascii="Cambria Math" w:hAnsi="Cambria Math"/>
                        <w:i/>
                      </w:rPr>
                      <w:sym w:font="Symbol" w:char="F04C"/>
                    </m:r>
                  </m:den>
                </m:f>
                <m:r>
                  <w:rPr>
                    <w:rFonts w:ascii="Cambria Math" w:eastAsiaTheme="minorEastAsia" w:hAnsi="Cambria Math"/>
                  </w:rPr>
                  <m:t xml:space="preserve"> . po</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 xml:space="preserve">- </m:t>
                </m:r>
                <m:r>
                  <w:rPr>
                    <w:rFonts w:ascii="Cambria Math" w:hAnsi="Cambria Math"/>
                    <w:i/>
                  </w:rPr>
                  <w:sym w:font="Symbol" w:char="F06C"/>
                </m:r>
                <m:r>
                  <w:rPr>
                    <w:rFonts w:ascii="Cambria Math" w:hAnsi="Cambria Math"/>
                  </w:rPr>
                  <m:t>C</m:t>
                </m:r>
                <m:d>
                  <m:dPr>
                    <m:ctrlPr>
                      <w:rPr>
                        <w:rFonts w:ascii="Cambria Math" w:hAnsi="Cambria Math"/>
                        <w:i/>
                      </w:rPr>
                    </m:ctrlPr>
                  </m:dPr>
                  <m:e>
                    <m:r>
                      <w:rPr>
                        <w:rFonts w:ascii="Cambria Math" w:hAnsi="Cambria Math"/>
                      </w:rPr>
                      <m:t>t</m:t>
                    </m:r>
                  </m:e>
                </m:d>
              </m:oMath>
            </m:oMathPara>
          </w:p>
          <w:p w14:paraId="410831BC" w14:textId="1D2AFD27" w:rsidR="00C55BF3" w:rsidRPr="00C55BF3" w:rsidRDefault="00C55BF3" w:rsidP="00C55BF3">
            <w:pPr>
              <w:pStyle w:val="NoSpacing"/>
              <w:rPr>
                <w:rFonts w:eastAsiaTheme="minorEastAsia"/>
              </w:rPr>
            </w:pPr>
          </w:p>
        </w:tc>
        <w:tc>
          <w:tcPr>
            <w:tcW w:w="904" w:type="dxa"/>
            <w:vAlign w:val="center"/>
          </w:tcPr>
          <w:p w14:paraId="7268DF1F" w14:textId="38860C22" w:rsidR="00FB0E09" w:rsidRDefault="00FB0E09" w:rsidP="00C55BF3">
            <w:pPr>
              <w:pStyle w:val="eq"/>
            </w:pPr>
            <w:bookmarkStart w:id="236" w:name="_Ref517687144"/>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6</w:t>
            </w:r>
            <w:r w:rsidR="000A5497">
              <w:rPr>
                <w:noProof/>
              </w:rPr>
              <w:fldChar w:fldCharType="end"/>
            </w:r>
            <w:bookmarkEnd w:id="236"/>
            <w:r>
              <w:t>)</w:t>
            </w:r>
          </w:p>
        </w:tc>
      </w:tr>
    </w:tbl>
    <w:p w14:paraId="0D04863C" w14:textId="1BA6A75D" w:rsidR="0080398B" w:rsidRDefault="0080398B" w:rsidP="0080398B">
      <w:pPr>
        <w:rPr>
          <w:rFonts w:eastAsiaTheme="minorEastAsia"/>
        </w:rPr>
      </w:pPr>
      <w:r>
        <w:rPr>
          <w:rFonts w:eastAsiaTheme="minorEastAsia"/>
        </w:rPr>
        <w:t xml:space="preserve">This form </w:t>
      </w:r>
      <w:r w:rsidR="00224B30">
        <w:rPr>
          <w:rFonts w:eastAsiaTheme="minorEastAsia"/>
        </w:rPr>
        <w:t xml:space="preserve">here </w:t>
      </w:r>
      <w:r>
        <w:rPr>
          <w:rFonts w:eastAsiaTheme="minorEastAsia"/>
        </w:rPr>
        <w:t xml:space="preserve">is simplified to a single delayed neutron group with an averaged decay time. </w:t>
      </w:r>
    </w:p>
    <w:p w14:paraId="448D0E10" w14:textId="36B5C90C" w:rsidR="009252FC" w:rsidRDefault="00A87438" w:rsidP="0080398B">
      <w:pPr>
        <w:rPr>
          <w:rFonts w:eastAsiaTheme="minorEastAsia"/>
        </w:rPr>
      </w:pPr>
      <w:r>
        <w:rPr>
          <w:rFonts w:eastAsiaTheme="minorEastAsia"/>
        </w:rPr>
        <w:t>Equation</w:t>
      </w:r>
      <w:r w:rsidR="0080398B">
        <w:rPr>
          <w:rFonts w:eastAsiaTheme="minorEastAsia"/>
        </w:rPr>
        <w:t xml:space="preserve">s </w:t>
      </w:r>
      <w:r w:rsidR="009252FC">
        <w:rPr>
          <w:rFonts w:eastAsiaTheme="minorEastAsia"/>
        </w:rPr>
        <w:fldChar w:fldCharType="begin"/>
      </w:r>
      <w:r w:rsidR="009252FC">
        <w:rPr>
          <w:rFonts w:eastAsiaTheme="minorEastAsia"/>
        </w:rPr>
        <w:instrText xml:space="preserve"> REF _Ref517687134 \h </w:instrText>
      </w:r>
      <w:r w:rsidR="009252FC">
        <w:rPr>
          <w:rFonts w:eastAsiaTheme="minorEastAsia"/>
        </w:rPr>
      </w:r>
      <w:r w:rsidR="009252FC">
        <w:rPr>
          <w:rFonts w:eastAsiaTheme="minorEastAsia"/>
        </w:rPr>
        <w:fldChar w:fldCharType="separate"/>
      </w:r>
      <w:r w:rsidR="008D3A37">
        <w:t>(</w:t>
      </w:r>
      <w:r w:rsidR="008D3A37">
        <w:rPr>
          <w:noProof/>
        </w:rPr>
        <w:t>4</w:t>
      </w:r>
      <w:r w:rsidR="008D3A37">
        <w:t>.</w:t>
      </w:r>
      <w:r w:rsidR="008D3A37">
        <w:rPr>
          <w:noProof/>
        </w:rPr>
        <w:t>5</w:t>
      </w:r>
      <w:r w:rsidR="009252FC">
        <w:rPr>
          <w:rFonts w:eastAsiaTheme="minorEastAsia"/>
        </w:rPr>
        <w:fldChar w:fldCharType="end"/>
      </w:r>
      <w:r w:rsidR="009252FC">
        <w:rPr>
          <w:rFonts w:eastAsiaTheme="minorEastAsia"/>
        </w:rPr>
        <w:t xml:space="preserve">) </w:t>
      </w:r>
      <w:r w:rsidR="0080398B">
        <w:rPr>
          <w:rFonts w:eastAsiaTheme="minorEastAsia"/>
        </w:rPr>
        <w:t xml:space="preserve">and </w:t>
      </w:r>
      <w:r w:rsidR="009252FC">
        <w:rPr>
          <w:rFonts w:eastAsiaTheme="minorEastAsia"/>
        </w:rPr>
        <w:fldChar w:fldCharType="begin"/>
      </w:r>
      <w:r w:rsidR="009252FC">
        <w:rPr>
          <w:rFonts w:eastAsiaTheme="minorEastAsia"/>
        </w:rPr>
        <w:instrText xml:space="preserve"> REF _Ref517687144 \h </w:instrText>
      </w:r>
      <w:r w:rsidR="009252FC">
        <w:rPr>
          <w:rFonts w:eastAsiaTheme="minorEastAsia"/>
        </w:rPr>
      </w:r>
      <w:r w:rsidR="009252FC">
        <w:rPr>
          <w:rFonts w:eastAsiaTheme="minorEastAsia"/>
        </w:rPr>
        <w:fldChar w:fldCharType="separate"/>
      </w:r>
      <w:r w:rsidR="008D3A37">
        <w:t>(</w:t>
      </w:r>
      <w:r w:rsidR="008D3A37">
        <w:rPr>
          <w:noProof/>
        </w:rPr>
        <w:t>4</w:t>
      </w:r>
      <w:r w:rsidR="008D3A37">
        <w:t>.</w:t>
      </w:r>
      <w:r w:rsidR="008D3A37">
        <w:rPr>
          <w:noProof/>
        </w:rPr>
        <w:t>6</w:t>
      </w:r>
      <w:r w:rsidR="009252FC">
        <w:rPr>
          <w:rFonts w:eastAsiaTheme="minorEastAsia"/>
        </w:rPr>
        <w:fldChar w:fldCharType="end"/>
      </w:r>
      <w:r w:rsidR="009252FC">
        <w:rPr>
          <w:rFonts w:eastAsiaTheme="minorEastAsia"/>
        </w:rPr>
        <w:t xml:space="preserve">) </w:t>
      </w:r>
      <w:r w:rsidR="0080398B">
        <w:rPr>
          <w:rFonts w:eastAsiaTheme="minorEastAsia"/>
        </w:rPr>
        <w:t xml:space="preserve">represent the </w:t>
      </w:r>
      <w:r w:rsidR="00224B30">
        <w:rPr>
          <w:rFonts w:eastAsiaTheme="minorEastAsia"/>
        </w:rPr>
        <w:t xml:space="preserve">integral neutron </w:t>
      </w:r>
      <w:r w:rsidR="0080398B">
        <w:rPr>
          <w:rFonts w:eastAsiaTheme="minorEastAsia"/>
        </w:rPr>
        <w:t xml:space="preserve">population of prompt neutrons and delayed neutrons, with the delayed neutrons providing a control aspect during </w:t>
      </w:r>
      <w:r w:rsidR="009252FC">
        <w:rPr>
          <w:rFonts w:eastAsiaTheme="minorEastAsia"/>
        </w:rPr>
        <w:t>transients</w:t>
      </w:r>
      <w:r w:rsidR="0080398B">
        <w:rPr>
          <w:rFonts w:eastAsiaTheme="minorEastAsia"/>
        </w:rPr>
        <w:t xml:space="preserve">. </w:t>
      </w:r>
      <w:r w:rsidR="009252FC">
        <w:rPr>
          <w:rFonts w:eastAsiaTheme="minorEastAsia"/>
        </w:rPr>
        <w:t xml:space="preserve">The </w:t>
      </w:r>
      <w:r w:rsidR="00224B30">
        <w:rPr>
          <w:rFonts w:eastAsiaTheme="minorEastAsia"/>
        </w:rPr>
        <w:t xml:space="preserve">input </w:t>
      </w:r>
      <w:r w:rsidR="009252FC">
        <w:rPr>
          <w:rFonts w:eastAsiaTheme="minorEastAsia"/>
        </w:rPr>
        <w:t xml:space="preserve">values </w:t>
      </w:r>
      <w:r w:rsidR="00EB6786">
        <w:rPr>
          <w:rFonts w:eastAsiaTheme="minorEastAsia"/>
        </w:rPr>
        <w:t>of</w:t>
      </w:r>
      <w:r w:rsidR="009252FC">
        <w:rPr>
          <w:rFonts w:eastAsiaTheme="minorEastAsia"/>
        </w:rPr>
        <w:t xml:space="preserve"> the </w:t>
      </w:r>
      <w:r>
        <w:rPr>
          <w:rFonts w:eastAsiaTheme="minorEastAsia"/>
        </w:rPr>
        <w:t>equation</w:t>
      </w:r>
      <w:r w:rsidR="009252FC">
        <w:rPr>
          <w:rFonts w:eastAsiaTheme="minorEastAsia"/>
        </w:rPr>
        <w:t>s listed</w:t>
      </w:r>
      <w:r w:rsidR="00AD063B">
        <w:rPr>
          <w:rFonts w:eastAsiaTheme="minorEastAsia"/>
        </w:rPr>
        <w:t xml:space="preserve"> in </w:t>
      </w:r>
      <w:r w:rsidR="00AD063B">
        <w:rPr>
          <w:rFonts w:eastAsiaTheme="minorEastAsia"/>
        </w:rPr>
        <w:fldChar w:fldCharType="begin"/>
      </w:r>
      <w:r w:rsidR="00AD063B">
        <w:rPr>
          <w:rFonts w:eastAsiaTheme="minorEastAsia"/>
        </w:rPr>
        <w:instrText xml:space="preserve"> REF _Ref517696980 \h </w:instrText>
      </w:r>
      <w:r w:rsidR="00AD063B">
        <w:rPr>
          <w:rFonts w:eastAsiaTheme="minorEastAsia"/>
        </w:rPr>
      </w:r>
      <w:r w:rsidR="00AD063B">
        <w:rPr>
          <w:rFonts w:eastAsiaTheme="minorEastAsia"/>
        </w:rPr>
        <w:fldChar w:fldCharType="separate"/>
      </w:r>
      <w:r w:rsidR="008D3A37">
        <w:t xml:space="preserve">Table </w:t>
      </w:r>
      <w:r w:rsidR="008D3A37">
        <w:rPr>
          <w:noProof/>
        </w:rPr>
        <w:t>4</w:t>
      </w:r>
      <w:r w:rsidR="008D3A37">
        <w:t>.</w:t>
      </w:r>
      <w:r w:rsidR="008D3A37">
        <w:rPr>
          <w:noProof/>
        </w:rPr>
        <w:t>1</w:t>
      </w:r>
      <w:r w:rsidR="00AD063B">
        <w:rPr>
          <w:rFonts w:eastAsiaTheme="minorEastAsia"/>
        </w:rPr>
        <w:fldChar w:fldCharType="end"/>
      </w:r>
      <w:r w:rsidR="009252FC">
        <w:rPr>
          <w:rFonts w:eastAsiaTheme="minorEastAsia"/>
        </w:rPr>
        <w:t xml:space="preserve"> are provided using Serpent</w:t>
      </w:r>
      <w:r w:rsidR="00EB6786">
        <w:rPr>
          <w:rFonts w:eastAsiaTheme="minorEastAsia"/>
        </w:rPr>
        <w:t>’</w:t>
      </w:r>
      <w:r w:rsidR="009252FC">
        <w:rPr>
          <w:rFonts w:eastAsiaTheme="minorEastAsia"/>
        </w:rPr>
        <w:t>s a</w:t>
      </w:r>
      <w:r w:rsidR="00224B30">
        <w:rPr>
          <w:rFonts w:eastAsiaTheme="minorEastAsia"/>
        </w:rPr>
        <w:t>d</w:t>
      </w:r>
      <w:r w:rsidR="009252FC">
        <w:rPr>
          <w:rFonts w:eastAsiaTheme="minorEastAsia"/>
        </w:rPr>
        <w:t xml:space="preserve">joint weighted </w:t>
      </w:r>
      <w:r w:rsidR="00224B30">
        <w:rPr>
          <w:rFonts w:eastAsiaTheme="minorEastAsia"/>
        </w:rPr>
        <w:t>values</w:t>
      </w:r>
      <w:r w:rsidR="00EB6786">
        <w:rPr>
          <w:rFonts w:eastAsiaTheme="minorEastAsia"/>
        </w:rPr>
        <w:t>,</w:t>
      </w:r>
      <w:r w:rsidR="009252FC">
        <w:rPr>
          <w:rFonts w:eastAsiaTheme="minorEastAsia"/>
        </w:rPr>
        <w:t xml:space="preserve"> which ha</w:t>
      </w:r>
      <w:r w:rsidR="00EB6786">
        <w:rPr>
          <w:rFonts w:eastAsiaTheme="minorEastAsia"/>
        </w:rPr>
        <w:t>ve</w:t>
      </w:r>
      <w:r w:rsidR="009252FC">
        <w:rPr>
          <w:rFonts w:eastAsiaTheme="minorEastAsia"/>
        </w:rPr>
        <w:t xml:space="preserve"> been validated in the literature </w:t>
      </w:r>
      <w:r w:rsidR="009252FC">
        <w:rPr>
          <w:rFonts w:eastAsiaTheme="minorEastAsia"/>
        </w:rPr>
        <w:fldChar w:fldCharType="begin" w:fldLock="1"/>
      </w:r>
      <w:r w:rsidR="00B12ADF">
        <w:rPr>
          <w:rFonts w:eastAsiaTheme="minorEastAsia"/>
        </w:rPr>
        <w:instrText>ADDIN CSL_CITATION {"citationItems":[{"id":"ITEM-1","itemData":{"DOI":"10.1016/j.anucene.2013.10.032","ISSN":"03064549","abstract":"This paper presents the methodology developed for the Serpent 2 Monte Carlo code for the calculation of adjoint-weighted reactor point kinetics parameters: effective generation time and delayed neutron fractions. The calculation routines were implemented at the Politecnico di Milano, and they are based on the iterated fission probability (IFP) method. The developed methodology is mainly intended for the modeling of small research reactor cores, and the results are validated by comparison to experimental data and MCNP5 calculations in 31 critical configurations. © 2013 Elsevier Ltd.","author":[{"dropping-particle":"","family":"Leppänen","given":"Jaakko","non-dropping-particle":"","parse-names":false,"suffix":""},{"dropping-particle":"","family":"Aufiero","given":"Manuele","non-dropping-particle":"","parse-names":false,"suffix":""},{"dropping-particle":"","family":"Fridman","given":"Emil","non-dropping-particle":"","parse-names":false,"suffix":""},{"dropping-particle":"","family":"Rachamin","given":"Reuven","non-dropping-particle":"","parse-names":false,"suffix":""},{"dropping-particle":"","family":"Marck","given":"Steven","non-dropping-particle":"Van Der","parse-names":false,"suffix":""}],"container-title":"Annals of Nuclear Energy","id":"ITEM-1","issued":{"date-parts":[["2014"]]},"page":"272-279","title":"Calculation of effective point kinetics parameters in the Serpent 2 Monte Carlo code","type":"article-journal","volume":"65"},"uris":["http://www.mendeley.com/documents/?uuid=89f63f73-b7f9-4f42-8c44-4e7cdeaa818d"]}],"mendeley":{"formattedCitation":"[78]","plainTextFormattedCitation":"[78]","previouslyFormattedCitation":"[78]"},"properties":{"noteIndex":0},"schema":"https://github.com/citation-style-language/schema/raw/master/csl-citation.json"}</w:instrText>
      </w:r>
      <w:r w:rsidR="009252FC">
        <w:rPr>
          <w:rFonts w:eastAsiaTheme="minorEastAsia"/>
        </w:rPr>
        <w:fldChar w:fldCharType="separate"/>
      </w:r>
      <w:r w:rsidR="00457BDE" w:rsidRPr="00457BDE">
        <w:rPr>
          <w:rFonts w:eastAsiaTheme="minorEastAsia"/>
          <w:noProof/>
        </w:rPr>
        <w:t>[78]</w:t>
      </w:r>
      <w:r w:rsidR="009252FC">
        <w:rPr>
          <w:rFonts w:eastAsiaTheme="minorEastAsia"/>
        </w:rPr>
        <w:fldChar w:fldCharType="end"/>
      </w:r>
      <w:r w:rsidR="009252FC">
        <w:rPr>
          <w:rFonts w:eastAsiaTheme="minorEastAsia"/>
        </w:rPr>
        <w:t>.</w:t>
      </w:r>
    </w:p>
    <w:p w14:paraId="7C980166" w14:textId="365D479B" w:rsidR="00C8233E" w:rsidRDefault="00465743" w:rsidP="00C8233E">
      <w:pPr>
        <w:rPr>
          <w:rFonts w:eastAsiaTheme="minorEastAsia"/>
        </w:rPr>
      </w:pPr>
      <w:r>
        <w:rPr>
          <w:rFonts w:eastAsiaTheme="minorEastAsia"/>
        </w:rPr>
        <w:t>The variance in the effective multiplication factor</w:t>
      </w:r>
      <w:r w:rsidR="00EB6786">
        <w:rPr>
          <w:rFonts w:eastAsiaTheme="minorEastAsia"/>
        </w:rPr>
        <w:t>,</w:t>
      </w:r>
      <w:r>
        <w:rPr>
          <w:rFonts w:eastAsiaTheme="minorEastAsia"/>
        </w:rPr>
        <w:t xml:space="preserve"> due to the control rod ejection</w:t>
      </w:r>
      <w:r w:rsidR="00EB6786">
        <w:rPr>
          <w:rFonts w:eastAsiaTheme="minorEastAsia"/>
        </w:rPr>
        <w:t>,</w:t>
      </w:r>
      <w:r>
        <w:rPr>
          <w:rFonts w:eastAsiaTheme="minorEastAsia"/>
        </w:rPr>
        <w:t xml:space="preserve"> is lined with the neutron population</w:t>
      </w:r>
      <w:r w:rsidR="00EB6786">
        <w:rPr>
          <w:rFonts w:eastAsiaTheme="minorEastAsia"/>
        </w:rPr>
        <w:t>,</w:t>
      </w:r>
      <w:r>
        <w:rPr>
          <w:rFonts w:eastAsiaTheme="minorEastAsia"/>
        </w:rPr>
        <w:t xml:space="preserve"> and thus the power</w:t>
      </w:r>
      <w:r w:rsidR="00EB6786">
        <w:rPr>
          <w:rFonts w:eastAsiaTheme="minorEastAsia"/>
        </w:rPr>
        <w:t>,</w:t>
      </w:r>
      <w:r>
        <w:rPr>
          <w:rFonts w:eastAsiaTheme="minorEastAsia"/>
        </w:rPr>
        <w:t xml:space="preserve"> by the </w:t>
      </w:r>
      <w:r w:rsidR="009252FC">
        <w:rPr>
          <w:rFonts w:eastAsiaTheme="minorEastAsia"/>
        </w:rPr>
        <w:t xml:space="preserve">point kinetics </w:t>
      </w:r>
      <w:r w:rsidR="00A87438">
        <w:rPr>
          <w:rFonts w:eastAsiaTheme="minorEastAsia"/>
        </w:rPr>
        <w:t>equation</w:t>
      </w:r>
      <w:r w:rsidR="009252FC">
        <w:rPr>
          <w:rFonts w:eastAsiaTheme="minorEastAsia"/>
        </w:rPr>
        <w:t>s</w:t>
      </w:r>
      <w:r>
        <w:rPr>
          <w:rFonts w:eastAsiaTheme="minorEastAsia"/>
        </w:rPr>
        <w:t>.</w:t>
      </w:r>
      <w:r w:rsidR="009252FC">
        <w:rPr>
          <w:rFonts w:eastAsiaTheme="minorEastAsia"/>
        </w:rPr>
        <w:t xml:space="preserve"> </w:t>
      </w:r>
      <w:r w:rsidR="0080398B">
        <w:rPr>
          <w:rFonts w:eastAsiaTheme="minorEastAsia"/>
        </w:rPr>
        <w:t>The first step is to determine the reactivity change during a control rod ejection</w:t>
      </w:r>
      <w:r w:rsidR="00224B30">
        <w:rPr>
          <w:rFonts w:eastAsiaTheme="minorEastAsia"/>
        </w:rPr>
        <w:t xml:space="preserve"> based on Serpent</w:t>
      </w:r>
      <w:r w:rsidR="00EB6786">
        <w:rPr>
          <w:rFonts w:eastAsiaTheme="minorEastAsia"/>
        </w:rPr>
        <w:t>’</w:t>
      </w:r>
      <w:r w:rsidR="00224B30">
        <w:rPr>
          <w:rFonts w:eastAsiaTheme="minorEastAsia"/>
        </w:rPr>
        <w:t>s results</w:t>
      </w:r>
      <w:r w:rsidR="0080398B">
        <w:rPr>
          <w:rFonts w:eastAsiaTheme="minorEastAsia"/>
        </w:rPr>
        <w:t>.</w:t>
      </w:r>
      <w:r w:rsidR="009252FC">
        <w:rPr>
          <w:rFonts w:eastAsiaTheme="minorEastAsia"/>
        </w:rPr>
        <w:t xml:space="preserve"> </w:t>
      </w:r>
      <w:r>
        <w:rPr>
          <w:rFonts w:eastAsiaTheme="minorEastAsia"/>
        </w:rPr>
        <w:t>I</w:t>
      </w:r>
      <w:r w:rsidR="00C8233E">
        <w:rPr>
          <w:rFonts w:eastAsiaTheme="minorEastAsia"/>
        </w:rPr>
        <w:t>n this case</w:t>
      </w:r>
      <w:r w:rsidR="00EB6786">
        <w:rPr>
          <w:rFonts w:eastAsiaTheme="minorEastAsia"/>
        </w:rPr>
        <w:t>,</w:t>
      </w:r>
      <w:r w:rsidR="00C8233E">
        <w:rPr>
          <w:rFonts w:eastAsiaTheme="minorEastAsia"/>
        </w:rPr>
        <w:t xml:space="preserve"> the central reflector is fully inserted and </w:t>
      </w:r>
      <w:r w:rsidR="00224B30">
        <w:rPr>
          <w:rFonts w:eastAsiaTheme="minorEastAsia"/>
        </w:rPr>
        <w:t>all</w:t>
      </w:r>
      <w:r w:rsidR="00C8233E">
        <w:rPr>
          <w:rFonts w:eastAsiaTheme="minorEastAsia"/>
        </w:rPr>
        <w:t xml:space="preserve"> control rods are placed at the 150 cm position to represent their lowest</w:t>
      </w:r>
      <w:r w:rsidR="00224B30">
        <w:rPr>
          <w:rFonts w:eastAsiaTheme="minorEastAsia"/>
        </w:rPr>
        <w:t xml:space="preserve">, most </w:t>
      </w:r>
      <w:r w:rsidR="007729A2">
        <w:rPr>
          <w:rFonts w:eastAsiaTheme="minorEastAsia"/>
        </w:rPr>
        <w:t>conservative position</w:t>
      </w:r>
      <w:r w:rsidR="00C8233E">
        <w:rPr>
          <w:rFonts w:eastAsiaTheme="minorEastAsia"/>
        </w:rPr>
        <w:t xml:space="preserve"> during operation. </w:t>
      </w:r>
      <w:r w:rsidR="00B215BE">
        <w:rPr>
          <w:rFonts w:eastAsiaTheme="minorEastAsia"/>
        </w:rPr>
        <w:t xml:space="preserve">The values used are included in </w:t>
      </w:r>
      <w:r w:rsidR="00AD063B">
        <w:rPr>
          <w:rFonts w:eastAsiaTheme="minorEastAsia"/>
        </w:rPr>
        <w:fldChar w:fldCharType="begin"/>
      </w:r>
      <w:r w:rsidR="00AD063B">
        <w:rPr>
          <w:rFonts w:eastAsiaTheme="minorEastAsia"/>
        </w:rPr>
        <w:instrText xml:space="preserve"> REF _Ref517696980 \h </w:instrText>
      </w:r>
      <w:r w:rsidR="00AD063B">
        <w:rPr>
          <w:rFonts w:eastAsiaTheme="minorEastAsia"/>
        </w:rPr>
      </w:r>
      <w:r w:rsidR="00AD063B">
        <w:rPr>
          <w:rFonts w:eastAsiaTheme="minorEastAsia"/>
        </w:rPr>
        <w:fldChar w:fldCharType="separate"/>
      </w:r>
      <w:r w:rsidR="008D3A37">
        <w:t xml:space="preserve">Table </w:t>
      </w:r>
      <w:r w:rsidR="008D3A37">
        <w:rPr>
          <w:noProof/>
        </w:rPr>
        <w:t>4</w:t>
      </w:r>
      <w:r w:rsidR="008D3A37">
        <w:t>.</w:t>
      </w:r>
      <w:r w:rsidR="008D3A37">
        <w:rPr>
          <w:noProof/>
        </w:rPr>
        <w:t>1</w:t>
      </w:r>
      <w:r w:rsidR="00AD063B">
        <w:rPr>
          <w:rFonts w:eastAsiaTheme="minorEastAsia"/>
        </w:rPr>
        <w:fldChar w:fldCharType="end"/>
      </w:r>
      <w:r w:rsidR="00AD063B">
        <w:rPr>
          <w:rFonts w:eastAsiaTheme="minorEastAsia"/>
        </w:rPr>
        <w:t>.</w:t>
      </w:r>
    </w:p>
    <w:p w14:paraId="24AF53D1" w14:textId="5BB3F29E" w:rsidR="00B215BE" w:rsidRDefault="00B215BE" w:rsidP="008418B9">
      <w:pPr>
        <w:pStyle w:val="Caption"/>
        <w:keepNext/>
      </w:pPr>
      <w:bookmarkStart w:id="237" w:name="_Ref517696980"/>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w:t>
      </w:r>
      <w:r w:rsidR="003F0737">
        <w:rPr>
          <w:noProof/>
        </w:rPr>
        <w:fldChar w:fldCharType="end"/>
      </w:r>
      <w:bookmarkEnd w:id="237"/>
      <w:r>
        <w:t xml:space="preserve"> – Values of</w:t>
      </w:r>
      <w:r w:rsidR="002A4940">
        <w:t xml:space="preserve"> the</w:t>
      </w:r>
      <w:r>
        <w:t xml:space="preserve"> point kinetics </w:t>
      </w:r>
      <w:r w:rsidR="002A4940">
        <w:t xml:space="preserve">variables produced by </w:t>
      </w:r>
      <w:r>
        <w:t>Serpent</w:t>
      </w:r>
    </w:p>
    <w:tbl>
      <w:tblPr>
        <w:tblW w:w="0" w:type="auto"/>
        <w:jc w:val="center"/>
        <w:tblLook w:val="04A0" w:firstRow="1" w:lastRow="0" w:firstColumn="1" w:lastColumn="0" w:noHBand="0" w:noVBand="1"/>
      </w:tblPr>
      <w:tblGrid>
        <w:gridCol w:w="2416"/>
        <w:gridCol w:w="1417"/>
        <w:gridCol w:w="1417"/>
      </w:tblGrid>
      <w:tr w:rsidR="00B215BE" w:rsidRPr="00EB6786" w14:paraId="2B2FCE51" w14:textId="77777777" w:rsidTr="001118FF">
        <w:trPr>
          <w:trHeight w:val="340"/>
          <w:jc w:val="center"/>
        </w:trPr>
        <w:tc>
          <w:tcPr>
            <w:tcW w:w="0" w:type="auto"/>
            <w:tcBorders>
              <w:top w:val="nil"/>
              <w:left w:val="nil"/>
              <w:bottom w:val="double" w:sz="6" w:space="0" w:color="auto"/>
              <w:right w:val="nil"/>
            </w:tcBorders>
            <w:shd w:val="clear" w:color="auto" w:fill="auto"/>
            <w:vAlign w:val="center"/>
            <w:hideMark/>
          </w:tcPr>
          <w:p w14:paraId="63672F9B"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Term</w:t>
            </w:r>
          </w:p>
        </w:tc>
        <w:tc>
          <w:tcPr>
            <w:tcW w:w="1417" w:type="dxa"/>
            <w:tcBorders>
              <w:top w:val="nil"/>
              <w:left w:val="nil"/>
              <w:bottom w:val="double" w:sz="6" w:space="0" w:color="auto"/>
              <w:right w:val="nil"/>
            </w:tcBorders>
            <w:shd w:val="clear" w:color="auto" w:fill="auto"/>
            <w:vAlign w:val="center"/>
            <w:hideMark/>
          </w:tcPr>
          <w:p w14:paraId="089A40C7"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Unit</w:t>
            </w:r>
          </w:p>
        </w:tc>
        <w:tc>
          <w:tcPr>
            <w:tcW w:w="1417" w:type="dxa"/>
            <w:tcBorders>
              <w:top w:val="nil"/>
              <w:left w:val="nil"/>
              <w:bottom w:val="double" w:sz="6" w:space="0" w:color="auto"/>
              <w:right w:val="nil"/>
            </w:tcBorders>
            <w:shd w:val="clear" w:color="auto" w:fill="auto"/>
            <w:vAlign w:val="center"/>
            <w:hideMark/>
          </w:tcPr>
          <w:p w14:paraId="20B3C240"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Value</w:t>
            </w:r>
          </w:p>
        </w:tc>
      </w:tr>
      <w:tr w:rsidR="00B215BE" w:rsidRPr="00EB6786" w14:paraId="4F266FC8" w14:textId="77777777" w:rsidTr="001118FF">
        <w:trPr>
          <w:trHeight w:val="340"/>
          <w:jc w:val="center"/>
        </w:trPr>
        <w:tc>
          <w:tcPr>
            <w:tcW w:w="0" w:type="auto"/>
            <w:tcBorders>
              <w:top w:val="nil"/>
              <w:left w:val="nil"/>
              <w:bottom w:val="nil"/>
              <w:right w:val="nil"/>
            </w:tcBorders>
            <w:shd w:val="clear" w:color="auto" w:fill="auto"/>
            <w:vAlign w:val="center"/>
            <w:hideMark/>
          </w:tcPr>
          <w:p w14:paraId="640AD4B0"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Initial criticality</w:t>
            </w:r>
          </w:p>
        </w:tc>
        <w:tc>
          <w:tcPr>
            <w:tcW w:w="1417" w:type="dxa"/>
            <w:tcBorders>
              <w:top w:val="nil"/>
              <w:left w:val="nil"/>
              <w:bottom w:val="nil"/>
              <w:right w:val="nil"/>
            </w:tcBorders>
            <w:shd w:val="clear" w:color="auto" w:fill="auto"/>
            <w:vAlign w:val="center"/>
            <w:hideMark/>
          </w:tcPr>
          <w:p w14:paraId="0E8E46EC"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Na</w:t>
            </w:r>
          </w:p>
        </w:tc>
        <w:tc>
          <w:tcPr>
            <w:tcW w:w="1417" w:type="dxa"/>
            <w:tcBorders>
              <w:top w:val="nil"/>
              <w:left w:val="nil"/>
              <w:bottom w:val="nil"/>
              <w:right w:val="nil"/>
            </w:tcBorders>
            <w:shd w:val="clear" w:color="auto" w:fill="auto"/>
            <w:vAlign w:val="center"/>
            <w:hideMark/>
          </w:tcPr>
          <w:p w14:paraId="03437D31"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1.02904</w:t>
            </w:r>
          </w:p>
        </w:tc>
      </w:tr>
      <w:tr w:rsidR="00B215BE" w:rsidRPr="00EB6786" w14:paraId="3CA04FF5" w14:textId="77777777" w:rsidTr="001118FF">
        <w:trPr>
          <w:trHeight w:val="340"/>
          <w:jc w:val="center"/>
        </w:trPr>
        <w:tc>
          <w:tcPr>
            <w:tcW w:w="0" w:type="auto"/>
            <w:tcBorders>
              <w:top w:val="nil"/>
              <w:left w:val="nil"/>
              <w:bottom w:val="nil"/>
              <w:right w:val="nil"/>
            </w:tcBorders>
            <w:shd w:val="clear" w:color="auto" w:fill="auto"/>
            <w:vAlign w:val="center"/>
            <w:hideMark/>
          </w:tcPr>
          <w:p w14:paraId="109B213B"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Criticality after removal</w:t>
            </w:r>
          </w:p>
        </w:tc>
        <w:tc>
          <w:tcPr>
            <w:tcW w:w="1417" w:type="dxa"/>
            <w:tcBorders>
              <w:top w:val="nil"/>
              <w:left w:val="nil"/>
              <w:bottom w:val="nil"/>
              <w:right w:val="nil"/>
            </w:tcBorders>
            <w:shd w:val="clear" w:color="auto" w:fill="auto"/>
            <w:vAlign w:val="center"/>
            <w:hideMark/>
          </w:tcPr>
          <w:p w14:paraId="2A56892F"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Na</w:t>
            </w:r>
          </w:p>
        </w:tc>
        <w:tc>
          <w:tcPr>
            <w:tcW w:w="1417" w:type="dxa"/>
            <w:tcBorders>
              <w:top w:val="nil"/>
              <w:left w:val="nil"/>
              <w:bottom w:val="nil"/>
              <w:right w:val="nil"/>
            </w:tcBorders>
            <w:shd w:val="clear" w:color="auto" w:fill="auto"/>
            <w:vAlign w:val="center"/>
            <w:hideMark/>
          </w:tcPr>
          <w:p w14:paraId="54D9A51E"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1.03420</w:t>
            </w:r>
          </w:p>
        </w:tc>
      </w:tr>
      <w:tr w:rsidR="00224B30" w:rsidRPr="00EB6786" w14:paraId="0CD261FB" w14:textId="77777777" w:rsidTr="001118FF">
        <w:trPr>
          <w:trHeight w:val="340"/>
          <w:jc w:val="center"/>
        </w:trPr>
        <w:tc>
          <w:tcPr>
            <w:tcW w:w="0" w:type="auto"/>
            <w:tcBorders>
              <w:top w:val="nil"/>
              <w:left w:val="nil"/>
              <w:bottom w:val="nil"/>
              <w:right w:val="nil"/>
            </w:tcBorders>
            <w:shd w:val="clear" w:color="auto" w:fill="auto"/>
            <w:vAlign w:val="center"/>
          </w:tcPr>
          <w:p w14:paraId="6349BFFF" w14:textId="6DF2FC45" w:rsidR="00224B30" w:rsidRPr="00EB6786" w:rsidRDefault="00224B30"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Reactivity change</w:t>
            </w:r>
          </w:p>
        </w:tc>
        <w:tc>
          <w:tcPr>
            <w:tcW w:w="1417" w:type="dxa"/>
            <w:tcBorders>
              <w:top w:val="nil"/>
              <w:left w:val="nil"/>
              <w:bottom w:val="nil"/>
              <w:right w:val="nil"/>
            </w:tcBorders>
            <w:shd w:val="clear" w:color="auto" w:fill="auto"/>
            <w:vAlign w:val="center"/>
          </w:tcPr>
          <w:p w14:paraId="1F579845" w14:textId="2574FE0F" w:rsidR="00224B30" w:rsidRPr="00EB6786" w:rsidRDefault="00224B30"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Na</w:t>
            </w:r>
          </w:p>
        </w:tc>
        <w:tc>
          <w:tcPr>
            <w:tcW w:w="1417" w:type="dxa"/>
            <w:tcBorders>
              <w:top w:val="nil"/>
              <w:left w:val="nil"/>
              <w:bottom w:val="nil"/>
              <w:right w:val="nil"/>
            </w:tcBorders>
            <w:shd w:val="clear" w:color="auto" w:fill="auto"/>
            <w:vAlign w:val="center"/>
          </w:tcPr>
          <w:p w14:paraId="7E79417D" w14:textId="3E535D96" w:rsidR="00224B30" w:rsidRPr="00EB6786" w:rsidRDefault="00224B30"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0.00516</w:t>
            </w:r>
          </w:p>
        </w:tc>
      </w:tr>
      <w:tr w:rsidR="00B215BE" w:rsidRPr="00EB6786" w14:paraId="112160A1" w14:textId="77777777" w:rsidTr="001118FF">
        <w:trPr>
          <w:trHeight w:val="340"/>
          <w:jc w:val="center"/>
        </w:trPr>
        <w:tc>
          <w:tcPr>
            <w:tcW w:w="0" w:type="auto"/>
            <w:tcBorders>
              <w:top w:val="nil"/>
              <w:left w:val="nil"/>
              <w:bottom w:val="nil"/>
              <w:right w:val="nil"/>
            </w:tcBorders>
            <w:shd w:val="clear" w:color="auto" w:fill="auto"/>
            <w:vAlign w:val="center"/>
            <w:hideMark/>
          </w:tcPr>
          <w:p w14:paraId="6D283E98"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Generation time</w:t>
            </w:r>
          </w:p>
        </w:tc>
        <w:tc>
          <w:tcPr>
            <w:tcW w:w="1417" w:type="dxa"/>
            <w:tcBorders>
              <w:top w:val="nil"/>
              <w:left w:val="nil"/>
              <w:bottom w:val="nil"/>
              <w:right w:val="nil"/>
            </w:tcBorders>
            <w:shd w:val="clear" w:color="auto" w:fill="auto"/>
            <w:vAlign w:val="center"/>
            <w:hideMark/>
          </w:tcPr>
          <w:p w14:paraId="3BF65032"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s</w:t>
            </w:r>
          </w:p>
        </w:tc>
        <w:tc>
          <w:tcPr>
            <w:tcW w:w="1417" w:type="dxa"/>
            <w:tcBorders>
              <w:top w:val="nil"/>
              <w:left w:val="nil"/>
              <w:bottom w:val="nil"/>
              <w:right w:val="nil"/>
            </w:tcBorders>
            <w:shd w:val="clear" w:color="auto" w:fill="auto"/>
            <w:vAlign w:val="center"/>
            <w:hideMark/>
          </w:tcPr>
          <w:p w14:paraId="736F551E"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0.00037</w:t>
            </w:r>
          </w:p>
        </w:tc>
      </w:tr>
      <w:tr w:rsidR="00B215BE" w:rsidRPr="00EB6786" w14:paraId="3F7CBDEA" w14:textId="77777777" w:rsidTr="001118FF">
        <w:trPr>
          <w:trHeight w:val="340"/>
          <w:jc w:val="center"/>
        </w:trPr>
        <w:tc>
          <w:tcPr>
            <w:tcW w:w="0" w:type="auto"/>
            <w:tcBorders>
              <w:top w:val="nil"/>
              <w:left w:val="nil"/>
              <w:bottom w:val="nil"/>
              <w:right w:val="nil"/>
            </w:tcBorders>
            <w:shd w:val="clear" w:color="auto" w:fill="auto"/>
            <w:vAlign w:val="center"/>
            <w:hideMark/>
          </w:tcPr>
          <w:p w14:paraId="4884B65D"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Delayed neutron fraction</w:t>
            </w:r>
          </w:p>
        </w:tc>
        <w:tc>
          <w:tcPr>
            <w:tcW w:w="1417" w:type="dxa"/>
            <w:tcBorders>
              <w:top w:val="nil"/>
              <w:left w:val="nil"/>
              <w:bottom w:val="nil"/>
              <w:right w:val="nil"/>
            </w:tcBorders>
            <w:shd w:val="clear" w:color="auto" w:fill="auto"/>
            <w:vAlign w:val="center"/>
            <w:hideMark/>
          </w:tcPr>
          <w:p w14:paraId="2654D844"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Na</w:t>
            </w:r>
          </w:p>
        </w:tc>
        <w:tc>
          <w:tcPr>
            <w:tcW w:w="1417" w:type="dxa"/>
            <w:tcBorders>
              <w:top w:val="nil"/>
              <w:left w:val="nil"/>
              <w:bottom w:val="nil"/>
              <w:right w:val="nil"/>
            </w:tcBorders>
            <w:shd w:val="clear" w:color="auto" w:fill="auto"/>
            <w:vAlign w:val="center"/>
            <w:hideMark/>
          </w:tcPr>
          <w:p w14:paraId="1FF97150"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0.00654</w:t>
            </w:r>
          </w:p>
        </w:tc>
      </w:tr>
      <w:tr w:rsidR="00B215BE" w:rsidRPr="00EB6786" w14:paraId="2CD1C735" w14:textId="77777777" w:rsidTr="001118FF">
        <w:trPr>
          <w:trHeight w:val="340"/>
          <w:jc w:val="center"/>
        </w:trPr>
        <w:tc>
          <w:tcPr>
            <w:tcW w:w="0" w:type="auto"/>
            <w:tcBorders>
              <w:top w:val="nil"/>
              <w:left w:val="nil"/>
              <w:bottom w:val="nil"/>
              <w:right w:val="nil"/>
            </w:tcBorders>
            <w:shd w:val="clear" w:color="auto" w:fill="auto"/>
            <w:vAlign w:val="center"/>
            <w:hideMark/>
          </w:tcPr>
          <w:p w14:paraId="2F8E8829" w14:textId="03420440"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Average decay time (</w:t>
            </w:r>
            <m:oMath>
              <m:r>
                <w:rPr>
                  <w:rFonts w:ascii="Cambria Math" w:hAnsi="Cambria Math" w:cs="Times New Roman"/>
                  <w:i/>
                  <w:sz w:val="22"/>
                </w:rPr>
                <w:sym w:font="Symbol" w:char="F04C"/>
              </m:r>
            </m:oMath>
            <w:r w:rsidRPr="00EB6786">
              <w:rPr>
                <w:rFonts w:eastAsia="Times New Roman" w:cs="Times New Roman"/>
                <w:color w:val="000000"/>
                <w:sz w:val="22"/>
                <w:lang w:eastAsia="en-GB"/>
              </w:rPr>
              <w:t>)</w:t>
            </w:r>
          </w:p>
        </w:tc>
        <w:tc>
          <w:tcPr>
            <w:tcW w:w="1417" w:type="dxa"/>
            <w:tcBorders>
              <w:top w:val="nil"/>
              <w:left w:val="nil"/>
              <w:bottom w:val="nil"/>
              <w:right w:val="nil"/>
            </w:tcBorders>
            <w:shd w:val="clear" w:color="auto" w:fill="auto"/>
            <w:vAlign w:val="center"/>
            <w:hideMark/>
          </w:tcPr>
          <w:p w14:paraId="0A0A51AF" w14:textId="08DE6219"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1/s</w:t>
            </w:r>
          </w:p>
        </w:tc>
        <w:tc>
          <w:tcPr>
            <w:tcW w:w="1417" w:type="dxa"/>
            <w:tcBorders>
              <w:top w:val="nil"/>
              <w:left w:val="nil"/>
              <w:bottom w:val="nil"/>
              <w:right w:val="nil"/>
            </w:tcBorders>
            <w:shd w:val="clear" w:color="auto" w:fill="auto"/>
            <w:vAlign w:val="center"/>
            <w:hideMark/>
          </w:tcPr>
          <w:p w14:paraId="48EC504F" w14:textId="77777777" w:rsidR="00B215BE" w:rsidRPr="00EB6786" w:rsidRDefault="00B215BE" w:rsidP="00B215BE">
            <w:pPr>
              <w:spacing w:after="0" w:line="240" w:lineRule="auto"/>
              <w:ind w:firstLine="0"/>
              <w:jc w:val="center"/>
              <w:rPr>
                <w:rFonts w:eastAsia="Times New Roman" w:cs="Times New Roman"/>
                <w:color w:val="000000"/>
                <w:sz w:val="22"/>
                <w:lang w:eastAsia="en-GB"/>
              </w:rPr>
            </w:pPr>
            <w:r w:rsidRPr="00EB6786">
              <w:rPr>
                <w:rFonts w:eastAsia="Times New Roman" w:cs="Times New Roman"/>
                <w:color w:val="000000"/>
                <w:sz w:val="22"/>
                <w:lang w:eastAsia="en-GB"/>
              </w:rPr>
              <w:t>0.07693</w:t>
            </w:r>
          </w:p>
        </w:tc>
      </w:tr>
    </w:tbl>
    <w:p w14:paraId="7D6F6D57" w14:textId="77777777" w:rsidR="006D61C0" w:rsidRDefault="006D61C0" w:rsidP="00B215BE">
      <w:pPr>
        <w:rPr>
          <w:rFonts w:eastAsiaTheme="minorEastAsia"/>
        </w:rPr>
      </w:pPr>
    </w:p>
    <w:p w14:paraId="37205DD6" w14:textId="6759CD8A" w:rsidR="00C8233E" w:rsidRDefault="00B215BE" w:rsidP="00B215BE">
      <w:pPr>
        <w:rPr>
          <w:rFonts w:eastAsiaTheme="minorEastAsia"/>
        </w:rPr>
      </w:pPr>
      <w:r>
        <w:rPr>
          <w:rFonts w:eastAsiaTheme="minorEastAsia"/>
        </w:rPr>
        <w:fldChar w:fldCharType="begin"/>
      </w:r>
      <w:r>
        <w:rPr>
          <w:rFonts w:eastAsiaTheme="minorEastAsia"/>
        </w:rPr>
        <w:instrText xml:space="preserve"> REF _Ref517696980 \h </w:instrText>
      </w:r>
      <w:r>
        <w:rPr>
          <w:rFonts w:eastAsiaTheme="minorEastAsia"/>
        </w:rPr>
      </w:r>
      <w:r>
        <w:rPr>
          <w:rFonts w:eastAsiaTheme="minorEastAsia"/>
        </w:rPr>
        <w:fldChar w:fldCharType="separate"/>
      </w:r>
      <w:r w:rsidR="008D3A37">
        <w:t xml:space="preserve">Table </w:t>
      </w:r>
      <w:r w:rsidR="008D3A37">
        <w:rPr>
          <w:noProof/>
        </w:rPr>
        <w:t>4</w:t>
      </w:r>
      <w:r w:rsidR="008D3A37">
        <w:t>.</w:t>
      </w:r>
      <w:r w:rsidR="008D3A37">
        <w:rPr>
          <w:noProof/>
        </w:rPr>
        <w:t>1</w:t>
      </w:r>
      <w:r>
        <w:rPr>
          <w:rFonts w:eastAsiaTheme="minorEastAsia"/>
        </w:rPr>
        <w:fldChar w:fldCharType="end"/>
      </w:r>
      <w:r w:rsidR="00C8233E">
        <w:rPr>
          <w:rFonts w:eastAsiaTheme="minorEastAsia"/>
        </w:rPr>
        <w:t xml:space="preserve"> gives a reactivity insertion of 0.00</w:t>
      </w:r>
      <w:r w:rsidR="006D753C">
        <w:rPr>
          <w:rFonts w:eastAsiaTheme="minorEastAsia"/>
        </w:rPr>
        <w:t>5</w:t>
      </w:r>
      <w:r w:rsidR="00224B30">
        <w:rPr>
          <w:rFonts w:eastAsiaTheme="minorEastAsia"/>
        </w:rPr>
        <w:t>16</w:t>
      </w:r>
      <w:r w:rsidR="006D753C">
        <w:rPr>
          <w:rFonts w:eastAsiaTheme="minorEastAsia"/>
        </w:rPr>
        <w:t>. Commonly in point kinetics</w:t>
      </w:r>
      <w:r w:rsidR="00EB6786">
        <w:rPr>
          <w:rFonts w:eastAsiaTheme="minorEastAsia"/>
        </w:rPr>
        <w:t>,</w:t>
      </w:r>
      <w:r w:rsidR="006D753C">
        <w:rPr>
          <w:rFonts w:eastAsiaTheme="minorEastAsia"/>
        </w:rPr>
        <w:t xml:space="preserve"> the change in reactivity is represented in dollars</w:t>
      </w:r>
      <w:r w:rsidR="00D06B0C">
        <w:rPr>
          <w:rFonts w:eastAsiaTheme="minorEastAsia"/>
        </w:rPr>
        <w:t xml:space="preserve"> ($)</w:t>
      </w:r>
      <w:r w:rsidR="006D753C">
        <w:rPr>
          <w:rFonts w:eastAsiaTheme="minorEastAsia"/>
        </w:rPr>
        <w:t xml:space="preserve">, which is the </w:t>
      </w:r>
      <w:r w:rsidR="00D06B0C">
        <w:rPr>
          <w:rFonts w:eastAsiaTheme="minorEastAsia" w:cs="Times New Roman"/>
        </w:rPr>
        <w:t>ρ</w:t>
      </w:r>
      <w:r w:rsidR="00D06B0C">
        <w:rPr>
          <w:rFonts w:eastAsiaTheme="minorEastAsia"/>
        </w:rPr>
        <w:t>/</w:t>
      </w:r>
      <w:r w:rsidR="00D06B0C">
        <w:rPr>
          <w:rFonts w:eastAsiaTheme="minorEastAsia" w:cs="Times New Roman"/>
        </w:rPr>
        <w:t>β</w:t>
      </w:r>
      <w:r w:rsidR="00224B30">
        <w:rPr>
          <w:rFonts w:eastAsiaTheme="minorEastAsia" w:cs="Times New Roman"/>
        </w:rPr>
        <w:t xml:space="preserve"> value</w:t>
      </w:r>
      <w:r w:rsidR="00A71502">
        <w:rPr>
          <w:rFonts w:eastAsiaTheme="minorEastAsia" w:cs="Times New Roman"/>
        </w:rPr>
        <w:t xml:space="preserve">, thus providing </w:t>
      </w:r>
      <w:r>
        <w:rPr>
          <w:rFonts w:eastAsiaTheme="minorEastAsia" w:cs="Times New Roman"/>
        </w:rPr>
        <w:t>information regarding the reactivity change and the delayed neutron fraction</w:t>
      </w:r>
      <w:r w:rsidR="00D06B0C">
        <w:rPr>
          <w:rFonts w:eastAsiaTheme="minorEastAsia" w:cs="Times New Roman"/>
        </w:rPr>
        <w:t xml:space="preserve">, in this case 0.8 $. </w:t>
      </w:r>
    </w:p>
    <w:p w14:paraId="2D8772AD" w14:textId="182BB23D" w:rsidR="0080398B" w:rsidRDefault="00B215BE" w:rsidP="0080398B">
      <w:pPr>
        <w:rPr>
          <w:rFonts w:eastAsiaTheme="minorEastAsia"/>
        </w:rPr>
      </w:pPr>
      <w:r>
        <w:rPr>
          <w:rFonts w:eastAsiaTheme="minorEastAsia"/>
        </w:rPr>
        <w:t>The next stage is to determine the</w:t>
      </w:r>
      <w:r w:rsidR="00224B30">
        <w:rPr>
          <w:rFonts w:eastAsiaTheme="minorEastAsia"/>
        </w:rPr>
        <w:t xml:space="preserve"> kinetic</w:t>
      </w:r>
      <w:r>
        <w:rPr>
          <w:rFonts w:eastAsiaTheme="minorEastAsia"/>
        </w:rPr>
        <w:t xml:space="preserve"> behaviour of the system when the control rod is ejected with 0.8 $ of reactivity. This is determined by solving </w:t>
      </w:r>
      <w:r w:rsidR="00A87438">
        <w:rPr>
          <w:rFonts w:eastAsiaTheme="minorEastAsia"/>
        </w:rPr>
        <w:t>equation</w:t>
      </w:r>
      <w:r>
        <w:rPr>
          <w:rFonts w:eastAsiaTheme="minorEastAsia"/>
        </w:rPr>
        <w:t xml:space="preserve"> </w:t>
      </w:r>
      <w:r>
        <w:rPr>
          <w:rFonts w:eastAsiaTheme="minorEastAsia"/>
        </w:rPr>
        <w:fldChar w:fldCharType="begin"/>
      </w:r>
      <w:r>
        <w:rPr>
          <w:rFonts w:eastAsiaTheme="minorEastAsia"/>
        </w:rPr>
        <w:instrText xml:space="preserve"> REF _Ref517697284 \h </w:instrText>
      </w:r>
      <w:r>
        <w:rPr>
          <w:rFonts w:eastAsiaTheme="minorEastAsia"/>
        </w:rPr>
      </w:r>
      <w:r>
        <w:rPr>
          <w:rFonts w:eastAsiaTheme="minorEastAsia"/>
        </w:rPr>
        <w:fldChar w:fldCharType="separate"/>
      </w:r>
      <w:r w:rsidR="008D3A37">
        <w:t>(</w:t>
      </w:r>
      <w:r w:rsidR="008D3A37">
        <w:rPr>
          <w:noProof/>
        </w:rPr>
        <w:t>4</w:t>
      </w:r>
      <w:r w:rsidR="008D3A37">
        <w:t>.</w:t>
      </w:r>
      <w:r w:rsidR="008D3A37">
        <w:rPr>
          <w:noProof/>
        </w:rPr>
        <w:t>1</w:t>
      </w:r>
      <w:r w:rsidR="008D3A37">
        <w:t>)</w:t>
      </w:r>
      <w:r>
        <w:rPr>
          <w:rFonts w:eastAsiaTheme="minorEastAsia"/>
        </w:rPr>
        <w:fldChar w:fldCharType="end"/>
      </w:r>
      <w:r>
        <w:rPr>
          <w:rFonts w:eastAsiaTheme="minorEastAsia"/>
        </w:rPr>
        <w:t xml:space="preserve"> </w:t>
      </w:r>
      <w:r w:rsidR="0080398B">
        <w:rPr>
          <w:rFonts w:eastAsiaTheme="minorEastAsia"/>
        </w:rPr>
        <w:t>using a python script, provid</w:t>
      </w:r>
      <w:r>
        <w:rPr>
          <w:rFonts w:eastAsiaTheme="minorEastAsia"/>
        </w:rPr>
        <w:t>ing</w:t>
      </w:r>
      <w:r w:rsidR="0080398B">
        <w:rPr>
          <w:rFonts w:eastAsiaTheme="minorEastAsia"/>
        </w:rPr>
        <w:t xml:space="preserve"> the neutron population over time. </w:t>
      </w:r>
      <w:r w:rsidR="00EB6786">
        <w:rPr>
          <w:rFonts w:eastAsiaTheme="minorEastAsia"/>
        </w:rPr>
        <w:t>This is</w:t>
      </w:r>
      <w:r w:rsidR="0080398B">
        <w:rPr>
          <w:rFonts w:eastAsiaTheme="minorEastAsia"/>
        </w:rPr>
        <w:t xml:space="preserve"> shown </w:t>
      </w:r>
      <w:r w:rsidR="00EB6786">
        <w:rPr>
          <w:rFonts w:eastAsiaTheme="minorEastAsia"/>
        </w:rPr>
        <w:t xml:space="preserve">in </w:t>
      </w:r>
      <w:r w:rsidR="0078508E">
        <w:rPr>
          <w:rFonts w:eastAsiaTheme="minorEastAsia"/>
        </w:rPr>
        <w:fldChar w:fldCharType="begin"/>
      </w:r>
      <w:r w:rsidR="0078508E">
        <w:rPr>
          <w:rFonts w:eastAsiaTheme="minorEastAsia"/>
        </w:rPr>
        <w:instrText xml:space="preserve"> REF _Ref517793694 \h </w:instrText>
      </w:r>
      <w:r w:rsidR="0078508E">
        <w:rPr>
          <w:rFonts w:eastAsiaTheme="minorEastAsia"/>
        </w:rPr>
      </w:r>
      <w:r w:rsidR="0078508E">
        <w:rPr>
          <w:rFonts w:eastAsiaTheme="minorEastAsia"/>
        </w:rPr>
        <w:fldChar w:fldCharType="separate"/>
      </w:r>
      <w:r w:rsidR="008D3A37">
        <w:t xml:space="preserve">Figure </w:t>
      </w:r>
      <w:r w:rsidR="008D3A37">
        <w:rPr>
          <w:noProof/>
        </w:rPr>
        <w:t>4</w:t>
      </w:r>
      <w:r w:rsidR="008D3A37">
        <w:t>.</w:t>
      </w:r>
      <w:r w:rsidR="008D3A37">
        <w:rPr>
          <w:noProof/>
        </w:rPr>
        <w:t>2</w:t>
      </w:r>
      <w:r w:rsidR="0078508E">
        <w:rPr>
          <w:rFonts w:eastAsiaTheme="minorEastAsia"/>
        </w:rPr>
        <w:fldChar w:fldCharType="end"/>
      </w:r>
    </w:p>
    <w:p w14:paraId="4A22D8D4" w14:textId="66702A7F" w:rsidR="0078508E" w:rsidRDefault="003F12DD" w:rsidP="0078508E">
      <w:pPr>
        <w:keepNext/>
      </w:pPr>
      <w:r>
        <w:rPr>
          <w:noProof/>
          <w:lang w:eastAsia="en-GB"/>
        </w:rPr>
        <w:lastRenderedPageBreak/>
        <w:drawing>
          <wp:inline distT="0" distB="0" distL="0" distR="0" wp14:anchorId="27E5154D" wp14:editId="53E606E5">
            <wp:extent cx="5727700" cy="2340679"/>
            <wp:effectExtent l="0" t="0" r="635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7700" cy="2340679"/>
                    </a:xfrm>
                    <a:prstGeom prst="rect">
                      <a:avLst/>
                    </a:prstGeom>
                    <a:noFill/>
                    <a:ln>
                      <a:noFill/>
                    </a:ln>
                  </pic:spPr>
                </pic:pic>
              </a:graphicData>
            </a:graphic>
          </wp:inline>
        </w:drawing>
      </w:r>
    </w:p>
    <w:p w14:paraId="4047103E" w14:textId="43A8898D" w:rsidR="0080398B" w:rsidRDefault="0078508E" w:rsidP="0078508E">
      <w:pPr>
        <w:pStyle w:val="Caption"/>
        <w:rPr>
          <w:rFonts w:eastAsiaTheme="minorEastAsia"/>
        </w:rPr>
      </w:pPr>
      <w:bookmarkStart w:id="238" w:name="_Ref51779369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w:t>
      </w:r>
      <w:r w:rsidR="003F0737">
        <w:rPr>
          <w:noProof/>
        </w:rPr>
        <w:fldChar w:fldCharType="end"/>
      </w:r>
      <w:bookmarkEnd w:id="238"/>
      <w:r>
        <w:t xml:space="preserve"> - Power increase </w:t>
      </w:r>
      <w:r w:rsidRPr="00E6466A">
        <w:t>due to reactivity removal as a function of time</w:t>
      </w:r>
    </w:p>
    <w:p w14:paraId="0297073F" w14:textId="59036A81" w:rsidR="0080398B" w:rsidRDefault="0080398B" w:rsidP="0080398B">
      <w:pPr>
        <w:rPr>
          <w:rFonts w:eastAsiaTheme="minorEastAsia"/>
        </w:rPr>
      </w:pPr>
      <w:r>
        <w:rPr>
          <w:rFonts w:eastAsiaTheme="minorEastAsia"/>
        </w:rPr>
        <w:t xml:space="preserve">The initial rise in criticality is </w:t>
      </w:r>
      <w:r w:rsidR="00EB6786">
        <w:rPr>
          <w:rFonts w:eastAsiaTheme="minorEastAsia"/>
        </w:rPr>
        <w:t>caused by</w:t>
      </w:r>
      <w:r>
        <w:rPr>
          <w:rFonts w:eastAsiaTheme="minorEastAsia"/>
        </w:rPr>
        <w:t xml:space="preserve"> the prompt neutrons </w:t>
      </w:r>
      <w:r w:rsidR="003F12DD">
        <w:rPr>
          <w:rFonts w:eastAsiaTheme="minorEastAsia"/>
        </w:rPr>
        <w:t xml:space="preserve">(prompt jump) </w:t>
      </w:r>
      <w:r w:rsidR="007D5108">
        <w:rPr>
          <w:rFonts w:eastAsiaTheme="minorEastAsia"/>
        </w:rPr>
        <w:t xml:space="preserve">up until ~0.2 s, </w:t>
      </w:r>
      <w:r>
        <w:rPr>
          <w:rFonts w:eastAsiaTheme="minorEastAsia"/>
        </w:rPr>
        <w:t xml:space="preserve">due to the additional fissile content in the system. However, this is </w:t>
      </w:r>
      <w:r w:rsidR="003F12DD">
        <w:rPr>
          <w:rFonts w:eastAsiaTheme="minorEastAsia"/>
        </w:rPr>
        <w:t>limited</w:t>
      </w:r>
      <w:r>
        <w:rPr>
          <w:rFonts w:eastAsiaTheme="minorEastAsia"/>
        </w:rPr>
        <w:t xml:space="preserve"> </w:t>
      </w:r>
      <w:r w:rsidR="00EB6786">
        <w:rPr>
          <w:rFonts w:eastAsiaTheme="minorEastAsia"/>
        </w:rPr>
        <w:t>because of</w:t>
      </w:r>
      <w:r>
        <w:rPr>
          <w:rFonts w:eastAsiaTheme="minorEastAsia"/>
        </w:rPr>
        <w:t xml:space="preserve"> the delayed neutrons </w:t>
      </w:r>
      <w:r w:rsidR="003F12DD">
        <w:rPr>
          <w:rFonts w:eastAsiaTheme="minorEastAsia"/>
        </w:rPr>
        <w:t xml:space="preserve">which are supplied by the decay of the precursors on a much slower time scale. </w:t>
      </w:r>
      <w:r w:rsidR="00993C6C">
        <w:rPr>
          <w:rFonts w:eastAsiaTheme="minorEastAsia"/>
        </w:rPr>
        <w:t xml:space="preserve">This acts </w:t>
      </w:r>
      <w:r>
        <w:rPr>
          <w:rFonts w:eastAsiaTheme="minorEastAsia"/>
        </w:rPr>
        <w:t>as</w:t>
      </w:r>
      <w:r w:rsidR="00EB6786">
        <w:rPr>
          <w:rFonts w:eastAsiaTheme="minorEastAsia"/>
        </w:rPr>
        <w:t xml:space="preserve"> a</w:t>
      </w:r>
      <w:r>
        <w:rPr>
          <w:rFonts w:eastAsiaTheme="minorEastAsia"/>
        </w:rPr>
        <w:t xml:space="preserve"> control mechanism</w:t>
      </w:r>
      <w:r w:rsidR="00EB6786">
        <w:rPr>
          <w:rFonts w:eastAsiaTheme="minorEastAsia"/>
        </w:rPr>
        <w:t>,</w:t>
      </w:r>
      <w:r>
        <w:rPr>
          <w:rFonts w:eastAsiaTheme="minorEastAsia"/>
        </w:rPr>
        <w:t xml:space="preserve"> due to the </w:t>
      </w:r>
      <w:r w:rsidR="003F12DD">
        <w:rPr>
          <w:rFonts w:eastAsiaTheme="minorEastAsia"/>
        </w:rPr>
        <w:t xml:space="preserve">still </w:t>
      </w:r>
      <w:r>
        <w:rPr>
          <w:rFonts w:eastAsiaTheme="minorEastAsia"/>
        </w:rPr>
        <w:t xml:space="preserve">reduced presence </w:t>
      </w:r>
      <w:r w:rsidR="003F12DD">
        <w:rPr>
          <w:rFonts w:eastAsiaTheme="minorEastAsia"/>
        </w:rPr>
        <w:t xml:space="preserve">of precursors </w:t>
      </w:r>
      <w:r>
        <w:rPr>
          <w:rFonts w:eastAsiaTheme="minorEastAsia"/>
        </w:rPr>
        <w:t>in the system during the time step</w:t>
      </w:r>
      <w:r w:rsidR="00EB6786">
        <w:rPr>
          <w:rFonts w:eastAsiaTheme="minorEastAsia"/>
        </w:rPr>
        <w:t>,</w:t>
      </w:r>
      <w:r w:rsidR="003F12DD">
        <w:rPr>
          <w:rFonts w:eastAsiaTheme="minorEastAsia"/>
        </w:rPr>
        <w:t xml:space="preserve"> which will build up and decay slowly</w:t>
      </w:r>
      <w:r>
        <w:rPr>
          <w:rFonts w:eastAsiaTheme="minorEastAsia"/>
        </w:rPr>
        <w:t xml:space="preserve">. </w:t>
      </w:r>
      <w:r w:rsidR="00993C6C">
        <w:rPr>
          <w:rFonts w:eastAsiaTheme="minorEastAsia"/>
        </w:rPr>
        <w:t xml:space="preserve">From </w:t>
      </w:r>
      <w:r w:rsidR="00AD063B">
        <w:rPr>
          <w:rFonts w:eastAsiaTheme="minorEastAsia"/>
        </w:rPr>
        <w:fldChar w:fldCharType="begin"/>
      </w:r>
      <w:r w:rsidR="00AD063B">
        <w:rPr>
          <w:rFonts w:eastAsiaTheme="minorEastAsia"/>
        </w:rPr>
        <w:instrText xml:space="preserve"> REF _Ref517793694 \h </w:instrText>
      </w:r>
      <w:r w:rsidR="00AD063B">
        <w:rPr>
          <w:rFonts w:eastAsiaTheme="minorEastAsia"/>
        </w:rPr>
      </w:r>
      <w:r w:rsidR="00AD063B">
        <w:rPr>
          <w:rFonts w:eastAsiaTheme="minorEastAsia"/>
        </w:rPr>
        <w:fldChar w:fldCharType="separate"/>
      </w:r>
      <w:r w:rsidR="008D3A37">
        <w:t xml:space="preserve">Figure </w:t>
      </w:r>
      <w:r w:rsidR="008D3A37">
        <w:rPr>
          <w:noProof/>
        </w:rPr>
        <w:t>4</w:t>
      </w:r>
      <w:r w:rsidR="008D3A37">
        <w:t>.</w:t>
      </w:r>
      <w:r w:rsidR="008D3A37">
        <w:rPr>
          <w:noProof/>
        </w:rPr>
        <w:t>2</w:t>
      </w:r>
      <w:r w:rsidR="00AD063B">
        <w:rPr>
          <w:rFonts w:eastAsiaTheme="minorEastAsia"/>
        </w:rPr>
        <w:fldChar w:fldCharType="end"/>
      </w:r>
      <w:r w:rsidR="00AD063B">
        <w:rPr>
          <w:rFonts w:eastAsiaTheme="minorEastAsia"/>
        </w:rPr>
        <w:t xml:space="preserve"> </w:t>
      </w:r>
      <w:r w:rsidR="003F12DD">
        <w:rPr>
          <w:rFonts w:eastAsiaTheme="minorEastAsia"/>
        </w:rPr>
        <w:t>i</w:t>
      </w:r>
      <w:r w:rsidR="00EB6786">
        <w:rPr>
          <w:rFonts w:eastAsiaTheme="minorEastAsia"/>
        </w:rPr>
        <w:t>t</w:t>
      </w:r>
      <w:r w:rsidR="003F12DD">
        <w:rPr>
          <w:rFonts w:eastAsiaTheme="minorEastAsia"/>
        </w:rPr>
        <w:t xml:space="preserve"> can be identified that from the moment of the </w:t>
      </w:r>
      <w:r>
        <w:rPr>
          <w:rFonts w:eastAsiaTheme="minorEastAsia"/>
        </w:rPr>
        <w:t>control rod ejection</w:t>
      </w:r>
      <w:r w:rsidR="00EB6786">
        <w:rPr>
          <w:rFonts w:eastAsiaTheme="minorEastAsia"/>
        </w:rPr>
        <w:t>,</w:t>
      </w:r>
      <w:r>
        <w:rPr>
          <w:rFonts w:eastAsiaTheme="minorEastAsia"/>
        </w:rPr>
        <w:t xml:space="preserve"> i</w:t>
      </w:r>
      <w:r w:rsidR="007D5108">
        <w:rPr>
          <w:rFonts w:eastAsiaTheme="minorEastAsia"/>
        </w:rPr>
        <w:t>t</w:t>
      </w:r>
      <w:r>
        <w:rPr>
          <w:rFonts w:eastAsiaTheme="minorEastAsia"/>
        </w:rPr>
        <w:t xml:space="preserve"> takes </w:t>
      </w:r>
      <w:r w:rsidR="003F12DD">
        <w:rPr>
          <w:rFonts w:eastAsiaTheme="minorEastAsia"/>
        </w:rPr>
        <w:t>one</w:t>
      </w:r>
      <w:r>
        <w:rPr>
          <w:rFonts w:eastAsiaTheme="minorEastAsia"/>
        </w:rPr>
        <w:t xml:space="preserve"> second to multiply the power by a factor of </w:t>
      </w:r>
      <w:r w:rsidR="003F12DD">
        <w:rPr>
          <w:rFonts w:eastAsiaTheme="minorEastAsia"/>
        </w:rPr>
        <w:t>six</w:t>
      </w:r>
      <w:r>
        <w:rPr>
          <w:rFonts w:eastAsiaTheme="minorEastAsia"/>
        </w:rPr>
        <w:t>, highlighting the amount of energy increase in</w:t>
      </w:r>
      <w:r w:rsidR="003F12DD">
        <w:rPr>
          <w:rFonts w:eastAsiaTheme="minorEastAsia"/>
        </w:rPr>
        <w:t>to</w:t>
      </w:r>
      <w:r>
        <w:rPr>
          <w:rFonts w:eastAsiaTheme="minorEastAsia"/>
        </w:rPr>
        <w:t xml:space="preserve"> the system. </w:t>
      </w:r>
      <w:r w:rsidR="003F12DD">
        <w:rPr>
          <w:rFonts w:eastAsiaTheme="minorEastAsia"/>
        </w:rPr>
        <w:t>However, t</w:t>
      </w:r>
      <w:r w:rsidR="00993C6C">
        <w:rPr>
          <w:rFonts w:eastAsiaTheme="minorEastAsia"/>
        </w:rPr>
        <w:t>he effect of this would result in a catastrophic event and</w:t>
      </w:r>
      <w:r w:rsidR="003F12DD">
        <w:rPr>
          <w:rFonts w:eastAsiaTheme="minorEastAsia"/>
        </w:rPr>
        <w:t xml:space="preserve"> </w:t>
      </w:r>
      <w:r w:rsidR="00993C6C">
        <w:rPr>
          <w:rFonts w:eastAsiaTheme="minorEastAsia"/>
        </w:rPr>
        <w:t>damage to the reactor.</w:t>
      </w:r>
      <w:r w:rsidR="004676D7">
        <w:rPr>
          <w:rFonts w:eastAsiaTheme="minorEastAsia"/>
        </w:rPr>
        <w:t xml:space="preserve"> Using this current method, we have made no justifications for how </w:t>
      </w:r>
      <w:r w:rsidR="003F12DD">
        <w:rPr>
          <w:rFonts w:eastAsiaTheme="minorEastAsia"/>
        </w:rPr>
        <w:t>the increase in neutron population</w:t>
      </w:r>
      <w:r w:rsidR="004676D7">
        <w:rPr>
          <w:rFonts w:eastAsiaTheme="minorEastAsia"/>
        </w:rPr>
        <w:t xml:space="preserve"> will </w:t>
      </w:r>
      <w:r w:rsidR="00616441">
        <w:rPr>
          <w:rFonts w:eastAsiaTheme="minorEastAsia"/>
        </w:rPr>
        <w:t>affect</w:t>
      </w:r>
      <w:r w:rsidR="004676D7">
        <w:rPr>
          <w:rFonts w:eastAsiaTheme="minorEastAsia"/>
        </w:rPr>
        <w:t xml:space="preserve"> the </w:t>
      </w:r>
      <w:r w:rsidR="003F12DD">
        <w:rPr>
          <w:rFonts w:eastAsiaTheme="minorEastAsia"/>
        </w:rPr>
        <w:t xml:space="preserve">real </w:t>
      </w:r>
      <w:r w:rsidR="004676D7">
        <w:rPr>
          <w:rFonts w:eastAsiaTheme="minorEastAsia"/>
        </w:rPr>
        <w:t>temperature in the system</w:t>
      </w:r>
      <w:r w:rsidR="00EB6786">
        <w:rPr>
          <w:rFonts w:eastAsiaTheme="minorEastAsia"/>
        </w:rPr>
        <w:t>,</w:t>
      </w:r>
      <w:r w:rsidR="003F12DD">
        <w:rPr>
          <w:rFonts w:eastAsiaTheme="minorEastAsia"/>
        </w:rPr>
        <w:t xml:space="preserve"> since neither the feedback effect of the power increase nor the inertia of the large </w:t>
      </w:r>
      <w:r w:rsidR="00085ED7">
        <w:rPr>
          <w:rFonts w:eastAsiaTheme="minorEastAsia"/>
        </w:rPr>
        <w:t>graphite</w:t>
      </w:r>
      <w:r w:rsidR="003F12DD">
        <w:rPr>
          <w:rFonts w:eastAsiaTheme="minorEastAsia"/>
        </w:rPr>
        <w:t xml:space="preserve"> amounts have been considered</w:t>
      </w:r>
      <w:r w:rsidR="004676D7">
        <w:rPr>
          <w:rFonts w:eastAsiaTheme="minorEastAsia"/>
        </w:rPr>
        <w:t xml:space="preserve">. </w:t>
      </w:r>
    </w:p>
    <w:p w14:paraId="76FDA31C" w14:textId="70BDF377" w:rsidR="0080398B" w:rsidRDefault="004676D7" w:rsidP="0080398B">
      <w:pPr>
        <w:rPr>
          <w:rFonts w:eastAsiaTheme="minorEastAsia"/>
        </w:rPr>
      </w:pPr>
      <w:r>
        <w:rPr>
          <w:rFonts w:eastAsiaTheme="minorEastAsia"/>
        </w:rPr>
        <w:t xml:space="preserve">To understand how the temperature </w:t>
      </w:r>
      <w:r w:rsidR="003F12DD">
        <w:rPr>
          <w:rFonts w:eastAsiaTheme="minorEastAsia"/>
        </w:rPr>
        <w:t>will change</w:t>
      </w:r>
      <w:r>
        <w:rPr>
          <w:rFonts w:eastAsiaTheme="minorEastAsia"/>
        </w:rPr>
        <w:t>, we use a</w:t>
      </w:r>
      <w:r w:rsidR="00FE4C2D">
        <w:rPr>
          <w:rFonts w:eastAsiaTheme="minorEastAsia"/>
        </w:rPr>
        <w:t>n</w:t>
      </w:r>
      <w:r>
        <w:rPr>
          <w:rFonts w:eastAsiaTheme="minorEastAsia"/>
        </w:rPr>
        <w:t xml:space="preserve"> </w:t>
      </w:r>
      <w:r w:rsidR="0080398B">
        <w:rPr>
          <w:rFonts w:eastAsiaTheme="minorEastAsia"/>
        </w:rPr>
        <w:t>a</w:t>
      </w:r>
      <w:r w:rsidR="003F12DD">
        <w:rPr>
          <w:rFonts w:eastAsiaTheme="minorEastAsia"/>
        </w:rPr>
        <w:t>dia</w:t>
      </w:r>
      <w:r w:rsidR="0080398B">
        <w:rPr>
          <w:rFonts w:eastAsiaTheme="minorEastAsia"/>
        </w:rPr>
        <w:t xml:space="preserve">batic </w:t>
      </w:r>
      <w:r w:rsidR="003F12DD">
        <w:rPr>
          <w:rFonts w:eastAsiaTheme="minorEastAsia"/>
        </w:rPr>
        <w:t>approach</w:t>
      </w:r>
      <w:r w:rsidR="007D5108">
        <w:rPr>
          <w:rFonts w:eastAsiaTheme="minorEastAsia"/>
        </w:rPr>
        <w:t>. In this approach,</w:t>
      </w:r>
      <w:r w:rsidR="0080398B">
        <w:rPr>
          <w:rFonts w:eastAsiaTheme="minorEastAsia"/>
        </w:rPr>
        <w:t xml:space="preserve"> one assumes that the energy in the system cannot be removed</w:t>
      </w:r>
      <w:r w:rsidR="003F12DD">
        <w:rPr>
          <w:rFonts w:eastAsiaTheme="minorEastAsia"/>
        </w:rPr>
        <w:t xml:space="preserve"> at all</w:t>
      </w:r>
      <w:r w:rsidR="0080398B">
        <w:rPr>
          <w:rFonts w:eastAsiaTheme="minorEastAsia"/>
        </w:rPr>
        <w:t xml:space="preserve">, </w:t>
      </w:r>
      <w:r w:rsidR="00EB6786">
        <w:rPr>
          <w:rFonts w:eastAsiaTheme="minorEastAsia"/>
        </w:rPr>
        <w:t>so</w:t>
      </w:r>
      <w:r w:rsidR="003F12DD">
        <w:rPr>
          <w:rFonts w:eastAsiaTheme="minorEastAsia"/>
        </w:rPr>
        <w:t xml:space="preserve"> </w:t>
      </w:r>
      <w:r w:rsidR="0080398B">
        <w:rPr>
          <w:rFonts w:eastAsiaTheme="minorEastAsia"/>
        </w:rPr>
        <w:t>all the energy</w:t>
      </w:r>
      <w:r w:rsidR="003F12DD">
        <w:rPr>
          <w:rFonts w:eastAsiaTheme="minorEastAsia"/>
        </w:rPr>
        <w:t xml:space="preserve"> produced</w:t>
      </w:r>
      <w:r w:rsidR="0080398B">
        <w:rPr>
          <w:rFonts w:eastAsiaTheme="minorEastAsia"/>
        </w:rPr>
        <w:t xml:space="preserve"> is deposited within the system, directly into the </w:t>
      </w:r>
      <w:r w:rsidR="00EE32F6">
        <w:rPr>
          <w:rFonts w:eastAsiaTheme="minorEastAsia"/>
        </w:rPr>
        <w:t>UO</w:t>
      </w:r>
      <w:r w:rsidR="00EE32F6">
        <w:rPr>
          <w:rFonts w:eastAsiaTheme="minorEastAsia"/>
          <w:vertAlign w:val="subscript"/>
        </w:rPr>
        <w:t>2</w:t>
      </w:r>
      <w:r w:rsidR="003F12DD">
        <w:rPr>
          <w:rFonts w:eastAsiaTheme="minorEastAsia"/>
        </w:rPr>
        <w:t xml:space="preserve"> and the </w:t>
      </w:r>
      <w:r w:rsidR="00085ED7">
        <w:rPr>
          <w:rFonts w:eastAsiaTheme="minorEastAsia"/>
        </w:rPr>
        <w:t>graphite</w:t>
      </w:r>
      <w:r w:rsidR="003F12DD">
        <w:rPr>
          <w:rFonts w:eastAsiaTheme="minorEastAsia"/>
        </w:rPr>
        <w:t>.</w:t>
      </w:r>
      <w:r w:rsidR="0080398B">
        <w:rPr>
          <w:rFonts w:eastAsiaTheme="minorEastAsia"/>
        </w:rPr>
        <w:t xml:space="preserve"> To determine the </w:t>
      </w:r>
      <w:r>
        <w:rPr>
          <w:rFonts w:eastAsiaTheme="minorEastAsia"/>
        </w:rPr>
        <w:t>worst-case</w:t>
      </w:r>
      <w:r w:rsidR="0080398B">
        <w:rPr>
          <w:rFonts w:eastAsiaTheme="minorEastAsia"/>
        </w:rPr>
        <w:t xml:space="preserve"> scenario, this </w:t>
      </w:r>
      <w:r w:rsidR="00EE32F6">
        <w:rPr>
          <w:rFonts w:eastAsiaTheme="minorEastAsia"/>
        </w:rPr>
        <w:t xml:space="preserve">temperature </w:t>
      </w:r>
      <w:r w:rsidR="007D5108">
        <w:rPr>
          <w:rFonts w:eastAsiaTheme="minorEastAsia"/>
        </w:rPr>
        <w:t xml:space="preserve">solely </w:t>
      </w:r>
      <w:r w:rsidR="00EB6786">
        <w:rPr>
          <w:rFonts w:eastAsiaTheme="minorEastAsia"/>
        </w:rPr>
        <w:t>a</w:t>
      </w:r>
      <w:r w:rsidR="007D5108">
        <w:rPr>
          <w:rFonts w:eastAsiaTheme="minorEastAsia"/>
        </w:rPr>
        <w:t>ffects only the</w:t>
      </w:r>
      <w:r w:rsidR="0080398B">
        <w:rPr>
          <w:rFonts w:eastAsiaTheme="minorEastAsia"/>
        </w:rPr>
        <w:t xml:space="preserve"> fuel</w:t>
      </w:r>
      <w:r w:rsidR="00EB6786">
        <w:rPr>
          <w:rFonts w:eastAsiaTheme="minorEastAsia"/>
        </w:rPr>
        <w:t>.</w:t>
      </w:r>
      <w:r>
        <w:rPr>
          <w:rFonts w:eastAsiaTheme="minorEastAsia"/>
        </w:rPr>
        <w:t xml:space="preserve"> </w:t>
      </w:r>
      <w:r w:rsidR="00EB6786">
        <w:rPr>
          <w:rFonts w:eastAsiaTheme="minorEastAsia"/>
        </w:rPr>
        <w:t>T</w:t>
      </w:r>
      <w:r>
        <w:rPr>
          <w:rFonts w:eastAsiaTheme="minorEastAsia"/>
        </w:rPr>
        <w:t xml:space="preserve">his is a reasonable </w:t>
      </w:r>
      <w:r w:rsidR="003F12DD">
        <w:rPr>
          <w:rFonts w:eastAsiaTheme="minorEastAsia"/>
        </w:rPr>
        <w:t xml:space="preserve">first order </w:t>
      </w:r>
      <w:r>
        <w:rPr>
          <w:rFonts w:eastAsiaTheme="minorEastAsia"/>
        </w:rPr>
        <w:t>assumption</w:t>
      </w:r>
      <w:r w:rsidR="00EB6786">
        <w:rPr>
          <w:rFonts w:eastAsiaTheme="minorEastAsia"/>
        </w:rPr>
        <w:t>,</w:t>
      </w:r>
      <w:r>
        <w:rPr>
          <w:rFonts w:eastAsiaTheme="minorEastAsia"/>
        </w:rPr>
        <w:t xml:space="preserve"> as the </w:t>
      </w:r>
      <w:r w:rsidR="0080398B">
        <w:rPr>
          <w:rFonts w:eastAsiaTheme="minorEastAsia"/>
        </w:rPr>
        <w:t xml:space="preserve">thermal conductivity of the fuel is </w:t>
      </w:r>
      <w:r w:rsidR="003F12DD">
        <w:rPr>
          <w:rFonts w:eastAsiaTheme="minorEastAsia"/>
        </w:rPr>
        <w:t>significantly</w:t>
      </w:r>
      <w:r w:rsidR="0080398B">
        <w:rPr>
          <w:rFonts w:eastAsiaTheme="minorEastAsia"/>
        </w:rPr>
        <w:t xml:space="preserve"> </w:t>
      </w:r>
      <w:r>
        <w:rPr>
          <w:rFonts w:eastAsiaTheme="minorEastAsia"/>
        </w:rPr>
        <w:t>lower</w:t>
      </w:r>
      <w:r w:rsidR="0080398B">
        <w:rPr>
          <w:rFonts w:eastAsiaTheme="minorEastAsia"/>
        </w:rPr>
        <w:t xml:space="preserve"> than </w:t>
      </w:r>
      <w:r w:rsidR="00EB6786">
        <w:rPr>
          <w:rFonts w:eastAsiaTheme="minorEastAsia"/>
        </w:rPr>
        <w:t>in</w:t>
      </w:r>
      <w:r w:rsidR="0080398B">
        <w:rPr>
          <w:rFonts w:eastAsiaTheme="minorEastAsia"/>
        </w:rPr>
        <w:t xml:space="preserve"> the </w:t>
      </w:r>
      <w:r>
        <w:rPr>
          <w:rFonts w:eastAsiaTheme="minorEastAsia"/>
        </w:rPr>
        <w:t>rest of the system</w:t>
      </w:r>
      <w:r w:rsidR="0080398B">
        <w:rPr>
          <w:rFonts w:eastAsiaTheme="minorEastAsia"/>
        </w:rPr>
        <w:t xml:space="preserve">. To determine the new temperature during the fault, we can determine </w:t>
      </w:r>
      <w:r w:rsidR="003F12DD">
        <w:rPr>
          <w:rFonts w:eastAsiaTheme="minorEastAsia"/>
        </w:rPr>
        <w:t xml:space="preserve">the </w:t>
      </w:r>
      <w:r w:rsidR="0080398B">
        <w:rPr>
          <w:rFonts w:eastAsiaTheme="minorEastAsia"/>
        </w:rPr>
        <w:t>change in temperature using the specific heat capacity</w:t>
      </w:r>
      <w:r w:rsidR="00EB6786">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FB0E09" w14:paraId="1FB68D1B" w14:textId="77777777" w:rsidTr="00C55BF3">
        <w:tc>
          <w:tcPr>
            <w:tcW w:w="523" w:type="dxa"/>
            <w:vAlign w:val="center"/>
          </w:tcPr>
          <w:p w14:paraId="7EC82DFC" w14:textId="77777777" w:rsidR="00FB0E09" w:rsidRDefault="00FB0E09" w:rsidP="00FB0E09">
            <w:pPr>
              <w:pStyle w:val="eq"/>
            </w:pPr>
          </w:p>
        </w:tc>
        <w:tc>
          <w:tcPr>
            <w:tcW w:w="7583" w:type="dxa"/>
            <w:vAlign w:val="center"/>
          </w:tcPr>
          <w:p w14:paraId="4DC991E7" w14:textId="77777777" w:rsidR="00FB0E09" w:rsidRPr="00C55BF3" w:rsidRDefault="001118FF" w:rsidP="00C55BF3">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E</m:t>
                    </m:r>
                  </m:num>
                  <m:den>
                    <m:r>
                      <w:rPr>
                        <w:rFonts w:ascii="Cambria Math" w:eastAsiaTheme="minorEastAsia" w:hAnsi="Cambria Math"/>
                      </w:rPr>
                      <m:t>m ∆T</m:t>
                    </m:r>
                  </m:den>
                </m:f>
                <m:r>
                  <w:rPr>
                    <w:rFonts w:ascii="Cambria Math" w:eastAsiaTheme="minorEastAsia" w:hAnsi="Cambria Math"/>
                  </w:rPr>
                  <m:t xml:space="preserve"> </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J</m:t>
                        </m:r>
                      </m:num>
                      <m:den>
                        <m:r>
                          <w:rPr>
                            <w:rFonts w:ascii="Cambria Math" w:eastAsiaTheme="minorEastAsia" w:hAnsi="Cambria Math"/>
                          </w:rPr>
                          <m:t>kg K</m:t>
                        </m:r>
                      </m:den>
                    </m:f>
                  </m:e>
                </m:d>
              </m:oMath>
            </m:oMathPara>
          </w:p>
          <w:p w14:paraId="6C24AC9A" w14:textId="74CF3FA5" w:rsidR="00C55BF3" w:rsidRPr="00C55BF3" w:rsidRDefault="00C55BF3" w:rsidP="00C55BF3">
            <w:pPr>
              <w:pStyle w:val="NoSpacing"/>
              <w:rPr>
                <w:rFonts w:eastAsiaTheme="minorEastAsia"/>
              </w:rPr>
            </w:pPr>
          </w:p>
        </w:tc>
        <w:tc>
          <w:tcPr>
            <w:tcW w:w="904" w:type="dxa"/>
            <w:vAlign w:val="center"/>
          </w:tcPr>
          <w:p w14:paraId="55FE8163" w14:textId="7B9B8116" w:rsidR="00FB0E09" w:rsidRDefault="00FB0E09" w:rsidP="00C55BF3">
            <w:pPr>
              <w:pStyle w:val="eq"/>
            </w:pPr>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7</w:t>
            </w:r>
            <w:r w:rsidR="000A5497">
              <w:rPr>
                <w:noProof/>
              </w:rPr>
              <w:fldChar w:fldCharType="end"/>
            </w:r>
            <w:r>
              <w:t>)</w:t>
            </w:r>
          </w:p>
        </w:tc>
      </w:tr>
    </w:tbl>
    <w:p w14:paraId="46E55BCF" w14:textId="657DDBE8" w:rsidR="0080398B" w:rsidRDefault="004676D7" w:rsidP="0080398B">
      <w:pPr>
        <w:rPr>
          <w:rFonts w:eastAsiaTheme="minorEastAsia"/>
        </w:rPr>
      </w:pPr>
      <w:r>
        <w:rPr>
          <w:rFonts w:eastAsiaTheme="minorEastAsia"/>
        </w:rPr>
        <w:t>At the point of the transient we assume</w:t>
      </w:r>
      <w:r w:rsidR="00EB6786">
        <w:rPr>
          <w:rFonts w:eastAsiaTheme="minorEastAsia"/>
        </w:rPr>
        <w:t xml:space="preserve"> that</w:t>
      </w:r>
      <w:r>
        <w:rPr>
          <w:rFonts w:eastAsiaTheme="minorEastAsia"/>
        </w:rPr>
        <w:t xml:space="preserve"> the core is providing the evaluated amount of power to the system</w:t>
      </w:r>
      <w:r w:rsidR="0080398B">
        <w:rPr>
          <w:rFonts w:eastAsiaTheme="minorEastAsia"/>
        </w:rPr>
        <w:t>, so</w:t>
      </w:r>
      <w:r w:rsidR="00EB6786">
        <w:rPr>
          <w:rFonts w:eastAsiaTheme="minorEastAsia"/>
        </w:rPr>
        <w:t xml:space="preserve"> we</w:t>
      </w:r>
      <w:r w:rsidR="0080398B">
        <w:rPr>
          <w:rFonts w:eastAsiaTheme="minorEastAsia"/>
        </w:rPr>
        <w:t xml:space="preserve"> </w:t>
      </w:r>
      <w:r>
        <w:rPr>
          <w:rFonts w:eastAsiaTheme="minorEastAsia"/>
        </w:rPr>
        <w:t>includ</w:t>
      </w:r>
      <w:r w:rsidR="00EB6786">
        <w:rPr>
          <w:rFonts w:eastAsiaTheme="minorEastAsia"/>
        </w:rPr>
        <w:t>e</w:t>
      </w:r>
      <w:r>
        <w:rPr>
          <w:rFonts w:eastAsiaTheme="minorEastAsia"/>
        </w:rPr>
        <w:t xml:space="preserve"> this into the formula</w:t>
      </w:r>
      <w:r w:rsidR="00EB6786">
        <w:rPr>
          <w:rFonts w:eastAsiaTheme="minorEastAsia"/>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7583"/>
        <w:gridCol w:w="904"/>
      </w:tblGrid>
      <w:tr w:rsidR="00FB0E09" w14:paraId="17705CA2" w14:textId="77777777" w:rsidTr="00C55BF3">
        <w:trPr>
          <w:jc w:val="center"/>
        </w:trPr>
        <w:tc>
          <w:tcPr>
            <w:tcW w:w="523" w:type="dxa"/>
            <w:vAlign w:val="center"/>
          </w:tcPr>
          <w:p w14:paraId="358414AC" w14:textId="77777777" w:rsidR="00FB0E09" w:rsidRDefault="00FB0E09" w:rsidP="00FB0E09">
            <w:pPr>
              <w:pStyle w:val="eq"/>
            </w:pPr>
          </w:p>
        </w:tc>
        <w:tc>
          <w:tcPr>
            <w:tcW w:w="7583" w:type="dxa"/>
            <w:vAlign w:val="center"/>
          </w:tcPr>
          <w:p w14:paraId="35C89EC8" w14:textId="77777777" w:rsidR="00FB0E09" w:rsidRPr="00C55BF3" w:rsidRDefault="001118FF" w:rsidP="00C55BF3">
            <w:pPr>
              <w:rPr>
                <w:rFonts w:eastAsiaTheme="minorEastAsia"/>
              </w:rPr>
            </w:pPr>
            <m:oMathPara>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num>
                  <m:den>
                    <m:r>
                      <w:rPr>
                        <w:rFonts w:ascii="Cambria Math" w:eastAsiaTheme="minorEastAsia" w:hAnsi="Cambria Math"/>
                      </w:rPr>
                      <m:t>s</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 xml:space="preserve"> m ∆T</m:t>
                    </m:r>
                  </m:den>
                </m:f>
                <m:r>
                  <w:rPr>
                    <w:rFonts w:ascii="Cambria Math" w:eastAsiaTheme="minorEastAsia" w:hAnsi="Cambria Math"/>
                  </w:rPr>
                  <m:t xml:space="preserve"> </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MW</m:t>
                        </m:r>
                      </m:num>
                      <m:den>
                        <m:r>
                          <w:rPr>
                            <w:rFonts w:ascii="Cambria Math" w:eastAsiaTheme="minorEastAsia" w:hAnsi="Cambria Math"/>
                          </w:rPr>
                          <m:t>kg K</m:t>
                        </m:r>
                      </m:den>
                    </m:f>
                  </m:e>
                </m:d>
              </m:oMath>
            </m:oMathPara>
          </w:p>
          <w:p w14:paraId="25C3C810" w14:textId="25EAA4FF" w:rsidR="00C55BF3" w:rsidRPr="00C55BF3" w:rsidRDefault="00C55BF3" w:rsidP="00C55BF3">
            <w:pPr>
              <w:pStyle w:val="NoSpacing"/>
              <w:rPr>
                <w:rFonts w:eastAsiaTheme="minorEastAsia"/>
              </w:rPr>
            </w:pPr>
          </w:p>
        </w:tc>
        <w:tc>
          <w:tcPr>
            <w:tcW w:w="904" w:type="dxa"/>
            <w:vAlign w:val="center"/>
          </w:tcPr>
          <w:p w14:paraId="62DEC675" w14:textId="190C0882" w:rsidR="00FB0E09" w:rsidRDefault="00FB0E09" w:rsidP="00C55BF3">
            <w:pPr>
              <w:pStyle w:val="eq"/>
            </w:pPr>
            <w:bookmarkStart w:id="239" w:name="_Ref517699026"/>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8</w:t>
            </w:r>
            <w:r w:rsidR="000A5497">
              <w:rPr>
                <w:noProof/>
              </w:rPr>
              <w:fldChar w:fldCharType="end"/>
            </w:r>
            <w:r>
              <w:t>)</w:t>
            </w:r>
            <w:bookmarkEnd w:id="239"/>
          </w:p>
        </w:tc>
      </w:tr>
    </w:tbl>
    <w:p w14:paraId="62FC690A" w14:textId="286A2DB6" w:rsidR="0080398B" w:rsidRDefault="004676D7" w:rsidP="0080398B">
      <w:pPr>
        <w:rPr>
          <w:rFonts w:eastAsiaTheme="minorEastAsia"/>
        </w:rPr>
      </w:pPr>
      <w:r>
        <w:rPr>
          <w:rFonts w:eastAsiaTheme="minorEastAsia"/>
        </w:rPr>
        <w:t>R</w:t>
      </w:r>
      <w:r w:rsidR="0080398B">
        <w:rPr>
          <w:rFonts w:eastAsiaTheme="minorEastAsia"/>
        </w:rPr>
        <w:t xml:space="preserve">earranging </w:t>
      </w:r>
      <w:r w:rsidR="00A87438">
        <w:rPr>
          <w:rFonts w:eastAsiaTheme="minorEastAsia"/>
        </w:rPr>
        <w:t>equation</w:t>
      </w:r>
      <w:r>
        <w:rPr>
          <w:rFonts w:eastAsiaTheme="minorEastAsia"/>
        </w:rPr>
        <w:t xml:space="preserve"> </w:t>
      </w:r>
      <w:r>
        <w:rPr>
          <w:rFonts w:eastAsiaTheme="minorEastAsia"/>
        </w:rPr>
        <w:fldChar w:fldCharType="begin"/>
      </w:r>
      <w:r>
        <w:rPr>
          <w:rFonts w:eastAsiaTheme="minorEastAsia"/>
        </w:rPr>
        <w:instrText xml:space="preserve"> REF _Ref517699026 \h </w:instrText>
      </w:r>
      <w:r>
        <w:rPr>
          <w:rFonts w:eastAsiaTheme="minorEastAsia"/>
        </w:rPr>
      </w:r>
      <w:r>
        <w:rPr>
          <w:rFonts w:eastAsiaTheme="minorEastAsia"/>
        </w:rPr>
        <w:fldChar w:fldCharType="separate"/>
      </w:r>
      <w:r w:rsidR="008D3A37">
        <w:t>(</w:t>
      </w:r>
      <w:r w:rsidR="008D3A37">
        <w:rPr>
          <w:noProof/>
        </w:rPr>
        <w:t>4</w:t>
      </w:r>
      <w:r w:rsidR="008D3A37">
        <w:t>.</w:t>
      </w:r>
      <w:r w:rsidR="008D3A37">
        <w:rPr>
          <w:noProof/>
        </w:rPr>
        <w:t>8</w:t>
      </w:r>
      <w:r w:rsidR="008D3A37">
        <w:t>)</w:t>
      </w:r>
      <w:r>
        <w:rPr>
          <w:rFonts w:eastAsiaTheme="minorEastAsia"/>
        </w:rPr>
        <w:fldChar w:fldCharType="end"/>
      </w:r>
      <w:r>
        <w:rPr>
          <w:rFonts w:eastAsiaTheme="minorEastAsia"/>
        </w:rPr>
        <w:t xml:space="preserve"> </w:t>
      </w:r>
      <w:r w:rsidR="0080398B">
        <w:rPr>
          <w:rFonts w:eastAsiaTheme="minorEastAsia"/>
        </w:rPr>
        <w:t>to determine the change in temperature</w:t>
      </w:r>
      <w:r w:rsidR="00EB6786">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2"/>
        <w:gridCol w:w="904"/>
      </w:tblGrid>
      <w:tr w:rsidR="00FB0E09" w14:paraId="655D2573" w14:textId="77777777" w:rsidTr="00C55BF3">
        <w:tc>
          <w:tcPr>
            <w:tcW w:w="524" w:type="dxa"/>
            <w:vAlign w:val="center"/>
          </w:tcPr>
          <w:p w14:paraId="413C1EF6" w14:textId="77777777" w:rsidR="00FB0E09" w:rsidRDefault="00FB0E09" w:rsidP="00FB0E09">
            <w:pPr>
              <w:pStyle w:val="eq"/>
            </w:pPr>
          </w:p>
        </w:tc>
        <w:tc>
          <w:tcPr>
            <w:tcW w:w="7582" w:type="dxa"/>
            <w:vAlign w:val="center"/>
          </w:tcPr>
          <w:p w14:paraId="2790E23B" w14:textId="77777777" w:rsidR="00FB0E09" w:rsidRPr="00C55BF3" w:rsidRDefault="00C55BF3" w:rsidP="00C55BF3">
            <w:pPr>
              <w:rPr>
                <w:rFonts w:eastAsiaTheme="minorEastAsia"/>
              </w:rPr>
            </w:pPr>
            <m:oMathPara>
              <m:oMath>
                <m:r>
                  <w:rPr>
                    <w:rFonts w:ascii="Cambria Math" w:eastAsiaTheme="minorEastAsia" w:hAnsi="Cambria Math"/>
                  </w:rPr>
                  <m:t xml:space="preserve">∆T </m:t>
                </m:r>
                <m:d>
                  <m:dPr>
                    <m:begChr m:val="["/>
                    <m:endChr m:val="]"/>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 xml:space="preserve"> m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den>
                </m:f>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K</m:t>
                    </m:r>
                  </m:e>
                </m:d>
              </m:oMath>
            </m:oMathPara>
          </w:p>
          <w:p w14:paraId="5A8801D6" w14:textId="30F44F3F" w:rsidR="00C55BF3" w:rsidRPr="00C55BF3" w:rsidRDefault="00C55BF3" w:rsidP="00C55BF3">
            <w:pPr>
              <w:pStyle w:val="NoSpacing"/>
              <w:rPr>
                <w:rFonts w:eastAsiaTheme="minorEastAsia"/>
              </w:rPr>
            </w:pPr>
          </w:p>
        </w:tc>
        <w:tc>
          <w:tcPr>
            <w:tcW w:w="904" w:type="dxa"/>
            <w:vAlign w:val="center"/>
          </w:tcPr>
          <w:p w14:paraId="2EBB5FF6" w14:textId="49DA9575" w:rsidR="00FB0E09" w:rsidRDefault="00FB0E09" w:rsidP="00FB0E09">
            <w:pPr>
              <w:pStyle w:val="eq"/>
              <w:jc w:val="right"/>
            </w:pPr>
            <w:bookmarkStart w:id="240" w:name="_Ref517699046"/>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4</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9</w:t>
            </w:r>
            <w:r w:rsidR="000A5497">
              <w:rPr>
                <w:noProof/>
              </w:rPr>
              <w:fldChar w:fldCharType="end"/>
            </w:r>
            <w:r>
              <w:t>)</w:t>
            </w:r>
            <w:bookmarkEnd w:id="240"/>
          </w:p>
        </w:tc>
      </w:tr>
    </w:tbl>
    <w:p w14:paraId="7E24013D" w14:textId="1E0C4B27" w:rsidR="0080398B" w:rsidRPr="00C57CE1" w:rsidRDefault="00A87438" w:rsidP="0080398B">
      <w:pPr>
        <w:rPr>
          <w:rFonts w:eastAsiaTheme="minorEastAsia"/>
        </w:rPr>
      </w:pPr>
      <w:r>
        <w:rPr>
          <w:rFonts w:eastAsiaTheme="minorEastAsia"/>
        </w:rPr>
        <w:t>Equation</w:t>
      </w:r>
      <w:r w:rsidR="0080398B">
        <w:rPr>
          <w:rFonts w:eastAsiaTheme="minorEastAsia"/>
        </w:rPr>
        <w:t xml:space="preserve"> </w:t>
      </w:r>
      <w:r w:rsidR="004676D7">
        <w:rPr>
          <w:rFonts w:eastAsiaTheme="minorEastAsia"/>
        </w:rPr>
        <w:fldChar w:fldCharType="begin"/>
      </w:r>
      <w:r w:rsidR="004676D7">
        <w:rPr>
          <w:rFonts w:eastAsiaTheme="minorEastAsia"/>
        </w:rPr>
        <w:instrText xml:space="preserve"> REF _Ref517699046 \h </w:instrText>
      </w:r>
      <w:r w:rsidR="004676D7">
        <w:rPr>
          <w:rFonts w:eastAsiaTheme="minorEastAsia"/>
        </w:rPr>
      </w:r>
      <w:r w:rsidR="004676D7">
        <w:rPr>
          <w:rFonts w:eastAsiaTheme="minorEastAsia"/>
        </w:rPr>
        <w:fldChar w:fldCharType="separate"/>
      </w:r>
      <w:r w:rsidR="008D3A37">
        <w:t>(</w:t>
      </w:r>
      <w:r w:rsidR="008D3A37">
        <w:rPr>
          <w:noProof/>
        </w:rPr>
        <w:t>4</w:t>
      </w:r>
      <w:r w:rsidR="008D3A37">
        <w:t>.</w:t>
      </w:r>
      <w:r w:rsidR="008D3A37">
        <w:rPr>
          <w:noProof/>
        </w:rPr>
        <w:t>9</w:t>
      </w:r>
      <w:r w:rsidR="008D3A37">
        <w:t>)</w:t>
      </w:r>
      <w:r w:rsidR="004676D7">
        <w:rPr>
          <w:rFonts w:eastAsiaTheme="minorEastAsia"/>
        </w:rPr>
        <w:fldChar w:fldCharType="end"/>
      </w:r>
      <w:r w:rsidR="004676D7">
        <w:rPr>
          <w:rFonts w:eastAsiaTheme="minorEastAsia"/>
        </w:rPr>
        <w:t xml:space="preserve"> </w:t>
      </w:r>
      <w:r w:rsidR="0080398B">
        <w:rPr>
          <w:rFonts w:eastAsiaTheme="minorEastAsia"/>
        </w:rPr>
        <w:t>provides a linear power increase at a fixed power.</w:t>
      </w:r>
      <w:r w:rsidR="004676D7">
        <w:rPr>
          <w:rFonts w:eastAsiaTheme="minorEastAsia"/>
        </w:rPr>
        <w:t xml:space="preserve"> The total mass of UO</w:t>
      </w:r>
      <w:r w:rsidR="004676D7">
        <w:rPr>
          <w:rFonts w:eastAsiaTheme="minorEastAsia"/>
          <w:vertAlign w:val="subscript"/>
        </w:rPr>
        <w:t>2</w:t>
      </w:r>
      <w:r w:rsidR="004676D7">
        <w:rPr>
          <w:rFonts w:eastAsiaTheme="minorEastAsia"/>
        </w:rPr>
        <w:t xml:space="preserve"> is determined as 282 kg with an average specific heat capacity of 3</w:t>
      </w:r>
      <w:r w:rsidR="0063283C">
        <w:rPr>
          <w:rFonts w:eastAsiaTheme="minorEastAsia"/>
        </w:rPr>
        <w:t>2</w:t>
      </w:r>
      <w:r w:rsidR="004676D7">
        <w:rPr>
          <w:rFonts w:eastAsiaTheme="minorEastAsia"/>
        </w:rPr>
        <w:t xml:space="preserve">0 </w:t>
      </w:r>
      <w:r w:rsidR="00781F26">
        <w:rPr>
          <w:rFonts w:eastAsiaTheme="minorEastAsia"/>
        </w:rPr>
        <w:t>J</w:t>
      </w:r>
      <w:r w:rsidR="0063283C">
        <w:rPr>
          <w:rFonts w:eastAsiaTheme="minorEastAsia"/>
        </w:rPr>
        <w:t>.(kg.</w:t>
      </w:r>
      <w:r w:rsidR="00781F26">
        <w:rPr>
          <w:rFonts w:eastAsiaTheme="minorEastAsia"/>
        </w:rPr>
        <w:t>K</w:t>
      </w:r>
      <w:r w:rsidR="0063283C">
        <w:rPr>
          <w:rFonts w:eastAsiaTheme="minorEastAsia"/>
        </w:rPr>
        <w:t>)</w:t>
      </w:r>
      <w:r w:rsidR="0063283C">
        <w:rPr>
          <w:rFonts w:eastAsiaTheme="minorEastAsia"/>
          <w:vertAlign w:val="superscript"/>
        </w:rPr>
        <w:t>-1</w:t>
      </w:r>
      <w:r w:rsidR="0063283C">
        <w:rPr>
          <w:rFonts w:eastAsiaTheme="minorEastAsia"/>
        </w:rPr>
        <w:t xml:space="preserve"> </w:t>
      </w:r>
      <w:r w:rsidR="004676D7">
        <w:rPr>
          <w:rFonts w:eastAsiaTheme="minorEastAsia"/>
        </w:rPr>
        <w:t xml:space="preserve">during these operational limits </w:t>
      </w:r>
      <w:r w:rsidR="004676D7">
        <w:rPr>
          <w:rFonts w:eastAsiaTheme="minorEastAsia"/>
        </w:rPr>
        <w:fldChar w:fldCharType="begin" w:fldLock="1"/>
      </w:r>
      <w:r w:rsidR="00B12ADF">
        <w:rPr>
          <w:rFonts w:eastAsiaTheme="minorEastAsia"/>
        </w:rPr>
        <w:instrText>ADDIN CSL_CITATION {"citationItems":[{"id":"ITEM-1","itemData":{"DOI":"10.1016/j.actamat.2017.07.060","ISSN":"13596454","abstract":"Values are reported of specific heat, thermal conductivity and thermal diffusivity of UO2 from 1500 K to 2900 K based on laser flash measurements. Experiment is complemented by the development of solid state physics models that aid in the interpretation of the results. Specific heat is shown to exhibit a smooth maximum at 2715 K ± 100 K, consistent with a competition between two processes - oxygen defect interactions (net attraction) and saturation of oxygen interstitial sites. The specific heat model and measurements show, for the first time that a gradual pre-melting transition is consistent with high temperature literature values – enthalpy increment measurements and independently measured high temperature oxygen defect concentrations. Thermal conductivity exhibits a minimum consistent with: 1) an increase in electronic thermal conductivity via polaron production and mobilization and 2) degradation in lattice thermal conductivity due to phonon - phonon scattering and phonon - defect scattering. It is predicted that the high concentration of oxygen defects should contribute significantly to electrical conductivity and thermal expansion at high temperatures.","author":[{"dropping-particle":"","family":"Pavlov","given":"T. R.","non-dropping-particle":"","parse-names":false,"suffix":""},{"dropping-particle":"","family":"Wenman","given":"M. R.","non-dropping-particle":"","parse-names":false,"suffix":""},{"dropping-particle":"","family":"Vlahovic","given":"L.","non-dropping-particle":"","parse-names":false,"suffix":""},{"dropping-particle":"","family":"Robba","given":"D.","non-dropping-particle":"","parse-names":false,"suffix":""},{"dropping-particle":"","family":"Konings","given":"R. J.M.","non-dropping-particle":"","parse-names":false,"suffix":""},{"dropping-particle":"","family":"Uffelen","given":"P.","non-dropping-particle":"Van","parse-names":false,"suffix":""},{"dropping-particle":"","family":"Grimes","given":"R. W.","non-dropping-particle":"","parse-names":false,"suffix":""}],"container-title":"Acta Materialia","id":"ITEM-1","issued":{"date-parts":[["2017"]]},"page":"138-154","publisher":"Elsevier Ltd","title":"Measurement and interpretation of the thermo-physical properties of UO2 at high temperatures: The viral effect of oxygen defects","type":"article-journal","volume":"139"},"uris":["http://www.mendeley.com/documents/?uuid=b9173e1a-eeff-458f-9d8d-305c6b67b0d4"]}],"mendeley":{"formattedCitation":"[79]","plainTextFormattedCitation":"[79]","previouslyFormattedCitation":"[79]"},"properties":{"noteIndex":0},"schema":"https://github.com/citation-style-language/schema/raw/master/csl-citation.json"}</w:instrText>
      </w:r>
      <w:r w:rsidR="004676D7">
        <w:rPr>
          <w:rFonts w:eastAsiaTheme="minorEastAsia"/>
        </w:rPr>
        <w:fldChar w:fldCharType="separate"/>
      </w:r>
      <w:r w:rsidR="00457BDE" w:rsidRPr="00457BDE">
        <w:rPr>
          <w:rFonts w:eastAsiaTheme="minorEastAsia"/>
          <w:noProof/>
        </w:rPr>
        <w:t>[79]</w:t>
      </w:r>
      <w:r w:rsidR="004676D7">
        <w:rPr>
          <w:rFonts w:eastAsiaTheme="minorEastAsia"/>
        </w:rPr>
        <w:fldChar w:fldCharType="end"/>
      </w:r>
      <w:r w:rsidR="004676D7">
        <w:rPr>
          <w:rFonts w:eastAsiaTheme="minorEastAsia"/>
        </w:rPr>
        <w:t>. This provides the</w:t>
      </w:r>
      <w:r w:rsidR="0063283C">
        <w:rPr>
          <w:rFonts w:eastAsiaTheme="minorEastAsia"/>
        </w:rPr>
        <w:t xml:space="preserve"> theoretical</w:t>
      </w:r>
      <w:r w:rsidR="004676D7">
        <w:rPr>
          <w:rFonts w:eastAsiaTheme="minorEastAsia"/>
        </w:rPr>
        <w:t xml:space="preserve"> linear increase in temperature over time</w:t>
      </w:r>
      <w:r w:rsidR="00EB6786">
        <w:rPr>
          <w:rFonts w:eastAsiaTheme="minorEastAsia"/>
        </w:rPr>
        <w:t>,</w:t>
      </w:r>
      <w:r w:rsidR="004676D7">
        <w:rPr>
          <w:rFonts w:eastAsiaTheme="minorEastAsia"/>
        </w:rPr>
        <w:t xml:space="preserve"> as shown in</w:t>
      </w:r>
      <w:r w:rsidR="0078508E">
        <w:rPr>
          <w:rFonts w:eastAsiaTheme="minorEastAsia"/>
        </w:rPr>
        <w:t xml:space="preserve"> </w:t>
      </w:r>
      <w:r w:rsidR="0078508E">
        <w:rPr>
          <w:rFonts w:eastAsiaTheme="minorEastAsia"/>
        </w:rPr>
        <w:fldChar w:fldCharType="begin"/>
      </w:r>
      <w:r w:rsidR="0078508E">
        <w:rPr>
          <w:rFonts w:eastAsiaTheme="minorEastAsia"/>
        </w:rPr>
        <w:instrText xml:space="preserve"> REF _Ref517793734 \h </w:instrText>
      </w:r>
      <w:r w:rsidR="0078508E">
        <w:rPr>
          <w:rFonts w:eastAsiaTheme="minorEastAsia"/>
        </w:rPr>
      </w:r>
      <w:r w:rsidR="0078508E">
        <w:rPr>
          <w:rFonts w:eastAsiaTheme="minorEastAsia"/>
        </w:rPr>
        <w:fldChar w:fldCharType="separate"/>
      </w:r>
      <w:r w:rsidR="008D3A37">
        <w:t xml:space="preserve">Figure </w:t>
      </w:r>
      <w:r w:rsidR="008D3A37">
        <w:rPr>
          <w:noProof/>
        </w:rPr>
        <w:t>4</w:t>
      </w:r>
      <w:r w:rsidR="008D3A37">
        <w:t>.</w:t>
      </w:r>
      <w:r w:rsidR="008D3A37">
        <w:rPr>
          <w:noProof/>
        </w:rPr>
        <w:t>3</w:t>
      </w:r>
      <w:r w:rsidR="0078508E">
        <w:rPr>
          <w:rFonts w:eastAsiaTheme="minorEastAsia"/>
        </w:rPr>
        <w:fldChar w:fldCharType="end"/>
      </w:r>
      <w:r w:rsidR="004676D7">
        <w:rPr>
          <w:rFonts w:eastAsiaTheme="minorEastAsia"/>
        </w:rPr>
        <w:t xml:space="preserve">. </w:t>
      </w:r>
    </w:p>
    <w:p w14:paraId="2F012559" w14:textId="77777777" w:rsidR="0078508E" w:rsidRDefault="00A22EBC" w:rsidP="0078508E">
      <w:pPr>
        <w:keepNext/>
      </w:pPr>
      <w:r>
        <w:rPr>
          <w:noProof/>
          <w:lang w:eastAsia="en-GB"/>
        </w:rPr>
        <w:drawing>
          <wp:inline distT="0" distB="0" distL="0" distR="0" wp14:anchorId="5090EE51" wp14:editId="6EC34578">
            <wp:extent cx="5727700" cy="2326878"/>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1A5FD472" w14:textId="627194B2" w:rsidR="0080398B" w:rsidRDefault="0078508E" w:rsidP="0078508E">
      <w:pPr>
        <w:pStyle w:val="Caption"/>
        <w:rPr>
          <w:rFonts w:eastAsiaTheme="minorEastAsia"/>
        </w:rPr>
      </w:pPr>
      <w:bookmarkStart w:id="241" w:name="_Ref51779373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3</w:t>
      </w:r>
      <w:r w:rsidR="003F0737">
        <w:rPr>
          <w:noProof/>
        </w:rPr>
        <w:fldChar w:fldCharType="end"/>
      </w:r>
      <w:bookmarkEnd w:id="241"/>
      <w:r w:rsidR="00925B98">
        <w:rPr>
          <w:noProof/>
        </w:rPr>
        <w:t xml:space="preserve"> </w:t>
      </w:r>
      <w:r>
        <w:t xml:space="preserve">- </w:t>
      </w:r>
      <w:r w:rsidRPr="00A06FE4">
        <w:t>Temperature</w:t>
      </w:r>
      <w:r>
        <w:t xml:space="preserve"> increase</w:t>
      </w:r>
      <w:r w:rsidRPr="00A06FE4">
        <w:t xml:space="preserve"> using the </w:t>
      </w:r>
      <w:r w:rsidR="002A4940">
        <w:t xml:space="preserve">basic </w:t>
      </w:r>
      <w:r w:rsidRPr="00A06FE4">
        <w:t>specific heat capacity</w:t>
      </w:r>
      <w:r w:rsidR="007D5108">
        <w:t xml:space="preserve"> and a linear temperature model</w:t>
      </w:r>
    </w:p>
    <w:p w14:paraId="05FE4420" w14:textId="26DFE4CB" w:rsidR="0080398B" w:rsidRDefault="0080398B" w:rsidP="0080398B">
      <w:pPr>
        <w:rPr>
          <w:rFonts w:eastAsiaTheme="minorEastAsia"/>
        </w:rPr>
      </w:pPr>
      <w:r>
        <w:rPr>
          <w:rFonts w:eastAsiaTheme="minorEastAsia"/>
        </w:rPr>
        <w:t xml:space="preserve">This linear temperature increase is determined using the assumption that the power is constant over the </w:t>
      </w:r>
      <w:r w:rsidR="004676D7">
        <w:rPr>
          <w:rFonts w:eastAsiaTheme="minorEastAsia"/>
        </w:rPr>
        <w:t>time</w:t>
      </w:r>
      <w:r>
        <w:rPr>
          <w:rFonts w:eastAsiaTheme="minorEastAsia"/>
        </w:rPr>
        <w:t xml:space="preserve">. </w:t>
      </w:r>
      <w:r w:rsidR="00EB6786">
        <w:rPr>
          <w:rFonts w:eastAsiaTheme="minorEastAsia"/>
        </w:rPr>
        <w:t>As shown in</w:t>
      </w:r>
      <w:r>
        <w:rPr>
          <w:rFonts w:eastAsiaTheme="minorEastAsia"/>
        </w:rPr>
        <w:t xml:space="preserve"> </w:t>
      </w:r>
      <w:r w:rsidR="00EE32F6">
        <w:rPr>
          <w:rFonts w:eastAsiaTheme="minorEastAsia"/>
        </w:rPr>
        <w:fldChar w:fldCharType="begin"/>
      </w:r>
      <w:r w:rsidR="00EE32F6">
        <w:rPr>
          <w:rFonts w:eastAsiaTheme="minorEastAsia"/>
        </w:rPr>
        <w:instrText xml:space="preserve"> REF _Ref517793694 \h </w:instrText>
      </w:r>
      <w:r w:rsidR="00EE32F6">
        <w:rPr>
          <w:rFonts w:eastAsiaTheme="minorEastAsia"/>
        </w:rPr>
      </w:r>
      <w:r w:rsidR="00EE32F6">
        <w:rPr>
          <w:rFonts w:eastAsiaTheme="minorEastAsia"/>
        </w:rPr>
        <w:fldChar w:fldCharType="separate"/>
      </w:r>
      <w:r w:rsidR="008D3A37">
        <w:t xml:space="preserve">Figure </w:t>
      </w:r>
      <w:r w:rsidR="008D3A37">
        <w:rPr>
          <w:noProof/>
        </w:rPr>
        <w:t>4</w:t>
      </w:r>
      <w:r w:rsidR="008D3A37">
        <w:t>.</w:t>
      </w:r>
      <w:r w:rsidR="008D3A37">
        <w:rPr>
          <w:noProof/>
        </w:rPr>
        <w:t>2</w:t>
      </w:r>
      <w:r w:rsidR="00EE32F6">
        <w:rPr>
          <w:rFonts w:eastAsiaTheme="minorEastAsia"/>
        </w:rPr>
        <w:fldChar w:fldCharType="end"/>
      </w:r>
      <w:r>
        <w:rPr>
          <w:rFonts w:eastAsiaTheme="minorEastAsia"/>
        </w:rPr>
        <w:t xml:space="preserve">, this is not the case. To factor this power increase into the </w:t>
      </w:r>
      <w:r w:rsidR="00A87438">
        <w:rPr>
          <w:rFonts w:eastAsiaTheme="minorEastAsia"/>
        </w:rPr>
        <w:t>equation</w:t>
      </w:r>
      <w:r w:rsidR="00EB6786">
        <w:rPr>
          <w:rFonts w:eastAsiaTheme="minorEastAsia"/>
        </w:rPr>
        <w:t>,</w:t>
      </w:r>
      <w:r>
        <w:rPr>
          <w:rFonts w:eastAsiaTheme="minorEastAsia"/>
        </w:rPr>
        <w:t xml:space="preserve"> we modify the power in the temperature </w:t>
      </w:r>
      <w:r w:rsidR="00A87438">
        <w:rPr>
          <w:rFonts w:eastAsiaTheme="minorEastAsia"/>
        </w:rPr>
        <w:t>equation</w:t>
      </w:r>
      <w:r>
        <w:rPr>
          <w:rFonts w:eastAsiaTheme="minorEastAsia"/>
        </w:rPr>
        <w:t xml:space="preserve"> to </w:t>
      </w:r>
      <w:r w:rsidR="00EE283D">
        <w:rPr>
          <w:rFonts w:eastAsiaTheme="minorEastAsia"/>
        </w:rPr>
        <w:t>e</w:t>
      </w:r>
      <w:r w:rsidR="00A87438">
        <w:rPr>
          <w:rFonts w:eastAsiaTheme="minorEastAsia"/>
        </w:rPr>
        <w:t>quation</w:t>
      </w:r>
      <w:r>
        <w:rPr>
          <w:rFonts w:eastAsiaTheme="minorEastAsia"/>
        </w:rPr>
        <w:t xml:space="preserve"> </w:t>
      </w:r>
      <w:r w:rsidR="004676D7">
        <w:rPr>
          <w:rFonts w:eastAsiaTheme="minorEastAsia"/>
        </w:rPr>
        <w:fldChar w:fldCharType="begin"/>
      </w:r>
      <w:r w:rsidR="004676D7">
        <w:rPr>
          <w:rFonts w:eastAsiaTheme="minorEastAsia"/>
        </w:rPr>
        <w:instrText xml:space="preserve"> REF _Ref517699397 \h </w:instrText>
      </w:r>
      <w:r w:rsidR="004676D7">
        <w:rPr>
          <w:rFonts w:eastAsiaTheme="minorEastAsia"/>
        </w:rPr>
      </w:r>
      <w:r w:rsidR="004676D7">
        <w:rPr>
          <w:rFonts w:eastAsiaTheme="minorEastAsia"/>
        </w:rPr>
        <w:fldChar w:fldCharType="separate"/>
      </w:r>
      <w:r w:rsidR="008D3A37">
        <w:t>(</w:t>
      </w:r>
      <w:r w:rsidR="008D3A37">
        <w:rPr>
          <w:noProof/>
        </w:rPr>
        <w:t>4</w:t>
      </w:r>
      <w:r w:rsidR="008D3A37">
        <w:t>.</w:t>
      </w:r>
      <w:r w:rsidR="008D3A37">
        <w:rPr>
          <w:noProof/>
        </w:rPr>
        <w:t>10</w:t>
      </w:r>
      <w:r w:rsidR="008D3A37">
        <w:t>)</w:t>
      </w:r>
      <w:r w:rsidR="004676D7">
        <w:rPr>
          <w:rFonts w:eastAsiaTheme="minorEastAsia"/>
        </w:rPr>
        <w:fldChar w:fldCharType="end"/>
      </w:r>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304"/>
        <w:gridCol w:w="908"/>
      </w:tblGrid>
      <w:tr w:rsidR="0042075E" w14:paraId="3F4021DE" w14:textId="77777777" w:rsidTr="00C55BF3">
        <w:tc>
          <w:tcPr>
            <w:tcW w:w="798" w:type="dxa"/>
            <w:vAlign w:val="center"/>
          </w:tcPr>
          <w:p w14:paraId="47041BC3" w14:textId="77777777" w:rsidR="0042075E" w:rsidRDefault="0042075E" w:rsidP="00FB0E09">
            <w:pPr>
              <w:ind w:firstLine="0"/>
              <w:rPr>
                <w:rFonts w:eastAsiaTheme="minorEastAsia" w:cs="Times New Roman"/>
              </w:rPr>
            </w:pPr>
          </w:p>
        </w:tc>
        <w:tc>
          <w:tcPr>
            <w:tcW w:w="7304" w:type="dxa"/>
            <w:vAlign w:val="center"/>
          </w:tcPr>
          <w:p w14:paraId="52F44B57" w14:textId="77777777" w:rsidR="0042075E" w:rsidRPr="00C55BF3" w:rsidRDefault="00C55BF3" w:rsidP="00C55BF3">
            <w:pPr>
              <w:rPr>
                <w:rFonts w:eastAsiaTheme="minorEastAsia" w:cs="Times New Roman"/>
              </w:rPr>
            </w:pPr>
            <m:oMathPara>
              <m:oMath>
                <m:r>
                  <w:rPr>
                    <w:rFonts w:ascii="Cambria Math" w:eastAsiaTheme="minorEastAsia" w:hAnsi="Cambria Math"/>
                  </w:rPr>
                  <m:t xml:space="preserve">T </m:t>
                </m:r>
                <m:d>
                  <m:dPr>
                    <m:begChr m:val="["/>
                    <m:endChr m:val="]"/>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 xml:space="preserve">P. </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fr</m:t>
                        </m:r>
                      </m:sub>
                    </m:sSub>
                    <m:r>
                      <w:rPr>
                        <w:rFonts w:ascii="Cambria Math" w:eastAsiaTheme="minorEastAsia" w:hAnsi="Cambria Math"/>
                      </w:rPr>
                      <m:t>. t</m:t>
                    </m:r>
                  </m:num>
                  <m:den>
                    <m:r>
                      <w:rPr>
                        <w:rFonts w:ascii="Cambria Math" w:eastAsiaTheme="minorEastAsia" w:hAnsi="Cambria Math"/>
                      </w:rPr>
                      <m:t xml:space="preserve">m .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den>
                </m:f>
                <m:d>
                  <m:dPr>
                    <m:begChr m:val="["/>
                    <m:endChr m:val="]"/>
                    <m:ctrlPr>
                      <w:rPr>
                        <w:rFonts w:ascii="Cambria Math" w:eastAsiaTheme="minorEastAsia" w:hAnsi="Cambria Math"/>
                        <w:i/>
                      </w:rPr>
                    </m:ctrlPr>
                  </m:dPr>
                  <m:e>
                    <m:r>
                      <w:rPr>
                        <w:rFonts w:ascii="Cambria Math" w:eastAsiaTheme="minorEastAsia" w:hAnsi="Cambria Math"/>
                      </w:rPr>
                      <m:t>k</m:t>
                    </m:r>
                  </m:e>
                </m:d>
              </m:oMath>
            </m:oMathPara>
          </w:p>
          <w:p w14:paraId="03A9E37B" w14:textId="08EBA3B7" w:rsidR="00C55BF3" w:rsidRPr="00C55BF3" w:rsidRDefault="00C55BF3" w:rsidP="00C55BF3">
            <w:pPr>
              <w:pStyle w:val="NoSpacing"/>
              <w:rPr>
                <w:rFonts w:eastAsiaTheme="minorEastAsia" w:cs="Times New Roman"/>
              </w:rPr>
            </w:pPr>
          </w:p>
        </w:tc>
        <w:tc>
          <w:tcPr>
            <w:tcW w:w="908" w:type="dxa"/>
            <w:vAlign w:val="center"/>
          </w:tcPr>
          <w:p w14:paraId="27889EC8" w14:textId="66B35949" w:rsidR="0042075E" w:rsidRPr="00C55BF3" w:rsidRDefault="0042075E" w:rsidP="00FB0E09">
            <w:pPr>
              <w:ind w:firstLine="0"/>
              <w:rPr>
                <w:rFonts w:eastAsiaTheme="minorEastAsia" w:cs="Times New Roman"/>
                <w:b/>
              </w:rPr>
            </w:pPr>
            <w:bookmarkStart w:id="242" w:name="_Ref517699397"/>
            <w:r w:rsidRPr="00C55BF3">
              <w:rPr>
                <w:b/>
              </w:rPr>
              <w:t>(</w:t>
            </w:r>
            <w:r w:rsidRPr="00C55BF3">
              <w:rPr>
                <w:b/>
                <w:noProof/>
              </w:rPr>
              <w:fldChar w:fldCharType="begin"/>
            </w:r>
            <w:r w:rsidRPr="00C55BF3">
              <w:rPr>
                <w:b/>
                <w:noProof/>
              </w:rPr>
              <w:instrText xml:space="preserve"> STYLEREF 1 \s </w:instrText>
            </w:r>
            <w:r w:rsidRPr="00C55BF3">
              <w:rPr>
                <w:b/>
                <w:noProof/>
              </w:rPr>
              <w:fldChar w:fldCharType="separate"/>
            </w:r>
            <w:r w:rsidRPr="00C55BF3">
              <w:rPr>
                <w:b/>
                <w:noProof/>
              </w:rPr>
              <w:t>4</w:t>
            </w:r>
            <w:r w:rsidRPr="00C55BF3">
              <w:rPr>
                <w:b/>
                <w:noProof/>
              </w:rPr>
              <w:fldChar w:fldCharType="end"/>
            </w:r>
            <w:r w:rsidRPr="00C55BF3">
              <w:rPr>
                <w:b/>
              </w:rPr>
              <w:t>.</w:t>
            </w:r>
            <w:r w:rsidRPr="00C55BF3">
              <w:rPr>
                <w:b/>
                <w:noProof/>
              </w:rPr>
              <w:fldChar w:fldCharType="begin"/>
            </w:r>
            <w:r w:rsidRPr="00C55BF3">
              <w:rPr>
                <w:b/>
                <w:noProof/>
              </w:rPr>
              <w:instrText xml:space="preserve"> SEQ Equation \* ARABIC \s 1 </w:instrText>
            </w:r>
            <w:r w:rsidRPr="00C55BF3">
              <w:rPr>
                <w:b/>
                <w:noProof/>
              </w:rPr>
              <w:fldChar w:fldCharType="separate"/>
            </w:r>
            <w:r w:rsidRPr="00C55BF3">
              <w:rPr>
                <w:b/>
                <w:noProof/>
              </w:rPr>
              <w:t>10</w:t>
            </w:r>
            <w:r w:rsidRPr="00C55BF3">
              <w:rPr>
                <w:b/>
                <w:noProof/>
              </w:rPr>
              <w:fldChar w:fldCharType="end"/>
            </w:r>
            <w:r w:rsidRPr="00C55BF3">
              <w:rPr>
                <w:b/>
              </w:rPr>
              <w:t>)</w:t>
            </w:r>
            <w:bookmarkEnd w:id="242"/>
          </w:p>
        </w:tc>
      </w:tr>
    </w:tbl>
    <w:p w14:paraId="34E33E2D" w14:textId="2311A7B8" w:rsidR="0080398B" w:rsidRDefault="0080398B" w:rsidP="0080398B">
      <w:pPr>
        <w:rPr>
          <w:rFonts w:eastAsiaTheme="minorEastAsia"/>
        </w:rPr>
      </w:pPr>
      <w:r>
        <w:rPr>
          <w:rFonts w:eastAsiaTheme="minorEastAsia"/>
        </w:rPr>
        <w:t xml:space="preserve">This new </w:t>
      </w:r>
      <w:r w:rsidR="007729A2">
        <w:rPr>
          <w:rFonts w:eastAsiaTheme="minorEastAsia"/>
        </w:rPr>
        <w:t>approach</w:t>
      </w:r>
      <w:r>
        <w:rPr>
          <w:rFonts w:eastAsiaTheme="minorEastAsia"/>
        </w:rPr>
        <w:t xml:space="preserve"> dramatically increases the temperature rise within the system</w:t>
      </w:r>
      <w:r w:rsidR="004676D7">
        <w:rPr>
          <w:rFonts w:eastAsiaTheme="minorEastAsia"/>
        </w:rPr>
        <w:t xml:space="preserve"> as shown in </w:t>
      </w:r>
      <w:r w:rsidR="0078508E">
        <w:rPr>
          <w:rFonts w:eastAsiaTheme="minorEastAsia"/>
        </w:rPr>
        <w:fldChar w:fldCharType="begin"/>
      </w:r>
      <w:r w:rsidR="0078508E">
        <w:rPr>
          <w:rFonts w:eastAsiaTheme="minorEastAsia"/>
        </w:rPr>
        <w:instrText xml:space="preserve"> REF _Ref517793771 \h </w:instrText>
      </w:r>
      <w:r w:rsidR="0078508E">
        <w:rPr>
          <w:rFonts w:eastAsiaTheme="minorEastAsia"/>
        </w:rPr>
      </w:r>
      <w:r w:rsidR="0078508E">
        <w:rPr>
          <w:rFonts w:eastAsiaTheme="minorEastAsia"/>
        </w:rPr>
        <w:fldChar w:fldCharType="separate"/>
      </w:r>
      <w:r w:rsidR="008D3A37">
        <w:t xml:space="preserve">Figure </w:t>
      </w:r>
      <w:r w:rsidR="008D3A37">
        <w:rPr>
          <w:noProof/>
        </w:rPr>
        <w:t>4</w:t>
      </w:r>
      <w:r w:rsidR="008D3A37">
        <w:t>.</w:t>
      </w:r>
      <w:r w:rsidR="008D3A37">
        <w:rPr>
          <w:noProof/>
        </w:rPr>
        <w:t>4</w:t>
      </w:r>
      <w:r w:rsidR="0078508E">
        <w:rPr>
          <w:rFonts w:eastAsiaTheme="minorEastAsia"/>
        </w:rPr>
        <w:fldChar w:fldCharType="end"/>
      </w:r>
      <w:r w:rsidR="0078508E">
        <w:rPr>
          <w:rFonts w:eastAsiaTheme="minorEastAsia"/>
        </w:rPr>
        <w:t>.</w:t>
      </w:r>
    </w:p>
    <w:p w14:paraId="22C908F7" w14:textId="56E79C76" w:rsidR="00EB6786" w:rsidRDefault="00EB6786" w:rsidP="00EB6786">
      <w:pPr>
        <w:pStyle w:val="NoSpacing"/>
      </w:pPr>
      <w:r>
        <w:t xml:space="preserve">The steady state analysis from DYN3D provided the maximum fuel temperature of 850 </w:t>
      </w:r>
      <w:r>
        <w:rPr>
          <w:rFonts w:cs="Times New Roman"/>
        </w:rPr>
        <w:t>°</w:t>
      </w:r>
      <w:r>
        <w:t xml:space="preserve">C, thus allowing for a maximum increase of 750 </w:t>
      </w:r>
      <w:r>
        <w:rPr>
          <w:rFonts w:cs="Times New Roman"/>
        </w:rPr>
        <w:t>°</w:t>
      </w:r>
      <w:r>
        <w:t xml:space="preserve">C before the fuel would reach the design limits. From </w:t>
      </w:r>
      <w:r>
        <w:fldChar w:fldCharType="begin"/>
      </w:r>
      <w:r>
        <w:instrText xml:space="preserve"> REF _Ref517793771 \h </w:instrText>
      </w:r>
      <w:r>
        <w:fldChar w:fldCharType="separate"/>
      </w:r>
      <w:r>
        <w:t xml:space="preserve">Figure </w:t>
      </w:r>
      <w:r>
        <w:rPr>
          <w:noProof/>
        </w:rPr>
        <w:t>4</w:t>
      </w:r>
      <w:r>
        <w:t>.</w:t>
      </w:r>
      <w:r>
        <w:rPr>
          <w:noProof/>
        </w:rPr>
        <w:t>4</w:t>
      </w:r>
      <w:r>
        <w:fldChar w:fldCharType="end"/>
      </w:r>
      <w:r>
        <w:t xml:space="preserve">, this would occur within ~1.5 seconds in the case of a single control rod ejection. </w:t>
      </w:r>
    </w:p>
    <w:p w14:paraId="1177B5A2" w14:textId="6FC6A32D" w:rsidR="00EB6786" w:rsidRDefault="00EB6786" w:rsidP="00EB6786">
      <w:pPr>
        <w:pStyle w:val="NoSpacing"/>
      </w:pPr>
      <w:r>
        <w:t xml:space="preserve">The point kinetics model does not consider any feedback effects. However, the Doppler broadening effect should be included, stating that the fission probability reduces with temperature. To further investigate the effect of temperature on the core and the power production, we must evaluate the negative fuel temperature coefficient of the core. This is achieved by studying the criticality at the different temperature levels using Serpent. The calculation determined the difference in criticality, as shown in </w:t>
      </w:r>
      <w:r>
        <w:fldChar w:fldCharType="begin"/>
      </w:r>
      <w:r>
        <w:instrText xml:space="preserve"> REF _Ref517793833 \h </w:instrText>
      </w:r>
      <w:r>
        <w:fldChar w:fldCharType="separate"/>
      </w:r>
      <w:r>
        <w:t xml:space="preserve">Figure </w:t>
      </w:r>
      <w:r>
        <w:rPr>
          <w:noProof/>
        </w:rPr>
        <w:t>4</w:t>
      </w:r>
      <w:r>
        <w:t>.</w:t>
      </w:r>
      <w:r>
        <w:rPr>
          <w:noProof/>
        </w:rPr>
        <w:t>5</w:t>
      </w:r>
      <w:r>
        <w:fldChar w:fldCharType="end"/>
      </w:r>
      <w:r>
        <w:t xml:space="preserve">. </w:t>
      </w:r>
    </w:p>
    <w:p w14:paraId="775C161B" w14:textId="77777777" w:rsidR="00EB6786" w:rsidRPr="00EB6786" w:rsidRDefault="00EB6786" w:rsidP="00EB6786">
      <w:pPr>
        <w:pStyle w:val="NoSpacing"/>
      </w:pPr>
    </w:p>
    <w:p w14:paraId="52F438EC" w14:textId="38B9CC28" w:rsidR="0078508E" w:rsidRDefault="0063283C" w:rsidP="0078508E">
      <w:pPr>
        <w:keepNext/>
      </w:pPr>
      <w:r>
        <w:rPr>
          <w:noProof/>
          <w:lang w:eastAsia="en-GB"/>
        </w:rPr>
        <w:lastRenderedPageBreak/>
        <w:drawing>
          <wp:inline distT="0" distB="0" distL="0" distR="0" wp14:anchorId="4BE54CA6" wp14:editId="2B233562">
            <wp:extent cx="5727700" cy="2340679"/>
            <wp:effectExtent l="0" t="0" r="635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7700" cy="2340679"/>
                    </a:xfrm>
                    <a:prstGeom prst="rect">
                      <a:avLst/>
                    </a:prstGeom>
                    <a:noFill/>
                    <a:ln>
                      <a:noFill/>
                    </a:ln>
                  </pic:spPr>
                </pic:pic>
              </a:graphicData>
            </a:graphic>
          </wp:inline>
        </w:drawing>
      </w:r>
    </w:p>
    <w:p w14:paraId="63D1ED30" w14:textId="70F87D67" w:rsidR="0080398B" w:rsidRDefault="0078508E" w:rsidP="0078508E">
      <w:pPr>
        <w:pStyle w:val="Caption"/>
        <w:rPr>
          <w:rFonts w:eastAsiaTheme="minorEastAsia"/>
        </w:rPr>
      </w:pPr>
      <w:bookmarkStart w:id="243" w:name="_Ref51779377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w:t>
      </w:r>
      <w:r w:rsidR="003F0737">
        <w:rPr>
          <w:noProof/>
        </w:rPr>
        <w:fldChar w:fldCharType="end"/>
      </w:r>
      <w:bookmarkEnd w:id="243"/>
      <w:r>
        <w:t xml:space="preserve"> -</w:t>
      </w:r>
      <w:r>
        <w:rPr>
          <w:noProof/>
        </w:rPr>
        <w:t xml:space="preserve"> </w:t>
      </w:r>
      <w:r w:rsidRPr="0043788A">
        <w:rPr>
          <w:noProof/>
        </w:rPr>
        <w:t>The new temperature rise, accounting for additional power</w:t>
      </w:r>
      <w:r w:rsidR="002A4940">
        <w:rPr>
          <w:noProof/>
        </w:rPr>
        <w:t xml:space="preserve"> from the transient</w:t>
      </w:r>
    </w:p>
    <w:p w14:paraId="07C01A23" w14:textId="77777777" w:rsidR="0078508E" w:rsidRDefault="00A22EBC" w:rsidP="0078508E">
      <w:pPr>
        <w:pStyle w:val="NoSpacing"/>
        <w:keepNext/>
        <w:jc w:val="center"/>
      </w:pPr>
      <w:r>
        <w:rPr>
          <w:noProof/>
          <w:lang w:eastAsia="en-GB"/>
        </w:rPr>
        <w:drawing>
          <wp:inline distT="0" distB="0" distL="0" distR="0" wp14:anchorId="3CE887C0" wp14:editId="2921F4C1">
            <wp:extent cx="5727700" cy="2326878"/>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4DE7BC25" w14:textId="150D49CD" w:rsidR="004676D7" w:rsidRDefault="0078508E" w:rsidP="0078508E">
      <w:pPr>
        <w:pStyle w:val="Caption"/>
      </w:pPr>
      <w:bookmarkStart w:id="244" w:name="_Ref517793833"/>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w:t>
      </w:r>
      <w:r w:rsidR="003F0737">
        <w:rPr>
          <w:noProof/>
        </w:rPr>
        <w:fldChar w:fldCharType="end"/>
      </w:r>
      <w:bookmarkEnd w:id="244"/>
      <w:r>
        <w:t xml:space="preserve"> - Negative temperature feedback highlighted by the temperature coefficients</w:t>
      </w:r>
    </w:p>
    <w:p w14:paraId="0B893705" w14:textId="7092D089" w:rsidR="007B3BB9" w:rsidRDefault="007B3BB9" w:rsidP="007B3BB9">
      <w:pPr>
        <w:pStyle w:val="NoSpacing"/>
      </w:pPr>
      <w:r>
        <w:t xml:space="preserve">The most conservative approach </w:t>
      </w:r>
      <w:r w:rsidR="00465BBF">
        <w:t xml:space="preserve">is </w:t>
      </w:r>
      <w:r>
        <w:t xml:space="preserve">to determine the feedback effects on the core </w:t>
      </w:r>
      <w:r w:rsidR="00465BBF">
        <w:t>assuming that</w:t>
      </w:r>
      <w:r>
        <w:t xml:space="preserve"> that all energy will be stored uniformly in the core. This is in strong contrast to the approach used to investigate the time to fuel damage</w:t>
      </w:r>
      <w:r w:rsidR="00465BBF">
        <w:t>,</w:t>
      </w:r>
      <w:r>
        <w:t xml:space="preserve"> where all energy produced was dumped into the fuel</w:t>
      </w:r>
      <w:r w:rsidR="00465BBF">
        <w:t>,</w:t>
      </w:r>
      <w:r>
        <w:t xml:space="preserve"> which would lead to the highest possible feedback due to the fuel temperature effect.  Going back to </w:t>
      </w:r>
      <w:r w:rsidR="00EE283D">
        <w:t>e</w:t>
      </w:r>
      <w:r w:rsidR="00A87438">
        <w:t>quation</w:t>
      </w:r>
      <w:r>
        <w:t xml:space="preserve"> 4.10</w:t>
      </w:r>
      <w:r w:rsidR="00465BBF">
        <w:t>,</w:t>
      </w:r>
      <w:r>
        <w:t xml:space="preserve"> the </w:t>
      </w:r>
      <w:r w:rsidR="00DC09B4">
        <w:t xml:space="preserve">increase in </w:t>
      </w:r>
      <w:r>
        <w:t xml:space="preserve">heat of the whole core based on the mass of </w:t>
      </w:r>
      <w:r w:rsidR="00085ED7">
        <w:t>graphite</w:t>
      </w:r>
      <w:r>
        <w:t xml:space="preserve"> in the core (15600 kg) and the specific heat capacity of </w:t>
      </w:r>
      <w:r w:rsidR="00085ED7">
        <w:t>graphite</w:t>
      </w:r>
      <w:r>
        <w:t xml:space="preserve"> 1600 J.(kg.</w:t>
      </w:r>
      <w:r w:rsidR="007D5108">
        <w:t>K</w:t>
      </w:r>
      <w:r>
        <w:t>)</w:t>
      </w:r>
      <w:r>
        <w:rPr>
          <w:vertAlign w:val="superscript"/>
        </w:rPr>
        <w:t>-1</w:t>
      </w:r>
      <w:r>
        <w:t xml:space="preserve">  </w:t>
      </w:r>
      <w:r>
        <w:fldChar w:fldCharType="begin" w:fldLock="1"/>
      </w:r>
      <w:r w:rsidR="00B12ADF">
        <w:instrText>ADDIN CSL_CITATION {"citationItems":[{"id":"ITEM-1","itemData":{"DOI":"INL/EXT-16-38241","URL":"https://www.osti.gov/servlets/purl/1330693","accessed":{"date-parts":[["2018","5","11"]]},"author":[{"dropping-particle":"","family":"Idaho National Laboratory","given":"","non-dropping-particle":"","parse-names":false,"suffix":""}],"id":"ITEM-1","issue":"May","issued":{"date-parts":[["2016"]]},"title":"Thermal Properties of G-348 Graphite","type":"webpage"},"uris":["http://www.mendeley.com/documents/?uuid=c2067474-f98a-462c-8b22-fdd4ed8fc363"]}],"mendeley":{"formattedCitation":"[80]","plainTextFormattedCitation":"[80]","previouslyFormattedCitation":"[80]"},"properties":{"noteIndex":0},"schema":"https://github.com/citation-style-language/schema/raw/master/csl-citation.json"}</w:instrText>
      </w:r>
      <w:r>
        <w:fldChar w:fldCharType="separate"/>
      </w:r>
      <w:r w:rsidR="00457BDE" w:rsidRPr="00457BDE">
        <w:rPr>
          <w:noProof/>
        </w:rPr>
        <w:t>[80]</w:t>
      </w:r>
      <w:r>
        <w:fldChar w:fldCharType="end"/>
      </w:r>
      <w:r>
        <w:t xml:space="preserve"> leads to a temperature of 90</w:t>
      </w:r>
      <w:r w:rsidR="00912CE8">
        <w:t>3</w:t>
      </w:r>
      <w:r>
        <w:t xml:space="preserve"> °C </w:t>
      </w:r>
      <w:r w:rsidR="00465BBF">
        <w:t>which does</w:t>
      </w:r>
      <w:r>
        <w:t xml:space="preserve"> not lead to any visible feedback.</w:t>
      </w:r>
    </w:p>
    <w:p w14:paraId="57AA4898" w14:textId="2107D3C8" w:rsidR="007B3BB9" w:rsidRDefault="007B3BB9" w:rsidP="007B3BB9">
      <w:pPr>
        <w:pStyle w:val="NoSpacing"/>
      </w:pPr>
      <w:r>
        <w:t xml:space="preserve">Due to the very rapid </w:t>
      </w:r>
      <w:r w:rsidR="00465BBF">
        <w:t>temperature rise</w:t>
      </w:r>
      <w:r>
        <w:t xml:space="preserve"> of the fuel</w:t>
      </w:r>
      <w:r w:rsidR="00465BBF">
        <w:t>,</w:t>
      </w:r>
      <w:r>
        <w:t xml:space="preserve"> it seems a reasonable and conservative estimation that ~80% of the energy will not be able to be transferred from the fuel to the </w:t>
      </w:r>
      <w:r w:rsidR="00085ED7">
        <w:t>graphite</w:t>
      </w:r>
      <w:r>
        <w:t>. This approach will lead to about 400 °C temperature rise after 0.5</w:t>
      </w:r>
      <w:r w:rsidR="007729A2">
        <w:t xml:space="preserve"> </w:t>
      </w:r>
      <w:r>
        <w:t>s. Leaving only 60% of the energy in the fuel would lead to a</w:t>
      </w:r>
      <w:r w:rsidR="00DC09B4">
        <w:t>n</w:t>
      </w:r>
      <w:r>
        <w:t xml:space="preserve"> </w:t>
      </w:r>
      <w:r w:rsidR="00DC09B4">
        <w:t xml:space="preserve">increase in </w:t>
      </w:r>
      <w:r>
        <w:t>heat of about 300 °C after the same time span.</w:t>
      </w:r>
    </w:p>
    <w:p w14:paraId="2FA592CA" w14:textId="5611CFD9" w:rsidR="004676D7" w:rsidRDefault="00912CE8" w:rsidP="004676D7">
      <w:pPr>
        <w:pStyle w:val="NoSpacing"/>
      </w:pPr>
      <w:r>
        <w:t>Considering the feedback f</w:t>
      </w:r>
      <w:r w:rsidR="004676D7">
        <w:t xml:space="preserve">rom </w:t>
      </w:r>
      <w:r w:rsidR="00F71020">
        <w:fldChar w:fldCharType="begin"/>
      </w:r>
      <w:r w:rsidR="00F71020">
        <w:instrText xml:space="preserve"> REF _Ref517793833 \h </w:instrText>
      </w:r>
      <w:r w:rsidR="00F71020">
        <w:fldChar w:fldCharType="separate"/>
      </w:r>
      <w:r w:rsidR="00DA1E28">
        <w:t xml:space="preserve">Figure </w:t>
      </w:r>
      <w:r w:rsidR="00DA1E28">
        <w:rPr>
          <w:noProof/>
        </w:rPr>
        <w:t>4</w:t>
      </w:r>
      <w:r w:rsidR="00DA1E28">
        <w:t>.</w:t>
      </w:r>
      <w:r w:rsidR="00DA1E28">
        <w:rPr>
          <w:noProof/>
        </w:rPr>
        <w:t>5</w:t>
      </w:r>
      <w:r w:rsidR="00F71020">
        <w:fldChar w:fldCharType="end"/>
      </w:r>
      <w:r w:rsidR="00465BBF">
        <w:t>,</w:t>
      </w:r>
      <w:r w:rsidR="004676D7">
        <w:t xml:space="preserve"> the gradients of each of the </w:t>
      </w:r>
      <w:r w:rsidR="00F71020">
        <w:t>lines</w:t>
      </w:r>
      <w:r w:rsidR="004676D7">
        <w:t xml:space="preserve"> </w:t>
      </w:r>
      <w:r w:rsidR="00465BBF">
        <w:t xml:space="preserve">can be used </w:t>
      </w:r>
      <w:r w:rsidR="004676D7">
        <w:t xml:space="preserve">to determine the change in </w:t>
      </w:r>
      <w:r w:rsidR="00465BBF">
        <w:t>K</w:t>
      </w:r>
      <w:r w:rsidR="00465BBF" w:rsidRPr="00465BBF">
        <w:rPr>
          <w:vertAlign w:val="subscript"/>
        </w:rPr>
        <w:t>eff</w:t>
      </w:r>
      <w:r w:rsidR="004676D7">
        <w:t xml:space="preserve"> per </w:t>
      </w:r>
      <w:r>
        <w:t>K</w:t>
      </w:r>
      <w:r w:rsidR="004676D7">
        <w:t>elvin. This is 2.33 pcm/K when solely considering the fuel and 2.68 pcm/K for the whole core. In the case of a transient</w:t>
      </w:r>
      <w:r w:rsidR="00465BBF">
        <w:t>,</w:t>
      </w:r>
      <w:r w:rsidR="004676D7">
        <w:t xml:space="preserve"> we </w:t>
      </w:r>
      <w:r>
        <w:t>can analyse different</w:t>
      </w:r>
      <w:r w:rsidR="004676D7">
        <w:t xml:space="preserve"> </w:t>
      </w:r>
      <w:r w:rsidR="004676D7">
        <w:lastRenderedPageBreak/>
        <w:t>scenario</w:t>
      </w:r>
      <w:r>
        <w:t xml:space="preserve">s </w:t>
      </w:r>
      <w:r w:rsidR="00465BBF">
        <w:t>ranging from 0-40% of the energy deposition within the fuel</w:t>
      </w:r>
      <w:r>
        <w:t xml:space="preserve"> </w:t>
      </w:r>
      <w:r w:rsidR="004676D7">
        <w:t xml:space="preserve">and assume </w:t>
      </w:r>
      <w:r>
        <w:t>the resulting temperature of</w:t>
      </w:r>
      <w:r w:rsidR="004676D7">
        <w:t xml:space="preserve"> the fuel kernel</w:t>
      </w:r>
      <w:r w:rsidR="00F71020">
        <w:t>s</w:t>
      </w:r>
      <w:r w:rsidR="00465BBF">
        <w:t>.</w:t>
      </w:r>
      <w:r>
        <w:t xml:space="preserve"> </w:t>
      </w:r>
      <w:r w:rsidR="00465BBF">
        <w:t>B</w:t>
      </w:r>
      <w:r>
        <w:t>ased on this approach</w:t>
      </w:r>
      <w:r w:rsidR="00465BBF">
        <w:t>,</w:t>
      </w:r>
      <w:r>
        <w:t xml:space="preserve"> the different feedbacks can be determined in</w:t>
      </w:r>
      <w:r w:rsidR="007729A2">
        <w:t xml:space="preserve"> </w:t>
      </w:r>
      <w:r w:rsidR="007729A2">
        <w:fldChar w:fldCharType="begin"/>
      </w:r>
      <w:r w:rsidR="007729A2">
        <w:instrText xml:space="preserve"> REF _Ref519954616 \h </w:instrText>
      </w:r>
      <w:r w:rsidR="007729A2">
        <w:fldChar w:fldCharType="separate"/>
      </w:r>
      <w:r w:rsidR="00DA1E28">
        <w:t xml:space="preserve">Table </w:t>
      </w:r>
      <w:r w:rsidR="00DA1E28">
        <w:rPr>
          <w:noProof/>
        </w:rPr>
        <w:t>4</w:t>
      </w:r>
      <w:r w:rsidR="00DA1E28">
        <w:t>.</w:t>
      </w:r>
      <w:r w:rsidR="00DA1E28">
        <w:rPr>
          <w:noProof/>
        </w:rPr>
        <w:t>2</w:t>
      </w:r>
      <w:r w:rsidR="007729A2">
        <w:fldChar w:fldCharType="end"/>
      </w:r>
      <w:r w:rsidR="007729A2">
        <w:t>.</w:t>
      </w:r>
    </w:p>
    <w:p w14:paraId="5A5CF2DC" w14:textId="1EA073FB" w:rsidR="00912CE8" w:rsidRDefault="00912CE8" w:rsidP="008418B9">
      <w:pPr>
        <w:pStyle w:val="Caption"/>
        <w:keepNext/>
      </w:pPr>
      <w:bookmarkStart w:id="245" w:name="_Ref519954616"/>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2</w:t>
      </w:r>
      <w:r w:rsidR="003F0737">
        <w:rPr>
          <w:noProof/>
        </w:rPr>
        <w:fldChar w:fldCharType="end"/>
      </w:r>
      <w:bookmarkEnd w:id="245"/>
      <w:r>
        <w:t xml:space="preserve"> - Reactivity changes with different temperature feedbacks</w:t>
      </w:r>
    </w:p>
    <w:tbl>
      <w:tblPr>
        <w:tblW w:w="8960" w:type="dxa"/>
        <w:tblInd w:w="108" w:type="dxa"/>
        <w:tblLook w:val="04A0" w:firstRow="1" w:lastRow="0" w:firstColumn="1" w:lastColumn="0" w:noHBand="0" w:noVBand="1"/>
      </w:tblPr>
      <w:tblGrid>
        <w:gridCol w:w="3000"/>
        <w:gridCol w:w="3280"/>
        <w:gridCol w:w="2680"/>
      </w:tblGrid>
      <w:tr w:rsidR="00912CE8" w:rsidRPr="00465BBF" w14:paraId="2958B440" w14:textId="77777777" w:rsidTr="001118FF">
        <w:trPr>
          <w:trHeight w:val="645"/>
        </w:trPr>
        <w:tc>
          <w:tcPr>
            <w:tcW w:w="3000" w:type="dxa"/>
            <w:tcBorders>
              <w:top w:val="single" w:sz="4" w:space="0" w:color="auto"/>
              <w:bottom w:val="single" w:sz="4" w:space="0" w:color="auto"/>
            </w:tcBorders>
            <w:shd w:val="clear" w:color="auto" w:fill="auto"/>
            <w:vAlign w:val="center"/>
            <w:hideMark/>
          </w:tcPr>
          <w:p w14:paraId="37AA2C04"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Energy transferred from the fuel</w:t>
            </w:r>
          </w:p>
        </w:tc>
        <w:tc>
          <w:tcPr>
            <w:tcW w:w="3280" w:type="dxa"/>
            <w:tcBorders>
              <w:top w:val="single" w:sz="4" w:space="0" w:color="auto"/>
              <w:bottom w:val="single" w:sz="4" w:space="0" w:color="auto"/>
            </w:tcBorders>
            <w:shd w:val="clear" w:color="auto" w:fill="auto"/>
            <w:vAlign w:val="center"/>
            <w:hideMark/>
          </w:tcPr>
          <w:p w14:paraId="166754EC" w14:textId="7B51DE80" w:rsidR="00912CE8" w:rsidRPr="00465BBF" w:rsidRDefault="00465BBF" w:rsidP="00912CE8">
            <w:pPr>
              <w:spacing w:after="0" w:line="240" w:lineRule="auto"/>
              <w:ind w:firstLine="0"/>
              <w:jc w:val="center"/>
              <w:rPr>
                <w:rFonts w:eastAsia="Times New Roman" w:cs="Times New Roman"/>
                <w:color w:val="000000"/>
                <w:sz w:val="22"/>
                <w:lang w:eastAsia="en-GB"/>
              </w:rPr>
            </w:pPr>
            <w:r>
              <w:rPr>
                <w:rFonts w:eastAsia="Times New Roman" w:cs="Times New Roman"/>
                <w:color w:val="000000"/>
                <w:sz w:val="22"/>
                <w:lang w:eastAsia="en-GB"/>
              </w:rPr>
              <w:t>Temperature rise</w:t>
            </w:r>
            <w:r w:rsidR="00912CE8" w:rsidRPr="00465BBF">
              <w:rPr>
                <w:rFonts w:eastAsia="Times New Roman" w:cs="Times New Roman"/>
                <w:color w:val="000000"/>
                <w:sz w:val="22"/>
                <w:lang w:eastAsia="en-GB"/>
              </w:rPr>
              <w:t xml:space="preserve"> of the fuel [K] after 0.5 sec</w:t>
            </w:r>
          </w:p>
        </w:tc>
        <w:tc>
          <w:tcPr>
            <w:tcW w:w="2680" w:type="dxa"/>
            <w:tcBorders>
              <w:top w:val="single" w:sz="4" w:space="0" w:color="auto"/>
              <w:bottom w:val="single" w:sz="4" w:space="0" w:color="auto"/>
            </w:tcBorders>
            <w:shd w:val="clear" w:color="auto" w:fill="auto"/>
            <w:vAlign w:val="center"/>
            <w:hideMark/>
          </w:tcPr>
          <w:p w14:paraId="15318F72"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Feedback after 0.5 sec [pcm]</w:t>
            </w:r>
          </w:p>
        </w:tc>
      </w:tr>
      <w:tr w:rsidR="00912CE8" w:rsidRPr="00465BBF" w14:paraId="3FC8A034" w14:textId="77777777" w:rsidTr="001118FF">
        <w:trPr>
          <w:trHeight w:val="330"/>
        </w:trPr>
        <w:tc>
          <w:tcPr>
            <w:tcW w:w="3000" w:type="dxa"/>
            <w:tcBorders>
              <w:top w:val="single" w:sz="4" w:space="0" w:color="auto"/>
            </w:tcBorders>
            <w:shd w:val="clear" w:color="auto" w:fill="auto"/>
            <w:vAlign w:val="center"/>
            <w:hideMark/>
          </w:tcPr>
          <w:p w14:paraId="4B07B8B1"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0%</w:t>
            </w:r>
          </w:p>
        </w:tc>
        <w:tc>
          <w:tcPr>
            <w:tcW w:w="3280" w:type="dxa"/>
            <w:tcBorders>
              <w:top w:val="single" w:sz="4" w:space="0" w:color="auto"/>
            </w:tcBorders>
            <w:shd w:val="clear" w:color="auto" w:fill="auto"/>
            <w:vAlign w:val="center"/>
            <w:hideMark/>
          </w:tcPr>
          <w:p w14:paraId="0245360C"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470</w:t>
            </w:r>
          </w:p>
        </w:tc>
        <w:tc>
          <w:tcPr>
            <w:tcW w:w="2680" w:type="dxa"/>
            <w:tcBorders>
              <w:top w:val="single" w:sz="4" w:space="0" w:color="auto"/>
            </w:tcBorders>
            <w:shd w:val="clear" w:color="auto" w:fill="auto"/>
            <w:vAlign w:val="center"/>
            <w:hideMark/>
          </w:tcPr>
          <w:p w14:paraId="3437125F"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-1095</w:t>
            </w:r>
          </w:p>
        </w:tc>
      </w:tr>
      <w:tr w:rsidR="00912CE8" w:rsidRPr="00465BBF" w14:paraId="7B25EDAF" w14:textId="77777777" w:rsidTr="001118FF">
        <w:trPr>
          <w:trHeight w:val="315"/>
        </w:trPr>
        <w:tc>
          <w:tcPr>
            <w:tcW w:w="3000" w:type="dxa"/>
            <w:shd w:val="clear" w:color="auto" w:fill="auto"/>
            <w:vAlign w:val="center"/>
            <w:hideMark/>
          </w:tcPr>
          <w:p w14:paraId="0EB6C5A2"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20%</w:t>
            </w:r>
          </w:p>
        </w:tc>
        <w:tc>
          <w:tcPr>
            <w:tcW w:w="3280" w:type="dxa"/>
            <w:shd w:val="clear" w:color="auto" w:fill="auto"/>
            <w:vAlign w:val="center"/>
            <w:hideMark/>
          </w:tcPr>
          <w:p w14:paraId="14C88A0E"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400</w:t>
            </w:r>
          </w:p>
        </w:tc>
        <w:tc>
          <w:tcPr>
            <w:tcW w:w="2680" w:type="dxa"/>
            <w:shd w:val="clear" w:color="auto" w:fill="auto"/>
            <w:vAlign w:val="center"/>
            <w:hideMark/>
          </w:tcPr>
          <w:p w14:paraId="6C650962"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-932</w:t>
            </w:r>
          </w:p>
        </w:tc>
      </w:tr>
      <w:tr w:rsidR="00912CE8" w:rsidRPr="00465BBF" w14:paraId="39296A96" w14:textId="77777777" w:rsidTr="001118FF">
        <w:trPr>
          <w:trHeight w:val="315"/>
        </w:trPr>
        <w:tc>
          <w:tcPr>
            <w:tcW w:w="3000" w:type="dxa"/>
            <w:tcBorders>
              <w:bottom w:val="single" w:sz="4" w:space="0" w:color="auto"/>
            </w:tcBorders>
            <w:shd w:val="clear" w:color="auto" w:fill="auto"/>
            <w:vAlign w:val="center"/>
            <w:hideMark/>
          </w:tcPr>
          <w:p w14:paraId="791C40CA"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40%</w:t>
            </w:r>
          </w:p>
        </w:tc>
        <w:tc>
          <w:tcPr>
            <w:tcW w:w="3280" w:type="dxa"/>
            <w:tcBorders>
              <w:bottom w:val="single" w:sz="4" w:space="0" w:color="auto"/>
            </w:tcBorders>
            <w:shd w:val="clear" w:color="auto" w:fill="auto"/>
            <w:vAlign w:val="center"/>
            <w:hideMark/>
          </w:tcPr>
          <w:p w14:paraId="4BEE8D14"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300</w:t>
            </w:r>
          </w:p>
        </w:tc>
        <w:tc>
          <w:tcPr>
            <w:tcW w:w="2680" w:type="dxa"/>
            <w:tcBorders>
              <w:bottom w:val="single" w:sz="4" w:space="0" w:color="auto"/>
            </w:tcBorders>
            <w:shd w:val="clear" w:color="auto" w:fill="auto"/>
            <w:vAlign w:val="center"/>
            <w:hideMark/>
          </w:tcPr>
          <w:p w14:paraId="19A7104F" w14:textId="77777777" w:rsidR="00912CE8" w:rsidRPr="00465BBF" w:rsidRDefault="00912CE8" w:rsidP="00912CE8">
            <w:pPr>
              <w:spacing w:after="0" w:line="240" w:lineRule="auto"/>
              <w:ind w:firstLine="0"/>
              <w:jc w:val="center"/>
              <w:rPr>
                <w:rFonts w:eastAsia="Times New Roman" w:cs="Times New Roman"/>
                <w:color w:val="000000"/>
                <w:sz w:val="22"/>
                <w:lang w:eastAsia="en-GB"/>
              </w:rPr>
            </w:pPr>
            <w:r w:rsidRPr="00465BBF">
              <w:rPr>
                <w:rFonts w:eastAsia="Times New Roman" w:cs="Times New Roman"/>
                <w:color w:val="000000"/>
                <w:sz w:val="22"/>
                <w:lang w:eastAsia="en-GB"/>
              </w:rPr>
              <w:t>-699</w:t>
            </w:r>
          </w:p>
        </w:tc>
      </w:tr>
    </w:tbl>
    <w:p w14:paraId="768984FC" w14:textId="77777777" w:rsidR="00C55BF3" w:rsidRDefault="00C55BF3" w:rsidP="00912CE8">
      <w:pPr>
        <w:pStyle w:val="NoSpacing"/>
        <w:keepNext/>
        <w:rPr>
          <w:rFonts w:eastAsiaTheme="minorEastAsia"/>
        </w:rPr>
      </w:pPr>
    </w:p>
    <w:p w14:paraId="50000212" w14:textId="1937D560" w:rsidR="00912CE8" w:rsidRDefault="00912CE8" w:rsidP="00912CE8">
      <w:pPr>
        <w:pStyle w:val="NoSpacing"/>
        <w:keepNext/>
        <w:rPr>
          <w:rFonts w:eastAsiaTheme="minorEastAsia"/>
        </w:rPr>
      </w:pPr>
      <w:r w:rsidRPr="00912CE8">
        <w:rPr>
          <w:rFonts w:eastAsiaTheme="minorEastAsia"/>
        </w:rPr>
        <w:t>The fuel temperature feedback for all studied scenarios indicate that the reactor will already be in a sub-critical state after 0.5 s based on the originally inserted positive reactivity of 516 pcm. Thus</w:t>
      </w:r>
      <w:r>
        <w:rPr>
          <w:rFonts w:eastAsiaTheme="minorEastAsia"/>
        </w:rPr>
        <w:t>,</w:t>
      </w:r>
      <w:r w:rsidRPr="00912CE8">
        <w:rPr>
          <w:rFonts w:eastAsiaTheme="minorEastAsia"/>
        </w:rPr>
        <w:t xml:space="preserve"> the negative fuel temperature feedback would have stopped the reactor from being over critical after a really short time period. Figure 4.6 indicates the power curve which develops after the insertion of the negative reactivity</w:t>
      </w:r>
      <w:r w:rsidR="00F52EB8">
        <w:rPr>
          <w:rFonts w:eastAsiaTheme="minorEastAsia"/>
        </w:rPr>
        <w:t>,</w:t>
      </w:r>
      <w:r w:rsidRPr="00912CE8">
        <w:rPr>
          <w:rFonts w:eastAsiaTheme="minorEastAsia"/>
        </w:rPr>
        <w:t xml:space="preserve"> which results </w:t>
      </w:r>
      <w:r w:rsidR="00F52EB8">
        <w:rPr>
          <w:rFonts w:eastAsiaTheme="minorEastAsia"/>
        </w:rPr>
        <w:t>in</w:t>
      </w:r>
      <w:r w:rsidRPr="00912CE8">
        <w:rPr>
          <w:rFonts w:eastAsiaTheme="minorEastAsia"/>
        </w:rPr>
        <w:t xml:space="preserve"> the scenario that only 20% of the energy is released from the fuel. This first-hand calculation approach imitates the process like it is performed in a transient code with thermal feedback loop</w:t>
      </w:r>
      <w:r w:rsidR="00F52EB8">
        <w:rPr>
          <w:rFonts w:eastAsiaTheme="minorEastAsia"/>
        </w:rPr>
        <w:t>,</w:t>
      </w:r>
      <w:r w:rsidRPr="00912CE8">
        <w:rPr>
          <w:rFonts w:eastAsiaTheme="minorEastAsia"/>
        </w:rPr>
        <w:t xml:space="preserve"> even if the time step procedure would be very much refined.  </w:t>
      </w:r>
    </w:p>
    <w:p w14:paraId="0E017C26" w14:textId="77777777" w:rsidR="00F52EB8" w:rsidRDefault="00F52EB8" w:rsidP="00912CE8">
      <w:pPr>
        <w:pStyle w:val="NoSpacing"/>
        <w:keepNext/>
        <w:rPr>
          <w:rFonts w:eastAsiaTheme="minorEastAsia"/>
        </w:rPr>
      </w:pPr>
    </w:p>
    <w:p w14:paraId="6F22F3C3" w14:textId="774A93EF" w:rsidR="0078508E" w:rsidRDefault="00912CE8" w:rsidP="00912CE8">
      <w:pPr>
        <w:pStyle w:val="NoSpacing"/>
        <w:ind w:firstLine="0"/>
        <w:rPr>
          <w:rFonts w:eastAsiaTheme="minorEastAsia"/>
        </w:rPr>
      </w:pPr>
      <w:r>
        <w:rPr>
          <w:noProof/>
          <w:lang w:eastAsia="en-GB"/>
        </w:rPr>
        <mc:AlternateContent>
          <mc:Choice Requires="wps">
            <w:drawing>
              <wp:anchor distT="0" distB="0" distL="114300" distR="114300" simplePos="0" relativeHeight="251662848" behindDoc="1" locked="0" layoutInCell="1" allowOverlap="1" wp14:anchorId="2851F508" wp14:editId="052CBD2A">
                <wp:simplePos x="0" y="0"/>
                <wp:positionH relativeFrom="column">
                  <wp:posOffset>-9525</wp:posOffset>
                </wp:positionH>
                <wp:positionV relativeFrom="paragraph">
                  <wp:posOffset>2647315</wp:posOffset>
                </wp:positionV>
                <wp:extent cx="5727700" cy="635"/>
                <wp:effectExtent l="0" t="0" r="0" b="0"/>
                <wp:wrapTight wrapText="bothSides">
                  <wp:wrapPolygon edited="0">
                    <wp:start x="0" y="0"/>
                    <wp:lineTo x="0" y="21600"/>
                    <wp:lineTo x="21600" y="21600"/>
                    <wp:lineTo x="21600" y="0"/>
                  </wp:wrapPolygon>
                </wp:wrapTight>
                <wp:docPr id="81" name="Text Box 81"/>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wps:spPr>
                      <wps:txbx>
                        <w:txbxContent>
                          <w:p w14:paraId="2AA317A8" w14:textId="7D028240" w:rsidR="001118FF" w:rsidRPr="005A27BD" w:rsidRDefault="001118FF" w:rsidP="00912CE8">
                            <w:pPr>
                              <w:pStyle w:val="Caption"/>
                              <w:rPr>
                                <w:noProof/>
                                <w:sz w:val="24"/>
                              </w:rPr>
                            </w:pPr>
                            <w:r>
                              <w:t xml:space="preserve">Figure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6</w:t>
                            </w:r>
                            <w:r>
                              <w:rPr>
                                <w:noProof/>
                              </w:rPr>
                              <w:fldChar w:fldCharType="end"/>
                            </w:r>
                            <w:r>
                              <w:t xml:space="preserve"> - </w:t>
                            </w:r>
                            <w:r w:rsidRPr="00261D2C">
                              <w:t>Point kinetics with a second step at 0.5 s to compensate for 80% of the energy release</w:t>
                            </w:r>
                            <w:r>
                              <w:t>d</w:t>
                            </w:r>
                            <w:r w:rsidRPr="00261D2C">
                              <w:t xml:space="preserve"> </w:t>
                            </w:r>
                            <w:r>
                              <w:t xml:space="preserve">directly </w:t>
                            </w:r>
                            <w:r w:rsidRPr="00261D2C">
                              <w:t>in</w:t>
                            </w:r>
                            <w:r>
                              <w:t>to</w:t>
                            </w:r>
                            <w:r w:rsidRPr="00261D2C">
                              <w:t xml:space="preserve"> the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51F508" id="Text Box 81" o:spid="_x0000_s1029" type="#_x0000_t202" style="position:absolute;margin-left:-.75pt;margin-top:208.45pt;width:451pt;height:.0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" stroked="f">
                <v:textbox style="mso-fit-shape-to-text:t" inset="0,0,0,0">
                  <w:txbxContent>
                    <w:p w14:paraId="2AA317A8" w14:textId="7D028240" w:rsidR="001118FF" w:rsidRPr="005A27BD" w:rsidRDefault="001118FF" w:rsidP="00912CE8">
                      <w:pPr>
                        <w:pStyle w:val="Caption"/>
                        <w:rPr>
                          <w:noProof/>
                          <w:sz w:val="24"/>
                        </w:rPr>
                      </w:pPr>
                      <w:r>
                        <w:t xml:space="preserve">Figure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6</w:t>
                      </w:r>
                      <w:r>
                        <w:rPr>
                          <w:noProof/>
                        </w:rPr>
                        <w:fldChar w:fldCharType="end"/>
                      </w:r>
                      <w:r>
                        <w:t xml:space="preserve"> - </w:t>
                      </w:r>
                      <w:r w:rsidRPr="00261D2C">
                        <w:t>Point kinetics with a second step at 0.5 s to compensate for 80% of the energy release</w:t>
                      </w:r>
                      <w:r>
                        <w:t>d</w:t>
                      </w:r>
                      <w:r w:rsidRPr="00261D2C">
                        <w:t xml:space="preserve"> </w:t>
                      </w:r>
                      <w:r>
                        <w:t xml:space="preserve">directly </w:t>
                      </w:r>
                      <w:r w:rsidRPr="00261D2C">
                        <w:t>in</w:t>
                      </w:r>
                      <w:r>
                        <w:t>to</w:t>
                      </w:r>
                      <w:r w:rsidRPr="00261D2C">
                        <w:t xml:space="preserve"> the fuel</w:t>
                      </w:r>
                    </w:p>
                  </w:txbxContent>
                </v:textbox>
                <w10:wrap type="tight"/>
              </v:shape>
            </w:pict>
          </mc:Fallback>
        </mc:AlternateContent>
      </w:r>
      <w:r>
        <w:rPr>
          <w:noProof/>
          <w:lang w:eastAsia="en-GB"/>
        </w:rPr>
        <w:drawing>
          <wp:anchor distT="0" distB="0" distL="114300" distR="114300" simplePos="0" relativeHeight="251661824" behindDoc="1" locked="0" layoutInCell="1" allowOverlap="1" wp14:anchorId="7920BEE3" wp14:editId="767E6658">
            <wp:simplePos x="0" y="0"/>
            <wp:positionH relativeFrom="column">
              <wp:posOffset>-9525</wp:posOffset>
            </wp:positionH>
            <wp:positionV relativeFrom="paragraph">
              <wp:posOffset>-105410</wp:posOffset>
            </wp:positionV>
            <wp:extent cx="5727700" cy="2695575"/>
            <wp:effectExtent l="0" t="0" r="6350" b="9525"/>
            <wp:wrapTight wrapText="bothSides">
              <wp:wrapPolygon edited="0">
                <wp:start x="0" y="0"/>
                <wp:lineTo x="0" y="21524"/>
                <wp:lineTo x="21552" y="21524"/>
                <wp:lineTo x="21552"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770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2CE8">
        <w:rPr>
          <w:rFonts w:eastAsiaTheme="minorEastAsia"/>
        </w:rPr>
        <w:t>However</w:t>
      </w:r>
      <w:r w:rsidR="00F52EB8">
        <w:rPr>
          <w:rFonts w:eastAsiaTheme="minorEastAsia"/>
        </w:rPr>
        <w:t>,</w:t>
      </w:r>
      <w:r w:rsidRPr="00912CE8">
        <w:rPr>
          <w:rFonts w:eastAsiaTheme="minorEastAsia"/>
        </w:rPr>
        <w:t xml:space="preserve"> approximate hand calculations </w:t>
      </w:r>
      <w:r w:rsidR="007729A2" w:rsidRPr="00912CE8">
        <w:rPr>
          <w:rFonts w:eastAsiaTheme="minorEastAsia"/>
        </w:rPr>
        <w:t>must</w:t>
      </w:r>
      <w:r w:rsidRPr="00912CE8">
        <w:rPr>
          <w:rFonts w:eastAsiaTheme="minorEastAsia"/>
        </w:rPr>
        <w:t xml:space="preserve"> be made</w:t>
      </w:r>
      <w:r w:rsidR="00F52EB8">
        <w:rPr>
          <w:rFonts w:eastAsiaTheme="minorEastAsia"/>
        </w:rPr>
        <w:t>.</w:t>
      </w:r>
      <w:r w:rsidRPr="00912CE8">
        <w:rPr>
          <w:rFonts w:eastAsiaTheme="minorEastAsia"/>
        </w:rPr>
        <w:t xml:space="preserve"> </w:t>
      </w:r>
      <w:r w:rsidR="00F52EB8">
        <w:rPr>
          <w:rFonts w:eastAsiaTheme="minorEastAsia"/>
        </w:rPr>
        <w:t>I</w:t>
      </w:r>
      <w:r w:rsidRPr="00912CE8">
        <w:rPr>
          <w:rFonts w:eastAsiaTheme="minorEastAsia"/>
        </w:rPr>
        <w:t>n this case</w:t>
      </w:r>
      <w:r w:rsidR="00F52EB8">
        <w:rPr>
          <w:rFonts w:eastAsiaTheme="minorEastAsia"/>
        </w:rPr>
        <w:t>,</w:t>
      </w:r>
      <w:r w:rsidRPr="00912CE8">
        <w:rPr>
          <w:rFonts w:eastAsiaTheme="minorEastAsia"/>
        </w:rPr>
        <w:t xml:space="preserve"> the point kinetics is</w:t>
      </w:r>
      <w:r w:rsidR="00DC09B4">
        <w:rPr>
          <w:rFonts w:eastAsiaTheme="minorEastAsia"/>
        </w:rPr>
        <w:t xml:space="preserve"> </w:t>
      </w:r>
      <w:r w:rsidRPr="00912CE8">
        <w:rPr>
          <w:rFonts w:eastAsiaTheme="minorEastAsia"/>
        </w:rPr>
        <w:t>n</w:t>
      </w:r>
      <w:r w:rsidR="00DC09B4">
        <w:rPr>
          <w:rFonts w:eastAsiaTheme="minorEastAsia"/>
        </w:rPr>
        <w:t>o</w:t>
      </w:r>
      <w:r w:rsidRPr="00912CE8">
        <w:rPr>
          <w:rFonts w:eastAsiaTheme="minorEastAsia"/>
        </w:rPr>
        <w:t>t a conservative approach due to its zero-dimensional character, while the control rod ejection is a locali</w:t>
      </w:r>
      <w:r w:rsidR="00F52EB8">
        <w:rPr>
          <w:rFonts w:eastAsiaTheme="minorEastAsia"/>
        </w:rPr>
        <w:t>s</w:t>
      </w:r>
      <w:r w:rsidRPr="00912CE8">
        <w:rPr>
          <w:rFonts w:eastAsiaTheme="minorEastAsia"/>
        </w:rPr>
        <w:t>ed event. To provide a more detailed analysis</w:t>
      </w:r>
      <w:r w:rsidR="00DC09B4">
        <w:rPr>
          <w:rFonts w:eastAsiaTheme="minorEastAsia"/>
        </w:rPr>
        <w:t>,</w:t>
      </w:r>
      <w:r w:rsidRPr="00912CE8">
        <w:rPr>
          <w:rFonts w:eastAsiaTheme="minorEastAsia"/>
        </w:rPr>
        <w:t xml:space="preserve"> the use of a core simulator like DYN3D would be r</w:t>
      </w:r>
      <w:r w:rsidR="00A87438">
        <w:rPr>
          <w:rFonts w:eastAsiaTheme="minorEastAsia"/>
        </w:rPr>
        <w:t>equ</w:t>
      </w:r>
      <w:r w:rsidRPr="00912CE8">
        <w:rPr>
          <w:rFonts w:eastAsiaTheme="minorEastAsia"/>
        </w:rPr>
        <w:t>ired.</w:t>
      </w:r>
    </w:p>
    <w:p w14:paraId="48271AAA" w14:textId="07FDEB71" w:rsidR="0090794F" w:rsidRDefault="00B85AB9" w:rsidP="001F0CEF">
      <w:pPr>
        <w:pStyle w:val="Heading2"/>
      </w:pPr>
      <w:bookmarkStart w:id="246" w:name="_Toc8811288"/>
      <w:r>
        <w:lastRenderedPageBreak/>
        <w:t xml:space="preserve">Loss of </w:t>
      </w:r>
      <w:r w:rsidR="00DC09B4">
        <w:t xml:space="preserve">coolant </w:t>
      </w:r>
      <w:r>
        <w:t>flow transient</w:t>
      </w:r>
      <w:bookmarkEnd w:id="246"/>
      <w:r>
        <w:t xml:space="preserve"> </w:t>
      </w:r>
    </w:p>
    <w:p w14:paraId="61FA5E80" w14:textId="5454E832" w:rsidR="00B85AB9" w:rsidRDefault="00700CDC" w:rsidP="00B85AB9">
      <w:r>
        <w:t>The second</w:t>
      </w:r>
      <w:r w:rsidR="00B85AB9">
        <w:t xml:space="preserve"> accident scenario is the loss of coolant accident</w:t>
      </w:r>
      <w:r w:rsidR="00F52EB8">
        <w:t>,</w:t>
      </w:r>
      <w:r w:rsidR="00B85AB9">
        <w:t xml:space="preserve"> as the </w:t>
      </w:r>
      <w:r w:rsidR="00B46907">
        <w:t>removal of the forced flow causes a</w:t>
      </w:r>
      <w:r w:rsidR="00331DBD">
        <w:t xml:space="preserve">n </w:t>
      </w:r>
      <w:r w:rsidR="00B46907">
        <w:t>increase in temperature</w:t>
      </w:r>
      <w:r>
        <w:t xml:space="preserve"> in the core</w:t>
      </w:r>
      <w:r w:rsidR="00B46907">
        <w:t xml:space="preserve">. </w:t>
      </w:r>
      <w:r>
        <w:t>As seen in this case</w:t>
      </w:r>
      <w:r w:rsidR="00F52EB8">
        <w:t>,</w:t>
      </w:r>
      <w:r>
        <w:t xml:space="preserve"> the power is dramatically reduced due to the Doppler broadening </w:t>
      </w:r>
      <w:r w:rsidR="00F52EB8">
        <w:t>e</w:t>
      </w:r>
      <w:r>
        <w:t xml:space="preserve">ffect. </w:t>
      </w:r>
      <w:r w:rsidR="00B46907">
        <w:t xml:space="preserve">During a </w:t>
      </w:r>
      <w:r w:rsidR="007729A2">
        <w:t>LOCA</w:t>
      </w:r>
      <w:r w:rsidR="00F52EB8">
        <w:t>,</w:t>
      </w:r>
      <w:r w:rsidR="00B46907">
        <w:t xml:space="preserve"> the core needs to be able to dissipate the energy within the core through the exterior of the system to an external cooling</w:t>
      </w:r>
      <w:r w:rsidR="00F52EB8">
        <w:t>,</w:t>
      </w:r>
      <w:r w:rsidR="00B46907">
        <w:t xml:space="preserve"> system</w:t>
      </w:r>
      <w:r w:rsidR="00005433">
        <w:t xml:space="preserve"> to achieve a state at the surface of the pressure vessel which is below the acceptable temperature load</w:t>
      </w:r>
      <w:r w:rsidR="00B46907">
        <w:t>. In this case</w:t>
      </w:r>
      <w:r w:rsidR="00F52EB8">
        <w:t>,</w:t>
      </w:r>
      <w:r w:rsidR="00B46907">
        <w:t xml:space="preserve"> we</w:t>
      </w:r>
      <w:r w:rsidR="00005433">
        <w:t xml:space="preserve"> would have to</w:t>
      </w:r>
      <w:r w:rsidR="00B46907">
        <w:t xml:space="preserve"> investigate the heat transfer model during a loss of flow transient</w:t>
      </w:r>
      <w:r w:rsidR="00005433">
        <w:t xml:space="preserve"> to determine the surface temperature at the wall of the reactor pressure vessel</w:t>
      </w:r>
      <w:r w:rsidR="00B46907">
        <w:t xml:space="preserve">. </w:t>
      </w:r>
      <w:r w:rsidR="0078508E">
        <w:fldChar w:fldCharType="begin"/>
      </w:r>
      <w:r w:rsidR="0078508E">
        <w:instrText xml:space="preserve"> REF _Ref517793942 \h </w:instrText>
      </w:r>
      <w:r w:rsidR="0078508E">
        <w:fldChar w:fldCharType="separate"/>
      </w:r>
      <w:r w:rsidR="008D3A37">
        <w:t xml:space="preserve">Figure </w:t>
      </w:r>
      <w:r w:rsidR="008D3A37">
        <w:rPr>
          <w:noProof/>
        </w:rPr>
        <w:t>4</w:t>
      </w:r>
      <w:r w:rsidR="008D3A37">
        <w:t>.</w:t>
      </w:r>
      <w:r w:rsidR="008D3A37">
        <w:rPr>
          <w:noProof/>
        </w:rPr>
        <w:t>7</w:t>
      </w:r>
      <w:r w:rsidR="0078508E">
        <w:fldChar w:fldCharType="end"/>
      </w:r>
      <w:r w:rsidR="00B46907">
        <w:t xml:space="preserve"> depicts an axial profile of the core and its materials. </w:t>
      </w:r>
      <w:r w:rsidR="00005433">
        <w:t xml:space="preserve">The challenge here is the heat transfer from the </w:t>
      </w:r>
      <w:r w:rsidR="00504126">
        <w:t>RPV</w:t>
      </w:r>
      <w:r w:rsidR="00005433">
        <w:t xml:space="preserve"> to the ambient air</w:t>
      </w:r>
      <w:r w:rsidR="00F52EB8">
        <w:t>,</w:t>
      </w:r>
      <w:r w:rsidR="00005433">
        <w:t xml:space="preserve"> which is based on natural convection</w:t>
      </w:r>
      <w:r w:rsidR="00F52EB8">
        <w:t>,</w:t>
      </w:r>
      <w:r w:rsidR="00005433">
        <w:t xml:space="preserve"> which is a real challenge for a hand calculation.</w:t>
      </w:r>
    </w:p>
    <w:p w14:paraId="404C15E9" w14:textId="0331AD3F" w:rsidR="0078508E" w:rsidRDefault="00700CDC" w:rsidP="0078508E">
      <w:pPr>
        <w:pStyle w:val="NoSpacing"/>
        <w:keepNext/>
      </w:pPr>
      <w:r>
        <w:rPr>
          <w:noProof/>
          <w:lang w:eastAsia="en-GB"/>
        </w:rPr>
        <w:drawing>
          <wp:inline distT="0" distB="0" distL="0" distR="0" wp14:anchorId="23CFE90F" wp14:editId="13603EB9">
            <wp:extent cx="5727700" cy="5095875"/>
            <wp:effectExtent l="0" t="0" r="635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27700" cy="5095875"/>
                    </a:xfrm>
                    <a:prstGeom prst="rect">
                      <a:avLst/>
                    </a:prstGeom>
                  </pic:spPr>
                </pic:pic>
              </a:graphicData>
            </a:graphic>
          </wp:inline>
        </w:drawing>
      </w:r>
    </w:p>
    <w:p w14:paraId="56F50D66" w14:textId="585CA938" w:rsidR="00B46907" w:rsidRPr="00B46907" w:rsidRDefault="0078508E" w:rsidP="0078508E">
      <w:pPr>
        <w:pStyle w:val="Caption"/>
      </w:pPr>
      <w:bookmarkStart w:id="247" w:name="_Ref51779394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w:t>
      </w:r>
      <w:r w:rsidR="003F0737">
        <w:rPr>
          <w:noProof/>
        </w:rPr>
        <w:fldChar w:fldCharType="end"/>
      </w:r>
      <w:bookmarkEnd w:id="247"/>
      <w:r>
        <w:t xml:space="preserve"> - </w:t>
      </w:r>
      <w:r w:rsidRPr="00B9252D">
        <w:t>Visual representation of heat transfer across the core</w:t>
      </w:r>
      <w:r w:rsidR="00005433">
        <w:t xml:space="preserve"> Th to the outside of the vessel Tl</w:t>
      </w:r>
    </w:p>
    <w:p w14:paraId="354BB4D4" w14:textId="45C6F17A" w:rsidR="009E54B8" w:rsidRDefault="00DF7D6E" w:rsidP="009E54B8">
      <w:pPr>
        <w:pStyle w:val="NoSpacing"/>
      </w:pPr>
      <w:r>
        <w:t>In the case</w:t>
      </w:r>
      <w:r w:rsidR="00005433">
        <w:t xml:space="preserve"> </w:t>
      </w:r>
      <w:r w:rsidR="00005433" w:rsidRPr="00005433">
        <w:t xml:space="preserve">it only seems to be reasonable to take credit from existing experiments </w:t>
      </w:r>
      <w:r w:rsidR="00F52EB8">
        <w:t>if</w:t>
      </w:r>
      <w:r w:rsidR="00005433" w:rsidRPr="00005433">
        <w:t xml:space="preserve"> the DYN3D-HTR code isn’t available. There has been a very relevant experiment on the loss of flow behaviour to demonstrate the long term walk away safety of HTR-10 in China</w:t>
      </w:r>
      <w:r>
        <w:t xml:space="preserve">. From </w:t>
      </w:r>
      <w:r w:rsidR="00005433">
        <w:t xml:space="preserve">the </w:t>
      </w:r>
      <w:r>
        <w:lastRenderedPageBreak/>
        <w:t xml:space="preserve">experimental data </w:t>
      </w:r>
      <w:r>
        <w:fldChar w:fldCharType="begin" w:fldLock="1"/>
      </w:r>
      <w:r w:rsidR="00B12ADF">
        <w:instrText>ADDIN CSL_CITATION {"citationItems":[{"id":"ITEM-1","itemData":{"author":[{"dropping-particle":"","family":"Hu","given":"Shouyin","non-dropping-particle":"","parse-names":false,"suffix":""},{"dropping-particle":"","family":"Wang","given":"Ruipian","non-dropping-particle":"","parse-names":false,"suffix":""},{"dropping-particle":"","family":"Gao","given":"Zuying","non-dropping-particle":"","parse-names":false,"suffix":""}],"container-title":"2nd International Topical Meeting on High Temperature Reactor Technology","id":"ITEM-1","issued":{"date-parts":[["2004"]]},"page":"22-24","title":"Safety demonstration tests on HTR-10","type":"article-journal"},"uris":["http://www.mendeley.com/documents/?uuid=82ea7d91-89e5-4b7d-9155-467e3a291edf"]}],"mendeley":{"formattedCitation":"[81]","plainTextFormattedCitation":"[81]","previouslyFormattedCitation":"[81]"},"properties":{"noteIndex":0},"schema":"https://github.com/citation-style-language/schema/raw/master/csl-citation.json"}</w:instrText>
      </w:r>
      <w:r>
        <w:fldChar w:fldCharType="separate"/>
      </w:r>
      <w:r w:rsidR="00457BDE" w:rsidRPr="00457BDE">
        <w:rPr>
          <w:noProof/>
        </w:rPr>
        <w:t>[81]</w:t>
      </w:r>
      <w:r>
        <w:fldChar w:fldCharType="end"/>
      </w:r>
      <w:r>
        <w:t xml:space="preserve"> </w:t>
      </w:r>
      <w:r w:rsidR="00005433">
        <w:t xml:space="preserve">it </w:t>
      </w:r>
      <w:r w:rsidR="00F52EB8">
        <w:t>becomes</w:t>
      </w:r>
      <w:r w:rsidR="00005433">
        <w:t xml:space="preserve"> obvious t</w:t>
      </w:r>
      <w:r>
        <w:t>h</w:t>
      </w:r>
      <w:r w:rsidR="00005433">
        <w:t>at</w:t>
      </w:r>
      <w:r>
        <w:t xml:space="preserve"> Doppler broadening effect causes the power to dramatically reduce during a loss of coolant event</w:t>
      </w:r>
      <w:r w:rsidR="00F52EB8">
        <w:t>,</w:t>
      </w:r>
      <w:r>
        <w:t xml:space="preserve"> as shown in </w:t>
      </w:r>
      <w:r w:rsidR="0061512E">
        <w:fldChar w:fldCharType="begin"/>
      </w:r>
      <w:r w:rsidR="0061512E">
        <w:instrText xml:space="preserve"> REF _Ref518033846 \h </w:instrText>
      </w:r>
      <w:r w:rsidR="0061512E">
        <w:fldChar w:fldCharType="separate"/>
      </w:r>
      <w:r w:rsidR="00DA1E28">
        <w:t xml:space="preserve">Figure </w:t>
      </w:r>
      <w:r w:rsidR="00DA1E28">
        <w:rPr>
          <w:noProof/>
        </w:rPr>
        <w:t>4</w:t>
      </w:r>
      <w:r w:rsidR="00DA1E28">
        <w:t>.</w:t>
      </w:r>
      <w:r w:rsidR="00DA1E28">
        <w:rPr>
          <w:noProof/>
        </w:rPr>
        <w:t>8</w:t>
      </w:r>
      <w:r w:rsidR="0061512E">
        <w:fldChar w:fldCharType="end"/>
      </w:r>
      <w:r>
        <w:t xml:space="preserve">. </w:t>
      </w:r>
    </w:p>
    <w:p w14:paraId="7DF37142" w14:textId="77777777" w:rsidR="0078508E" w:rsidRDefault="00DF7D6E" w:rsidP="0078508E">
      <w:pPr>
        <w:pStyle w:val="NoSpacing"/>
        <w:keepNext/>
      </w:pPr>
      <w:r>
        <w:rPr>
          <w:noProof/>
          <w:lang w:eastAsia="en-GB"/>
        </w:rPr>
        <w:drawing>
          <wp:inline distT="0" distB="0" distL="0" distR="0" wp14:anchorId="0C8E8C94" wp14:editId="01B038AB">
            <wp:extent cx="5727700" cy="407987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27700" cy="4079875"/>
                    </a:xfrm>
                    <a:prstGeom prst="rect">
                      <a:avLst/>
                    </a:prstGeom>
                  </pic:spPr>
                </pic:pic>
              </a:graphicData>
            </a:graphic>
          </wp:inline>
        </w:drawing>
      </w:r>
    </w:p>
    <w:p w14:paraId="3BBB7358" w14:textId="014A7156" w:rsidR="009E54B8" w:rsidRDefault="0078508E" w:rsidP="0078508E">
      <w:pPr>
        <w:pStyle w:val="Caption"/>
      </w:pPr>
      <w:bookmarkStart w:id="248" w:name="_Ref518033846"/>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8</w:t>
      </w:r>
      <w:r w:rsidR="003F0737">
        <w:rPr>
          <w:noProof/>
        </w:rPr>
        <w:fldChar w:fldCharType="end"/>
      </w:r>
      <w:bookmarkEnd w:id="248"/>
      <w:r>
        <w:t xml:space="preserve"> -</w:t>
      </w:r>
      <w:r w:rsidR="00925B98">
        <w:t xml:space="preserve"> </w:t>
      </w:r>
      <w:r w:rsidRPr="007976DF">
        <w:t>HTR-10 experimental data power after a loss of coolant event</w:t>
      </w:r>
    </w:p>
    <w:p w14:paraId="1F4D909B" w14:textId="0D365DE8" w:rsidR="007744CC" w:rsidRDefault="00DF7D6E" w:rsidP="007744CC">
      <w:pPr>
        <w:pStyle w:val="NoSpacing"/>
      </w:pPr>
      <w:r>
        <w:t xml:space="preserve">Following the initial </w:t>
      </w:r>
      <w:r w:rsidR="00616441">
        <w:t>transient,</w:t>
      </w:r>
      <w:r>
        <w:t xml:space="preserve"> the power production </w:t>
      </w:r>
      <w:r w:rsidR="00005433">
        <w:t>has been</w:t>
      </w:r>
      <w:r>
        <w:t xml:space="preserve"> lowered to </w:t>
      </w:r>
      <w:r w:rsidR="00F52EB8">
        <w:t xml:space="preserve">the </w:t>
      </w:r>
      <w:r>
        <w:t>levels produced by the decay heat of the reactor. Under these circumstances the reactor</w:t>
      </w:r>
      <w:r w:rsidR="00F52EB8">
        <w:t>’</w:t>
      </w:r>
      <w:r>
        <w:t xml:space="preserve">s insulation needs to be thin enough to allow for </w:t>
      </w:r>
      <w:r w:rsidR="00F52EB8">
        <w:t xml:space="preserve">decay heat </w:t>
      </w:r>
      <w:r>
        <w:t>produced to be removed from the core</w:t>
      </w:r>
      <w:r w:rsidR="00005433">
        <w:t xml:space="preserve"> through the vessel wall. The experimental results</w:t>
      </w:r>
      <w:r>
        <w:t xml:space="preserve"> as shown in </w:t>
      </w:r>
      <w:r w:rsidR="0078508E">
        <w:fldChar w:fldCharType="begin"/>
      </w:r>
      <w:r w:rsidR="0078508E">
        <w:instrText xml:space="preserve"> REF _Ref517794196 \h </w:instrText>
      </w:r>
      <w:r w:rsidR="0078508E">
        <w:fldChar w:fldCharType="separate"/>
      </w:r>
      <w:r w:rsidR="00DA1E28">
        <w:t xml:space="preserve">Figure </w:t>
      </w:r>
      <w:r w:rsidR="00DA1E28">
        <w:rPr>
          <w:noProof/>
        </w:rPr>
        <w:t>4</w:t>
      </w:r>
      <w:r w:rsidR="00DA1E28">
        <w:t>.</w:t>
      </w:r>
      <w:r w:rsidR="00DA1E28">
        <w:rPr>
          <w:noProof/>
        </w:rPr>
        <w:t>9</w:t>
      </w:r>
      <w:r w:rsidR="0078508E">
        <w:fldChar w:fldCharType="end"/>
      </w:r>
      <w:r w:rsidR="00F52EB8">
        <w:t>,</w:t>
      </w:r>
      <w:r>
        <w:t xml:space="preserve"> for the HTR-10</w:t>
      </w:r>
      <w:r w:rsidR="00005433">
        <w:t xml:space="preserve"> demonstrate that a small sized reactor can cope with this transient without a major increase of the vessel temperature.</w:t>
      </w:r>
      <w:r w:rsidR="00F52EB8">
        <w:t xml:space="preserve"> </w:t>
      </w:r>
      <w:r w:rsidR="007744CC">
        <w:t xml:space="preserve">This is important due to the operating temperature limits of the steel which are significantly below ~600 </w:t>
      </w:r>
      <w:r w:rsidR="007744CC">
        <w:rPr>
          <w:rFonts w:cs="Times New Roman"/>
        </w:rPr>
        <w:t>°</w:t>
      </w:r>
      <w:r w:rsidR="007744CC">
        <w:t xml:space="preserve">C, depending on the steel used </w:t>
      </w:r>
      <w:r w:rsidR="007744CC">
        <w:fldChar w:fldCharType="begin" w:fldLock="1"/>
      </w:r>
      <w:r w:rsidR="007744CC">
        <w:instrText>ADDIN CSL_CITATION {"citationItems":[{"id":"ITEM-1","itemData":{"author":[{"dropping-particle":"","family":"Hu","given":"Shouyin","non-dropping-particle":"","parse-names":false,"suffix":""},{"dropping-particle":"","family":"Wang","given":"Ruipian","non-dropping-particle":"","parse-names":false,"suffix":""},{"dropping-particle":"","family":"Gao","given":"Zuying","non-dropping-particle":"","parse-names":false,"suffix":""}],"container-title":"2nd International Topical Meeting on High Temperature Reactor Technology","id":"ITEM-1","issued":{"date-parts":[["2004"]]},"page":"22-24","title":"Safety demonstration tests on HTR-10","type":"article-journal"},"uris":["http://www.mendeley.com/documents/?uuid=82ea7d91-89e5-4b7d-9155-467e3a291edf"]}],"mendeley":{"formattedCitation":"[81]","plainTextFormattedCitation":"[81]","previouslyFormattedCitation":"[81]"},"properties":{"noteIndex":0},"schema":"https://github.com/citation-style-language/schema/raw/master/csl-citation.json"}</w:instrText>
      </w:r>
      <w:r w:rsidR="007744CC">
        <w:fldChar w:fldCharType="separate"/>
      </w:r>
      <w:r w:rsidR="007744CC" w:rsidRPr="00457BDE">
        <w:rPr>
          <w:noProof/>
        </w:rPr>
        <w:t>[81]</w:t>
      </w:r>
      <w:r w:rsidR="007744CC">
        <w:fldChar w:fldCharType="end"/>
      </w:r>
      <w:r w:rsidR="007744CC">
        <w:t xml:space="preserve">. </w:t>
      </w:r>
    </w:p>
    <w:p w14:paraId="7DB15DED" w14:textId="7E5D6EAF" w:rsidR="007744CC" w:rsidRDefault="007744CC" w:rsidP="007744CC">
      <w:pPr>
        <w:pStyle w:val="NoSpacing"/>
      </w:pPr>
      <w:r w:rsidRPr="009B03E7">
        <w:t xml:space="preserve">A simulation of the long-term behaviour of the U-Battery in the case of a </w:t>
      </w:r>
      <w:r>
        <w:t>LOCA</w:t>
      </w:r>
      <w:r w:rsidRPr="009B03E7">
        <w:t xml:space="preserve"> event would be a very important application of modelling and simulation</w:t>
      </w:r>
      <w:r w:rsidR="00F52EB8">
        <w:t>,</w:t>
      </w:r>
      <w:r w:rsidRPr="009B03E7">
        <w:t xml:space="preserve"> </w:t>
      </w:r>
      <w:r w:rsidR="00F52EB8">
        <w:t>because</w:t>
      </w:r>
      <w:r w:rsidRPr="009B03E7">
        <w:t xml:space="preserve"> it can form the basis for the optimi</w:t>
      </w:r>
      <w:r w:rsidR="00F52EB8">
        <w:t>s</w:t>
      </w:r>
      <w:r w:rsidRPr="009B03E7">
        <w:t>ation of the accidental behaviour versus the operational efficiency. The key in this consideration is to identify the ideal dimension of the thermal insulation</w:t>
      </w:r>
      <w:r w:rsidR="00F52EB8">
        <w:t>.</w:t>
      </w:r>
      <w:r w:rsidRPr="009B03E7">
        <w:t xml:space="preserve"> </w:t>
      </w:r>
      <w:r w:rsidR="00F52EB8">
        <w:t>O</w:t>
      </w:r>
      <w:r w:rsidRPr="009B03E7">
        <w:t xml:space="preserve">n the one hand </w:t>
      </w:r>
      <w:r w:rsidR="00F52EB8">
        <w:t xml:space="preserve">it should be thick enough to </w:t>
      </w:r>
      <w:r w:rsidRPr="009B03E7">
        <w:t>reduce the thermal leakage during normal operation</w:t>
      </w:r>
      <w:r w:rsidR="00F52EB8">
        <w:t>.</w:t>
      </w:r>
      <w:r w:rsidRPr="009B03E7">
        <w:t xml:space="preserve"> </w:t>
      </w:r>
      <w:r w:rsidR="00F52EB8">
        <w:t>I</w:t>
      </w:r>
      <w:r w:rsidRPr="009B03E7">
        <w:t xml:space="preserve">t must </w:t>
      </w:r>
      <w:r w:rsidR="00F52EB8">
        <w:t xml:space="preserve">also be thin enough to </w:t>
      </w:r>
      <w:r w:rsidRPr="009B03E7">
        <w:t>allow a sufficient heat transfer under accidental conditions to keep the core temperature as well as the reactor pressure vessel temperature within the safety limits.</w:t>
      </w:r>
    </w:p>
    <w:p w14:paraId="303C95DA" w14:textId="77777777" w:rsidR="007744CC" w:rsidRDefault="007744CC" w:rsidP="00DF7D6E">
      <w:pPr>
        <w:pStyle w:val="NoSpacing"/>
      </w:pPr>
    </w:p>
    <w:p w14:paraId="1F3C26BA" w14:textId="77777777" w:rsidR="0078508E" w:rsidRDefault="00DF7D6E" w:rsidP="0078508E">
      <w:pPr>
        <w:pStyle w:val="NoSpacing"/>
        <w:keepNext/>
      </w:pPr>
      <w:r>
        <w:rPr>
          <w:noProof/>
          <w:lang w:eastAsia="en-GB"/>
        </w:rPr>
        <w:lastRenderedPageBreak/>
        <w:drawing>
          <wp:inline distT="0" distB="0" distL="0" distR="0" wp14:anchorId="7D68F6AD" wp14:editId="607AB530">
            <wp:extent cx="5727700" cy="3821430"/>
            <wp:effectExtent l="0" t="0" r="635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3821430"/>
                    </a:xfrm>
                    <a:prstGeom prst="rect">
                      <a:avLst/>
                    </a:prstGeom>
                  </pic:spPr>
                </pic:pic>
              </a:graphicData>
            </a:graphic>
          </wp:inline>
        </w:drawing>
      </w:r>
    </w:p>
    <w:p w14:paraId="5CF28834" w14:textId="170541D1" w:rsidR="00D30FCC" w:rsidRDefault="0078508E" w:rsidP="0078508E">
      <w:pPr>
        <w:pStyle w:val="Caption"/>
      </w:pPr>
      <w:bookmarkStart w:id="249" w:name="_Ref517794196"/>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4</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9</w:t>
      </w:r>
      <w:r w:rsidR="003F0737">
        <w:rPr>
          <w:noProof/>
        </w:rPr>
        <w:fldChar w:fldCharType="end"/>
      </w:r>
      <w:bookmarkEnd w:id="249"/>
      <w:r>
        <w:t xml:space="preserve"> - </w:t>
      </w:r>
      <w:r w:rsidRPr="00384B3A">
        <w:t>Temperature profile of the RPV</w:t>
      </w:r>
      <w:r w:rsidR="0061512E">
        <w:t xml:space="preserve"> during HTR-10 loss of coolant experiment</w:t>
      </w:r>
    </w:p>
    <w:p w14:paraId="4E49ADCA" w14:textId="74A046C5" w:rsidR="00616441" w:rsidRDefault="00850A79" w:rsidP="00850A79">
      <w:pPr>
        <w:pStyle w:val="Heading2"/>
      </w:pPr>
      <w:bookmarkStart w:id="250" w:name="_Toc8811289"/>
      <w:r>
        <w:t xml:space="preserve">Chapter </w:t>
      </w:r>
      <w:r w:rsidR="00EC5934">
        <w:t>conclusion</w:t>
      </w:r>
      <w:bookmarkEnd w:id="250"/>
    </w:p>
    <w:p w14:paraId="3BEC0DBB" w14:textId="44CF46BA" w:rsidR="00850A79" w:rsidRDefault="00850A79" w:rsidP="00850A79">
      <w:r>
        <w:t xml:space="preserve">This chapter has used conventional hand calculations </w:t>
      </w:r>
      <w:r w:rsidR="009B03E7">
        <w:t xml:space="preserve">and the study of existing experiments </w:t>
      </w:r>
      <w:r>
        <w:t>to determine the transient behaviour of the</w:t>
      </w:r>
      <w:r w:rsidR="009B03E7">
        <w:t xml:space="preserve"> reactor</w:t>
      </w:r>
      <w:r>
        <w:t xml:space="preserve"> core. Initially</w:t>
      </w:r>
      <w:r w:rsidR="00740832">
        <w:t>,</w:t>
      </w:r>
      <w:r>
        <w:t xml:space="preserve"> the control rod ejection scenario determined that the core will survive a single control rod ejection,</w:t>
      </w:r>
      <w:r w:rsidR="009B03E7">
        <w:t xml:space="preserve"> even under critical operation conditions</w:t>
      </w:r>
      <w:r w:rsidR="00740832">
        <w:t>.</w:t>
      </w:r>
      <w:r>
        <w:t xml:space="preserve"> </w:t>
      </w:r>
      <w:r w:rsidR="00740832">
        <w:t>T</w:t>
      </w:r>
      <w:r>
        <w:t xml:space="preserve">his is due to the low control rod </w:t>
      </w:r>
      <w:r w:rsidR="009B03E7">
        <w:t>worth</w:t>
      </w:r>
      <w:r>
        <w:t xml:space="preserve"> </w:t>
      </w:r>
      <w:r w:rsidR="009B03E7">
        <w:t xml:space="preserve">proposed </w:t>
      </w:r>
      <w:r w:rsidR="00740832">
        <w:t xml:space="preserve">with the </w:t>
      </w:r>
      <w:r>
        <w:t>design of the core</w:t>
      </w:r>
      <w:r w:rsidR="009B03E7">
        <w:t xml:space="preserve"> and the newly inserted moderator control system</w:t>
      </w:r>
      <w:r>
        <w:t xml:space="preserve">. The Doppler broadening </w:t>
      </w:r>
      <w:r w:rsidR="00740832">
        <w:t>e</w:t>
      </w:r>
      <w:r>
        <w:t>ffect can contain the reactivity increase sufficiently during th</w:t>
      </w:r>
      <w:r w:rsidR="009B03E7">
        <w:t>e</w:t>
      </w:r>
      <w:r>
        <w:t xml:space="preserve"> transient. </w:t>
      </w:r>
    </w:p>
    <w:p w14:paraId="218E77DB" w14:textId="6349944A" w:rsidR="009B03E7" w:rsidRDefault="00850A79" w:rsidP="00850A79">
      <w:pPr>
        <w:pStyle w:val="NoSpacing"/>
      </w:pPr>
      <w:r>
        <w:t xml:space="preserve">The second </w:t>
      </w:r>
      <w:r w:rsidR="009B03E7">
        <w:t>investigation</w:t>
      </w:r>
      <w:r>
        <w:t xml:space="preserve"> examined the loss of flow to the system, which </w:t>
      </w:r>
      <w:r w:rsidR="009B03E7">
        <w:t>r</w:t>
      </w:r>
      <w:r w:rsidR="00A87438">
        <w:t>equ</w:t>
      </w:r>
      <w:r w:rsidR="009B03E7">
        <w:t>ires</w:t>
      </w:r>
      <w:r>
        <w:t xml:space="preserve"> overall ability for the core to remove the decay heat</w:t>
      </w:r>
      <w:r w:rsidR="009B03E7">
        <w:t xml:space="preserve"> through the reactor vessel to the ambient air via natural convection</w:t>
      </w:r>
      <w:r>
        <w:t xml:space="preserve">. In </w:t>
      </w:r>
      <w:r w:rsidR="009B03E7" w:rsidRPr="009B03E7">
        <w:t>a literature study an experiment has been identified which shows the transient behaviour of a 10MW</w:t>
      </w:r>
      <w:r w:rsidR="00354ABB">
        <w:t>th</w:t>
      </w:r>
      <w:r w:rsidR="009B03E7" w:rsidRPr="009B03E7">
        <w:t xml:space="preserve"> reactor, </w:t>
      </w:r>
      <w:r w:rsidR="00740832">
        <w:t>which is</w:t>
      </w:r>
      <w:r w:rsidR="009B03E7" w:rsidRPr="009B03E7">
        <w:t xml:space="preserve"> the identical size as the studied U-Battery concept. The vessel temperatures measured during the experiment show that only a very small temperature increase has taken place. However, a detailed study using a 3D core simulator would be key</w:t>
      </w:r>
      <w:r w:rsidR="009B03E7">
        <w:t xml:space="preserve"> for a new, optimised design of the insulation, which can be increased to allow for </w:t>
      </w:r>
      <w:r w:rsidR="00A822B4">
        <w:t>minimum</w:t>
      </w:r>
      <w:r w:rsidR="009B03E7">
        <w:t xml:space="preserve"> losses in the second design stage.</w:t>
      </w:r>
    </w:p>
    <w:p w14:paraId="63D7D40B" w14:textId="2301FCA0" w:rsidR="00616441" w:rsidRDefault="00616441" w:rsidP="0090794F">
      <w:pPr>
        <w:pStyle w:val="NoSpacing"/>
      </w:pPr>
    </w:p>
    <w:p w14:paraId="1E454930" w14:textId="36C3C7B5" w:rsidR="00616441" w:rsidRDefault="00616441" w:rsidP="0090794F">
      <w:pPr>
        <w:pStyle w:val="NoSpacing"/>
      </w:pPr>
    </w:p>
    <w:p w14:paraId="0FD12E91" w14:textId="492EE6B7" w:rsidR="00616441" w:rsidRDefault="00616441" w:rsidP="0090794F">
      <w:pPr>
        <w:pStyle w:val="NoSpacing"/>
      </w:pPr>
    </w:p>
    <w:p w14:paraId="2755C7A9" w14:textId="4CE5FB48" w:rsidR="00616441" w:rsidRDefault="00616441" w:rsidP="0090794F">
      <w:pPr>
        <w:pStyle w:val="NoSpacing"/>
      </w:pPr>
    </w:p>
    <w:p w14:paraId="73569E56" w14:textId="183043BB" w:rsidR="00A71EAF" w:rsidRDefault="00B6102D" w:rsidP="00A71EAF">
      <w:pPr>
        <w:pStyle w:val="Heading1"/>
      </w:pPr>
      <w:bookmarkStart w:id="251" w:name="_Toc8811290"/>
      <w:r>
        <w:lastRenderedPageBreak/>
        <w:t xml:space="preserve">Chapter 5 - </w:t>
      </w:r>
      <w:r w:rsidR="00A71EAF">
        <w:t>Conclusions</w:t>
      </w:r>
      <w:bookmarkEnd w:id="251"/>
    </w:p>
    <w:p w14:paraId="18369547" w14:textId="2B856158" w:rsidR="0075505F" w:rsidRDefault="0075505F" w:rsidP="004D4D3D">
      <w:bookmarkStart w:id="252" w:name="conclusions"/>
      <w:bookmarkEnd w:id="252"/>
      <w:r>
        <w:t>The overarching hypothesis of this work, as stated in the aims, is to provide a 10MWth version of the U-Battery based on the initial design specifications. The initial design was found to be incorrect</w:t>
      </w:r>
      <w:r w:rsidR="00740832">
        <w:t>,</w:t>
      </w:r>
      <w:r>
        <w:t xml:space="preserve"> due to the theoretical density of carbon being used instead of the more realistic bulk density. This PhD thesis saw the development of novel reactivity control mechanisms being established with a moveable moderator, which saw a patent application filed. In addition to this</w:t>
      </w:r>
      <w:r w:rsidR="00740832">
        <w:t>,</w:t>
      </w:r>
      <w:r>
        <w:t xml:space="preserve"> a comprehensive overview of the </w:t>
      </w:r>
      <w:r w:rsidR="00740832">
        <w:t xml:space="preserve">implemented </w:t>
      </w:r>
      <w:r>
        <w:t xml:space="preserve">reactivity control methods has been provided. The overall design has then been evaluated using hand calculations during a rod ejection accident, which proved the core to be within safe limits due to the low control rod worth. </w:t>
      </w:r>
    </w:p>
    <w:p w14:paraId="461C0E7A" w14:textId="73791BAF" w:rsidR="0075505F" w:rsidRPr="0075505F" w:rsidRDefault="005E0204" w:rsidP="005E0204">
      <w:pPr>
        <w:pStyle w:val="Heading2"/>
      </w:pPr>
      <w:bookmarkStart w:id="253" w:name="_Toc8811291"/>
      <w:r>
        <w:t>Evaluation of HTRs and the U-Battery</w:t>
      </w:r>
      <w:bookmarkEnd w:id="253"/>
    </w:p>
    <w:p w14:paraId="68910941" w14:textId="491DBCCB" w:rsidR="003742FB" w:rsidRPr="003742FB" w:rsidRDefault="003742FB" w:rsidP="004D4D3D">
      <w:r>
        <w:t>The UK has made progressive steps to include nuclear power within the countr</w:t>
      </w:r>
      <w:r w:rsidR="00740832">
        <w:t>y’</w:t>
      </w:r>
      <w:r>
        <w:t>s energy portfolio. This was initially due to climate change agreements</w:t>
      </w:r>
      <w:r w:rsidR="00740832">
        <w:t>,</w:t>
      </w:r>
      <w:r>
        <w:t xml:space="preserve"> which have seen the UK pledge to reduce their overall CO</w:t>
      </w:r>
      <w:r>
        <w:rPr>
          <w:vertAlign w:val="subscript"/>
        </w:rPr>
        <w:t>2</w:t>
      </w:r>
      <w:r>
        <w:t xml:space="preserve"> emissions by 90% compared to the 1990 rate. This prompted the UK to provide investment opportunities for large scale LWR technology</w:t>
      </w:r>
      <w:r w:rsidR="00740832">
        <w:t>,</w:t>
      </w:r>
      <w:r>
        <w:t xml:space="preserve"> such as </w:t>
      </w:r>
      <w:r w:rsidR="00740832">
        <w:t xml:space="preserve">that </w:t>
      </w:r>
      <w:r>
        <w:t>being built at Hinkley Point C. However, since then, the UK government ha</w:t>
      </w:r>
      <w:r w:rsidR="00740832">
        <w:t>s</w:t>
      </w:r>
      <w:r>
        <w:t xml:space="preserve"> shown an interest in nuclear intellectual property by promoting the design of advanced reactors through their </w:t>
      </w:r>
      <w:r w:rsidR="008C3625">
        <w:t>AMR</w:t>
      </w:r>
      <w:r>
        <w:t xml:space="preserve"> competition. </w:t>
      </w:r>
    </w:p>
    <w:p w14:paraId="3530328D" w14:textId="7E1D6B93" w:rsidR="003742FB" w:rsidRDefault="003742FB" w:rsidP="004D4D3D">
      <w:r>
        <w:t xml:space="preserve">AMRs come in many different forms with a large variety of technology readiness levels, </w:t>
      </w:r>
      <w:r w:rsidR="00740832">
        <w:t>but</w:t>
      </w:r>
      <w:r>
        <w:t xml:space="preserve"> the most prevalent design was the HTR, which is</w:t>
      </w:r>
      <w:r w:rsidR="008D37E7">
        <w:t xml:space="preserve"> capable of capitalising on unique markets such as industrial process heat and remote locations. This has its own benefit when considering climate change</w:t>
      </w:r>
      <w:r w:rsidR="00740832">
        <w:t>,</w:t>
      </w:r>
      <w:r w:rsidR="008D37E7">
        <w:t xml:space="preserve"> </w:t>
      </w:r>
      <w:r w:rsidR="00740832">
        <w:t>because</w:t>
      </w:r>
      <w:r w:rsidR="008D37E7">
        <w:t xml:space="preserve"> the current methods for producing process heat are carbon intensive. One interesting </w:t>
      </w:r>
      <w:r w:rsidR="00740832">
        <w:t xml:space="preserve">design </w:t>
      </w:r>
      <w:r w:rsidR="008D37E7">
        <w:t xml:space="preserve">currently within the </w:t>
      </w:r>
      <w:r w:rsidR="008C3625">
        <w:t>AMR</w:t>
      </w:r>
      <w:r w:rsidR="008D37E7">
        <w:t xml:space="preserve"> competition is the U-Battery. </w:t>
      </w:r>
    </w:p>
    <w:p w14:paraId="1825CAB4" w14:textId="5FE98214" w:rsidR="008D37E7" w:rsidRPr="008D37E7" w:rsidRDefault="008D37E7" w:rsidP="008D37E7">
      <w:pPr>
        <w:pStyle w:val="NoSpacing"/>
      </w:pPr>
      <w:r>
        <w:t>The U-Battery</w:t>
      </w:r>
      <w:r w:rsidR="008C3625">
        <w:t xml:space="preserve"> </w:t>
      </w:r>
      <w:r>
        <w:t xml:space="preserve">aims </w:t>
      </w:r>
      <w:r w:rsidR="00740832">
        <w:t>easy deployment</w:t>
      </w:r>
      <w:r>
        <w:t xml:space="preserve"> by following the existing prototype, the HTTR operating in Japan. </w:t>
      </w:r>
      <w:r w:rsidR="006164F2">
        <w:t>In addition to this, the TRISO fuel particles used within the design are currently under irradiation tests under the NGNP within the USA. These irradiation tests are focused at providing the NRC</w:t>
      </w:r>
      <w:r w:rsidR="00740832">
        <w:t xml:space="preserve"> with</w:t>
      </w:r>
      <w:r w:rsidR="006164F2">
        <w:t xml:space="preserve"> a detailed overview of the fuel performance from a regulatory perspective. These two contributions place the U-Battery in a strong position for regulatory approval due to the depth of knowledge within the field already. There are minimal technology gaps within the original U-Battery design, except the unusual choice of a BeO side reflector.  </w:t>
      </w:r>
    </w:p>
    <w:p w14:paraId="24173AE1" w14:textId="1C303234" w:rsidR="004D4D3D" w:rsidRDefault="008D37E7" w:rsidP="008D37E7">
      <w:pPr>
        <w:pStyle w:val="NoSpacing"/>
      </w:pPr>
      <w:r>
        <w:lastRenderedPageBreak/>
        <w:t xml:space="preserve">The U-Battery initial literature </w:t>
      </w:r>
      <w:r w:rsidR="006164F2">
        <w:t xml:space="preserve">focused on the 20MWth design, but this </w:t>
      </w:r>
      <w:r w:rsidR="008C3625">
        <w:t>report</w:t>
      </w:r>
      <w:r w:rsidR="006164F2">
        <w:t xml:space="preserve"> aimed to provide a detailed analysis of the</w:t>
      </w:r>
      <w:r>
        <w:t xml:space="preserve"> conceptual design of a 10MWth design</w:t>
      </w:r>
      <w:r w:rsidR="006164F2">
        <w:t>.</w:t>
      </w:r>
      <w:r>
        <w:t xml:space="preserve"> </w:t>
      </w:r>
      <w:r w:rsidR="00991C64">
        <w:t>In t</w:t>
      </w:r>
      <w:r w:rsidR="004D4D3D">
        <w:t>he original work</w:t>
      </w:r>
      <w:r w:rsidR="00991C64">
        <w:t xml:space="preserve"> which has been published on</w:t>
      </w:r>
      <w:r w:rsidR="004D4D3D">
        <w:t xml:space="preserve"> this design</w:t>
      </w:r>
      <w:r w:rsidR="00740832">
        <w:t>,</w:t>
      </w:r>
      <w:r w:rsidR="004D4D3D">
        <w:t xml:space="preserve"> it was determined that th</w:t>
      </w:r>
      <w:r w:rsidR="00991C64">
        <w:t xml:space="preserve">e </w:t>
      </w:r>
      <w:r w:rsidR="004D4D3D">
        <w:t>original design</w:t>
      </w:r>
      <w:r w:rsidR="00991C64">
        <w:t xml:space="preserve"> using a BeO reflector would achieve a core lifetime of five years. A recalculation of the design</w:t>
      </w:r>
      <w:r w:rsidR="004D4D3D">
        <w:t xml:space="preserve"> didn’t achieve the same results as in th</w:t>
      </w:r>
      <w:r w:rsidR="00991C64">
        <w:t>is</w:t>
      </w:r>
      <w:r w:rsidR="004D4D3D">
        <w:t xml:space="preserve"> initial report, so a complete redesign was undertaken. </w:t>
      </w:r>
    </w:p>
    <w:p w14:paraId="594DA22B" w14:textId="15A5CE4F" w:rsidR="00E81798" w:rsidRDefault="004D4D3D" w:rsidP="004D4D3D">
      <w:r>
        <w:t>The redesign initially evaluated the material choices within the core and performed an in-depth comparison between</w:t>
      </w:r>
      <w:r w:rsidR="00991C64">
        <w:t xml:space="preserve"> the now proposed</w:t>
      </w:r>
      <w:r>
        <w:t xml:space="preserve"> nuclear </w:t>
      </w:r>
      <w:r w:rsidR="00085ED7">
        <w:t>graphite</w:t>
      </w:r>
      <w:r>
        <w:t xml:space="preserve"> and the </w:t>
      </w:r>
      <w:r w:rsidR="00991C64">
        <w:t xml:space="preserve">initially </w:t>
      </w:r>
      <w:r>
        <w:t xml:space="preserve">chosen </w:t>
      </w:r>
      <w:r w:rsidR="003F0BC6">
        <w:t>BeO</w:t>
      </w:r>
      <w:r>
        <w:t xml:space="preserve">. This comparison determined that nuclear </w:t>
      </w:r>
      <w:r w:rsidR="00085ED7">
        <w:t>graphite</w:t>
      </w:r>
      <w:r>
        <w:t xml:space="preserve"> is a better choice, due to the financial performance being significantly favourable </w:t>
      </w:r>
      <w:r w:rsidR="005B7DEA">
        <w:t xml:space="preserve">(49.5%) for the structural materials </w:t>
      </w:r>
      <w:r w:rsidR="00991C64">
        <w:t>to achieve</w:t>
      </w:r>
      <w:r>
        <w:t xml:space="preserve"> the same neutronic properties. </w:t>
      </w:r>
      <w:r w:rsidR="00991C64">
        <w:t xml:space="preserve">However, the </w:t>
      </w:r>
      <w:r>
        <w:t xml:space="preserve">core size </w:t>
      </w:r>
      <w:r w:rsidR="00991C64">
        <w:t xml:space="preserve">would have to be </w:t>
      </w:r>
      <w:r>
        <w:t xml:space="preserve">increased to allow </w:t>
      </w:r>
      <w:r w:rsidR="00991C64">
        <w:t xml:space="preserve">an increase </w:t>
      </w:r>
      <w:r w:rsidR="00740832">
        <w:t>in</w:t>
      </w:r>
      <w:r w:rsidR="00991C64">
        <w:t xml:space="preserve"> </w:t>
      </w:r>
      <w:r>
        <w:t xml:space="preserve">the side reflector </w:t>
      </w:r>
      <w:r w:rsidR="00991C64">
        <w:t>as well as the axial reflectors.</w:t>
      </w:r>
      <w:r w:rsidR="005B7DEA">
        <w:t xml:space="preserve"> This was seen as a minor initial issue compared to the cost savings and therefore the </w:t>
      </w:r>
      <w:r w:rsidR="00740832">
        <w:t>decision was made</w:t>
      </w:r>
      <w:r w:rsidR="005B7DEA">
        <w:t xml:space="preserve"> to use graphite reflectors. </w:t>
      </w:r>
    </w:p>
    <w:p w14:paraId="0158DDE4" w14:textId="5B17E007" w:rsidR="005E0204" w:rsidRPr="005E0204" w:rsidRDefault="005E0204" w:rsidP="005E0204">
      <w:pPr>
        <w:pStyle w:val="Heading2"/>
      </w:pPr>
      <w:bookmarkStart w:id="254" w:name="_Toc8811292"/>
      <w:r>
        <w:t>Design of reactivity control methods for a high loading HTR</w:t>
      </w:r>
      <w:bookmarkEnd w:id="254"/>
    </w:p>
    <w:p w14:paraId="6CF6EE04" w14:textId="268A173B" w:rsidR="00FA2AAA" w:rsidRDefault="00740832" w:rsidP="004D4D3D">
      <w:pPr>
        <w:pStyle w:val="NoSpacing"/>
      </w:pPr>
      <w:r>
        <w:t>T</w:t>
      </w:r>
      <w:r w:rsidR="005D5F66">
        <w:t>he U-Battery’s remote location market</w:t>
      </w:r>
      <w:r>
        <w:t xml:space="preserve"> </w:t>
      </w:r>
      <w:r w:rsidR="005D5F66">
        <w:t xml:space="preserve">means that the lifetime of the fuel </w:t>
      </w:r>
      <w:r>
        <w:t>must</w:t>
      </w:r>
      <w:r w:rsidR="005D5F66">
        <w:t xml:space="preserve"> be </w:t>
      </w:r>
      <w:r>
        <w:t>as long</w:t>
      </w:r>
      <w:r w:rsidR="005D5F66">
        <w:t xml:space="preserve"> possible</w:t>
      </w:r>
      <w:r>
        <w:t>.</w:t>
      </w:r>
      <w:r w:rsidR="005D5F66">
        <w:t xml:space="preserve"> </w:t>
      </w:r>
      <w:r>
        <w:t>T</w:t>
      </w:r>
      <w:r w:rsidR="005D5F66">
        <w:t xml:space="preserve">his is achieved through a high initial fissile loading. The original report did not provide any information with regards to reactivity control and therefore the basis of this work was </w:t>
      </w:r>
      <w:r>
        <w:t>undertaken</w:t>
      </w:r>
      <w:r w:rsidR="005D5F66">
        <w:t xml:space="preserve"> using similar core designs such as the HTTR. </w:t>
      </w:r>
      <w:r w:rsidR="004D4D3D">
        <w:t>The initial tests determined that the core was significantly supercritical at ~ 1.2</w:t>
      </w:r>
      <w:r w:rsidR="00991C64">
        <w:t xml:space="preserve"> at the beginning of life</w:t>
      </w:r>
      <w:r>
        <w:t>,</w:t>
      </w:r>
      <w:r w:rsidR="00991C64">
        <w:t xml:space="preserve"> to assure </w:t>
      </w:r>
      <w:r w:rsidR="006164F2">
        <w:t>enough</w:t>
      </w:r>
      <w:r w:rsidR="00991C64">
        <w:t xml:space="preserve"> excess reactivity for long term operation</w:t>
      </w:r>
      <w:r w:rsidR="004D4D3D">
        <w:t xml:space="preserve">. </w:t>
      </w:r>
      <w:r w:rsidR="00991C64">
        <w:t>The small nature of the core and the high excess reactivity</w:t>
      </w:r>
      <w:r w:rsidR="004D4D3D">
        <w:t xml:space="preserve"> r</w:t>
      </w:r>
      <w:r w:rsidR="00A87438">
        <w:t>equ</w:t>
      </w:r>
      <w:r w:rsidR="004D4D3D">
        <w:t>ired innovative steps to reduce the criticality to unity</w:t>
      </w:r>
      <w:r w:rsidR="00991C64">
        <w:t xml:space="preserve"> over the whole life cycle of the core</w:t>
      </w:r>
      <w:r w:rsidR="004D4D3D">
        <w:t>. The first step determined the best methodology for the FBPs throughout the core</w:t>
      </w:r>
      <w:r w:rsidR="005B7DEA">
        <w:t xml:space="preserve">. This saw the investigation of three different poisoning methods from particles, coatings and locational changes. The overall decision was that coatings towards the centre and edges of the fuel blocks provided the best overall reduction in effective multiplication factor. The FBPs </w:t>
      </w:r>
      <w:r w:rsidR="004D4D3D">
        <w:t>were depleted</w:t>
      </w:r>
      <w:r w:rsidR="005B7DEA">
        <w:t xml:space="preserve"> and the </w:t>
      </w:r>
      <w:r w:rsidR="004D4D3D">
        <w:t>core reached a second criticality peak of ~1.0</w:t>
      </w:r>
      <w:r w:rsidR="00991C64">
        <w:t xml:space="preserve">7 which would not have been able to </w:t>
      </w:r>
      <w:r>
        <w:t xml:space="preserve">control </w:t>
      </w:r>
      <w:r w:rsidR="005B7DEA">
        <w:t xml:space="preserve">safely </w:t>
      </w:r>
      <w:r w:rsidR="00991C64">
        <w:t>with the control rods only</w:t>
      </w:r>
      <w:r w:rsidR="004D4D3D">
        <w:t xml:space="preserve">. </w:t>
      </w:r>
    </w:p>
    <w:p w14:paraId="721D54F4" w14:textId="1A17ECEA" w:rsidR="004D4D3D" w:rsidRDefault="004D4D3D" w:rsidP="004D4D3D">
      <w:pPr>
        <w:pStyle w:val="NoSpacing"/>
      </w:pPr>
      <w:r>
        <w:t xml:space="preserve">To remove the remaining </w:t>
      </w:r>
      <w:r w:rsidR="00991C64">
        <w:t>excess reactivity</w:t>
      </w:r>
      <w:r>
        <w:t xml:space="preserve">, a novel method of moving the central reflector was </w:t>
      </w:r>
      <w:r w:rsidR="00991C64">
        <w:t>proposed</w:t>
      </w:r>
      <w:r w:rsidR="00740832">
        <w:t>,</w:t>
      </w:r>
      <w:r>
        <w:t xml:space="preserve"> which hardened the flux spectrum within the core </w:t>
      </w:r>
      <w:r w:rsidR="00991C64">
        <w:t>and lead to improved</w:t>
      </w:r>
      <w:r>
        <w:t xml:space="preserve"> breeding</w:t>
      </w:r>
      <w:r w:rsidR="00740832">
        <w:t xml:space="preserve"> of</w:t>
      </w:r>
      <w:r>
        <w:t xml:space="preserve"> more plutonium. </w:t>
      </w:r>
      <w:r w:rsidR="005B7DEA">
        <w:t>The hypothesis</w:t>
      </w:r>
      <w:r w:rsidR="00740832">
        <w:t>,</w:t>
      </w:r>
      <w:r w:rsidR="005B7DEA">
        <w:t xml:space="preserve"> that the moveable moderator would achieve a longer lifecycle due to plutonium</w:t>
      </w:r>
      <w:r w:rsidR="00740832">
        <w:t>,</w:t>
      </w:r>
      <w:r w:rsidR="005B7DEA">
        <w:t xml:space="preserve"> was deemed to be accurate. The </w:t>
      </w:r>
      <w:r>
        <w:t>plutonium was used in fission at a later stage in the core</w:t>
      </w:r>
      <w:r w:rsidR="004A39AB">
        <w:t>’</w:t>
      </w:r>
      <w:r>
        <w:t>s lifetime</w:t>
      </w:r>
      <w:r w:rsidR="004A39AB">
        <w:t>,</w:t>
      </w:r>
      <w:r>
        <w:t xml:space="preserve"> when the central reflector was reinserted into the core</w:t>
      </w:r>
      <w:r w:rsidR="005B7DEA">
        <w:t>, providing an additional 31 days in operational lifetime</w:t>
      </w:r>
      <w:r>
        <w:t xml:space="preserve">. This </w:t>
      </w:r>
      <w:r w:rsidR="00991C64">
        <w:t xml:space="preserve">highly innovative approach </w:t>
      </w:r>
      <w:r>
        <w:t>provided an overall lifetime gain in full power days, allowing for 1362 full power days to be achieved using a once through lifecycle</w:t>
      </w:r>
      <w:r w:rsidR="00475625">
        <w:t xml:space="preserve">. </w:t>
      </w:r>
      <w:r w:rsidR="00FA2AAA">
        <w:t>This would otherwise have to be reduced using FBPs</w:t>
      </w:r>
      <w:r w:rsidR="004A39AB">
        <w:t>,</w:t>
      </w:r>
      <w:r w:rsidR="00FA2AAA">
        <w:t xml:space="preserve"> thus reducing the lifetime of the core significantly. </w:t>
      </w:r>
      <w:r w:rsidR="004A39AB">
        <w:t>Therefore</w:t>
      </w:r>
      <w:r w:rsidR="00FA2AAA">
        <w:t>, a moveable moderator has provided significant benefits to the overall design.</w:t>
      </w:r>
    </w:p>
    <w:p w14:paraId="2B1BF27E" w14:textId="05392269" w:rsidR="006164F2" w:rsidRDefault="006164F2" w:rsidP="004D4D3D">
      <w:pPr>
        <w:pStyle w:val="NoSpacing"/>
      </w:pPr>
      <w:r>
        <w:t xml:space="preserve">A brief investigation of a novel idea of rotating the fuel blocks was also investigated. This is currently standard practice within LWR technology, so it </w:t>
      </w:r>
      <w:r w:rsidR="004A39AB">
        <w:t>seemed</w:t>
      </w:r>
      <w:r>
        <w:t xml:space="preserve"> like an option worth </w:t>
      </w:r>
      <w:r>
        <w:lastRenderedPageBreak/>
        <w:t xml:space="preserve">exploring. However, this design did not include the reactivity control measures. This design </w:t>
      </w:r>
      <w:r w:rsidR="004A39AB">
        <w:t>included</w:t>
      </w:r>
      <w:r>
        <w:t xml:space="preserve"> a large </w:t>
      </w:r>
      <w:r w:rsidR="005D5F66">
        <w:t>economic</w:t>
      </w:r>
      <w:r>
        <w:t xml:space="preserve"> benefit of rotating the fuel blocks by up to 42% of the fuel costs. This method has not yet been considered in conjunction with the reactivity control measures, </w:t>
      </w:r>
      <w:r w:rsidR="004A39AB">
        <w:t>but</w:t>
      </w:r>
      <w:r>
        <w:t>, the next steps would investigate loading patterns with fuel block rotations included.</w:t>
      </w:r>
    </w:p>
    <w:p w14:paraId="15B2A0F5" w14:textId="51227EDE" w:rsidR="00FA2AAA" w:rsidRDefault="00FA2AAA" w:rsidP="004D4D3D">
      <w:pPr>
        <w:pStyle w:val="NoSpacing"/>
      </w:pPr>
      <w:r>
        <w:t>The investigation of a</w:t>
      </w:r>
      <w:r w:rsidR="004A39AB">
        <w:t>n</w:t>
      </w:r>
      <w:r>
        <w:t xml:space="preserve"> RSS produced two potential designs which would allow the core to become significant once the RSS was deployed. Further work is required to understand the regulatory requirements for a</w:t>
      </w:r>
      <w:r w:rsidR="004A39AB">
        <w:t>n</w:t>
      </w:r>
      <w:r>
        <w:t xml:space="preserve"> RSS in these conditions, but this work can be used as an initial step.</w:t>
      </w:r>
    </w:p>
    <w:p w14:paraId="6A594579" w14:textId="130860C1" w:rsidR="005D5F66" w:rsidRDefault="005D5F66" w:rsidP="005D5F66">
      <w:pPr>
        <w:pStyle w:val="Heading2"/>
      </w:pPr>
      <w:bookmarkStart w:id="255" w:name="_Toc8811293"/>
      <w:r>
        <w:t>Operational characteristics</w:t>
      </w:r>
      <w:bookmarkEnd w:id="255"/>
      <w:r>
        <w:t xml:space="preserve"> </w:t>
      </w:r>
    </w:p>
    <w:p w14:paraId="002D96EA" w14:textId="2E6BF635" w:rsidR="005D5F66" w:rsidRDefault="005D5F66" w:rsidP="004D4D3D">
      <w:pPr>
        <w:pStyle w:val="NoSpacing"/>
      </w:pPr>
      <w:r>
        <w:t>The initial evaluation undertaken used DYN3D to undertake an overview of the maximum fuel temperature in steady state. DYN3D-HTR module provide</w:t>
      </w:r>
      <w:r w:rsidR="004A39AB">
        <w:t>d</w:t>
      </w:r>
      <w:r>
        <w:t xml:space="preserve"> the temperature feedback of the TRISO particles, making this software suitable for steady state evaluations. It was determined that to achieve the required outlet temperature of 750 </w:t>
      </w:r>
      <w:r>
        <w:rPr>
          <w:rFonts w:cs="Times New Roman"/>
        </w:rPr>
        <w:t>°</w:t>
      </w:r>
      <w:r>
        <w:t xml:space="preserve">C, the maximum particle temperature was 851 </w:t>
      </w:r>
      <w:r>
        <w:rPr>
          <w:rFonts w:cs="Times New Roman"/>
        </w:rPr>
        <w:t>°</w:t>
      </w:r>
      <w:r>
        <w:t xml:space="preserve">C, which is much lower than the maximum fuel operating temperature of 1600 </w:t>
      </w:r>
      <w:r>
        <w:rPr>
          <w:rFonts w:cs="Times New Roman"/>
        </w:rPr>
        <w:t>°</w:t>
      </w:r>
      <w:r>
        <w:t xml:space="preserve">C. </w:t>
      </w:r>
    </w:p>
    <w:p w14:paraId="231E3C54" w14:textId="49ED282B" w:rsidR="00475625" w:rsidRDefault="00475625" w:rsidP="004D4D3D">
      <w:pPr>
        <w:pStyle w:val="NoSpacing"/>
      </w:pPr>
      <w:r>
        <w:t xml:space="preserve">Due to the complicated nature of </w:t>
      </w:r>
      <w:r w:rsidR="00991C64">
        <w:t>simulating</w:t>
      </w:r>
      <w:r>
        <w:t xml:space="preserve"> transie</w:t>
      </w:r>
      <w:r w:rsidR="00F60B9A">
        <w:t xml:space="preserve">nts within the high temperature reactor, </w:t>
      </w:r>
      <w:r w:rsidR="004A39AB">
        <w:t>and limitations with</w:t>
      </w:r>
      <w:r w:rsidR="005D5F66">
        <w:t xml:space="preserve"> DYN3D </w:t>
      </w:r>
      <w:r w:rsidR="004A39AB">
        <w:t>meant that simulation results were not obtained</w:t>
      </w:r>
      <w:r w:rsidR="00F60B9A">
        <w:t xml:space="preserve">. In the absence of this, </w:t>
      </w:r>
      <w:r w:rsidR="00991C64">
        <w:t xml:space="preserve">the </w:t>
      </w:r>
      <w:r w:rsidR="00F60B9A">
        <w:t xml:space="preserve">point kinetic </w:t>
      </w:r>
      <w:r w:rsidR="00A87438">
        <w:t>equation</w:t>
      </w:r>
      <w:r w:rsidR="00991C64">
        <w:t xml:space="preserve">s and conservative approximations have been used to discuss </w:t>
      </w:r>
      <w:r w:rsidR="00F60B9A">
        <w:t>th</w:t>
      </w:r>
      <w:r w:rsidR="00D73DC3">
        <w:t xml:space="preserve">e power transients during a control rod ejection </w:t>
      </w:r>
      <w:r w:rsidR="00991C64">
        <w:t>event.</w:t>
      </w:r>
      <w:r w:rsidR="005D5F66">
        <w:t xml:space="preserve"> It was determined that for a single control rod, the estimated control rod worth was 500 pcm at the maximum point in the fuel cycle. Due to the low control rod worth, in the case of a</w:t>
      </w:r>
      <w:r w:rsidR="00CF515E">
        <w:t xml:space="preserve"> control rod ejection, the Doppler broadening effect will safely compensate for the reactivity removed during the rod ejection. </w:t>
      </w:r>
    </w:p>
    <w:p w14:paraId="4604AE61" w14:textId="557500D4" w:rsidR="005D5F66" w:rsidRDefault="00CF515E" w:rsidP="00CF515E">
      <w:pPr>
        <w:pStyle w:val="Heading2"/>
      </w:pPr>
      <w:bookmarkStart w:id="256" w:name="_Toc8811294"/>
      <w:r>
        <w:t>Concluding remarks</w:t>
      </w:r>
      <w:bookmarkEnd w:id="256"/>
    </w:p>
    <w:p w14:paraId="5F8A12ED" w14:textId="77B64B96" w:rsidR="003C139D" w:rsidRDefault="003C139D" w:rsidP="004D4D3D">
      <w:pPr>
        <w:pStyle w:val="NoSpacing"/>
      </w:pPr>
      <w:r>
        <w:t xml:space="preserve">The work undertaken within this thesis has increased the current technology readiness level of the U-Battery, which is currently going through </w:t>
      </w:r>
      <w:r w:rsidR="004A39AB">
        <w:t xml:space="preserve">the </w:t>
      </w:r>
      <w:r>
        <w:t xml:space="preserve">marketing procedure. This </w:t>
      </w:r>
      <w:r w:rsidR="00DB3935">
        <w:t xml:space="preserve">project </w:t>
      </w:r>
      <w:r>
        <w:t>has provided the basis for a 10MWth design</w:t>
      </w:r>
      <w:r w:rsidR="00DB3935">
        <w:t xml:space="preserve"> which is currently being marketed</w:t>
      </w:r>
      <w:r>
        <w:t>. The development of a new method of how to reduce the reactivity within the core</w:t>
      </w:r>
      <w:r w:rsidR="004A39AB">
        <w:t xml:space="preserve"> will allow</w:t>
      </w:r>
      <w:r>
        <w:t xml:space="preserve"> </w:t>
      </w:r>
      <w:r w:rsidR="004A39AB">
        <w:t xml:space="preserve">for </w:t>
      </w:r>
      <w:r>
        <w:t>a high</w:t>
      </w:r>
      <w:r w:rsidR="004A39AB">
        <w:t>er</w:t>
      </w:r>
      <w:r>
        <w:t xml:space="preserve"> loading </w:t>
      </w:r>
      <w:r w:rsidR="004A39AB">
        <w:t>of fissile material within the core. T</w:t>
      </w:r>
      <w:r>
        <w:t xml:space="preserve">his technological </w:t>
      </w:r>
      <w:r w:rsidR="004A39AB">
        <w:t>advancement</w:t>
      </w:r>
      <w:r>
        <w:t xml:space="preserve"> will save significant full power days for future </w:t>
      </w:r>
      <w:r w:rsidR="00DB3935">
        <w:t xml:space="preserve">SMR HTRs. </w:t>
      </w:r>
    </w:p>
    <w:p w14:paraId="200F6751" w14:textId="32FD1B4D" w:rsidR="00DB3935" w:rsidRDefault="00DB3935" w:rsidP="004D4D3D">
      <w:pPr>
        <w:pStyle w:val="NoSpacing"/>
      </w:pPr>
      <w:r>
        <w:t>The next stages of the development of the U-Battery need to be driven forward by the consortium</w:t>
      </w:r>
      <w:r w:rsidR="004A39AB">
        <w:t>,</w:t>
      </w:r>
      <w:r>
        <w:t xml:space="preserve"> as they have not been able to advance the project to the next stages due to lack of funding. </w:t>
      </w:r>
      <w:r w:rsidR="004A39AB">
        <w:t>T</w:t>
      </w:r>
      <w:r>
        <w:t>he AMR competition seem</w:t>
      </w:r>
      <w:r w:rsidR="004A39AB">
        <w:t>s</w:t>
      </w:r>
      <w:r>
        <w:t xml:space="preserve"> to be the only way for this funding to come forward at this time. The U-Battery is in a strong position within the </w:t>
      </w:r>
      <w:r w:rsidR="004A39AB">
        <w:t>AMR</w:t>
      </w:r>
      <w:r>
        <w:t xml:space="preserve"> competition, as the only UK design for HTRs, </w:t>
      </w:r>
      <w:r w:rsidR="004A39AB">
        <w:t>but</w:t>
      </w:r>
      <w:r>
        <w:t>, this progress won’t be known until the summer. The author is keen to work with the U-Battery project, although this work has been produced independently of the consortium.</w:t>
      </w:r>
    </w:p>
    <w:p w14:paraId="70445A74" w14:textId="77777777" w:rsidR="00B30A85" w:rsidRDefault="004A39AB" w:rsidP="00D07FB7">
      <w:r>
        <w:t>Due to the lack of available data which could be used for the comparison of this work,</w:t>
      </w:r>
      <w:r w:rsidR="00D07FB7">
        <w:t xml:space="preserve"> it has been difficult to judge the current stage of the design. When compar</w:t>
      </w:r>
      <w:r>
        <w:t>ed</w:t>
      </w:r>
      <w:r w:rsidR="00D07FB7">
        <w:t xml:space="preserve"> to the HTTR</w:t>
      </w:r>
      <w:r>
        <w:t>,</w:t>
      </w:r>
      <w:r w:rsidR="00D07FB7">
        <w:t xml:space="preserve"> the </w:t>
      </w:r>
      <w:r w:rsidR="00D07FB7">
        <w:lastRenderedPageBreak/>
        <w:t xml:space="preserve">overall burnup is only achieving </w:t>
      </w:r>
      <w:r w:rsidR="00D07FB7" w:rsidRPr="00D07FB7">
        <w:t>31500 MWd/</w:t>
      </w:r>
      <w:r w:rsidR="00D07FB7" w:rsidRPr="004A39AB">
        <w:rPr>
          <w:rFonts w:cs="Times New Roman"/>
          <w:szCs w:val="24"/>
        </w:rPr>
        <w:t>KgU</w:t>
      </w:r>
      <w:r w:rsidR="00D07FB7" w:rsidRPr="004A39AB">
        <w:rPr>
          <w:rFonts w:eastAsia="Times New Roman" w:cs="Times New Roman"/>
          <w:color w:val="000000"/>
          <w:szCs w:val="24"/>
          <w:lang w:eastAsia="en-GB"/>
        </w:rPr>
        <w:t xml:space="preserve"> whereas the current design is</w:t>
      </w:r>
      <w:r w:rsidR="00D07FB7">
        <w:rPr>
          <w:rFonts w:ascii="Calibri" w:eastAsia="Times New Roman" w:hAnsi="Calibri" w:cs="Times New Roman"/>
          <w:color w:val="000000"/>
          <w:sz w:val="22"/>
          <w:lang w:eastAsia="en-GB"/>
        </w:rPr>
        <w:t xml:space="preserve"> </w:t>
      </w:r>
      <w:r w:rsidR="00D07FB7" w:rsidRPr="00D07FB7">
        <w:t>achieving 55000 MWd/KgU</w:t>
      </w:r>
      <w:r w:rsidR="00D07FB7">
        <w:t xml:space="preserve"> which implies that the fuel utilisation is significantly higher. However, the HTTR is a prototype and therefore providing comparisons is difficult to draw any significant conclusions from.</w:t>
      </w:r>
    </w:p>
    <w:p w14:paraId="70E59A64" w14:textId="77777777" w:rsidR="00B30A85" w:rsidRDefault="00B30A85">
      <w:r>
        <w:br w:type="page"/>
      </w:r>
    </w:p>
    <w:p w14:paraId="7CF018F5" w14:textId="02D7DA7F" w:rsidR="006D1C89" w:rsidRDefault="00B6102D" w:rsidP="00E03FD0">
      <w:pPr>
        <w:pStyle w:val="Heading1"/>
      </w:pPr>
      <w:bookmarkStart w:id="257" w:name="_Toc8811295"/>
      <w:r>
        <w:lastRenderedPageBreak/>
        <w:t>Chapter 6 -</w:t>
      </w:r>
      <w:r w:rsidR="00E03FD0">
        <w:t>Further work</w:t>
      </w:r>
      <w:bookmarkEnd w:id="257"/>
    </w:p>
    <w:p w14:paraId="58C70D07" w14:textId="0FA3E23E" w:rsidR="00CF515E" w:rsidRDefault="00CF515E" w:rsidP="00CF515E">
      <w:pPr>
        <w:pStyle w:val="Heading2"/>
      </w:pPr>
      <w:bookmarkStart w:id="258" w:name="_Toc8811296"/>
      <w:r>
        <w:t>Further work on the U-Battery concept</w:t>
      </w:r>
      <w:bookmarkEnd w:id="258"/>
    </w:p>
    <w:p w14:paraId="3C45E1ED" w14:textId="510D04F8" w:rsidR="00650E3B" w:rsidRDefault="00650E3B" w:rsidP="0080398B">
      <w:r>
        <w:t xml:space="preserve">The topic of AMRs and HTRs </w:t>
      </w:r>
      <w:r w:rsidR="00801171">
        <w:t>are a popular notion at the moment</w:t>
      </w:r>
      <w:r>
        <w:t xml:space="preserve"> and therefore this should be monitored closely with regards to the most marketable application for this work. The UK government might decide that AM</w:t>
      </w:r>
      <w:r w:rsidR="00801171">
        <w:t>R</w:t>
      </w:r>
      <w:r>
        <w:t>s are not worth investing in and therefore it might be more beneficial to look elsewhere for better investment opportunities for the U-Battery. Further defining the best applications of HTRs depends on volatile markets, such as hydrogen production</w:t>
      </w:r>
      <w:r w:rsidR="00801171">
        <w:t>,</w:t>
      </w:r>
      <w:r>
        <w:t xml:space="preserve"> and therefore the cost of production of both electricity and industrial heat needs to be accounted for when commissioning such a design. This should be undertaken by an independent analysis to determine where the U-Battery can find a viable market. </w:t>
      </w:r>
    </w:p>
    <w:p w14:paraId="5E6DC98C" w14:textId="532DAD28" w:rsidR="0037603F" w:rsidRDefault="0037603F" w:rsidP="0080398B">
      <w:r>
        <w:t xml:space="preserve">The work that has been undertaken within this project has </w:t>
      </w:r>
      <w:r w:rsidR="00634E54">
        <w:t>not been in conjunction with the U-Battery consortium. Therefore, there might be concepts and ideas which have not been divulged publicly which have not been considered within this design</w:t>
      </w:r>
      <w:r w:rsidR="00801171">
        <w:t>,</w:t>
      </w:r>
      <w:r w:rsidR="00634E54">
        <w:t xml:space="preserve"> as this design has only focused on the open literature available. This could mean that there are other studies which are not included within this design</w:t>
      </w:r>
      <w:r w:rsidR="00801171">
        <w:t>,</w:t>
      </w:r>
      <w:r w:rsidR="00634E54">
        <w:t xml:space="preserve"> and therefore </w:t>
      </w:r>
      <w:r w:rsidR="00801171">
        <w:t xml:space="preserve">if these were made public, </w:t>
      </w:r>
      <w:r w:rsidR="00634E54">
        <w:t>the</w:t>
      </w:r>
      <w:r w:rsidR="00801171">
        <w:t>y could be incorporated within this</w:t>
      </w:r>
      <w:r w:rsidR="00634E54">
        <w:t xml:space="preserve"> design </w:t>
      </w:r>
      <w:r w:rsidR="00801171">
        <w:t>in the future</w:t>
      </w:r>
      <w:r w:rsidR="00634E54">
        <w:t xml:space="preserve">. </w:t>
      </w:r>
    </w:p>
    <w:p w14:paraId="61199F42" w14:textId="583A53F1" w:rsidR="00CF515E" w:rsidRPr="00CF515E" w:rsidRDefault="00CF515E" w:rsidP="00CF515E">
      <w:pPr>
        <w:pStyle w:val="NoSpacing"/>
      </w:pPr>
      <w:r>
        <w:t>The current status of the U-Battery seems to be largely unknown. There have been several other designs which have used the “micro” reactor concept</w:t>
      </w:r>
      <w:r w:rsidR="00801171">
        <w:t>,</w:t>
      </w:r>
      <w:r>
        <w:t xml:space="preserve"> originally hypothesised by the U-Battery consortium</w:t>
      </w:r>
      <w:r w:rsidR="00801171">
        <w:t>,</w:t>
      </w:r>
      <w:r>
        <w:t xml:space="preserve"> which seem to be progressing significantly faster and have entered licensing</w:t>
      </w:r>
      <w:r w:rsidR="009E707F">
        <w:t xml:space="preserve"> stages</w:t>
      </w:r>
      <w:r>
        <w:t xml:space="preserve">. </w:t>
      </w:r>
    </w:p>
    <w:p w14:paraId="18F6ED2B" w14:textId="210B342E" w:rsidR="00CF515E" w:rsidRPr="00CF515E" w:rsidRDefault="00CF515E" w:rsidP="00CF515E">
      <w:pPr>
        <w:pStyle w:val="Heading2"/>
      </w:pPr>
      <w:bookmarkStart w:id="259" w:name="_Toc8811297"/>
      <w:r>
        <w:t>Further work on the moveable moderator concept</w:t>
      </w:r>
      <w:bookmarkEnd w:id="259"/>
    </w:p>
    <w:p w14:paraId="2675A333" w14:textId="3D181D83" w:rsidR="0037603F" w:rsidRDefault="00650E3B" w:rsidP="0037603F">
      <w:pPr>
        <w:pStyle w:val="NoSpacing"/>
      </w:pPr>
      <w:r>
        <w:t>A large part of the paten</w:t>
      </w:r>
      <w:r w:rsidR="00CF515E">
        <w:t>t</w:t>
      </w:r>
      <w:r>
        <w:t xml:space="preserve"> application is based on moving a moderator. This concept has some drawbacks and some quite important unknown features. Firstly, irradiated </w:t>
      </w:r>
      <w:r w:rsidR="00085ED7">
        <w:t>graphite</w:t>
      </w:r>
      <w:r>
        <w:t xml:space="preserve"> is fragile and therefore</w:t>
      </w:r>
      <w:r w:rsidR="00801171">
        <w:t xml:space="preserve"> it is unknown</w:t>
      </w:r>
      <w:r>
        <w:t xml:space="preserve"> if the </w:t>
      </w:r>
      <w:r w:rsidR="00085ED7">
        <w:t>graphite</w:t>
      </w:r>
      <w:r>
        <w:t xml:space="preserve"> structural integrity </w:t>
      </w:r>
      <w:r w:rsidR="00801171">
        <w:t>can be maintained</w:t>
      </w:r>
      <w:r>
        <w:t>. To understand this further</w:t>
      </w:r>
      <w:r w:rsidR="00801171">
        <w:t>,</w:t>
      </w:r>
      <w:r>
        <w:t xml:space="preserve"> a detailed analysis of the </w:t>
      </w:r>
      <w:r w:rsidR="00085ED7">
        <w:t>graphite</w:t>
      </w:r>
      <w:r>
        <w:t>’s conditions during each fuel reloading will be required</w:t>
      </w:r>
      <w:r w:rsidR="00801171">
        <w:t>,</w:t>
      </w:r>
      <w:r>
        <w:t xml:space="preserve"> to determine if moving the moderator is safe. This will require further knowledge of </w:t>
      </w:r>
      <w:r w:rsidR="00085ED7">
        <w:t>graphite</w:t>
      </w:r>
      <w:r>
        <w:t xml:space="preserve"> structures in nuclear environments. </w:t>
      </w:r>
      <w:r w:rsidR="00801171">
        <w:t>Regulatory approval causes another issue with this concept</w:t>
      </w:r>
      <w:r>
        <w:t xml:space="preserve">. As each country has their own regulator, it is impossible to know if a regulator would approve the movement of key structural parts. This will largely depend on providing proof that this will not pose additional risks, which would depend on the </w:t>
      </w:r>
      <w:r w:rsidR="008C3625">
        <w:t xml:space="preserve">research undertaken on </w:t>
      </w:r>
      <w:r w:rsidR="00085ED7">
        <w:t>graphite</w:t>
      </w:r>
      <w:r w:rsidR="008C3625">
        <w:t xml:space="preserve"> integrity. </w:t>
      </w:r>
      <w:r>
        <w:t xml:space="preserve"> </w:t>
      </w:r>
    </w:p>
    <w:p w14:paraId="7D843D6C" w14:textId="5F5B785A" w:rsidR="009E707F" w:rsidRDefault="009E707F" w:rsidP="009E707F">
      <w:pPr>
        <w:pStyle w:val="Heading2"/>
      </w:pPr>
      <w:bookmarkStart w:id="260" w:name="_Toc8811298"/>
      <w:r>
        <w:lastRenderedPageBreak/>
        <w:t>Further design work required</w:t>
      </w:r>
      <w:bookmarkEnd w:id="260"/>
    </w:p>
    <w:p w14:paraId="67156D70" w14:textId="61310F5E" w:rsidR="0037603F" w:rsidRDefault="008C3625" w:rsidP="0037603F">
      <w:pPr>
        <w:pStyle w:val="NoSpacing"/>
      </w:pPr>
      <w:r>
        <w:t xml:space="preserve">This work has only undertaken a first fuel loading design. The next stage would be to investigate loading patterns of the most economical way to load the core. In the case of remote deployment, it might be beneficial to completely remove the core and ignore loading patterns. In other cases, it might be very economical to consider online refuelling for the design. This will depend significantly on the U-Battery’s business model and target markets. </w:t>
      </w:r>
    </w:p>
    <w:p w14:paraId="60F04F7D" w14:textId="0E9C0261" w:rsidR="008C3625" w:rsidRDefault="008C3625" w:rsidP="0037603F">
      <w:pPr>
        <w:pStyle w:val="NoSpacing"/>
      </w:pPr>
      <w:r>
        <w:t>The reactivity control work only investigated black control rods. In most reactors</w:t>
      </w:r>
      <w:r w:rsidR="00801171">
        <w:t>,</w:t>
      </w:r>
      <w:r>
        <w:t xml:space="preserve"> these are used in conjunction with grey control rods</w:t>
      </w:r>
      <w:r w:rsidR="00801171">
        <w:t>,</w:t>
      </w:r>
      <w:r>
        <w:t xml:space="preserve"> which are used to finely adjust the power production. There is a significant amount of work to still be undertaken in the grey control rod design and implementation.</w:t>
      </w:r>
    </w:p>
    <w:p w14:paraId="645D2D16" w14:textId="7A4E50CA" w:rsidR="009E707F" w:rsidRPr="0037603F" w:rsidRDefault="009E707F" w:rsidP="009E707F">
      <w:pPr>
        <w:pStyle w:val="Heading2"/>
      </w:pPr>
      <w:bookmarkStart w:id="261" w:name="_Toc8811299"/>
      <w:r>
        <w:t>Further transient analysis work required</w:t>
      </w:r>
      <w:bookmarkEnd w:id="261"/>
    </w:p>
    <w:p w14:paraId="1069DFA5" w14:textId="56193A8C" w:rsidR="0080398B" w:rsidRDefault="0080398B" w:rsidP="0080398B">
      <w:r>
        <w:t xml:space="preserve">The current version of </w:t>
      </w:r>
      <w:r w:rsidR="00991C64">
        <w:t xml:space="preserve">the nodal core simulator </w:t>
      </w:r>
      <w:r>
        <w:t xml:space="preserve">DYN3D </w:t>
      </w:r>
      <w:r w:rsidR="00991C64">
        <w:t>was</w:t>
      </w:r>
      <w:r w:rsidR="00A90D70">
        <w:t xml:space="preserve"> unfortunately only available for coupled steady state analysis of the core. The transient nature r</w:t>
      </w:r>
      <w:r w:rsidR="00A87438">
        <w:t>equ</w:t>
      </w:r>
      <w:r w:rsidR="00A90D70">
        <w:t>ired a conservative approach u</w:t>
      </w:r>
      <w:r>
        <w:t>sing mathematical modelling</w:t>
      </w:r>
      <w:r w:rsidR="00A90D70">
        <w:t xml:space="preserve"> with significant approximations</w:t>
      </w:r>
      <w:r>
        <w:t xml:space="preserve">. This modelling does have its drawbacks, due to the </w:t>
      </w:r>
      <w:r w:rsidR="00801171">
        <w:t xml:space="preserve">high number of </w:t>
      </w:r>
      <w:r>
        <w:t>assumptions m</w:t>
      </w:r>
      <w:r w:rsidR="00D2585B">
        <w:t>a</w:t>
      </w:r>
      <w:r>
        <w:t xml:space="preserve">de. It would be </w:t>
      </w:r>
      <w:r w:rsidR="00A90D70">
        <w:t>of high interest</w:t>
      </w:r>
      <w:r>
        <w:t xml:space="preserve"> to </w:t>
      </w:r>
      <w:r w:rsidR="00A90D70">
        <w:t>a</w:t>
      </w:r>
      <w:r w:rsidR="0099629D">
        <w:t>p</w:t>
      </w:r>
      <w:r w:rsidR="00A90D70">
        <w:t>ply</w:t>
      </w:r>
      <w:r>
        <w:t xml:space="preserve"> the DYN3D transient modelling to determine the maximum fuel temperature during a loss of coolant accident</w:t>
      </w:r>
      <w:r w:rsidR="00A90D70">
        <w:t xml:space="preserve"> and to optimise the core insulation on a detailing modelling of a loss of flow event</w:t>
      </w:r>
      <w:r>
        <w:t xml:space="preserve">. </w:t>
      </w:r>
      <w:r w:rsidR="00801171">
        <w:t>It</w:t>
      </w:r>
      <w:r>
        <w:t xml:space="preserve"> would be beneficial to compare to the hand calculations to determine the limits of the hand calculations and those of DYN3D</w:t>
      </w:r>
      <w:r w:rsidR="00A90D70">
        <w:t xml:space="preserve"> application</w:t>
      </w:r>
      <w:r>
        <w:t xml:space="preserve">. </w:t>
      </w:r>
    </w:p>
    <w:p w14:paraId="27F40CAC" w14:textId="1BDCA738" w:rsidR="00E81798" w:rsidRDefault="00E81798" w:rsidP="00E81798">
      <w:pPr>
        <w:pStyle w:val="NoSpacing"/>
      </w:pPr>
    </w:p>
    <w:p w14:paraId="7B07D1BA" w14:textId="7605CA39" w:rsidR="008C3625" w:rsidRDefault="008C3625" w:rsidP="00E81798">
      <w:pPr>
        <w:pStyle w:val="NoSpacing"/>
      </w:pPr>
    </w:p>
    <w:p w14:paraId="572BDE13" w14:textId="77777777" w:rsidR="008C3625" w:rsidRDefault="008C3625" w:rsidP="00E81798">
      <w:pPr>
        <w:pStyle w:val="NoSpacing"/>
      </w:pPr>
    </w:p>
    <w:p w14:paraId="6D168465" w14:textId="6B1D778B" w:rsidR="0037603F" w:rsidRDefault="0037603F" w:rsidP="00E81798">
      <w:pPr>
        <w:pStyle w:val="NoSpacing"/>
      </w:pPr>
    </w:p>
    <w:p w14:paraId="647FFFF6" w14:textId="1D8B72EF" w:rsidR="0037603F" w:rsidRDefault="0037603F" w:rsidP="00E81798">
      <w:pPr>
        <w:pStyle w:val="NoSpacing"/>
      </w:pPr>
    </w:p>
    <w:p w14:paraId="09C50A40" w14:textId="77777777" w:rsidR="0037603F" w:rsidRDefault="0037603F" w:rsidP="00E81798">
      <w:pPr>
        <w:pStyle w:val="NoSpacing"/>
      </w:pPr>
    </w:p>
    <w:p w14:paraId="14C717A7" w14:textId="5761C32D" w:rsidR="00E81798" w:rsidRDefault="00E81798" w:rsidP="00E81798">
      <w:pPr>
        <w:pStyle w:val="NoSpacing"/>
      </w:pPr>
    </w:p>
    <w:p w14:paraId="5C8974CE" w14:textId="15DCFF4E" w:rsidR="00B30A85" w:rsidRDefault="00B30A85">
      <w:r>
        <w:br w:type="page"/>
      </w:r>
    </w:p>
    <w:p w14:paraId="68C7B388" w14:textId="63FCE464" w:rsidR="007E7B15" w:rsidRDefault="00B6102D" w:rsidP="007E7B15">
      <w:pPr>
        <w:pStyle w:val="Heading1"/>
      </w:pPr>
      <w:bookmarkStart w:id="262" w:name="_Toc8811300"/>
      <w:r>
        <w:lastRenderedPageBreak/>
        <w:t>Chapter 7 -</w:t>
      </w:r>
      <w:r w:rsidR="007E7B15">
        <w:t>Appendices</w:t>
      </w:r>
      <w:bookmarkEnd w:id="262"/>
    </w:p>
    <w:p w14:paraId="01D44376" w14:textId="5616EB68" w:rsidR="00D71165" w:rsidRDefault="00D71165" w:rsidP="00D71165">
      <w:pPr>
        <w:rPr>
          <w:i/>
        </w:rPr>
      </w:pPr>
      <w:r w:rsidRPr="00D71165">
        <w:rPr>
          <w:i/>
        </w:rPr>
        <w:t xml:space="preserve">This article was submitted on </w:t>
      </w:r>
      <w:r w:rsidR="00425F5E">
        <w:rPr>
          <w:i/>
        </w:rPr>
        <w:t>19</w:t>
      </w:r>
      <w:r w:rsidRPr="00D71165">
        <w:rPr>
          <w:i/>
        </w:rPr>
        <w:t>/</w:t>
      </w:r>
      <w:r w:rsidR="00425F5E">
        <w:rPr>
          <w:i/>
        </w:rPr>
        <w:t>10</w:t>
      </w:r>
      <w:r w:rsidRPr="00D71165">
        <w:rPr>
          <w:i/>
        </w:rPr>
        <w:t>/</w:t>
      </w:r>
      <w:r w:rsidR="005A6FCE">
        <w:rPr>
          <w:i/>
        </w:rPr>
        <w:t>2018 to</w:t>
      </w:r>
      <w:r w:rsidR="005A6FCE" w:rsidRPr="005A6FCE">
        <w:rPr>
          <w:i/>
        </w:rPr>
        <w:t xml:space="preserve"> </w:t>
      </w:r>
      <w:r w:rsidR="005A6FCE" w:rsidRPr="00D71165">
        <w:rPr>
          <w:i/>
        </w:rPr>
        <w:t>Progress in Nuclear Energy</w:t>
      </w:r>
    </w:p>
    <w:p w14:paraId="3A7FB4E1" w14:textId="12938FBE" w:rsidR="00257C19" w:rsidRPr="00AE1923" w:rsidRDefault="00257C19" w:rsidP="00163D5C">
      <w:pPr>
        <w:pStyle w:val="Heading2"/>
      </w:pPr>
      <w:bookmarkStart w:id="263" w:name="_Toc8811301"/>
      <w:r w:rsidRPr="00AE1923">
        <w:t>Small modular High Temperature Reactor Optimisation – Part 1:</w:t>
      </w:r>
      <w:r w:rsidR="00163D5C">
        <w:t xml:space="preserve"> </w:t>
      </w:r>
      <w:r w:rsidRPr="00AE1923">
        <w:t xml:space="preserve">A comparison between </w:t>
      </w:r>
      <w:r w:rsidR="003F0BC6">
        <w:t>BeO</w:t>
      </w:r>
      <w:r w:rsidR="00163D5C">
        <w:t xml:space="preserve"> </w:t>
      </w:r>
      <w:r w:rsidRPr="00AE1923">
        <w:t xml:space="preserve">and nuclear </w:t>
      </w:r>
      <w:r w:rsidR="00085ED7">
        <w:t>graphite</w:t>
      </w:r>
      <w:r w:rsidRPr="00AE1923">
        <w:t xml:space="preserve"> in a </w:t>
      </w:r>
      <w:r w:rsidR="0084641B" w:rsidRPr="00AE1923">
        <w:t>small-scale</w:t>
      </w:r>
      <w:r w:rsidRPr="00AE1923">
        <w:t xml:space="preserve"> high temperature reactor</w:t>
      </w:r>
      <w:bookmarkEnd w:id="263"/>
    </w:p>
    <w:p w14:paraId="17856823" w14:textId="4CAF474F" w:rsidR="00257C19" w:rsidRPr="00163D5C" w:rsidRDefault="00257C19" w:rsidP="00163D5C">
      <w:pPr>
        <w:rPr>
          <w:b/>
        </w:rPr>
      </w:pPr>
      <w:r w:rsidRPr="00163D5C">
        <w:rPr>
          <w:b/>
        </w:rPr>
        <w:t xml:space="preserve">Basic Data on </w:t>
      </w:r>
      <w:r w:rsidR="003F0BC6">
        <w:rPr>
          <w:b/>
        </w:rPr>
        <w:t>BeO</w:t>
      </w:r>
      <w:r w:rsidR="00163D5C">
        <w:rPr>
          <w:b/>
        </w:rPr>
        <w:t xml:space="preserve"> </w:t>
      </w:r>
      <w:r w:rsidRPr="00163D5C">
        <w:rPr>
          <w:b/>
        </w:rPr>
        <w:t xml:space="preserve">and </w:t>
      </w:r>
      <w:r w:rsidR="00085ED7">
        <w:rPr>
          <w:b/>
        </w:rPr>
        <w:t>graphite</w:t>
      </w:r>
    </w:p>
    <w:p w14:paraId="73F8B518" w14:textId="0FAEE5C2" w:rsidR="00257C19" w:rsidRPr="00AE1923" w:rsidRDefault="00163D5C" w:rsidP="00257C19">
      <w:pPr>
        <w:rPr>
          <w:rFonts w:cs="Times New Roman"/>
        </w:rPr>
      </w:pPr>
      <w:r>
        <w:rPr>
          <w:rFonts w:cs="Times New Roman"/>
        </w:rPr>
        <w:t xml:space="preserve">Beryllium </w:t>
      </w:r>
      <w:r w:rsidR="00257C19" w:rsidRPr="00AE1923">
        <w:rPr>
          <w:rFonts w:cs="Times New Roman"/>
        </w:rPr>
        <w:t xml:space="preserve">is an element which is almost exclusively mined in the USA, where they currently retain 90% of the global </w:t>
      </w:r>
      <w:r>
        <w:rPr>
          <w:rFonts w:cs="Times New Roman"/>
        </w:rPr>
        <w:t xml:space="preserve">Beryllium </w:t>
      </w:r>
      <w:r w:rsidR="00257C19" w:rsidRPr="00AE1923">
        <w:rPr>
          <w:rFonts w:cs="Times New Roman"/>
        </w:rPr>
        <w:t xml:space="preserve">production </w:t>
      </w:r>
      <w:r w:rsidR="00257C19" w:rsidRPr="00AE1923">
        <w:rPr>
          <w:rFonts w:cs="Times New Roman"/>
        </w:rPr>
        <w:fldChar w:fldCharType="begin" w:fldLock="1"/>
      </w:r>
      <w:r w:rsidR="00B12ADF">
        <w:rPr>
          <w:rFonts w:cs="Times New Roman"/>
        </w:rPr>
        <w:instrText>ADDIN CSL_CITATION {"citationItems":[{"id":"ITEM-1","itemData":{"URL":"https://www.azom.com/properties.aspx?ArticleID=263","accessed":{"date-parts":[["2018","5","11"]]},"author":[{"dropping-particle":"","family":"AZO Materials","given":"","non-dropping-particle":"","parse-names":false,"suffix":""}],"id":"ITEM-1","issued":{"date-parts":[["0"]]},"title":"Properties Beryllium Oxide - Beryllia","type":"webpage"},"uris":["http://www.mendeley.com/documents/?uuid=26a78ff1-91b7-4f58-8c27-d2131d87a3d4"]}],"mendeley":{"formattedCitation":"[82]","plainTextFormattedCitation":"[82]","previouslyFormattedCitation":"[82]"},"properties":{"noteIndex":0},"schema":"https://github.com/citation-style-language/schema/raw/master/csl-citation.json"}</w:instrText>
      </w:r>
      <w:r w:rsidR="00257C19" w:rsidRPr="00AE1923">
        <w:rPr>
          <w:rFonts w:cs="Times New Roman"/>
        </w:rPr>
        <w:fldChar w:fldCharType="separate"/>
      </w:r>
      <w:r w:rsidR="00457BDE" w:rsidRPr="00457BDE">
        <w:rPr>
          <w:rFonts w:cs="Times New Roman"/>
          <w:noProof/>
        </w:rPr>
        <w:t>[82]</w:t>
      </w:r>
      <w:r w:rsidR="00257C19" w:rsidRPr="00AE1923">
        <w:rPr>
          <w:rFonts w:cs="Times New Roman"/>
        </w:rPr>
        <w:fldChar w:fldCharType="end"/>
      </w:r>
      <w:r w:rsidR="00257C19" w:rsidRPr="00AE1923">
        <w:rPr>
          <w:rFonts w:cs="Times New Roman"/>
        </w:rPr>
        <w:t xml:space="preserve">. </w:t>
      </w:r>
      <w:r>
        <w:rPr>
          <w:rFonts w:cs="Times New Roman"/>
        </w:rPr>
        <w:t xml:space="preserve">Beryllium </w:t>
      </w:r>
      <w:r w:rsidR="00257C19" w:rsidRPr="00AE1923">
        <w:rPr>
          <w:rFonts w:cs="Times New Roman"/>
        </w:rPr>
        <w:t xml:space="preserve">is classed as a non-scarce mineral, indicating that there is a large supply available, and that at current demand the supply will last for over a thousand years. However, </w:t>
      </w:r>
      <w:r>
        <w:rPr>
          <w:rFonts w:cs="Times New Roman"/>
        </w:rPr>
        <w:t xml:space="preserve">Beryllium </w:t>
      </w:r>
      <w:r w:rsidR="00257C19" w:rsidRPr="00AE1923">
        <w:rPr>
          <w:rFonts w:cs="Times New Roman"/>
        </w:rPr>
        <w:t xml:space="preserve">is the most expensive mineral due to it being in high demand </w:t>
      </w:r>
      <w:r w:rsidR="00257C19" w:rsidRPr="00AE1923">
        <w:rPr>
          <w:rFonts w:cs="Times New Roman"/>
        </w:rPr>
        <w:fldChar w:fldCharType="begin" w:fldLock="1"/>
      </w:r>
      <w:r w:rsidR="00B12ADF">
        <w:rPr>
          <w:rFonts w:cs="Times New Roman"/>
        </w:rPr>
        <w:instrText>ADDIN CSL_CITATION {"citationItems":[{"id":"ITEM-1","itemData":{"DOI":"10.1016/j.resourpol.2016.04.012","ISSN":"03014207","abstract":"The extractable ores of the world's geologically scarcest mineral resources (e.g. antimony, molybdenum and zinc) may be exhausted within several decades to a century, if their extraction continues to increase. This paper explores the likelihood that these scarce mineral resources can be conserved in time for future generations without intervening but instead simply relying on the price mechanism of the free market system. First we discuss the role of geological scarcity in the long-term price development of mineral resources. Then, to see whether geological scarcity affects the price of minerals we compare the historical trends in the prices of geologically scarce mineral resources with those of geologically more abundant mineral resources. The results show that in the period 1900-2013 the price mechanism did not result in high prices that provide advance warning of exhaustion of minerals. We therefore argue that if conservation is left to market forces, it is not certain that geologically scarce minerals will be timely, automatically, and sufficiently conserved for future generations. We recommend preparing international policy measures targeted at a price increase of the scarcest mineral resources, in order to accelerate substitution and recycling of these materials and help save the geologically scarcest mineral resources for future generations.","author":[{"dropping-particle":"","family":"Henckens","given":"M. L.C.M.","non-dropping-particle":"","parse-names":false,"suffix":""},{"dropping-particle":"","family":"Ierland","given":"E. C.","non-dropping-particle":"van","parse-names":false,"suffix":""},{"dropping-particle":"","family":"Driessen","given":"P. P.J.","non-dropping-particle":"","parse-names":false,"suffix":""},{"dropping-particle":"","family":"Worrell","given":"E.","non-dropping-particle":"","parse-names":false,"suffix":""}],"container-title":"Resources Policy","id":"ITEM-1","issued":{"date-parts":[["2016"]]},"page":"102-111","publisher":"Elsevier","title":"Mineral resources: Geological scarcity, market price trends, and future generations","type":"article-journal","volume":"49"},"uris":["http://www.mendeley.com/documents/?uuid=80e7ebf7-ce64-4356-99bb-147668a1934e"]}],"mendeley":{"formattedCitation":"[83]","plainTextFormattedCitation":"[83]","previouslyFormattedCitation":"[83]"},"properties":{"noteIndex":0},"schema":"https://github.com/citation-style-language/schema/raw/master/csl-citation.json"}</w:instrText>
      </w:r>
      <w:r w:rsidR="00257C19" w:rsidRPr="00AE1923">
        <w:rPr>
          <w:rFonts w:cs="Times New Roman"/>
        </w:rPr>
        <w:fldChar w:fldCharType="separate"/>
      </w:r>
      <w:r w:rsidR="00457BDE" w:rsidRPr="00457BDE">
        <w:rPr>
          <w:rFonts w:cs="Times New Roman"/>
          <w:noProof/>
        </w:rPr>
        <w:t>[83]</w:t>
      </w:r>
      <w:r w:rsidR="00257C19" w:rsidRPr="00AE1923">
        <w:rPr>
          <w:rFonts w:cs="Times New Roman"/>
        </w:rPr>
        <w:fldChar w:fldCharType="end"/>
      </w:r>
      <w:r w:rsidR="00257C19" w:rsidRPr="00AE1923">
        <w:rPr>
          <w:rFonts w:cs="Times New Roman"/>
        </w:rPr>
        <w:t xml:space="preserve">. A large part of this demand is due to </w:t>
      </w:r>
      <w:r w:rsidR="003F0BC6">
        <w:rPr>
          <w:rFonts w:cs="Times New Roman"/>
        </w:rPr>
        <w:t>BeO</w:t>
      </w:r>
      <w:r>
        <w:rPr>
          <w:rFonts w:cs="Times New Roman"/>
        </w:rPr>
        <w:t xml:space="preserve"> </w:t>
      </w:r>
      <w:r w:rsidR="00257C19" w:rsidRPr="00AE1923">
        <w:rPr>
          <w:rFonts w:cs="Times New Roman"/>
        </w:rPr>
        <w:t>holding some distinct properties which make it attractive for use in several industries. These properties include a low density and high strength, high thermal conductivity and a high permittivity. These properties have led to an increase in demand in industries such as aerospace, military, alloys and microwave applications.</w:t>
      </w:r>
    </w:p>
    <w:p w14:paraId="27484445" w14:textId="35B5D29D" w:rsidR="00257C19" w:rsidRDefault="00257C19" w:rsidP="00257C19">
      <w:pPr>
        <w:rPr>
          <w:rFonts w:cs="Times New Roman"/>
        </w:rPr>
      </w:pPr>
      <w:r w:rsidRPr="00AE1923">
        <w:rPr>
          <w:rFonts w:cs="Times New Roman"/>
        </w:rPr>
        <w:t xml:space="preserve">This following section aims to try to provide a comparison between nuclear </w:t>
      </w:r>
      <w:r w:rsidR="00085ED7">
        <w:rPr>
          <w:rFonts w:cs="Times New Roman"/>
        </w:rPr>
        <w:t>graphite</w:t>
      </w:r>
      <w:r w:rsidRPr="00AE1923">
        <w:rPr>
          <w:rFonts w:cs="Times New Roman"/>
        </w:rPr>
        <w:t xml:space="preserve"> and BeO to produce an in-depth analysis of the properties of the materials that would directly affect their application within a nuclear environment. </w:t>
      </w:r>
    </w:p>
    <w:p w14:paraId="1A6FC9EF" w14:textId="77777777" w:rsidR="00257C19" w:rsidRPr="00163D5C" w:rsidRDefault="00257C19" w:rsidP="00163D5C">
      <w:pPr>
        <w:rPr>
          <w:b/>
        </w:rPr>
      </w:pPr>
      <w:r w:rsidRPr="00163D5C">
        <w:rPr>
          <w:b/>
        </w:rPr>
        <w:t>Thermo-physical Properties</w:t>
      </w:r>
    </w:p>
    <w:p w14:paraId="4DA29883" w14:textId="213811C7" w:rsidR="00257C19" w:rsidRDefault="00257C19" w:rsidP="00257C19">
      <w:pPr>
        <w:rPr>
          <w:rFonts w:cs="Times New Roman"/>
        </w:rPr>
      </w:pPr>
      <w:r w:rsidRPr="00AE1923">
        <w:rPr>
          <w:rFonts w:cs="Times New Roman"/>
        </w:rPr>
        <w:t xml:space="preserve">The first point for the evaluation will be concentrated around the materials’ properties. With a like to like comparison of the thermo-physical properties within the context of HTRs, see </w:t>
      </w:r>
      <w:r w:rsidRPr="00AE1923">
        <w:rPr>
          <w:rFonts w:cs="Times New Roman"/>
        </w:rPr>
        <w:fldChar w:fldCharType="begin"/>
      </w:r>
      <w:r w:rsidRPr="00AE1923">
        <w:rPr>
          <w:rFonts w:cs="Times New Roman"/>
        </w:rPr>
        <w:instrText xml:space="preserve"> REF _Ref508382999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Table </w:t>
      </w:r>
      <w:r w:rsidR="008D3A37">
        <w:rPr>
          <w:rFonts w:cs="Times New Roman"/>
          <w:noProof/>
        </w:rPr>
        <w:t>7.1</w:t>
      </w:r>
      <w:r w:rsidRPr="00AE1923">
        <w:rPr>
          <w:rFonts w:cs="Times New Roman"/>
        </w:rPr>
        <w:fldChar w:fldCharType="end"/>
      </w:r>
      <w:r w:rsidRPr="00AE1923">
        <w:rPr>
          <w:rFonts w:cs="Times New Roman"/>
        </w:rPr>
        <w:t>.</w:t>
      </w:r>
    </w:p>
    <w:p w14:paraId="13A660E0" w14:textId="014CD9EB" w:rsidR="00163D5C" w:rsidRDefault="00163D5C" w:rsidP="00163D5C">
      <w:pPr>
        <w:pStyle w:val="NoSpacing"/>
      </w:pPr>
    </w:p>
    <w:p w14:paraId="7C50B26E" w14:textId="3EDA30A8" w:rsidR="00163D5C" w:rsidRDefault="00163D5C" w:rsidP="00163D5C">
      <w:pPr>
        <w:pStyle w:val="NoSpacing"/>
      </w:pPr>
    </w:p>
    <w:p w14:paraId="53896470" w14:textId="77777777" w:rsidR="00163D5C" w:rsidRDefault="00163D5C" w:rsidP="00163D5C">
      <w:pPr>
        <w:pStyle w:val="NoSpacing"/>
      </w:pPr>
    </w:p>
    <w:p w14:paraId="3DA67912" w14:textId="26BCBA5A" w:rsidR="00163D5C" w:rsidRDefault="00163D5C" w:rsidP="00163D5C">
      <w:pPr>
        <w:pStyle w:val="NoSpacing"/>
      </w:pPr>
    </w:p>
    <w:p w14:paraId="3145E204" w14:textId="77777777" w:rsidR="00163D5C" w:rsidRPr="00163D5C" w:rsidRDefault="00163D5C" w:rsidP="00163D5C">
      <w:pPr>
        <w:pStyle w:val="NoSpacing"/>
      </w:pPr>
    </w:p>
    <w:p w14:paraId="30EF2978" w14:textId="70F8C17F" w:rsidR="00257C19" w:rsidRPr="00AE1923" w:rsidRDefault="00257C19" w:rsidP="008418B9">
      <w:pPr>
        <w:pStyle w:val="Caption"/>
        <w:keepNext/>
        <w:rPr>
          <w:rFonts w:cs="Times New Roman"/>
        </w:rPr>
      </w:pPr>
      <w:bookmarkStart w:id="264" w:name="_Ref508382999"/>
      <w:r w:rsidRPr="00AE1923">
        <w:rPr>
          <w:rFonts w:cs="Times New Roman"/>
        </w:rPr>
        <w:lastRenderedPageBreak/>
        <w:t xml:space="preserve">Table </w:t>
      </w:r>
      <w:r w:rsidR="00387385">
        <w:rPr>
          <w:rFonts w:cs="Times New Roman"/>
        </w:rPr>
        <w:fldChar w:fldCharType="begin"/>
      </w:r>
      <w:r w:rsidR="00387385">
        <w:rPr>
          <w:rFonts w:cs="Times New Roman"/>
        </w:rPr>
        <w:instrText xml:space="preserve"> STYLEREF 1 \s </w:instrText>
      </w:r>
      <w:r w:rsidR="00387385">
        <w:rPr>
          <w:rFonts w:cs="Times New Roman"/>
        </w:rPr>
        <w:fldChar w:fldCharType="separate"/>
      </w:r>
      <w:r w:rsidR="008D3A37">
        <w:rPr>
          <w:rFonts w:cs="Times New Roman"/>
          <w:noProof/>
        </w:rPr>
        <w:t>7</w:t>
      </w:r>
      <w:r w:rsidR="00387385">
        <w:rPr>
          <w:rFonts w:cs="Times New Roman"/>
        </w:rPr>
        <w:fldChar w:fldCharType="end"/>
      </w:r>
      <w:r w:rsidR="00387385">
        <w:rPr>
          <w:rFonts w:cs="Times New Roman"/>
        </w:rPr>
        <w:t>.</w:t>
      </w:r>
      <w:r w:rsidR="00387385">
        <w:rPr>
          <w:rFonts w:cs="Times New Roman"/>
        </w:rPr>
        <w:fldChar w:fldCharType="begin"/>
      </w:r>
      <w:r w:rsidR="00387385">
        <w:rPr>
          <w:rFonts w:cs="Times New Roman"/>
        </w:rPr>
        <w:instrText xml:space="preserve"> SEQ Table \* ARABIC \s 1 </w:instrText>
      </w:r>
      <w:r w:rsidR="00387385">
        <w:rPr>
          <w:rFonts w:cs="Times New Roman"/>
        </w:rPr>
        <w:fldChar w:fldCharType="separate"/>
      </w:r>
      <w:r w:rsidR="008D3A37">
        <w:rPr>
          <w:rFonts w:cs="Times New Roman"/>
          <w:noProof/>
        </w:rPr>
        <w:t>1</w:t>
      </w:r>
      <w:r w:rsidR="00387385">
        <w:rPr>
          <w:rFonts w:cs="Times New Roman"/>
        </w:rPr>
        <w:fldChar w:fldCharType="end"/>
      </w:r>
      <w:bookmarkEnd w:id="264"/>
      <w:r w:rsidR="00925B98">
        <w:rPr>
          <w:rFonts w:cs="Times New Roman"/>
        </w:rPr>
        <w:t xml:space="preserve"> </w:t>
      </w:r>
      <w:r w:rsidRPr="00AE1923">
        <w:rPr>
          <w:rFonts w:cs="Times New Roman"/>
        </w:rPr>
        <w:t xml:space="preserve">- Properties of </w:t>
      </w:r>
      <w:r w:rsidR="003F0BC6">
        <w:rPr>
          <w:rFonts w:cs="Times New Roman"/>
        </w:rPr>
        <w:t>BeO</w:t>
      </w:r>
      <w:r w:rsidR="00163D5C">
        <w:rPr>
          <w:rFonts w:cs="Times New Roman"/>
        </w:rPr>
        <w:t xml:space="preserve"> </w:t>
      </w:r>
      <w:r w:rsidRPr="00AE1923">
        <w:rPr>
          <w:rFonts w:cs="Times New Roman"/>
        </w:rPr>
        <w:t xml:space="preserve">[1] and </w:t>
      </w:r>
      <w:r w:rsidR="00504126">
        <w:rPr>
          <w:rFonts w:cs="Times New Roman"/>
        </w:rPr>
        <w:t>n</w:t>
      </w:r>
      <w:r w:rsidRPr="00AE1923">
        <w:rPr>
          <w:rFonts w:cs="Times New Roman"/>
        </w:rPr>
        <w:t xml:space="preserve">uclear </w:t>
      </w:r>
      <w:r w:rsidR="00085ED7">
        <w:rPr>
          <w:rFonts w:cs="Times New Roman"/>
        </w:rPr>
        <w:t>graphite</w:t>
      </w:r>
    </w:p>
    <w:tbl>
      <w:tblPr>
        <w:tblW w:w="8406" w:type="dxa"/>
        <w:jc w:val="center"/>
        <w:tblLook w:val="04A0" w:firstRow="1" w:lastRow="0" w:firstColumn="1" w:lastColumn="0" w:noHBand="0" w:noVBand="1"/>
      </w:tblPr>
      <w:tblGrid>
        <w:gridCol w:w="2670"/>
        <w:gridCol w:w="1441"/>
        <w:gridCol w:w="1843"/>
        <w:gridCol w:w="2452"/>
      </w:tblGrid>
      <w:tr w:rsidR="00257C19" w:rsidRPr="00AE1923" w14:paraId="458B4ECF" w14:textId="77777777" w:rsidTr="00504126">
        <w:trPr>
          <w:trHeight w:val="320"/>
          <w:jc w:val="center"/>
        </w:trPr>
        <w:tc>
          <w:tcPr>
            <w:tcW w:w="2670" w:type="dxa"/>
            <w:tcBorders>
              <w:top w:val="nil"/>
              <w:left w:val="nil"/>
              <w:bottom w:val="nil"/>
              <w:right w:val="nil"/>
            </w:tcBorders>
            <w:shd w:val="clear" w:color="auto" w:fill="auto"/>
            <w:noWrap/>
            <w:vAlign w:val="center"/>
            <w:hideMark/>
          </w:tcPr>
          <w:p w14:paraId="6216AB4C" w14:textId="77777777" w:rsidR="00257C19" w:rsidRPr="00AE1923" w:rsidRDefault="00257C19" w:rsidP="00DF6E86">
            <w:pPr>
              <w:spacing w:after="0" w:line="240" w:lineRule="auto"/>
              <w:rPr>
                <w:rFonts w:cs="Times New Roman"/>
                <w:sz w:val="20"/>
                <w:szCs w:val="20"/>
                <w:lang w:val="en-US"/>
              </w:rPr>
            </w:pPr>
            <w:bookmarkStart w:id="265" w:name="_Hlk520212065"/>
          </w:p>
        </w:tc>
        <w:tc>
          <w:tcPr>
            <w:tcW w:w="1441" w:type="dxa"/>
            <w:tcBorders>
              <w:top w:val="nil"/>
              <w:left w:val="nil"/>
              <w:bottom w:val="nil"/>
              <w:right w:val="nil"/>
            </w:tcBorders>
            <w:shd w:val="clear" w:color="auto" w:fill="auto"/>
            <w:noWrap/>
            <w:vAlign w:val="center"/>
            <w:hideMark/>
          </w:tcPr>
          <w:p w14:paraId="1AB6601F" w14:textId="77777777" w:rsidR="00257C19" w:rsidRPr="00AE1923" w:rsidRDefault="00257C19" w:rsidP="00DF6E86">
            <w:pPr>
              <w:spacing w:after="0" w:line="240" w:lineRule="auto"/>
              <w:jc w:val="center"/>
              <w:rPr>
                <w:rFonts w:eastAsia="Times New Roman" w:cs="Times New Roman"/>
                <w:sz w:val="20"/>
                <w:szCs w:val="20"/>
                <w:lang w:val="en-US"/>
              </w:rPr>
            </w:pPr>
          </w:p>
        </w:tc>
        <w:tc>
          <w:tcPr>
            <w:tcW w:w="4295" w:type="dxa"/>
            <w:gridSpan w:val="2"/>
            <w:tcBorders>
              <w:top w:val="nil"/>
              <w:left w:val="nil"/>
              <w:bottom w:val="nil"/>
              <w:right w:val="nil"/>
            </w:tcBorders>
            <w:shd w:val="clear" w:color="auto" w:fill="auto"/>
            <w:noWrap/>
            <w:vAlign w:val="center"/>
            <w:hideMark/>
          </w:tcPr>
          <w:p w14:paraId="6192531C" w14:textId="1FAA4B30" w:rsidR="00257C19" w:rsidRPr="00AE1923" w:rsidRDefault="00257C19" w:rsidP="001118FF">
            <w:pPr>
              <w:spacing w:after="0" w:line="240" w:lineRule="auto"/>
              <w:ind w:firstLine="0"/>
              <w:jc w:val="center"/>
              <w:rPr>
                <w:rFonts w:eastAsia="Times New Roman" w:cs="Times New Roman"/>
                <w:color w:val="000000"/>
                <w:szCs w:val="24"/>
                <w:lang w:val="en-US"/>
              </w:rPr>
            </w:pPr>
            <w:r w:rsidRPr="00AE1923">
              <w:rPr>
                <w:rFonts w:eastAsia="Times New Roman" w:cs="Times New Roman"/>
                <w:color w:val="000000"/>
                <w:szCs w:val="24"/>
                <w:lang w:val="en-US"/>
              </w:rPr>
              <w:t>Material</w:t>
            </w:r>
          </w:p>
        </w:tc>
      </w:tr>
      <w:tr w:rsidR="00257C19" w:rsidRPr="00AE1923" w14:paraId="53ED5912" w14:textId="77777777" w:rsidTr="00504126">
        <w:trPr>
          <w:trHeight w:val="340"/>
          <w:jc w:val="center"/>
        </w:trPr>
        <w:tc>
          <w:tcPr>
            <w:tcW w:w="2670" w:type="dxa"/>
            <w:tcBorders>
              <w:top w:val="nil"/>
              <w:left w:val="nil"/>
              <w:bottom w:val="double" w:sz="6" w:space="0" w:color="auto"/>
              <w:right w:val="nil"/>
            </w:tcBorders>
            <w:shd w:val="clear" w:color="auto" w:fill="auto"/>
            <w:noWrap/>
            <w:vAlign w:val="center"/>
            <w:hideMark/>
          </w:tcPr>
          <w:p w14:paraId="0C5B3BC9" w14:textId="63132376" w:rsidR="00257C19" w:rsidRPr="00AE1923" w:rsidRDefault="00257C19" w:rsidP="001118FF">
            <w:pPr>
              <w:spacing w:after="0" w:line="240" w:lineRule="auto"/>
              <w:ind w:firstLine="0"/>
              <w:jc w:val="center"/>
              <w:rPr>
                <w:rFonts w:eastAsia="Times New Roman" w:cs="Times New Roman"/>
                <w:color w:val="000000"/>
                <w:szCs w:val="24"/>
                <w:lang w:val="en-US"/>
              </w:rPr>
            </w:pPr>
            <w:r w:rsidRPr="00AE1923">
              <w:rPr>
                <w:rFonts w:eastAsia="Times New Roman" w:cs="Times New Roman"/>
                <w:color w:val="000000"/>
                <w:szCs w:val="24"/>
                <w:lang w:val="en-US"/>
              </w:rPr>
              <w:t>Property</w:t>
            </w:r>
          </w:p>
        </w:tc>
        <w:tc>
          <w:tcPr>
            <w:tcW w:w="1441" w:type="dxa"/>
            <w:tcBorders>
              <w:top w:val="nil"/>
              <w:left w:val="nil"/>
              <w:bottom w:val="double" w:sz="6" w:space="0" w:color="auto"/>
              <w:right w:val="nil"/>
            </w:tcBorders>
            <w:shd w:val="clear" w:color="auto" w:fill="auto"/>
            <w:noWrap/>
            <w:vAlign w:val="center"/>
            <w:hideMark/>
          </w:tcPr>
          <w:p w14:paraId="231146AB" w14:textId="77777777" w:rsidR="00257C19" w:rsidRPr="00AE1923" w:rsidRDefault="00257C19" w:rsidP="001118FF">
            <w:pPr>
              <w:spacing w:after="0" w:line="240" w:lineRule="auto"/>
              <w:ind w:firstLine="0"/>
              <w:jc w:val="center"/>
              <w:rPr>
                <w:rFonts w:eastAsia="Times New Roman" w:cs="Times New Roman"/>
                <w:color w:val="000000"/>
                <w:szCs w:val="24"/>
                <w:lang w:val="en-US"/>
              </w:rPr>
            </w:pPr>
            <w:r w:rsidRPr="00AE1923">
              <w:rPr>
                <w:rFonts w:eastAsia="Times New Roman" w:cs="Times New Roman"/>
                <w:color w:val="000000"/>
                <w:szCs w:val="24"/>
                <w:lang w:val="en-US"/>
              </w:rPr>
              <w:t>Unit</w:t>
            </w:r>
          </w:p>
        </w:tc>
        <w:tc>
          <w:tcPr>
            <w:tcW w:w="1843" w:type="dxa"/>
            <w:tcBorders>
              <w:top w:val="nil"/>
              <w:left w:val="nil"/>
              <w:bottom w:val="double" w:sz="6" w:space="0" w:color="auto"/>
              <w:right w:val="nil"/>
            </w:tcBorders>
            <w:shd w:val="clear" w:color="auto" w:fill="auto"/>
            <w:noWrap/>
            <w:vAlign w:val="center"/>
            <w:hideMark/>
          </w:tcPr>
          <w:p w14:paraId="68D0CDE2" w14:textId="77777777" w:rsidR="00257C19" w:rsidRPr="00AE1923" w:rsidRDefault="00257C19" w:rsidP="001118FF">
            <w:pPr>
              <w:spacing w:after="0" w:line="240" w:lineRule="auto"/>
              <w:ind w:firstLine="0"/>
              <w:jc w:val="center"/>
              <w:rPr>
                <w:rFonts w:eastAsia="Times New Roman" w:cs="Times New Roman"/>
                <w:color w:val="000000"/>
                <w:szCs w:val="24"/>
                <w:lang w:val="en-US"/>
              </w:rPr>
            </w:pPr>
            <w:r w:rsidRPr="00AE1923">
              <w:rPr>
                <w:rFonts w:eastAsia="Times New Roman" w:cs="Times New Roman"/>
                <w:color w:val="000000"/>
                <w:szCs w:val="24"/>
                <w:lang w:val="en-US"/>
              </w:rPr>
              <w:t>BeO</w:t>
            </w:r>
          </w:p>
        </w:tc>
        <w:tc>
          <w:tcPr>
            <w:tcW w:w="2452" w:type="dxa"/>
            <w:tcBorders>
              <w:top w:val="nil"/>
              <w:left w:val="nil"/>
              <w:bottom w:val="double" w:sz="6" w:space="0" w:color="auto"/>
              <w:right w:val="nil"/>
            </w:tcBorders>
            <w:shd w:val="clear" w:color="auto" w:fill="auto"/>
            <w:noWrap/>
            <w:vAlign w:val="center"/>
            <w:hideMark/>
          </w:tcPr>
          <w:p w14:paraId="2D77470C" w14:textId="34EECBCA" w:rsidR="00257C19" w:rsidRPr="00AE1923" w:rsidRDefault="00257C19" w:rsidP="001118FF">
            <w:pPr>
              <w:spacing w:after="0" w:line="240" w:lineRule="auto"/>
              <w:ind w:firstLine="0"/>
              <w:jc w:val="center"/>
              <w:rPr>
                <w:rFonts w:eastAsia="Times New Roman" w:cs="Times New Roman"/>
                <w:color w:val="000000"/>
                <w:szCs w:val="24"/>
                <w:lang w:val="en-US"/>
              </w:rPr>
            </w:pPr>
            <w:r w:rsidRPr="00AE1923">
              <w:rPr>
                <w:rFonts w:eastAsia="Times New Roman" w:cs="Times New Roman"/>
                <w:color w:val="000000"/>
                <w:szCs w:val="24"/>
                <w:lang w:val="en-US"/>
              </w:rPr>
              <w:t xml:space="preserve">Nuclear </w:t>
            </w:r>
            <w:r w:rsidR="00085ED7">
              <w:rPr>
                <w:rFonts w:eastAsia="Times New Roman" w:cs="Times New Roman"/>
                <w:color w:val="000000"/>
                <w:szCs w:val="24"/>
                <w:lang w:val="en-US"/>
              </w:rPr>
              <w:t>Graphite</w:t>
            </w:r>
          </w:p>
        </w:tc>
      </w:tr>
      <w:tr w:rsidR="00257C19" w:rsidRPr="00AE1923" w14:paraId="42590D59" w14:textId="77777777" w:rsidTr="00504126">
        <w:trPr>
          <w:trHeight w:val="340"/>
          <w:jc w:val="center"/>
        </w:trPr>
        <w:tc>
          <w:tcPr>
            <w:tcW w:w="2670" w:type="dxa"/>
            <w:tcBorders>
              <w:top w:val="nil"/>
              <w:left w:val="nil"/>
              <w:bottom w:val="nil"/>
              <w:right w:val="nil"/>
            </w:tcBorders>
            <w:shd w:val="clear" w:color="auto" w:fill="auto"/>
            <w:noWrap/>
            <w:vAlign w:val="center"/>
            <w:hideMark/>
          </w:tcPr>
          <w:p w14:paraId="537EECD7"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Density</w:t>
            </w:r>
          </w:p>
        </w:tc>
        <w:tc>
          <w:tcPr>
            <w:tcW w:w="1441" w:type="dxa"/>
            <w:tcBorders>
              <w:top w:val="nil"/>
              <w:left w:val="nil"/>
              <w:bottom w:val="nil"/>
              <w:right w:val="nil"/>
            </w:tcBorders>
            <w:shd w:val="clear" w:color="auto" w:fill="auto"/>
            <w:noWrap/>
            <w:vAlign w:val="center"/>
            <w:hideMark/>
          </w:tcPr>
          <w:p w14:paraId="4750E42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kg/m</w:t>
            </w:r>
            <w:r w:rsidRPr="00AE1923">
              <w:rPr>
                <w:rFonts w:eastAsia="Times New Roman" w:cs="Times New Roman"/>
                <w:color w:val="000000"/>
                <w:szCs w:val="24"/>
                <w:vertAlign w:val="superscript"/>
                <w:lang w:val="en-US"/>
              </w:rPr>
              <w:t>3</w:t>
            </w:r>
          </w:p>
        </w:tc>
        <w:tc>
          <w:tcPr>
            <w:tcW w:w="1843" w:type="dxa"/>
            <w:tcBorders>
              <w:top w:val="nil"/>
              <w:left w:val="nil"/>
              <w:bottom w:val="nil"/>
              <w:right w:val="nil"/>
            </w:tcBorders>
            <w:shd w:val="clear" w:color="auto" w:fill="auto"/>
            <w:noWrap/>
            <w:vAlign w:val="center"/>
            <w:hideMark/>
          </w:tcPr>
          <w:p w14:paraId="054C684F" w14:textId="0CE00D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2850 </w:t>
            </w:r>
            <w:r w:rsidRPr="00AE1923">
              <w:rPr>
                <w:rFonts w:eastAsia="Times New Roman" w:cs="Times New Roman"/>
                <w:color w:val="000000"/>
                <w:szCs w:val="24"/>
                <w:lang w:val="en-US"/>
              </w:rPr>
              <w:fldChar w:fldCharType="begin" w:fldLock="1"/>
            </w:r>
            <w:r w:rsidR="005C38BB">
              <w:rPr>
                <w:rFonts w:eastAsia="Times New Roman" w:cs="Times New Roman"/>
                <w:color w:val="000000"/>
                <w:szCs w:val="24"/>
                <w:lang w:val="en-US"/>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eastAsia="Times New Roman" w:cs="Times New Roman"/>
                <w:color w:val="000000"/>
                <w:szCs w:val="24"/>
                <w:lang w:val="en-US"/>
              </w:rPr>
              <w:fldChar w:fldCharType="separate"/>
            </w:r>
            <w:r w:rsidR="00E9264B" w:rsidRPr="00E9264B">
              <w:rPr>
                <w:rFonts w:eastAsia="Times New Roman" w:cs="Times New Roman"/>
                <w:noProof/>
                <w:color w:val="000000"/>
                <w:szCs w:val="24"/>
                <w:lang w:val="en-US"/>
              </w:rPr>
              <w:t>[19]</w:t>
            </w:r>
            <w:r w:rsidRPr="00AE1923">
              <w:rPr>
                <w:rFonts w:eastAsia="Times New Roman" w:cs="Times New Roman"/>
                <w:color w:val="000000"/>
                <w:szCs w:val="24"/>
                <w:lang w:val="en-US"/>
              </w:rPr>
              <w:fldChar w:fldCharType="end"/>
            </w:r>
          </w:p>
        </w:tc>
        <w:tc>
          <w:tcPr>
            <w:tcW w:w="2452" w:type="dxa"/>
            <w:tcBorders>
              <w:top w:val="nil"/>
              <w:left w:val="nil"/>
              <w:bottom w:val="nil"/>
              <w:right w:val="nil"/>
            </w:tcBorders>
            <w:shd w:val="clear" w:color="auto" w:fill="auto"/>
            <w:noWrap/>
            <w:vAlign w:val="center"/>
            <w:hideMark/>
          </w:tcPr>
          <w:p w14:paraId="5F4A5984"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1800</w:t>
            </w:r>
          </w:p>
        </w:tc>
      </w:tr>
      <w:tr w:rsidR="00257C19" w:rsidRPr="00AE1923" w14:paraId="64B901B5" w14:textId="77777777" w:rsidTr="00504126">
        <w:trPr>
          <w:trHeight w:val="320"/>
          <w:jc w:val="center"/>
        </w:trPr>
        <w:tc>
          <w:tcPr>
            <w:tcW w:w="2670" w:type="dxa"/>
            <w:tcBorders>
              <w:top w:val="nil"/>
              <w:left w:val="nil"/>
              <w:bottom w:val="nil"/>
              <w:right w:val="nil"/>
            </w:tcBorders>
            <w:shd w:val="clear" w:color="auto" w:fill="auto"/>
            <w:noWrap/>
            <w:vAlign w:val="center"/>
            <w:hideMark/>
          </w:tcPr>
          <w:p w14:paraId="6D61D47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Thermal conductivity</w:t>
            </w:r>
          </w:p>
        </w:tc>
        <w:tc>
          <w:tcPr>
            <w:tcW w:w="1441" w:type="dxa"/>
            <w:tcBorders>
              <w:top w:val="nil"/>
              <w:left w:val="nil"/>
              <w:bottom w:val="nil"/>
              <w:right w:val="nil"/>
            </w:tcBorders>
            <w:shd w:val="clear" w:color="auto" w:fill="auto"/>
            <w:noWrap/>
            <w:vAlign w:val="center"/>
            <w:hideMark/>
          </w:tcPr>
          <w:p w14:paraId="5D21B25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W/mK</w:t>
            </w:r>
          </w:p>
        </w:tc>
        <w:tc>
          <w:tcPr>
            <w:tcW w:w="1843" w:type="dxa"/>
            <w:tcBorders>
              <w:top w:val="nil"/>
              <w:left w:val="nil"/>
              <w:bottom w:val="nil"/>
              <w:right w:val="nil"/>
            </w:tcBorders>
            <w:shd w:val="clear" w:color="auto" w:fill="auto"/>
            <w:noWrap/>
            <w:vAlign w:val="center"/>
            <w:hideMark/>
          </w:tcPr>
          <w:p w14:paraId="70C3F2BF"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265</w:t>
            </w:r>
          </w:p>
        </w:tc>
        <w:tc>
          <w:tcPr>
            <w:tcW w:w="2452" w:type="dxa"/>
            <w:tcBorders>
              <w:top w:val="nil"/>
              <w:left w:val="nil"/>
              <w:bottom w:val="nil"/>
              <w:right w:val="nil"/>
            </w:tcBorders>
            <w:shd w:val="clear" w:color="auto" w:fill="auto"/>
            <w:noWrap/>
            <w:vAlign w:val="center"/>
            <w:hideMark/>
          </w:tcPr>
          <w:p w14:paraId="2844713D" w14:textId="6BC5AD42"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133 </w:t>
            </w:r>
            <w:r w:rsidRPr="00AE1923">
              <w:rPr>
                <w:rFonts w:eastAsia="Times New Roman" w:cs="Times New Roman"/>
                <w:color w:val="000000"/>
                <w:szCs w:val="24"/>
                <w:lang w:val="en-US"/>
              </w:rPr>
              <w:fldChar w:fldCharType="begin" w:fldLock="1"/>
            </w:r>
            <w:r w:rsidR="005C38BB">
              <w:rPr>
                <w:rFonts w:eastAsia="Times New Roman" w:cs="Times New Roman"/>
                <w:color w:val="000000"/>
                <w:szCs w:val="24"/>
                <w:lang w:val="en-US"/>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eastAsia="Times New Roman" w:cs="Times New Roman"/>
                <w:color w:val="000000"/>
                <w:szCs w:val="24"/>
                <w:lang w:val="en-US"/>
              </w:rPr>
              <w:fldChar w:fldCharType="separate"/>
            </w:r>
            <w:r w:rsidR="00E9264B" w:rsidRPr="00E9264B">
              <w:rPr>
                <w:rFonts w:eastAsia="Times New Roman" w:cs="Times New Roman"/>
                <w:noProof/>
                <w:color w:val="000000"/>
                <w:szCs w:val="24"/>
                <w:lang w:val="en-US"/>
              </w:rPr>
              <w:t>[19]</w:t>
            </w:r>
            <w:r w:rsidRPr="00AE1923">
              <w:rPr>
                <w:rFonts w:eastAsia="Times New Roman" w:cs="Times New Roman"/>
                <w:color w:val="000000"/>
                <w:szCs w:val="24"/>
                <w:lang w:val="en-US"/>
              </w:rPr>
              <w:fldChar w:fldCharType="end"/>
            </w:r>
          </w:p>
        </w:tc>
      </w:tr>
      <w:tr w:rsidR="00257C19" w:rsidRPr="00AE1923" w14:paraId="6936BB9B" w14:textId="77777777" w:rsidTr="00504126">
        <w:trPr>
          <w:trHeight w:val="320"/>
          <w:jc w:val="center"/>
        </w:trPr>
        <w:tc>
          <w:tcPr>
            <w:tcW w:w="2670" w:type="dxa"/>
            <w:tcBorders>
              <w:top w:val="nil"/>
              <w:left w:val="nil"/>
              <w:bottom w:val="nil"/>
              <w:right w:val="nil"/>
            </w:tcBorders>
            <w:shd w:val="clear" w:color="auto" w:fill="auto"/>
            <w:noWrap/>
            <w:vAlign w:val="center"/>
            <w:hideMark/>
          </w:tcPr>
          <w:p w14:paraId="288360B6" w14:textId="09FFD954"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Specific heat capacity</w:t>
            </w:r>
            <w:r w:rsidR="00504126" w:rsidRPr="00AE1923">
              <w:rPr>
                <w:rFonts w:eastAsia="Times New Roman" w:cs="Times New Roman"/>
                <w:color w:val="000000"/>
                <w:szCs w:val="24"/>
                <w:lang w:val="en-US"/>
              </w:rPr>
              <w:t xml:space="preserve"> at 30 </w:t>
            </w:r>
            <w:r w:rsidR="00504126" w:rsidRPr="00AE1923">
              <w:rPr>
                <w:rFonts w:eastAsia="Times New Roman" w:cs="Times New Roman"/>
                <w:color w:val="000000"/>
                <w:szCs w:val="24"/>
                <w:lang w:val="en-US"/>
              </w:rPr>
              <w:sym w:font="Symbol" w:char="F0B0"/>
            </w:r>
            <w:r w:rsidR="00504126" w:rsidRPr="00AE1923">
              <w:rPr>
                <w:rFonts w:eastAsia="Times New Roman" w:cs="Times New Roman"/>
                <w:color w:val="000000"/>
                <w:szCs w:val="24"/>
                <w:lang w:val="en-US"/>
              </w:rPr>
              <w:t>C</w:t>
            </w:r>
          </w:p>
        </w:tc>
        <w:tc>
          <w:tcPr>
            <w:tcW w:w="1441" w:type="dxa"/>
            <w:tcBorders>
              <w:top w:val="nil"/>
              <w:left w:val="nil"/>
              <w:bottom w:val="nil"/>
              <w:right w:val="nil"/>
            </w:tcBorders>
            <w:shd w:val="clear" w:color="auto" w:fill="auto"/>
            <w:noWrap/>
            <w:vAlign w:val="center"/>
            <w:hideMark/>
          </w:tcPr>
          <w:p w14:paraId="5321E56E" w14:textId="396A51D5"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J/k</w:t>
            </w:r>
            <w:r w:rsidR="0084641B">
              <w:rPr>
                <w:rFonts w:eastAsia="Times New Roman" w:cs="Times New Roman"/>
                <w:color w:val="000000"/>
                <w:szCs w:val="24"/>
                <w:lang w:val="en-US"/>
              </w:rPr>
              <w:t>h</w:t>
            </w:r>
            <w:r w:rsidRPr="00AE1923">
              <w:rPr>
                <w:rFonts w:eastAsia="Times New Roman" w:cs="Times New Roman"/>
                <w:color w:val="000000"/>
                <w:szCs w:val="24"/>
                <w:lang w:val="en-US"/>
              </w:rPr>
              <w:t xml:space="preserve">K </w:t>
            </w:r>
          </w:p>
        </w:tc>
        <w:tc>
          <w:tcPr>
            <w:tcW w:w="1843" w:type="dxa"/>
            <w:tcBorders>
              <w:top w:val="nil"/>
              <w:left w:val="nil"/>
              <w:bottom w:val="nil"/>
              <w:right w:val="nil"/>
            </w:tcBorders>
            <w:shd w:val="clear" w:color="auto" w:fill="auto"/>
            <w:noWrap/>
            <w:vAlign w:val="center"/>
            <w:hideMark/>
          </w:tcPr>
          <w:p w14:paraId="566B997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750</w:t>
            </w:r>
          </w:p>
        </w:tc>
        <w:tc>
          <w:tcPr>
            <w:tcW w:w="2452" w:type="dxa"/>
            <w:tcBorders>
              <w:top w:val="nil"/>
              <w:left w:val="nil"/>
              <w:bottom w:val="nil"/>
              <w:right w:val="nil"/>
            </w:tcBorders>
            <w:shd w:val="clear" w:color="auto" w:fill="auto"/>
            <w:noWrap/>
            <w:vAlign w:val="center"/>
            <w:hideMark/>
          </w:tcPr>
          <w:p w14:paraId="78EAF7F0" w14:textId="6B5AFF51"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720 </w:t>
            </w:r>
            <w:r w:rsidRPr="00AE1923">
              <w:rPr>
                <w:rFonts w:eastAsia="Times New Roman" w:cs="Times New Roman"/>
                <w:color w:val="000000"/>
                <w:szCs w:val="24"/>
                <w:lang w:val="en-US"/>
              </w:rPr>
              <w:fldChar w:fldCharType="begin" w:fldLock="1"/>
            </w:r>
            <w:r w:rsidR="00B12ADF">
              <w:rPr>
                <w:rFonts w:eastAsia="Times New Roman" w:cs="Times New Roman"/>
                <w:color w:val="000000"/>
                <w:szCs w:val="24"/>
                <w:lang w:val="en-US"/>
              </w:rPr>
              <w:instrText>ADDIN CSL_CITATION {"citationItems":[{"id":"ITEM-1","itemData":{"DOI":"INL/EXT-16-38241","URL":"https://www.osti.gov/servlets/purl/1330693","accessed":{"date-parts":[["2018","5","11"]]},"author":[{"dropping-particle":"","family":"Idaho National Laboratory","given":"","non-dropping-particle":"","parse-names":false,"suffix":""}],"id":"ITEM-1","issue":"May","issued":{"date-parts":[["2016"]]},"title":"Thermal Properties of G-348 Graphite","type":"webpage"},"uris":["http://www.mendeley.com/documents/?uuid=c2067474-f98a-462c-8b22-fdd4ed8fc363"]}],"mendeley":{"formattedCitation":"[80]","plainTextFormattedCitation":"[80]","previouslyFormattedCitation":"[80]"},"properties":{"noteIndex":0},"schema":"https://github.com/citation-style-language/schema/raw/master/csl-citation.json"}</w:instrText>
            </w:r>
            <w:r w:rsidRPr="00AE1923">
              <w:rPr>
                <w:rFonts w:eastAsia="Times New Roman" w:cs="Times New Roman"/>
                <w:color w:val="000000"/>
                <w:szCs w:val="24"/>
                <w:lang w:val="en-US"/>
              </w:rPr>
              <w:fldChar w:fldCharType="separate"/>
            </w:r>
            <w:r w:rsidR="00457BDE" w:rsidRPr="00457BDE">
              <w:rPr>
                <w:rFonts w:eastAsia="Times New Roman" w:cs="Times New Roman"/>
                <w:noProof/>
                <w:color w:val="000000"/>
                <w:szCs w:val="24"/>
                <w:lang w:val="en-US"/>
              </w:rPr>
              <w:t>[80]</w:t>
            </w:r>
            <w:r w:rsidRPr="00AE1923">
              <w:rPr>
                <w:rFonts w:eastAsia="Times New Roman" w:cs="Times New Roman"/>
                <w:color w:val="000000"/>
                <w:szCs w:val="24"/>
                <w:lang w:val="en-US"/>
              </w:rPr>
              <w:fldChar w:fldCharType="end"/>
            </w:r>
          </w:p>
        </w:tc>
      </w:tr>
      <w:tr w:rsidR="00257C19" w:rsidRPr="00AE1923" w14:paraId="46E93398" w14:textId="77777777" w:rsidTr="00504126">
        <w:trPr>
          <w:trHeight w:val="349"/>
          <w:jc w:val="center"/>
        </w:trPr>
        <w:tc>
          <w:tcPr>
            <w:tcW w:w="2670" w:type="dxa"/>
            <w:tcBorders>
              <w:top w:val="nil"/>
              <w:left w:val="nil"/>
              <w:bottom w:val="nil"/>
              <w:right w:val="nil"/>
            </w:tcBorders>
            <w:shd w:val="clear" w:color="auto" w:fill="auto"/>
            <w:noWrap/>
            <w:vAlign w:val="center"/>
            <w:hideMark/>
          </w:tcPr>
          <w:p w14:paraId="73C8083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Thermal expansion</w:t>
            </w:r>
          </w:p>
        </w:tc>
        <w:tc>
          <w:tcPr>
            <w:tcW w:w="1441" w:type="dxa"/>
            <w:tcBorders>
              <w:top w:val="nil"/>
              <w:left w:val="nil"/>
              <w:bottom w:val="nil"/>
              <w:right w:val="nil"/>
            </w:tcBorders>
            <w:shd w:val="clear" w:color="auto" w:fill="auto"/>
            <w:noWrap/>
            <w:vAlign w:val="center"/>
            <w:hideMark/>
          </w:tcPr>
          <w:p w14:paraId="5BF111AE" w14:textId="1DBB641A"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10</w:t>
            </w:r>
            <w:r w:rsidRPr="00AE1923">
              <w:rPr>
                <w:rFonts w:eastAsia="Times New Roman" w:cs="Times New Roman"/>
                <w:color w:val="000000"/>
                <w:szCs w:val="24"/>
                <w:vertAlign w:val="superscript"/>
                <w:lang w:val="en-US"/>
              </w:rPr>
              <w:t>-6</w:t>
            </w:r>
            <w:r w:rsidRPr="00AE1923">
              <w:rPr>
                <w:rFonts w:eastAsia="Times New Roman" w:cs="Times New Roman"/>
                <w:color w:val="000000"/>
                <w:szCs w:val="24"/>
                <w:lang w:val="en-US"/>
              </w:rPr>
              <w:t>/</w:t>
            </w:r>
            <w:r w:rsidR="0084641B">
              <w:rPr>
                <w:rFonts w:eastAsia="Times New Roman" w:cs="Times New Roman"/>
                <w:color w:val="000000"/>
                <w:szCs w:val="24"/>
                <w:lang w:val="en-US"/>
              </w:rPr>
              <w:t>K</w:t>
            </w:r>
          </w:p>
        </w:tc>
        <w:tc>
          <w:tcPr>
            <w:tcW w:w="1843" w:type="dxa"/>
            <w:tcBorders>
              <w:top w:val="nil"/>
              <w:left w:val="nil"/>
              <w:bottom w:val="nil"/>
              <w:right w:val="nil"/>
            </w:tcBorders>
            <w:shd w:val="clear" w:color="auto" w:fill="auto"/>
            <w:noWrap/>
            <w:vAlign w:val="center"/>
            <w:hideMark/>
          </w:tcPr>
          <w:p w14:paraId="4A40346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7.4</w:t>
            </w:r>
          </w:p>
        </w:tc>
        <w:tc>
          <w:tcPr>
            <w:tcW w:w="2452" w:type="dxa"/>
            <w:tcBorders>
              <w:top w:val="nil"/>
              <w:left w:val="nil"/>
              <w:bottom w:val="nil"/>
              <w:right w:val="nil"/>
            </w:tcBorders>
            <w:shd w:val="clear" w:color="auto" w:fill="auto"/>
            <w:noWrap/>
            <w:vAlign w:val="center"/>
            <w:hideMark/>
          </w:tcPr>
          <w:p w14:paraId="1C2808E0" w14:textId="3DF82C26"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2.5x10</w:t>
            </w:r>
            <w:r w:rsidRPr="00AE1923">
              <w:rPr>
                <w:rFonts w:eastAsia="Times New Roman" w:cs="Times New Roman"/>
                <w:color w:val="000000"/>
                <w:szCs w:val="24"/>
                <w:vertAlign w:val="superscript"/>
                <w:lang w:val="en-US"/>
              </w:rPr>
              <w:t xml:space="preserve">-5 </w:t>
            </w:r>
            <w:r w:rsidRPr="00AE1923">
              <w:rPr>
                <w:rFonts w:eastAsia="Times New Roman" w:cs="Times New Roman"/>
                <w:color w:val="000000"/>
                <w:szCs w:val="24"/>
                <w:vertAlign w:val="superscript"/>
                <w:lang w:val="en-US"/>
              </w:rPr>
              <w:fldChar w:fldCharType="begin" w:fldLock="1"/>
            </w:r>
            <w:r w:rsidR="00B12ADF">
              <w:rPr>
                <w:rFonts w:eastAsia="Times New Roman" w:cs="Times New Roman"/>
                <w:color w:val="000000"/>
                <w:szCs w:val="24"/>
                <w:vertAlign w:val="superscript"/>
                <w:lang w:val="en-US"/>
              </w:rPr>
              <w:instrText>ADDIN CSL_CITATION {"citationItems":[{"id":"ITEM-1","itemData":{"DOI":"INL/EXT-16-38241","URL":"https://www.osti.gov/servlets/purl/1330693","accessed":{"date-parts":[["2018","5","11"]]},"author":[{"dropping-particle":"","family":"Idaho National Laboratory","given":"","non-dropping-particle":"","parse-names":false,"suffix":""}],"id":"ITEM-1","issue":"May","issued":{"date-parts":[["2016"]]},"title":"Thermal Properties of G-348 Graphite","type":"webpage"},"uris":["http://www.mendeley.com/documents/?uuid=c2067474-f98a-462c-8b22-fdd4ed8fc363"]}],"mendeley":{"formattedCitation":"[80]","plainTextFormattedCitation":"[80]","previouslyFormattedCitation":"[80]"},"properties":{"noteIndex":0},"schema":"https://github.com/citation-style-language/schema/raw/master/csl-citation.json"}</w:instrText>
            </w:r>
            <w:r w:rsidRPr="00AE1923">
              <w:rPr>
                <w:rFonts w:eastAsia="Times New Roman" w:cs="Times New Roman"/>
                <w:color w:val="000000"/>
                <w:szCs w:val="24"/>
                <w:vertAlign w:val="superscript"/>
                <w:lang w:val="en-US"/>
              </w:rPr>
              <w:fldChar w:fldCharType="separate"/>
            </w:r>
            <w:r w:rsidR="00457BDE" w:rsidRPr="00457BDE">
              <w:rPr>
                <w:rFonts w:eastAsia="Times New Roman" w:cs="Times New Roman"/>
                <w:noProof/>
                <w:color w:val="000000"/>
                <w:szCs w:val="24"/>
                <w:lang w:val="en-US"/>
              </w:rPr>
              <w:t>[80]</w:t>
            </w:r>
            <w:r w:rsidRPr="00AE1923">
              <w:rPr>
                <w:rFonts w:eastAsia="Times New Roman" w:cs="Times New Roman"/>
                <w:color w:val="000000"/>
                <w:szCs w:val="24"/>
                <w:vertAlign w:val="superscript"/>
                <w:lang w:val="en-US"/>
              </w:rPr>
              <w:fldChar w:fldCharType="end"/>
            </w:r>
          </w:p>
        </w:tc>
      </w:tr>
      <w:tr w:rsidR="00257C19" w:rsidRPr="00AE1923" w14:paraId="7890824B" w14:textId="77777777" w:rsidTr="00504126">
        <w:trPr>
          <w:trHeight w:val="349"/>
          <w:jc w:val="center"/>
        </w:trPr>
        <w:tc>
          <w:tcPr>
            <w:tcW w:w="2670" w:type="dxa"/>
            <w:tcBorders>
              <w:top w:val="nil"/>
              <w:left w:val="nil"/>
              <w:bottom w:val="nil"/>
              <w:right w:val="nil"/>
            </w:tcBorders>
            <w:shd w:val="clear" w:color="auto" w:fill="auto"/>
            <w:noWrap/>
            <w:vAlign w:val="center"/>
          </w:tcPr>
          <w:p w14:paraId="7B6D2D3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Coefficients of volumetric thermal expansion</w:t>
            </w:r>
          </w:p>
        </w:tc>
        <w:tc>
          <w:tcPr>
            <w:tcW w:w="1441" w:type="dxa"/>
            <w:tcBorders>
              <w:top w:val="nil"/>
              <w:left w:val="nil"/>
              <w:bottom w:val="nil"/>
              <w:right w:val="nil"/>
            </w:tcBorders>
            <w:shd w:val="clear" w:color="auto" w:fill="auto"/>
            <w:noWrap/>
            <w:vAlign w:val="center"/>
          </w:tcPr>
          <w:p w14:paraId="266CF033" w14:textId="33808E20"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w:t>
            </w:r>
            <w:r w:rsidR="0084641B">
              <w:rPr>
                <w:rFonts w:eastAsia="Times New Roman" w:cs="Times New Roman"/>
                <w:color w:val="000000"/>
                <w:szCs w:val="24"/>
                <w:lang w:val="en-US"/>
              </w:rPr>
              <w:t>K</w:t>
            </w:r>
          </w:p>
        </w:tc>
        <w:tc>
          <w:tcPr>
            <w:tcW w:w="1843" w:type="dxa"/>
            <w:tcBorders>
              <w:top w:val="nil"/>
              <w:left w:val="nil"/>
              <w:bottom w:val="nil"/>
              <w:right w:val="nil"/>
            </w:tcBorders>
            <w:shd w:val="clear" w:color="auto" w:fill="auto"/>
            <w:noWrap/>
            <w:vAlign w:val="center"/>
          </w:tcPr>
          <w:p w14:paraId="3C479E2F" w14:textId="7FD12EDF"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24 x 10</w:t>
            </w:r>
            <w:r w:rsidRPr="00AE1923">
              <w:rPr>
                <w:rFonts w:eastAsia="Times New Roman" w:cs="Times New Roman"/>
                <w:color w:val="000000"/>
                <w:szCs w:val="24"/>
                <w:vertAlign w:val="superscript"/>
                <w:lang w:val="en-US"/>
              </w:rPr>
              <w:t>-6</w:t>
            </w:r>
            <w:r w:rsidRPr="00AE1923">
              <w:rPr>
                <w:rFonts w:eastAsia="Times New Roman" w:cs="Times New Roman"/>
                <w:color w:val="000000"/>
                <w:szCs w:val="24"/>
                <w:lang w:val="en-US"/>
              </w:rPr>
              <w:t xml:space="preserve"> </w:t>
            </w:r>
            <w:r w:rsidRPr="00AE1923">
              <w:rPr>
                <w:rFonts w:eastAsia="Times New Roman" w:cs="Times New Roman"/>
                <w:color w:val="000000"/>
                <w:szCs w:val="24"/>
                <w:lang w:val="en-US"/>
              </w:rPr>
              <w:fldChar w:fldCharType="begin" w:fldLock="1"/>
            </w:r>
            <w:r w:rsidR="00B12ADF">
              <w:rPr>
                <w:rFonts w:eastAsia="Times New Roman" w:cs="Times New Roman"/>
                <w:color w:val="000000"/>
                <w:szCs w:val="24"/>
                <w:lang w:val="en-US"/>
              </w:rPr>
              <w:instrText>ADDIN CSL_CITATION {"citationItems":[{"id":"ITEM-1","itemData":{"DOI":"ISBN 978–92–0–106508–7","author":[{"dropping-particle":"","family":"IAEA","given":"","non-dropping-particle":"","parse-names":false,"suffix":""}],"id":"ITEM-1","issued":{"date-parts":[["2006"]]},"title":"Thermophysical Properties of Materials for nuclear engineering","type":"report"},"uris":["http://www.mendeley.com/documents/?uuid=e216178d-001b-440a-a784-eff56f896502"]}],"mendeley":{"formattedCitation":"[84]","plainTextFormattedCitation":"[84]","previouslyFormattedCitation":"[84]"},"properties":{"noteIndex":0},"schema":"https://github.com/citation-style-language/schema/raw/master/csl-citation.json"}</w:instrText>
            </w:r>
            <w:r w:rsidRPr="00AE1923">
              <w:rPr>
                <w:rFonts w:eastAsia="Times New Roman" w:cs="Times New Roman"/>
                <w:color w:val="000000"/>
                <w:szCs w:val="24"/>
                <w:lang w:val="en-US"/>
              </w:rPr>
              <w:fldChar w:fldCharType="separate"/>
            </w:r>
            <w:r w:rsidR="00457BDE" w:rsidRPr="00457BDE">
              <w:rPr>
                <w:rFonts w:eastAsia="Times New Roman" w:cs="Times New Roman"/>
                <w:noProof/>
                <w:color w:val="000000"/>
                <w:szCs w:val="24"/>
                <w:lang w:val="en-US"/>
              </w:rPr>
              <w:t>[84]</w:t>
            </w:r>
            <w:r w:rsidRPr="00AE1923">
              <w:rPr>
                <w:rFonts w:eastAsia="Times New Roman" w:cs="Times New Roman"/>
                <w:color w:val="000000"/>
                <w:szCs w:val="24"/>
                <w:lang w:val="en-US"/>
              </w:rPr>
              <w:fldChar w:fldCharType="end"/>
            </w:r>
          </w:p>
        </w:tc>
        <w:tc>
          <w:tcPr>
            <w:tcW w:w="2452" w:type="dxa"/>
            <w:tcBorders>
              <w:top w:val="nil"/>
              <w:left w:val="nil"/>
              <w:bottom w:val="nil"/>
              <w:right w:val="nil"/>
            </w:tcBorders>
            <w:shd w:val="clear" w:color="auto" w:fill="auto"/>
            <w:noWrap/>
            <w:vAlign w:val="center"/>
          </w:tcPr>
          <w:p w14:paraId="228C39C2" w14:textId="2798727F"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9.6-14.7 x 10</w:t>
            </w:r>
            <w:r w:rsidRPr="00AE1923">
              <w:rPr>
                <w:rFonts w:eastAsia="Times New Roman" w:cs="Times New Roman"/>
                <w:color w:val="000000"/>
                <w:szCs w:val="24"/>
                <w:vertAlign w:val="superscript"/>
                <w:lang w:val="en-US"/>
              </w:rPr>
              <w:t>-6</w:t>
            </w:r>
            <w:r w:rsidRPr="00AE1923">
              <w:rPr>
                <w:rFonts w:eastAsia="Times New Roman" w:cs="Times New Roman"/>
                <w:color w:val="000000"/>
                <w:szCs w:val="24"/>
                <w:lang w:val="en-US"/>
              </w:rPr>
              <w:t xml:space="preserve"> </w:t>
            </w:r>
            <w:r w:rsidRPr="00AE1923">
              <w:rPr>
                <w:rFonts w:eastAsia="Times New Roman" w:cs="Times New Roman"/>
                <w:color w:val="000000"/>
                <w:szCs w:val="24"/>
                <w:lang w:val="en-US"/>
              </w:rPr>
              <w:fldChar w:fldCharType="begin" w:fldLock="1"/>
            </w:r>
            <w:r w:rsidR="00B12ADF">
              <w:rPr>
                <w:rFonts w:eastAsia="Times New Roman" w:cs="Times New Roman"/>
                <w:color w:val="000000"/>
                <w:szCs w:val="24"/>
                <w:lang w:val="en-US"/>
              </w:rPr>
              <w:instrText>ADDIN CSL_CITATION {"citationItems":[{"id":"ITEM-1","itemData":{"DOI":"ISBN 978–92–0–106508–7","author":[{"dropping-particle":"","family":"IAEA","given":"","non-dropping-particle":"","parse-names":false,"suffix":""}],"id":"ITEM-1","issued":{"date-parts":[["2006"]]},"title":"Thermophysical Properties of Materials for nuclear engineering","type":"report"},"uris":["http://www.mendeley.com/documents/?uuid=e216178d-001b-440a-a784-eff56f896502"]}],"mendeley":{"formattedCitation":"[84]","plainTextFormattedCitation":"[84]","previouslyFormattedCitation":"[84]"},"properties":{"noteIndex":0},"schema":"https://github.com/citation-style-language/schema/raw/master/csl-citation.json"}</w:instrText>
            </w:r>
            <w:r w:rsidRPr="00AE1923">
              <w:rPr>
                <w:rFonts w:eastAsia="Times New Roman" w:cs="Times New Roman"/>
                <w:color w:val="000000"/>
                <w:szCs w:val="24"/>
                <w:lang w:val="en-US"/>
              </w:rPr>
              <w:fldChar w:fldCharType="separate"/>
            </w:r>
            <w:r w:rsidR="00457BDE" w:rsidRPr="00457BDE">
              <w:rPr>
                <w:rFonts w:eastAsia="Times New Roman" w:cs="Times New Roman"/>
                <w:noProof/>
                <w:color w:val="000000"/>
                <w:szCs w:val="24"/>
                <w:lang w:val="en-US"/>
              </w:rPr>
              <w:t>[84]</w:t>
            </w:r>
            <w:r w:rsidRPr="00AE1923">
              <w:rPr>
                <w:rFonts w:eastAsia="Times New Roman" w:cs="Times New Roman"/>
                <w:color w:val="000000"/>
                <w:szCs w:val="24"/>
                <w:lang w:val="en-US"/>
              </w:rPr>
              <w:fldChar w:fldCharType="end"/>
            </w:r>
          </w:p>
        </w:tc>
      </w:tr>
      <w:tr w:rsidR="00257C19" w:rsidRPr="00AE1923" w14:paraId="526695BA" w14:textId="77777777" w:rsidTr="00504126">
        <w:trPr>
          <w:trHeight w:val="363"/>
          <w:jc w:val="center"/>
        </w:trPr>
        <w:tc>
          <w:tcPr>
            <w:tcW w:w="2670" w:type="dxa"/>
            <w:tcBorders>
              <w:top w:val="nil"/>
              <w:left w:val="nil"/>
              <w:bottom w:val="nil"/>
              <w:right w:val="nil"/>
            </w:tcBorders>
            <w:shd w:val="clear" w:color="auto" w:fill="auto"/>
            <w:noWrap/>
            <w:vAlign w:val="center"/>
            <w:hideMark/>
          </w:tcPr>
          <w:p w14:paraId="5AE367A3"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Melting temperature</w:t>
            </w:r>
          </w:p>
        </w:tc>
        <w:tc>
          <w:tcPr>
            <w:tcW w:w="1441" w:type="dxa"/>
            <w:tcBorders>
              <w:top w:val="nil"/>
              <w:left w:val="nil"/>
              <w:bottom w:val="nil"/>
              <w:right w:val="nil"/>
            </w:tcBorders>
            <w:shd w:val="clear" w:color="auto" w:fill="auto"/>
            <w:noWrap/>
            <w:vAlign w:val="center"/>
            <w:hideMark/>
          </w:tcPr>
          <w:p w14:paraId="610BC3BC"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K</w:t>
            </w:r>
          </w:p>
        </w:tc>
        <w:tc>
          <w:tcPr>
            <w:tcW w:w="1843" w:type="dxa"/>
            <w:tcBorders>
              <w:top w:val="nil"/>
              <w:left w:val="nil"/>
              <w:bottom w:val="nil"/>
              <w:right w:val="nil"/>
            </w:tcBorders>
            <w:shd w:val="clear" w:color="auto" w:fill="auto"/>
            <w:noWrap/>
            <w:vAlign w:val="center"/>
            <w:hideMark/>
          </w:tcPr>
          <w:p w14:paraId="1B60F63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2787</w:t>
            </w:r>
          </w:p>
        </w:tc>
        <w:tc>
          <w:tcPr>
            <w:tcW w:w="2452" w:type="dxa"/>
            <w:tcBorders>
              <w:top w:val="nil"/>
              <w:left w:val="nil"/>
              <w:bottom w:val="nil"/>
              <w:right w:val="nil"/>
            </w:tcBorders>
            <w:shd w:val="clear" w:color="auto" w:fill="auto"/>
            <w:noWrap/>
            <w:vAlign w:val="center"/>
            <w:hideMark/>
          </w:tcPr>
          <w:p w14:paraId="71D34E0F" w14:textId="26AE6CF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4800 </w:t>
            </w:r>
            <w:r w:rsidRPr="00AE1923">
              <w:rPr>
                <w:rFonts w:eastAsia="Times New Roman" w:cs="Times New Roman"/>
                <w:color w:val="000000"/>
                <w:szCs w:val="24"/>
                <w:lang w:val="en-US"/>
              </w:rPr>
              <w:fldChar w:fldCharType="begin" w:fldLock="1"/>
            </w:r>
            <w:r w:rsidR="00B12ADF">
              <w:rPr>
                <w:rFonts w:eastAsia="Times New Roman" w:cs="Times New Roman"/>
                <w:color w:val="000000"/>
                <w:szCs w:val="24"/>
                <w:lang w:val="en-US"/>
              </w:rPr>
              <w:instrText>ADDIN CSL_CITATION {"citationItems":[{"id":"ITEM-1","itemData":{"DOI":"10.1016/j.carbon.2004.12.027","ISSN":"00086223","abstract":"Scientific literature on the melting temperature of graphite and its properties in melting is reviewed, beginning with the study by Bundy in 1963 and proceeding up to 2003. Data obtained by Pirani in 1930 that has been quoted in some recent publications is also considered. Successive experimental data and theoretical predictions on the melting point of carbon are summarized. The history of carbon studies, starting in 1963, is given, covering both laser and electrical heating of the graphite. The main divergence in the experimental results is in the value of the true melting temperature of graphite in the range of 4000 or 5000 K. The paper first describes laser heating. Pulsed laser heating of graphite usually shows the absence of a melting temperature plateau in the heating of a low-density graphite specimen (only a deflection point is observed on the increasing signal of the pyrometer). Carbon vapour, as a result of graphite sublimation, usually plays a leading role in the temperature measurements near the melting point under slow heating. The volume electrical heating of graphite is then discussed. Several electrical pulse investigations are listed: measurements of different properties; heating of low density graphite; and very slow pulse heating up to steady-state by alternating current. A separate section shows the data on spectral emissivity investigations, which are required in graphite temperature measurements. Reliable experimental data for the graphite melting point are presented: enthalpy of solid state under melting (10.5 kJ/g); enthalpy of liquid state under melting (20.5 kJ/g); heat of graphite melting (10 kJ/g); liquid-carbon resistivity (730 μΩ cm) near the melting point at a density of 1.8 g/cm3 under high pressures (several GPa); estimation of expansion (70%) during melting at 100 MPa pressure; and melting temperature Tm = 4800 ± 100 K at a pressure 10-100 MPa. Most of these data are obtained by electrical fast heating (1-5 μs), that are supported by the data of carefully executed laser-pulse heating. © 2005 Elsevier Ltd. All rights reserved.","author":[{"dropping-particle":"","family":"Savvatimskiy","given":"A. I.","non-dropping-particle":"","parse-names":false,"suffix":""}],"container-title":"Carbon","id":"ITEM-1","issue":"6","issued":{"date-parts":[["2005"]]},"page":"1115-1142","title":"Measurements of the melting point of graphite and the properties of liquid carbon (a review for 1963-2003)","type":"article-journal","volume":"43"},"uris":["http://www.mendeley.com/documents/?uuid=cffdfe2f-a7fc-4302-9dd3-96ba985ff988"]}],"mendeley":{"formattedCitation":"[85]","plainTextFormattedCitation":"[85]","previouslyFormattedCitation":"[85]"},"properties":{"noteIndex":0},"schema":"https://github.com/citation-style-language/schema/raw/master/csl-citation.json"}</w:instrText>
            </w:r>
            <w:r w:rsidRPr="00AE1923">
              <w:rPr>
                <w:rFonts w:eastAsia="Times New Roman" w:cs="Times New Roman"/>
                <w:color w:val="000000"/>
                <w:szCs w:val="24"/>
                <w:lang w:val="en-US"/>
              </w:rPr>
              <w:fldChar w:fldCharType="separate"/>
            </w:r>
            <w:r w:rsidR="00457BDE" w:rsidRPr="00457BDE">
              <w:rPr>
                <w:rFonts w:eastAsia="Times New Roman" w:cs="Times New Roman"/>
                <w:noProof/>
                <w:color w:val="000000"/>
                <w:szCs w:val="24"/>
                <w:lang w:val="en-US"/>
              </w:rPr>
              <w:t>[85]</w:t>
            </w:r>
            <w:r w:rsidRPr="00AE1923">
              <w:rPr>
                <w:rFonts w:eastAsia="Times New Roman" w:cs="Times New Roman"/>
                <w:color w:val="000000"/>
                <w:szCs w:val="24"/>
                <w:lang w:val="en-US"/>
              </w:rPr>
              <w:fldChar w:fldCharType="end"/>
            </w:r>
          </w:p>
        </w:tc>
      </w:tr>
      <w:tr w:rsidR="00257C19" w:rsidRPr="00AE1923" w14:paraId="63236784" w14:textId="77777777" w:rsidTr="00504126">
        <w:trPr>
          <w:trHeight w:val="320"/>
          <w:jc w:val="center"/>
        </w:trPr>
        <w:tc>
          <w:tcPr>
            <w:tcW w:w="2670" w:type="dxa"/>
            <w:tcBorders>
              <w:top w:val="nil"/>
              <w:left w:val="nil"/>
              <w:bottom w:val="nil"/>
              <w:right w:val="nil"/>
            </w:tcBorders>
            <w:shd w:val="clear" w:color="auto" w:fill="auto"/>
            <w:noWrap/>
            <w:vAlign w:val="center"/>
            <w:hideMark/>
          </w:tcPr>
          <w:p w14:paraId="448AD936"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Cost </w:t>
            </w:r>
          </w:p>
        </w:tc>
        <w:tc>
          <w:tcPr>
            <w:tcW w:w="1441" w:type="dxa"/>
            <w:tcBorders>
              <w:top w:val="nil"/>
              <w:left w:val="nil"/>
              <w:bottom w:val="nil"/>
              <w:right w:val="nil"/>
            </w:tcBorders>
            <w:shd w:val="clear" w:color="auto" w:fill="auto"/>
            <w:noWrap/>
            <w:vAlign w:val="center"/>
            <w:hideMark/>
          </w:tcPr>
          <w:p w14:paraId="1DBBC1E3"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€/kg</w:t>
            </w:r>
          </w:p>
        </w:tc>
        <w:tc>
          <w:tcPr>
            <w:tcW w:w="1843" w:type="dxa"/>
            <w:tcBorders>
              <w:top w:val="nil"/>
              <w:left w:val="nil"/>
              <w:bottom w:val="nil"/>
              <w:right w:val="nil"/>
            </w:tcBorders>
            <w:shd w:val="clear" w:color="auto" w:fill="auto"/>
            <w:noWrap/>
            <w:vAlign w:val="center"/>
            <w:hideMark/>
          </w:tcPr>
          <w:p w14:paraId="4709F011" w14:textId="330A6736"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265 </w:t>
            </w:r>
            <w:r w:rsidRPr="00AE1923">
              <w:rPr>
                <w:rFonts w:eastAsia="Times New Roman" w:cs="Times New Roman"/>
                <w:color w:val="000000"/>
                <w:szCs w:val="24"/>
                <w:lang w:val="en-US"/>
              </w:rPr>
              <w:fldChar w:fldCharType="begin" w:fldLock="1"/>
            </w:r>
            <w:r w:rsidR="005C38BB">
              <w:rPr>
                <w:rFonts w:eastAsia="Times New Roman" w:cs="Times New Roman"/>
                <w:color w:val="000000"/>
                <w:szCs w:val="24"/>
                <w:lang w:val="en-US"/>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eastAsia="Times New Roman" w:cs="Times New Roman"/>
                <w:color w:val="000000"/>
                <w:szCs w:val="24"/>
                <w:lang w:val="en-US"/>
              </w:rPr>
              <w:fldChar w:fldCharType="separate"/>
            </w:r>
            <w:r w:rsidR="00E9264B" w:rsidRPr="00E9264B">
              <w:rPr>
                <w:rFonts w:eastAsia="Times New Roman" w:cs="Times New Roman"/>
                <w:noProof/>
                <w:color w:val="000000"/>
                <w:szCs w:val="24"/>
                <w:lang w:val="en-US"/>
              </w:rPr>
              <w:t>[19]</w:t>
            </w:r>
            <w:r w:rsidRPr="00AE1923">
              <w:rPr>
                <w:rFonts w:eastAsia="Times New Roman" w:cs="Times New Roman"/>
                <w:color w:val="000000"/>
                <w:szCs w:val="24"/>
                <w:lang w:val="en-US"/>
              </w:rPr>
              <w:fldChar w:fldCharType="end"/>
            </w:r>
            <w:r w:rsidR="00F23230">
              <w:rPr>
                <w:rFonts w:eastAsia="Times New Roman" w:cs="Times New Roman"/>
                <w:color w:val="000000"/>
                <w:szCs w:val="24"/>
                <w:lang w:val="en-US"/>
              </w:rPr>
              <w:t>9)</w:t>
            </w:r>
          </w:p>
        </w:tc>
        <w:tc>
          <w:tcPr>
            <w:tcW w:w="2452" w:type="dxa"/>
            <w:tcBorders>
              <w:top w:val="nil"/>
              <w:left w:val="nil"/>
              <w:bottom w:val="nil"/>
              <w:right w:val="nil"/>
            </w:tcBorders>
            <w:shd w:val="clear" w:color="auto" w:fill="auto"/>
            <w:noWrap/>
            <w:vAlign w:val="center"/>
            <w:hideMark/>
          </w:tcPr>
          <w:p w14:paraId="634B8468" w14:textId="52D19FBF" w:rsidR="00257C19" w:rsidRPr="00AE1923" w:rsidRDefault="00257C19" w:rsidP="00DF6E86">
            <w:pPr>
              <w:spacing w:after="0" w:line="240" w:lineRule="auto"/>
              <w:jc w:val="center"/>
              <w:rPr>
                <w:rFonts w:eastAsia="Times New Roman" w:cs="Times New Roman"/>
                <w:sz w:val="20"/>
                <w:szCs w:val="20"/>
                <w:lang w:val="en-US"/>
              </w:rPr>
            </w:pPr>
            <w:r w:rsidRPr="00AE1923">
              <w:rPr>
                <w:rFonts w:eastAsia="Times New Roman" w:cs="Times New Roman"/>
                <w:szCs w:val="20"/>
                <w:lang w:val="en-US"/>
              </w:rPr>
              <w:t xml:space="preserve">65 </w:t>
            </w:r>
            <w:r w:rsidRPr="00AE1923">
              <w:rPr>
                <w:rFonts w:eastAsia="Times New Roman" w:cs="Times New Roman"/>
                <w:szCs w:val="20"/>
                <w:lang w:val="en-US"/>
              </w:rPr>
              <w:fldChar w:fldCharType="begin" w:fldLock="1"/>
            </w:r>
            <w:r w:rsidR="005C38BB">
              <w:rPr>
                <w:rFonts w:eastAsia="Times New Roman" w:cs="Times New Roman"/>
                <w:szCs w:val="20"/>
                <w:lang w:val="en-US"/>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eastAsia="Times New Roman" w:cs="Times New Roman"/>
                <w:szCs w:val="20"/>
                <w:lang w:val="en-US"/>
              </w:rPr>
              <w:fldChar w:fldCharType="separate"/>
            </w:r>
            <w:r w:rsidR="00E9264B" w:rsidRPr="00E9264B">
              <w:rPr>
                <w:rFonts w:eastAsia="Times New Roman" w:cs="Times New Roman"/>
                <w:noProof/>
                <w:szCs w:val="20"/>
                <w:lang w:val="en-US"/>
              </w:rPr>
              <w:t>[19]</w:t>
            </w:r>
            <w:r w:rsidRPr="00AE1923">
              <w:rPr>
                <w:rFonts w:eastAsia="Times New Roman" w:cs="Times New Roman"/>
                <w:szCs w:val="20"/>
                <w:lang w:val="en-US"/>
              </w:rPr>
              <w:fldChar w:fldCharType="end"/>
            </w:r>
          </w:p>
        </w:tc>
      </w:tr>
      <w:bookmarkEnd w:id="265"/>
    </w:tbl>
    <w:p w14:paraId="604715B5" w14:textId="77777777" w:rsidR="00257C19" w:rsidRPr="00AE1923" w:rsidRDefault="00257C19" w:rsidP="00257C19">
      <w:pPr>
        <w:rPr>
          <w:rFonts w:cs="Times New Roman"/>
        </w:rPr>
      </w:pPr>
    </w:p>
    <w:p w14:paraId="2218AA08" w14:textId="0D8BA572" w:rsidR="00257C19" w:rsidRPr="00AE1923" w:rsidRDefault="00257C19" w:rsidP="00257C19">
      <w:pPr>
        <w:rPr>
          <w:rFonts w:cs="Times New Roman"/>
        </w:rPr>
      </w:pPr>
      <w:r w:rsidRPr="00AE1923">
        <w:rPr>
          <w:rFonts w:cs="Times New Roman"/>
        </w:rPr>
        <w:t xml:space="preserve">The density of BeO, given in </w:t>
      </w:r>
      <w:r w:rsidRPr="00AE1923">
        <w:rPr>
          <w:rFonts w:cs="Times New Roman"/>
        </w:rPr>
        <w:fldChar w:fldCharType="begin"/>
      </w:r>
      <w:r w:rsidRPr="00AE1923">
        <w:rPr>
          <w:rFonts w:cs="Times New Roman"/>
        </w:rPr>
        <w:instrText xml:space="preserve"> REF _Ref508382999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Table </w:t>
      </w:r>
      <w:r w:rsidR="008D3A37">
        <w:rPr>
          <w:rFonts w:cs="Times New Roman"/>
          <w:noProof/>
        </w:rPr>
        <w:t>7.1</w:t>
      </w:r>
      <w:r w:rsidRPr="00AE1923">
        <w:rPr>
          <w:rFonts w:cs="Times New Roman"/>
        </w:rPr>
        <w:fldChar w:fldCharType="end"/>
      </w:r>
      <w:r w:rsidRPr="00AE1923">
        <w:rPr>
          <w:rFonts w:cs="Times New Roman"/>
        </w:rPr>
        <w:t xml:space="preserve"> is taken quite conservatively at 2850 </w:t>
      </w:r>
      <w:bookmarkStart w:id="266" w:name="_Hlk512519757"/>
      <w:r w:rsidRPr="00AE1923">
        <w:rPr>
          <w:rFonts w:cs="Times New Roman"/>
        </w:rPr>
        <w:t>kg.m</w:t>
      </w:r>
      <w:r w:rsidRPr="00AE1923">
        <w:rPr>
          <w:rFonts w:cs="Times New Roman"/>
          <w:vertAlign w:val="superscript"/>
        </w:rPr>
        <w:t>-3</w:t>
      </w:r>
      <w:r w:rsidRPr="00AE1923">
        <w:rPr>
          <w:rFonts w:cs="Times New Roman"/>
        </w:rPr>
        <w:t xml:space="preserve"> </w:t>
      </w:r>
      <w:bookmarkEnd w:id="266"/>
      <w:r w:rsidRPr="00AE1923">
        <w:rPr>
          <w:rFonts w:cs="Times New Roman"/>
        </w:rPr>
        <w:t>as this can be as high as 3000 kg.m</w:t>
      </w:r>
      <w:r w:rsidRPr="00AE1923">
        <w:rPr>
          <w:rFonts w:cs="Times New Roman"/>
          <w:vertAlign w:val="superscript"/>
        </w:rPr>
        <w:t>-3</w:t>
      </w:r>
      <w:r w:rsidRPr="00AE1923">
        <w:rPr>
          <w:rFonts w:cs="Times New Roman"/>
        </w:rPr>
        <w:t>, which will have some cons</w:t>
      </w:r>
      <w:r w:rsidR="00A87438">
        <w:rPr>
          <w:rFonts w:cs="Times New Roman"/>
        </w:rPr>
        <w:t>equ</w:t>
      </w:r>
      <w:r w:rsidRPr="00AE1923">
        <w:rPr>
          <w:rFonts w:cs="Times New Roman"/>
        </w:rPr>
        <w:t xml:space="preserve">ences on the scattering properties. However, the additional density over </w:t>
      </w:r>
      <w:r w:rsidR="00085ED7">
        <w:rPr>
          <w:rFonts w:cs="Times New Roman"/>
        </w:rPr>
        <w:t>graphite</w:t>
      </w:r>
      <w:r w:rsidRPr="00AE1923">
        <w:rPr>
          <w:rFonts w:cs="Times New Roman"/>
        </w:rPr>
        <w:t xml:space="preserve"> will have an impact on the total mass of the core. This might be a concern when considering the construction of the core and the transport of a whole assembled core </w:t>
      </w:r>
      <w:r w:rsidR="00F23230">
        <w:rPr>
          <w:rFonts w:cs="Times New Roman"/>
        </w:rPr>
        <w:t>as</w:t>
      </w:r>
      <w:r w:rsidRPr="00AE1923">
        <w:rPr>
          <w:rFonts w:cs="Times New Roman"/>
        </w:rPr>
        <w:t xml:space="preserve"> would be desirable for a micro reactor design. </w:t>
      </w:r>
    </w:p>
    <w:p w14:paraId="273FB040" w14:textId="5BB91D80" w:rsidR="00257C19" w:rsidRPr="00AE1923" w:rsidRDefault="00257C19" w:rsidP="00257C19">
      <w:pPr>
        <w:rPr>
          <w:rFonts w:cs="Times New Roman"/>
        </w:rPr>
      </w:pPr>
      <w:r w:rsidRPr="00AE1923">
        <w:rPr>
          <w:rFonts w:cs="Times New Roman"/>
        </w:rPr>
        <w:t>During the operation for a HTR core, the exterior of the core is surrounded by a barrel, made of steel. In normal operational conditions, this barrel is r</w:t>
      </w:r>
      <w:r w:rsidR="00A87438">
        <w:rPr>
          <w:rFonts w:cs="Times New Roman"/>
        </w:rPr>
        <w:t>equ</w:t>
      </w:r>
      <w:r w:rsidRPr="00AE1923">
        <w:rPr>
          <w:rFonts w:cs="Times New Roman"/>
        </w:rPr>
        <w:t xml:space="preserve">ired to be kept under ~425 °C, this is due to material regulation imposed by ASME due to graphitization of steels occurring at these temperatures </w:t>
      </w:r>
      <w:r w:rsidRPr="00AE1923">
        <w:rPr>
          <w:rFonts w:cs="Times New Roman"/>
        </w:rPr>
        <w:fldChar w:fldCharType="begin" w:fldLock="1"/>
      </w:r>
      <w:r w:rsidR="00B12ADF">
        <w:rPr>
          <w:rFonts w:cs="Times New Roman"/>
        </w:rPr>
        <w:instrText>ADDIN CSL_CITATION {"citationItems":[{"id":"ITEM-1","itemData":{"ISBN":"0871705966","author":[{"dropping-particle":"","family":"ASM","given":"","non-dropping-particle":"","parse-names":false,"suffix":""}],"editor":[{"dropping-particle":"","family":"Davis","given":"Joseph","non-dropping-particle":"","parse-names":false,"suffix":""}],"id":"ITEM-1","issued":{"date-parts":[["1997"]]},"number-of-pages":"90-93","publisher":"ASM International","title":"ASM Specialty Handbook: Heat-Resistant Materials","type":"book"},"uris":["http://www.mendeley.com/documents/?uuid=e1ce6f24-346c-49c1-881c-15ffc938865d"]}],"mendeley":{"formattedCitation":"[65]","plainTextFormattedCitation":"[65]","previouslyFormattedCitation":"[65]"},"properties":{"noteIndex":0},"schema":"https://github.com/citation-style-language/schema/raw/master/csl-citation.json"}</w:instrText>
      </w:r>
      <w:r w:rsidRPr="00AE1923">
        <w:rPr>
          <w:rFonts w:cs="Times New Roman"/>
        </w:rPr>
        <w:fldChar w:fldCharType="separate"/>
      </w:r>
      <w:r w:rsidR="00457BDE" w:rsidRPr="00457BDE">
        <w:rPr>
          <w:rFonts w:cs="Times New Roman"/>
          <w:noProof/>
        </w:rPr>
        <w:t>[65]</w:t>
      </w:r>
      <w:r w:rsidRPr="00AE1923">
        <w:rPr>
          <w:rFonts w:cs="Times New Roman"/>
        </w:rPr>
        <w:fldChar w:fldCharType="end"/>
      </w:r>
      <w:r w:rsidRPr="00AE1923">
        <w:rPr>
          <w:rFonts w:cs="Times New Roman"/>
        </w:rPr>
        <w:t>. In the case of having a high thermal conductivity of the side reflector, this increases the temperature of the barrel making this limit harder to achieve. This will r</w:t>
      </w:r>
      <w:r w:rsidR="00A87438">
        <w:rPr>
          <w:rFonts w:cs="Times New Roman"/>
        </w:rPr>
        <w:t>equ</w:t>
      </w:r>
      <w:r w:rsidRPr="00AE1923">
        <w:rPr>
          <w:rFonts w:cs="Times New Roman"/>
        </w:rPr>
        <w:t xml:space="preserve">ire additional thermal insulation in the case of </w:t>
      </w:r>
      <w:r w:rsidR="003F0BC6">
        <w:rPr>
          <w:rFonts w:cs="Times New Roman"/>
        </w:rPr>
        <w:t>BeO</w:t>
      </w:r>
      <w:r w:rsidRPr="00AE1923">
        <w:rPr>
          <w:rFonts w:cs="Times New Roman"/>
        </w:rPr>
        <w:t>, thus allowing for this temperature to be maintained. However, in the case of emergency cooling and decay heat removal a balance between heat removed and heat generated is desired, so that the heat is dissipated and conducted to the surface of the reactor vessel as fast as it is produced. In the case of the VHTR the temperatures will be considerably higher, thus the r</w:t>
      </w:r>
      <w:r w:rsidR="00A87438">
        <w:rPr>
          <w:rFonts w:cs="Times New Roman"/>
        </w:rPr>
        <w:t>equ</w:t>
      </w:r>
      <w:r w:rsidRPr="00AE1923">
        <w:rPr>
          <w:rFonts w:cs="Times New Roman"/>
        </w:rPr>
        <w:t>ired increase in size due to the additional thermal conductivity might be significant. Finally, this is a case for the optimisation between operational r</w:t>
      </w:r>
      <w:r w:rsidR="00A87438">
        <w:rPr>
          <w:rFonts w:cs="Times New Roman"/>
        </w:rPr>
        <w:t>equ</w:t>
      </w:r>
      <w:r w:rsidRPr="00AE1923">
        <w:rPr>
          <w:rFonts w:cs="Times New Roman"/>
        </w:rPr>
        <w:t>ests and safety r</w:t>
      </w:r>
      <w:r w:rsidR="00A87438">
        <w:rPr>
          <w:rFonts w:cs="Times New Roman"/>
        </w:rPr>
        <w:t>equ</w:t>
      </w:r>
      <w:r w:rsidRPr="00AE1923">
        <w:rPr>
          <w:rFonts w:cs="Times New Roman"/>
        </w:rPr>
        <w:t>irements which has to be performed for both cases individually.</w:t>
      </w:r>
    </w:p>
    <w:p w14:paraId="51595BB2" w14:textId="5D5E5A6C" w:rsidR="00257C19" w:rsidRPr="00AE1923" w:rsidRDefault="00257C19" w:rsidP="00257C19">
      <w:pPr>
        <w:rPr>
          <w:rFonts w:cs="Times New Roman"/>
          <w:color w:val="000000" w:themeColor="text1"/>
        </w:rPr>
      </w:pPr>
      <w:r w:rsidRPr="00AE1923">
        <w:rPr>
          <w:rFonts w:cs="Times New Roman"/>
          <w:color w:val="000000" w:themeColor="text1"/>
        </w:rPr>
        <w:t xml:space="preserve">In addition, thermal conductivity is also a property that changes two-fold, initially with temperature and secondly with irradiation. The current literature on irradiated  </w:t>
      </w:r>
      <w:r w:rsidR="003F0BC6">
        <w:rPr>
          <w:rFonts w:cs="Times New Roman"/>
        </w:rPr>
        <w:t>BeO</w:t>
      </w:r>
      <w:r w:rsidRPr="00AE1923">
        <w:rPr>
          <w:rFonts w:cs="Times New Roman"/>
        </w:rPr>
        <w:t>’</w:t>
      </w:r>
      <w:r w:rsidRPr="00AE1923">
        <w:rPr>
          <w:rFonts w:cs="Times New Roman"/>
          <w:color w:val="000000" w:themeColor="text1"/>
        </w:rPr>
        <w:t xml:space="preserve">s thermal conductivity change over temperature ranges is limited to 80 </w:t>
      </w:r>
      <w:r w:rsidRPr="00AE1923">
        <w:rPr>
          <w:rFonts w:cs="Times New Roman"/>
          <w:color w:val="000000" w:themeColor="text1"/>
        </w:rPr>
        <w:sym w:font="Symbol" w:char="F0B0"/>
      </w:r>
      <w:r w:rsidRPr="00AE1923">
        <w:rPr>
          <w:rFonts w:cs="Times New Roman"/>
          <w:color w:val="000000" w:themeColor="text1"/>
        </w:rPr>
        <w:t xml:space="preserve">C, however, an annealing process taking place at higher temperatures seems to show lower impact on thermal conductivity cause by radiation damage </w:t>
      </w:r>
      <w:r w:rsidRPr="00AE1923">
        <w:rPr>
          <w:rFonts w:cs="Times New Roman"/>
          <w:color w:val="000000" w:themeColor="text1"/>
        </w:rPr>
        <w:fldChar w:fldCharType="begin" w:fldLock="1"/>
      </w:r>
      <w:r w:rsidR="00B12ADF">
        <w:rPr>
          <w:rFonts w:cs="Times New Roman"/>
          <w:color w:val="000000" w:themeColor="text1"/>
        </w:rPr>
        <w:instrText>ADDIN CSL_CITATION {"citationItems":[{"id":"ITEM-1","itemData":{"author":[{"dropping-particle":"","family":"M.k.Cooper","given":"A.r.Palmer and G.Z.A.Stolarski","non-dropping-particle":"","parse-names":false,"suffix":""}],"container-title":"Journal of Nuclear Materials","id":"ITEM-1","issue":"189657","issued":{"date-parts":[["1963"]]},"page":"320-326","title":"The effect of neutron irradiation on the thermal conductivity of beryllium oxide","type":"article-journal","volume":"64"},"uris":["http://www.mendeley.com/documents/?uuid=25d65981-602c-4a0a-b4e9-29f5f8b5be27"]}],"mendeley":{"formattedCitation":"[86]","plainTextFormattedCitation":"[86]","previouslyFormattedCitation":"[86]"},"properties":{"noteIndex":0},"schema":"https://github.com/citation-style-language/schema/raw/master/csl-citation.json"}</w:instrText>
      </w:r>
      <w:r w:rsidRPr="00AE1923">
        <w:rPr>
          <w:rFonts w:cs="Times New Roman"/>
          <w:color w:val="000000" w:themeColor="text1"/>
        </w:rPr>
        <w:fldChar w:fldCharType="separate"/>
      </w:r>
      <w:r w:rsidR="00457BDE" w:rsidRPr="00457BDE">
        <w:rPr>
          <w:rFonts w:cs="Times New Roman"/>
          <w:noProof/>
          <w:color w:val="000000" w:themeColor="text1"/>
        </w:rPr>
        <w:t>[86]</w:t>
      </w:r>
      <w:r w:rsidRPr="00AE1923">
        <w:rPr>
          <w:rFonts w:cs="Times New Roman"/>
          <w:color w:val="000000" w:themeColor="text1"/>
        </w:rPr>
        <w:fldChar w:fldCharType="end"/>
      </w:r>
      <w:r w:rsidRPr="00AE1923">
        <w:rPr>
          <w:rFonts w:cs="Times New Roman"/>
          <w:color w:val="000000" w:themeColor="text1"/>
        </w:rPr>
        <w:t xml:space="preserve">. </w:t>
      </w:r>
    </w:p>
    <w:p w14:paraId="6C1F8A56" w14:textId="373490DB" w:rsidR="00257C19" w:rsidRPr="00AE1923" w:rsidRDefault="00257C19" w:rsidP="00257C19">
      <w:pPr>
        <w:rPr>
          <w:rFonts w:cs="Times New Roman"/>
        </w:rPr>
      </w:pPr>
      <w:r w:rsidRPr="00AE1923">
        <w:rPr>
          <w:rFonts w:cs="Times New Roman"/>
        </w:rPr>
        <w:t xml:space="preserve">Another variance is the specific heat capacity, where values are very similar between </w:t>
      </w:r>
      <w:r w:rsidR="00085ED7">
        <w:rPr>
          <w:rFonts w:cs="Times New Roman"/>
        </w:rPr>
        <w:t>graphite</w:t>
      </w:r>
      <w:r w:rsidRPr="00AE1923">
        <w:rPr>
          <w:rFonts w:cs="Times New Roman"/>
        </w:rPr>
        <w:t xml:space="preserve"> and </w:t>
      </w:r>
      <w:r w:rsidR="003F0BC6">
        <w:rPr>
          <w:rFonts w:cs="Times New Roman"/>
        </w:rPr>
        <w:t>BeO</w:t>
      </w:r>
      <w:r w:rsidRPr="00AE1923">
        <w:rPr>
          <w:rFonts w:cs="Times New Roman"/>
        </w:rPr>
        <w:t xml:space="preserve">. In the case of a loss of coolant accident, the specific heat capacity governs the rate at which the side reflector can absorb the energy emitted by the fuel, thus a larger number would be preferable. </w:t>
      </w:r>
    </w:p>
    <w:p w14:paraId="110AFACF" w14:textId="09084202" w:rsidR="00257C19" w:rsidRPr="00AE1923" w:rsidRDefault="00257C19" w:rsidP="00257C19">
      <w:pPr>
        <w:rPr>
          <w:rFonts w:cs="Times New Roman"/>
        </w:rPr>
      </w:pPr>
      <w:r w:rsidRPr="00AE1923">
        <w:rPr>
          <w:rFonts w:cs="Times New Roman"/>
        </w:rPr>
        <w:lastRenderedPageBreak/>
        <w:t>Another aspect key to the reflector is the coefficient of thermal expansion, as the core heats up the reflector will expand. In the case of normal operation this is undesired as the scattering properties are reduced and additional flow paths could be opened between the core and the reflector when different materials are used in the core and the reflector. In the case of accidental scenarios, a higher value is preferred as the moderation reduction will aid with the reduction in of power. The implications of radiation damage could be problematic due to the volume expansion caused, this could see additional cracking over the sixty-year lifetime of the core. Due to the additional thermal expansion, the gaps between the reflector blocks would be r</w:t>
      </w:r>
      <w:r w:rsidR="00A87438">
        <w:rPr>
          <w:rFonts w:cs="Times New Roman"/>
        </w:rPr>
        <w:t>equ</w:t>
      </w:r>
      <w:r w:rsidRPr="00AE1923">
        <w:rPr>
          <w:rFonts w:cs="Times New Roman"/>
        </w:rPr>
        <w:t xml:space="preserve">ired to be 63% larger in </w:t>
      </w:r>
      <w:r w:rsidR="00163D5C">
        <w:rPr>
          <w:rFonts w:cs="Times New Roman"/>
        </w:rPr>
        <w:t xml:space="preserve">Beryllium </w:t>
      </w:r>
      <w:r w:rsidRPr="00AE1923">
        <w:rPr>
          <w:rFonts w:cs="Times New Roman"/>
        </w:rPr>
        <w:t>to accommodate this additional expansion, thus reducing the overall moderation effects.</w:t>
      </w:r>
    </w:p>
    <w:p w14:paraId="6D448A86" w14:textId="5F6BB826" w:rsidR="00257C19" w:rsidRDefault="00257C19" w:rsidP="00257C19">
      <w:pPr>
        <w:rPr>
          <w:rFonts w:cs="Times New Roman"/>
        </w:rPr>
      </w:pPr>
      <w:r w:rsidRPr="00AE1923">
        <w:rPr>
          <w:rFonts w:cs="Times New Roman"/>
        </w:rPr>
        <w:t xml:space="preserve">Both materials melting temperatures seem to be significantly higher than the of temperatures limits created by other components. </w:t>
      </w:r>
    </w:p>
    <w:p w14:paraId="66D978A5" w14:textId="77777777" w:rsidR="00257C19" w:rsidRPr="00AE1923" w:rsidRDefault="00257C19" w:rsidP="00257C19">
      <w:pPr>
        <w:rPr>
          <w:rFonts w:cs="Times New Roman"/>
          <w:b/>
        </w:rPr>
      </w:pPr>
      <w:r w:rsidRPr="00AE1923">
        <w:rPr>
          <w:rFonts w:cs="Times New Roman"/>
          <w:b/>
        </w:rPr>
        <w:t xml:space="preserve">Neutronic Properties </w:t>
      </w:r>
    </w:p>
    <w:p w14:paraId="3FF65212" w14:textId="55828E11" w:rsidR="00257C19" w:rsidRDefault="00163D5C" w:rsidP="00257C19">
      <w:pPr>
        <w:rPr>
          <w:rFonts w:cs="Times New Roman"/>
        </w:rPr>
      </w:pPr>
      <w:r>
        <w:rPr>
          <w:rFonts w:eastAsia="Times New Roman" w:cs="Times New Roman"/>
          <w:color w:val="000000"/>
          <w:szCs w:val="24"/>
          <w:lang w:eastAsia="en-GB"/>
        </w:rPr>
        <w:t xml:space="preserve">Beryllium </w:t>
      </w:r>
      <w:r w:rsidR="00257C19" w:rsidRPr="00AE1923">
        <w:rPr>
          <w:rFonts w:cs="Times New Roman"/>
        </w:rPr>
        <w:t xml:space="preserve">is currently being considered as an advanced reflector material for nuclear reactors due to its superior scattering </w:t>
      </w:r>
      <w:r w:rsidR="003F0BC6">
        <w:rPr>
          <w:rFonts w:cs="Times New Roman"/>
        </w:rPr>
        <w:t>cross-section</w:t>
      </w:r>
      <w:r w:rsidR="00257C19" w:rsidRPr="00AE1923">
        <w:rPr>
          <w:rFonts w:cs="Times New Roman"/>
        </w:rPr>
        <w:t xml:space="preserve"> compared to nuclear </w:t>
      </w:r>
      <w:r w:rsidR="00085ED7">
        <w:rPr>
          <w:rFonts w:cs="Times New Roman"/>
        </w:rPr>
        <w:t>graphite</w:t>
      </w:r>
      <w:r w:rsidR="00257C19" w:rsidRPr="00AE1923">
        <w:rPr>
          <w:rFonts w:cs="Times New Roman"/>
        </w:rPr>
        <w:t xml:space="preserve">, due to the high density and low atomic number of the elements. This is depicted in </w:t>
      </w:r>
      <w:r w:rsidR="00257C19" w:rsidRPr="00AE1923">
        <w:rPr>
          <w:rFonts w:cs="Times New Roman"/>
        </w:rPr>
        <w:fldChar w:fldCharType="begin"/>
      </w:r>
      <w:r w:rsidR="00257C19" w:rsidRPr="00AE1923">
        <w:rPr>
          <w:rFonts w:cs="Times New Roman"/>
        </w:rPr>
        <w:instrText xml:space="preserve"> REF _Ref512584879 \h </w:instrText>
      </w:r>
      <w:r w:rsidR="00257C19">
        <w:rPr>
          <w:rFonts w:cs="Times New Roman"/>
        </w:rPr>
        <w:instrText xml:space="preserve"> \* MERGEFORMAT </w:instrText>
      </w:r>
      <w:r w:rsidR="00257C19" w:rsidRPr="00AE1923">
        <w:rPr>
          <w:rFonts w:cs="Times New Roman"/>
        </w:rPr>
      </w:r>
      <w:r w:rsidR="00257C19" w:rsidRPr="00AE1923">
        <w:rPr>
          <w:rFonts w:cs="Times New Roman"/>
        </w:rPr>
        <w:fldChar w:fldCharType="separate"/>
      </w:r>
      <w:r w:rsidR="008D3A37" w:rsidRPr="00AE1923">
        <w:rPr>
          <w:rFonts w:cs="Times New Roman"/>
        </w:rPr>
        <w:t xml:space="preserve">Figure </w:t>
      </w:r>
      <w:r w:rsidR="008D3A37">
        <w:rPr>
          <w:rFonts w:cs="Times New Roman"/>
          <w:noProof/>
        </w:rPr>
        <w:t>7.1</w:t>
      </w:r>
      <w:r w:rsidR="00257C19" w:rsidRPr="00AE1923">
        <w:rPr>
          <w:rFonts w:cs="Times New Roman"/>
        </w:rPr>
        <w:fldChar w:fldCharType="end"/>
      </w:r>
      <w:r w:rsidR="00257C19" w:rsidRPr="00AE1923">
        <w:rPr>
          <w:rFonts w:cs="Times New Roman"/>
        </w:rPr>
        <w:t>.</w:t>
      </w:r>
    </w:p>
    <w:p w14:paraId="4035D738" w14:textId="77777777" w:rsidR="00F87735" w:rsidRPr="00F87735" w:rsidRDefault="00F87735" w:rsidP="001118FF">
      <w:pPr>
        <w:pStyle w:val="NoSpacing"/>
      </w:pPr>
    </w:p>
    <w:p w14:paraId="67B7473E" w14:textId="77777777" w:rsidR="00257C19" w:rsidRPr="00AE1923" w:rsidRDefault="00257C19" w:rsidP="00257C19">
      <w:pPr>
        <w:keepNext/>
        <w:rPr>
          <w:rFonts w:cs="Times New Roman"/>
        </w:rPr>
      </w:pPr>
      <w:r w:rsidRPr="00AE1923">
        <w:rPr>
          <w:rFonts w:cs="Times New Roman"/>
          <w:noProof/>
          <w:lang w:eastAsia="en-GB"/>
        </w:rPr>
        <w:drawing>
          <wp:inline distT="0" distB="0" distL="0" distR="0" wp14:anchorId="08803AED" wp14:editId="5E85CDB3">
            <wp:extent cx="5727700" cy="2326878"/>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7D34F308" w14:textId="53BC1DED" w:rsidR="00257C19" w:rsidRPr="00AE1923" w:rsidRDefault="00257C19" w:rsidP="00257C19">
      <w:pPr>
        <w:pStyle w:val="Caption"/>
        <w:rPr>
          <w:rFonts w:cs="Times New Roman"/>
        </w:rPr>
      </w:pPr>
      <w:bookmarkStart w:id="267" w:name="_Ref512584879"/>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1</w:t>
      </w:r>
      <w:r w:rsidR="00536E39">
        <w:rPr>
          <w:rFonts w:cs="Times New Roman"/>
        </w:rPr>
        <w:fldChar w:fldCharType="end"/>
      </w:r>
      <w:bookmarkEnd w:id="267"/>
      <w:r w:rsidR="00925B98">
        <w:rPr>
          <w:rFonts w:cs="Times New Roman"/>
        </w:rPr>
        <w:t xml:space="preserve"> </w:t>
      </w:r>
      <w:r w:rsidRPr="00AE1923">
        <w:rPr>
          <w:rFonts w:cs="Times New Roman"/>
        </w:rPr>
        <w:t xml:space="preserve">- Scattering </w:t>
      </w:r>
      <w:r w:rsidR="003F0BC6">
        <w:rPr>
          <w:rFonts w:cs="Times New Roman"/>
        </w:rPr>
        <w:t>cross-section</w:t>
      </w:r>
      <w:r w:rsidRPr="00AE1923">
        <w:rPr>
          <w:rFonts w:cs="Times New Roman"/>
        </w:rPr>
        <w:t xml:space="preserve">s for Be, O and </w:t>
      </w:r>
      <w:r w:rsidR="00781F26">
        <w:rPr>
          <w:rFonts w:cs="Times New Roman"/>
        </w:rPr>
        <w:t>g</w:t>
      </w:r>
      <w:r w:rsidR="00085ED7">
        <w:rPr>
          <w:rFonts w:cs="Times New Roman"/>
        </w:rPr>
        <w:t>raphite</w:t>
      </w:r>
      <w:r w:rsidRPr="00AE1923">
        <w:rPr>
          <w:rFonts w:cs="Times New Roman"/>
        </w:rPr>
        <w:t xml:space="preserve"> produced using JEFF 3.3 data libraries</w:t>
      </w:r>
    </w:p>
    <w:p w14:paraId="6C8E5163" w14:textId="77777777" w:rsidR="00F87735" w:rsidRDefault="00F87735" w:rsidP="00257C19">
      <w:pPr>
        <w:rPr>
          <w:rFonts w:cs="Times New Roman"/>
        </w:rPr>
      </w:pPr>
    </w:p>
    <w:p w14:paraId="735C6E1E" w14:textId="64F8B56C" w:rsidR="00257C19" w:rsidRPr="00AE1923" w:rsidRDefault="00257C19" w:rsidP="00257C19">
      <w:pPr>
        <w:rPr>
          <w:rFonts w:cs="Times New Roman"/>
        </w:rPr>
      </w:pPr>
      <w:r w:rsidRPr="00AE1923">
        <w:rPr>
          <w:rFonts w:cs="Times New Roman"/>
        </w:rPr>
        <w:t xml:space="preserve">From </w:t>
      </w:r>
      <w:r w:rsidRPr="00AE1923">
        <w:rPr>
          <w:rFonts w:cs="Times New Roman"/>
        </w:rPr>
        <w:fldChar w:fldCharType="begin"/>
      </w:r>
      <w:r w:rsidRPr="00AE1923">
        <w:rPr>
          <w:rFonts w:cs="Times New Roman"/>
        </w:rPr>
        <w:instrText xml:space="preserve"> REF _Ref512584879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7.1</w:t>
      </w:r>
      <w:r w:rsidRPr="00AE1923">
        <w:rPr>
          <w:rFonts w:cs="Times New Roman"/>
        </w:rPr>
        <w:fldChar w:fldCharType="end"/>
      </w:r>
      <w:r w:rsidRPr="00AE1923">
        <w:rPr>
          <w:rFonts w:cs="Times New Roman"/>
        </w:rPr>
        <w:t xml:space="preserve">, </w:t>
      </w:r>
      <w:r w:rsidR="003F0BC6">
        <w:rPr>
          <w:rFonts w:cs="Times New Roman"/>
        </w:rPr>
        <w:t>BeO</w:t>
      </w:r>
      <w:r w:rsidR="00163D5C">
        <w:rPr>
          <w:rFonts w:cs="Times New Roman"/>
        </w:rPr>
        <w:t xml:space="preserve"> </w:t>
      </w:r>
      <w:r w:rsidRPr="00AE1923">
        <w:rPr>
          <w:rFonts w:cs="Times New Roman"/>
        </w:rPr>
        <w:t xml:space="preserve">has a higher chance of scattering the neutron down to the thermal range of 0.0025 eV which utilises the capture </w:t>
      </w:r>
      <w:r w:rsidR="003F0BC6">
        <w:rPr>
          <w:rFonts w:cs="Times New Roman"/>
        </w:rPr>
        <w:t>cross-section</w:t>
      </w:r>
      <w:r w:rsidRPr="00AE1923">
        <w:rPr>
          <w:rFonts w:cs="Times New Roman"/>
        </w:rPr>
        <w:t xml:space="preserve"> of </w:t>
      </w:r>
      <w:r w:rsidR="00310416" w:rsidRPr="00AE1923">
        <w:rPr>
          <w:rFonts w:cs="Times New Roman"/>
          <w:vertAlign w:val="superscript"/>
        </w:rPr>
        <w:t>235</w:t>
      </w:r>
      <w:r w:rsidRPr="00AE1923">
        <w:rPr>
          <w:rFonts w:cs="Times New Roman"/>
        </w:rPr>
        <w:t>U to initiate fission.</w:t>
      </w:r>
    </w:p>
    <w:p w14:paraId="3BF96A9D" w14:textId="6FEB117B" w:rsidR="00257C19" w:rsidRDefault="00257C19" w:rsidP="00257C19">
      <w:pPr>
        <w:rPr>
          <w:rFonts w:cs="Times New Roman"/>
        </w:rPr>
      </w:pPr>
      <w:r w:rsidRPr="00AE1923">
        <w:rPr>
          <w:rFonts w:cs="Times New Roman"/>
        </w:rPr>
        <w:t xml:space="preserve">One negative impact of the </w:t>
      </w:r>
      <w:r w:rsidR="003F0BC6">
        <w:rPr>
          <w:rFonts w:cs="Times New Roman"/>
        </w:rPr>
        <w:t>BeO</w:t>
      </w:r>
      <w:r w:rsidR="00163D5C">
        <w:rPr>
          <w:rFonts w:cs="Times New Roman"/>
        </w:rPr>
        <w:t xml:space="preserve"> </w:t>
      </w:r>
      <w:r w:rsidRPr="00AE1923">
        <w:rPr>
          <w:rFonts w:cs="Times New Roman"/>
        </w:rPr>
        <w:t xml:space="preserve">is the penalty that there is additional capture in both oxygen and </w:t>
      </w:r>
      <w:r w:rsidR="00163D5C">
        <w:rPr>
          <w:rFonts w:cs="Times New Roman"/>
        </w:rPr>
        <w:t xml:space="preserve">Beryllium </w:t>
      </w:r>
      <w:r w:rsidRPr="00AE1923">
        <w:rPr>
          <w:rFonts w:cs="Times New Roman"/>
        </w:rPr>
        <w:t xml:space="preserve">compared to </w:t>
      </w:r>
      <w:r w:rsidR="00781F26">
        <w:rPr>
          <w:rFonts w:cs="Times New Roman"/>
        </w:rPr>
        <w:t>g</w:t>
      </w:r>
      <w:r w:rsidR="00085ED7">
        <w:rPr>
          <w:rFonts w:cs="Times New Roman"/>
        </w:rPr>
        <w:t>raphite</w:t>
      </w:r>
      <w:r w:rsidRPr="00AE1923">
        <w:rPr>
          <w:rFonts w:cs="Times New Roman"/>
        </w:rPr>
        <w:t xml:space="preserve"> as highlighted in </w:t>
      </w:r>
      <w:r w:rsidRPr="00AE1923">
        <w:rPr>
          <w:rFonts w:cs="Times New Roman"/>
        </w:rPr>
        <w:fldChar w:fldCharType="begin"/>
      </w:r>
      <w:r w:rsidRPr="00AE1923">
        <w:rPr>
          <w:rFonts w:cs="Times New Roman"/>
        </w:rPr>
        <w:instrText xml:space="preserve"> REF _Ref513812447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7.2</w:t>
      </w:r>
      <w:r w:rsidRPr="00AE1923">
        <w:rPr>
          <w:rFonts w:cs="Times New Roman"/>
        </w:rPr>
        <w:fldChar w:fldCharType="end"/>
      </w:r>
      <w:r w:rsidRPr="00AE1923">
        <w:rPr>
          <w:rFonts w:cs="Times New Roman"/>
        </w:rPr>
        <w:t>.</w:t>
      </w:r>
    </w:p>
    <w:p w14:paraId="7A206EE0" w14:textId="2AB3F375" w:rsidR="00F87735" w:rsidRPr="00F87735" w:rsidRDefault="00F87735" w:rsidP="00F87735">
      <w:r w:rsidRPr="00AE1923">
        <w:rPr>
          <w:rFonts w:cs="Times New Roman"/>
        </w:rPr>
        <w:t xml:space="preserve">One method to compare moderator properties is using the moderation ratio, which is a ratio between the scattering to the absorption </w:t>
      </w:r>
      <w:r>
        <w:rPr>
          <w:rFonts w:cs="Times New Roman"/>
        </w:rPr>
        <w:t>cross-section</w:t>
      </w:r>
      <w:r w:rsidRPr="00AE1923">
        <w:rPr>
          <w:rFonts w:cs="Times New Roman"/>
        </w:rPr>
        <w:t xml:space="preserve">s. Due to </w:t>
      </w:r>
      <w:r>
        <w:rPr>
          <w:rFonts w:cs="Times New Roman"/>
        </w:rPr>
        <w:t>BeO</w:t>
      </w:r>
      <w:r w:rsidRPr="00AE1923">
        <w:rPr>
          <w:rFonts w:cs="Times New Roman"/>
        </w:rPr>
        <w:t xml:space="preserve">s higher absorption the moderator ratio is 247, compared to </w:t>
      </w:r>
      <w:r>
        <w:rPr>
          <w:rFonts w:cs="Times New Roman"/>
        </w:rPr>
        <w:t>graphite</w:t>
      </w:r>
      <w:r w:rsidRPr="00AE1923">
        <w:rPr>
          <w:rFonts w:cs="Times New Roman"/>
        </w:rPr>
        <w:t xml:space="preserve">’s 242 </w:t>
      </w:r>
      <w:r w:rsidRPr="00AE1923">
        <w:rPr>
          <w:rFonts w:cs="Times New Roman"/>
        </w:rPr>
        <w:fldChar w:fldCharType="begin" w:fldLock="1"/>
      </w:r>
      <w:r>
        <w:rPr>
          <w:rFonts w:cs="Times New Roman"/>
        </w:rPr>
        <w:instrText>ADDIN CSL_CITATION {"citationItems":[{"id":"ITEM-1","itemData":{"URL":"http://www.csvts.cz/spolecnosti/cns/jb/doc/papers/ENYGF2011/06_02_Kulikov_paper.pdf%5Cnpapers3://publication/uuid/37CABE29-4EC6-487B-AD92-B26EEF02066B","abstract":"... The initial goal was to determine such neutron-physical parameters of one-dimensional axial model for central region ... The calculations showed (see Table 6) that application of 208Pb as a coolant in the fast reactor core loaded with mixed uranium - plutonium nitride fuel ... \\n","accessed":{"date-parts":[["2018","5","11"]]},"author":[{"dropping-particle":"","family":"Apse","given":"V","non-dropping-particle":"","parse-names":false,"suffix":""},{"dropping-particle":"","family":"Artisyuk","given":"V","non-dropping-particle":"","parse-names":false,"suffix":""},{"dropping-particle":"","family":"Kulikov","given":"E","non-dropping-particle":"","parse-names":false,"suffix":""},{"dropping-particle":"","family":"Kulikov","given":"G","non-dropping-particle":"","parse-names":false,"suffix":""},{"dropping-particle":"","family":"Shmelev","given":"A","non-dropping-particle":"","parse-names":false,"suffix":""}],"id":"ITEM-1","issued":{"date-parts":[["2011"]]},"title":"Lead Containing Mainly Isotope 208 Pb: New Neutron Moderator, Coolant and Reflector for Innovative Nuclear Reactors","type":"webpage"},"uris":["http://www.mendeley.com/documents/?uuid=54e9b0b5-6208-41c5-9aaa-c3e1bb93c524"]}],"mendeley":{"formattedCitation":"[87]","plainTextFormattedCitation":"[87]","previouslyFormattedCitation":"[87]"},"properties":{"noteIndex":0},"schema":"https://github.com/citation-style-language/schema/raw/master/csl-citation.json"}</w:instrText>
      </w:r>
      <w:r w:rsidRPr="00AE1923">
        <w:rPr>
          <w:rFonts w:cs="Times New Roman"/>
        </w:rPr>
        <w:fldChar w:fldCharType="separate"/>
      </w:r>
      <w:r w:rsidRPr="00457BDE">
        <w:rPr>
          <w:rFonts w:cs="Times New Roman"/>
          <w:noProof/>
        </w:rPr>
        <w:t>[87]</w:t>
      </w:r>
      <w:r w:rsidRPr="00AE1923">
        <w:rPr>
          <w:rFonts w:cs="Times New Roman"/>
        </w:rPr>
        <w:fldChar w:fldCharType="end"/>
      </w:r>
      <w:r w:rsidRPr="00AE1923">
        <w:rPr>
          <w:rFonts w:cs="Times New Roman"/>
        </w:rPr>
        <w:t xml:space="preserve">. </w:t>
      </w:r>
    </w:p>
    <w:p w14:paraId="6A7BCA4C" w14:textId="77777777" w:rsidR="00257C19" w:rsidRPr="00AE1923" w:rsidRDefault="00257C19" w:rsidP="00257C19">
      <w:pPr>
        <w:keepNext/>
        <w:rPr>
          <w:rFonts w:cs="Times New Roman"/>
        </w:rPr>
      </w:pPr>
      <w:r w:rsidRPr="00AE1923">
        <w:rPr>
          <w:rFonts w:cs="Times New Roman"/>
          <w:noProof/>
          <w:lang w:eastAsia="en-GB"/>
        </w:rPr>
        <w:lastRenderedPageBreak/>
        <w:drawing>
          <wp:inline distT="0" distB="0" distL="0" distR="0" wp14:anchorId="408FC6BD" wp14:editId="4E314603">
            <wp:extent cx="5727700" cy="2326878"/>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2A0CA778" w14:textId="39BAA8D5" w:rsidR="00257C19" w:rsidRPr="00AE1923" w:rsidRDefault="00257C19" w:rsidP="00257C19">
      <w:pPr>
        <w:pStyle w:val="Caption"/>
        <w:rPr>
          <w:rFonts w:cs="Times New Roman"/>
        </w:rPr>
      </w:pPr>
      <w:bookmarkStart w:id="268" w:name="_Ref513812447"/>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2</w:t>
      </w:r>
      <w:r w:rsidR="00536E39">
        <w:rPr>
          <w:rFonts w:cs="Times New Roman"/>
        </w:rPr>
        <w:fldChar w:fldCharType="end"/>
      </w:r>
      <w:bookmarkEnd w:id="268"/>
      <w:r w:rsidRPr="00AE1923">
        <w:rPr>
          <w:rFonts w:cs="Times New Roman"/>
        </w:rPr>
        <w:t xml:space="preserve"> – Capture </w:t>
      </w:r>
      <w:r w:rsidR="003F0BC6">
        <w:rPr>
          <w:rFonts w:cs="Times New Roman"/>
        </w:rPr>
        <w:t>cross-section</w:t>
      </w:r>
      <w:r w:rsidRPr="00AE1923">
        <w:rPr>
          <w:rFonts w:cs="Times New Roman"/>
        </w:rPr>
        <w:t xml:space="preserve">s for Be, O and </w:t>
      </w:r>
      <w:r w:rsidR="00781F26">
        <w:rPr>
          <w:rFonts w:cs="Times New Roman"/>
        </w:rPr>
        <w:t>g</w:t>
      </w:r>
      <w:r w:rsidR="00085ED7">
        <w:rPr>
          <w:rFonts w:cs="Times New Roman"/>
        </w:rPr>
        <w:t>raphite</w:t>
      </w:r>
      <w:r w:rsidRPr="00AE1923">
        <w:rPr>
          <w:rFonts w:cs="Times New Roman"/>
        </w:rPr>
        <w:t xml:space="preserve"> produced using JEFF 3.3 data libraries.</w:t>
      </w:r>
    </w:p>
    <w:p w14:paraId="4281629D" w14:textId="77777777" w:rsidR="00257C19" w:rsidRPr="00AE1923" w:rsidRDefault="00257C19" w:rsidP="00257C19">
      <w:pPr>
        <w:rPr>
          <w:rFonts w:cs="Times New Roman"/>
        </w:rPr>
      </w:pPr>
    </w:p>
    <w:p w14:paraId="35ACB68B" w14:textId="77777777" w:rsidR="00257C19" w:rsidRPr="00AE1923" w:rsidRDefault="00257C19" w:rsidP="00257C19">
      <w:pPr>
        <w:rPr>
          <w:rFonts w:cs="Times New Roman"/>
          <w:b/>
        </w:rPr>
      </w:pPr>
      <w:r w:rsidRPr="00AE1923">
        <w:rPr>
          <w:rFonts w:cs="Times New Roman"/>
          <w:b/>
        </w:rPr>
        <w:t>Financial Impact</w:t>
      </w:r>
    </w:p>
    <w:p w14:paraId="3DE3C524" w14:textId="6C648025" w:rsidR="00257C19" w:rsidRPr="00AE1923" w:rsidRDefault="003F0BC6" w:rsidP="00257C19">
      <w:pPr>
        <w:rPr>
          <w:rFonts w:cs="Times New Roman"/>
        </w:rPr>
      </w:pPr>
      <w:r>
        <w:rPr>
          <w:rFonts w:cs="Times New Roman"/>
        </w:rPr>
        <w:t>BeO</w:t>
      </w:r>
      <w:r w:rsidR="00163D5C">
        <w:rPr>
          <w:rFonts w:cs="Times New Roman"/>
        </w:rPr>
        <w:t xml:space="preserve"> </w:t>
      </w:r>
      <w:r w:rsidR="00257C19" w:rsidRPr="00AE1923">
        <w:rPr>
          <w:rFonts w:cs="Times New Roman"/>
        </w:rPr>
        <w:t xml:space="preserve">is expensive, with a cost of 265 €/kg compared to 65 €/kg for nuclear </w:t>
      </w:r>
      <w:r w:rsidR="00781F26">
        <w:rPr>
          <w:rFonts w:cs="Times New Roman"/>
        </w:rPr>
        <w:t>g</w:t>
      </w:r>
      <w:r w:rsidR="00085ED7">
        <w:rPr>
          <w:rFonts w:cs="Times New Roman"/>
        </w:rPr>
        <w:t>raphite</w:t>
      </w:r>
      <w:r w:rsidR="00257C19" w:rsidRPr="00AE1923">
        <w:rPr>
          <w:rFonts w:cs="Times New Roman"/>
        </w:rPr>
        <w:t xml:space="preserve"> [4]. This is a significant price difference when considering the volume of side reflector materials r</w:t>
      </w:r>
      <w:r w:rsidR="00A87438">
        <w:rPr>
          <w:rFonts w:cs="Times New Roman"/>
        </w:rPr>
        <w:t>equ</w:t>
      </w:r>
      <w:r w:rsidR="00257C19" w:rsidRPr="00AE1923">
        <w:rPr>
          <w:rFonts w:cs="Times New Roman"/>
        </w:rPr>
        <w:t>ired.</w:t>
      </w:r>
    </w:p>
    <w:p w14:paraId="660EDD54" w14:textId="38BB96EF" w:rsidR="00257C19" w:rsidRPr="00AE1923" w:rsidRDefault="00257C19" w:rsidP="00257C19">
      <w:pPr>
        <w:rPr>
          <w:rFonts w:cs="Times New Roman"/>
        </w:rPr>
      </w:pPr>
      <w:r w:rsidRPr="00AE1923">
        <w:rPr>
          <w:rFonts w:cs="Times New Roman"/>
        </w:rPr>
        <w:t xml:space="preserve">One additional problem that comes with the use of nuclear power is the difficulty of disposing the nuclear waste, this has now been incorporated into the new plants which has to design for decommissioning </w:t>
      </w:r>
      <w:r w:rsidRPr="00AE1923">
        <w:rPr>
          <w:rFonts w:cs="Times New Roman"/>
        </w:rPr>
        <w:fldChar w:fldCharType="begin" w:fldLock="1"/>
      </w:r>
      <w:r w:rsidR="00B12ADF">
        <w:rPr>
          <w:rFonts w:cs="Times New Roman"/>
        </w:rPr>
        <w:instrText>ADDIN CSL_CITATION {"citationItems":[{"id":"ITEM-1","itemData":{"DOI":"NEA No. 6924","ISBN":"9789264991187","URL":"https://www.oecd-nea.org/rwm/reports/2010/nea6924-applying-decommissioning.pdf","abstract":"The OECD is a unique forum where the governments of 30 democracies work together to address the economic, social and environmental challenges of globalisation. The OECD is also at the forefront of efforts to understand and to help governments respond to new developments and concerns, such as corporate governance, the information economy and the challenges of an ageing population. The Organisation provides a setting where governments can compare policy experiences, seek answers to common problems, identify good practice and work to co-ordinate domestic and international policies.","accessed":{"date-parts":[["2018","5","11"]]},"author":[{"dropping-particle":"","family":"Nuclear Energy Agency","given":"","non-dropping-particle":"","parse-names":false,"suffix":""}],"id":"ITEM-1","issued":{"date-parts":[["2010"]]},"title":"Applying Decommissioning experience to the Design and Operation of new power plants","type":"webpage"},"uris":["http://www.mendeley.com/documents/?uuid=f68a4d81-54f7-4972-a814-83552b664e3c"]}],"mendeley":{"formattedCitation":"[88]","plainTextFormattedCitation":"[88]","previouslyFormattedCitation":"[88]"},"properties":{"noteIndex":0},"schema":"https://github.com/citation-style-language/schema/raw/master/csl-citation.json"}</w:instrText>
      </w:r>
      <w:r w:rsidRPr="00AE1923">
        <w:rPr>
          <w:rFonts w:cs="Times New Roman"/>
        </w:rPr>
        <w:fldChar w:fldCharType="separate"/>
      </w:r>
      <w:r w:rsidR="00457BDE" w:rsidRPr="00457BDE">
        <w:rPr>
          <w:rFonts w:cs="Times New Roman"/>
          <w:noProof/>
        </w:rPr>
        <w:t>[88]</w:t>
      </w:r>
      <w:r w:rsidRPr="00AE1923">
        <w:rPr>
          <w:rFonts w:cs="Times New Roman"/>
        </w:rPr>
        <w:fldChar w:fldCharType="end"/>
      </w:r>
      <w:r w:rsidRPr="00AE1923">
        <w:rPr>
          <w:rFonts w:cs="Times New Roman"/>
        </w:rPr>
        <w:t xml:space="preserve">. With the global stockpile of irradiated </w:t>
      </w:r>
      <w:r w:rsidR="00781F26">
        <w:rPr>
          <w:rFonts w:cs="Times New Roman"/>
        </w:rPr>
        <w:t>g</w:t>
      </w:r>
      <w:r w:rsidR="00085ED7">
        <w:rPr>
          <w:rFonts w:cs="Times New Roman"/>
        </w:rPr>
        <w:t>raphite</w:t>
      </w:r>
      <w:r w:rsidRPr="00AE1923">
        <w:rPr>
          <w:rFonts w:cs="Times New Roman"/>
        </w:rPr>
        <w:t xml:space="preserve"> reaching 250,000 tonnes the idea of direct repository disposal is currently being considered </w:t>
      </w:r>
      <w:r w:rsidRPr="00AE1923">
        <w:rPr>
          <w:rFonts w:cs="Times New Roman"/>
        </w:rPr>
        <w:fldChar w:fldCharType="begin" w:fldLock="1"/>
      </w:r>
      <w:r w:rsidR="00B12ADF">
        <w:rPr>
          <w:rFonts w:cs="Times New Roman"/>
        </w:rPr>
        <w:instrText>ADDIN CSL_CITATION {"citationItems":[{"id":"ITEM-1","itemData":{"ISBN":"8755022642","abstract":"The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countries.","author":[{"dropping-particle":"","family":"Jensen","given":"S E","non-dropping-particle":"","parse-names":false,"suffix":""},{"dropping-particle":"","family":"Nonbel","given":"Erik","non-dropping-particle":"","parse-names":false,"suffix":""}],"id":"ITEM-1","issue":"November","issued":{"date-parts":[["1999"]]},"number-of-pages":"1-83","title":"Description of the Magnox Type of Gas Cooled Reactor","type":"book"},"uris":["http://www.mendeley.com/documents/?uuid=709a95ac-850d-4ef8-9e4f-cd5177032923"]}],"mendeley":{"formattedCitation":"[89]","plainTextFormattedCitation":"[89]","previouslyFormattedCitation":"[89]"},"properties":{"noteIndex":0},"schema":"https://github.com/citation-style-language/schema/raw/master/csl-citation.json"}</w:instrText>
      </w:r>
      <w:r w:rsidRPr="00AE1923">
        <w:rPr>
          <w:rFonts w:cs="Times New Roman"/>
        </w:rPr>
        <w:fldChar w:fldCharType="separate"/>
      </w:r>
      <w:r w:rsidR="00457BDE" w:rsidRPr="00457BDE">
        <w:rPr>
          <w:rFonts w:cs="Times New Roman"/>
          <w:noProof/>
        </w:rPr>
        <w:t>[89]</w:t>
      </w:r>
      <w:r w:rsidRPr="00AE1923">
        <w:rPr>
          <w:rFonts w:cs="Times New Roman"/>
        </w:rPr>
        <w:fldChar w:fldCharType="end"/>
      </w:r>
      <w:r w:rsidRPr="00AE1923">
        <w:rPr>
          <w:rFonts w:cs="Times New Roman"/>
        </w:rPr>
        <w:t xml:space="preserve">, thus making this material expensive in decommissioning. The current stockpile of nuclear </w:t>
      </w:r>
      <w:r w:rsidR="00781F26">
        <w:rPr>
          <w:rFonts w:cs="Times New Roman"/>
        </w:rPr>
        <w:t>g</w:t>
      </w:r>
      <w:r w:rsidR="00085ED7">
        <w:rPr>
          <w:rFonts w:cs="Times New Roman"/>
        </w:rPr>
        <w:t>raphite</w:t>
      </w:r>
      <w:r w:rsidRPr="00AE1923">
        <w:rPr>
          <w:rFonts w:cs="Times New Roman"/>
        </w:rPr>
        <w:t xml:space="preserve"> is considered as intermediate level waste </w:t>
      </w:r>
      <w:r w:rsidRPr="00AE1923">
        <w:rPr>
          <w:rFonts w:cs="Times New Roman"/>
        </w:rPr>
        <w:fldChar w:fldCharType="begin" w:fldLock="1"/>
      </w:r>
      <w:r w:rsidR="00B12ADF">
        <w:rPr>
          <w:rFonts w:cs="Times New Roman"/>
        </w:rPr>
        <w:instrText>ADDIN CSL_CITATION {"citationItems":[{"id":"ITEM-1","itemData":{"DOI":"NDA Technical note no. 16518861","author":[{"dropping-particle":"","family":"NDA","given":"","non-dropping-particle":"","parse-names":false,"suffix":""}],"id":"ITEM-1","issued":{"date-parts":[["2012"]]},"publisher-place":"Didcot","title":"Assessment of the geological disposal facility implications for the products of reprocessing compared to direct disposal of the spent fuel","type":"report"},"uris":["http://www.mendeley.com/documents/?uuid=63531373-07c9-4071-a38e-a44cc4550168"]}],"mendeley":{"formattedCitation":"[90]","plainTextFormattedCitation":"[90]","previouslyFormattedCitation":"[90]"},"properties":{"noteIndex":0},"schema":"https://github.com/citation-style-language/schema/raw/master/csl-citation.json"}</w:instrText>
      </w:r>
      <w:r w:rsidRPr="00AE1923">
        <w:rPr>
          <w:rFonts w:cs="Times New Roman"/>
        </w:rPr>
        <w:fldChar w:fldCharType="separate"/>
      </w:r>
      <w:r w:rsidR="00457BDE" w:rsidRPr="00457BDE">
        <w:rPr>
          <w:rFonts w:cs="Times New Roman"/>
          <w:noProof/>
        </w:rPr>
        <w:t>[90]</w:t>
      </w:r>
      <w:r w:rsidRPr="00AE1923">
        <w:rPr>
          <w:rFonts w:cs="Times New Roman"/>
        </w:rPr>
        <w:fldChar w:fldCharType="end"/>
      </w:r>
      <w:r w:rsidRPr="00AE1923">
        <w:rPr>
          <w:rFonts w:cs="Times New Roman"/>
        </w:rPr>
        <w:t xml:space="preserve">, implying that it does emit radiation, mainly in the form of </w:t>
      </w:r>
      <w:r w:rsidR="00F23230">
        <w:rPr>
          <w:rFonts w:cs="Times New Roman"/>
        </w:rPr>
        <w:t>C</w:t>
      </w:r>
      <w:r w:rsidRPr="00F23230">
        <w:rPr>
          <w:rFonts w:cs="Times New Roman"/>
          <w:vertAlign w:val="superscript"/>
        </w:rPr>
        <w:t>14</w:t>
      </w:r>
      <w:r w:rsidRPr="00AE1923">
        <w:rPr>
          <w:rFonts w:cs="Times New Roman"/>
        </w:rPr>
        <w:t>. The cost of disposing of this waste has not yet been determined, as there is an ongoing debate regarding the cost of geological disposal of nuclear waste. The nuclear decommissioning authority provided an estimation that intermediate level waste would cost €12345 €* per m</w:t>
      </w:r>
      <w:r w:rsidRPr="00AE1923">
        <w:rPr>
          <w:rFonts w:cs="Times New Roman"/>
          <w:vertAlign w:val="superscript"/>
        </w:rPr>
        <w:t xml:space="preserve">3 </w:t>
      </w:r>
      <w:r w:rsidRPr="00AE1923">
        <w:rPr>
          <w:rFonts w:cs="Times New Roman"/>
        </w:rPr>
        <w:fldChar w:fldCharType="begin" w:fldLock="1"/>
      </w:r>
      <w:r w:rsidR="00B12ADF">
        <w:rPr>
          <w:rFonts w:cs="Times New Roman"/>
        </w:rPr>
        <w:instrText>ADDIN CSL_CITATION {"citationItems":[{"id":"ITEM-1","itemData":{"DOI":"NDA Technical note no. 16518861","author":[{"dropping-particle":"","family":"NDA","given":"","non-dropping-particle":"","parse-names":false,"suffix":""}],"id":"ITEM-1","issued":{"date-parts":[["2012"]]},"publisher-place":"Didcot","title":"Assessment of the geological disposal facility implications for the products of reprocessing compared to direct disposal of the spent fuel","type":"report"},"uris":["http://www.mendeley.com/documents/?uuid=63531373-07c9-4071-a38e-a44cc4550168"]}],"mendeley":{"formattedCitation":"[90]","plainTextFormattedCitation":"[90]","previouslyFormattedCitation":"[90]"},"properties":{"noteIndex":0},"schema":"https://github.com/citation-style-language/schema/raw/master/csl-citation.json"}</w:instrText>
      </w:r>
      <w:r w:rsidRPr="00AE1923">
        <w:rPr>
          <w:rFonts w:cs="Times New Roman"/>
        </w:rPr>
        <w:fldChar w:fldCharType="separate"/>
      </w:r>
      <w:r w:rsidR="00457BDE" w:rsidRPr="00457BDE">
        <w:rPr>
          <w:rFonts w:cs="Times New Roman"/>
          <w:noProof/>
        </w:rPr>
        <w:t>[90]</w:t>
      </w:r>
      <w:r w:rsidRPr="00AE1923">
        <w:rPr>
          <w:rFonts w:cs="Times New Roman"/>
        </w:rPr>
        <w:fldChar w:fldCharType="end"/>
      </w:r>
      <w:r w:rsidRPr="00AE1923">
        <w:rPr>
          <w:rFonts w:cs="Times New Roman"/>
        </w:rPr>
        <w:t>, yet there are reports of the actual cost increasing to €226k €* per m</w:t>
      </w:r>
      <w:r w:rsidRPr="00AE1923">
        <w:rPr>
          <w:rFonts w:cs="Times New Roman"/>
          <w:vertAlign w:val="superscript"/>
        </w:rPr>
        <w:t>3</w:t>
      </w:r>
      <w:r w:rsidRPr="00AE1923">
        <w:rPr>
          <w:rFonts w:cs="Times New Roman"/>
        </w:rPr>
        <w:t xml:space="preserve"> </w:t>
      </w:r>
      <w:r w:rsidRPr="00AE1923">
        <w:rPr>
          <w:rFonts w:cs="Times New Roman"/>
        </w:rPr>
        <w:fldChar w:fldCharType="begin" w:fldLock="1"/>
      </w:r>
      <w:r w:rsidR="00B12ADF">
        <w:rPr>
          <w:rFonts w:cs="Times New Roman"/>
        </w:rPr>
        <w:instrText>ADDIN CSL_CITATION {"citationItems":[{"id":"ITEM-1","itemData":{"ISBN":"1903077559","author":[{"dropping-particle":"","family":"Jackson","given":"Ian","non-dropping-particle":"","parse-names":false,"suffix":""}],"id":"ITEM-1","issued":{"date-parts":[["2008"]]},"number-of-pages":"128","publisher":"Progressive Media Markets Ltd","title":"Nukenomics: The commercialisation of Britain's nuclear industry","type":"book"},"uris":["http://www.mendeley.com/documents/?uuid=dfa57750-a23b-41ac-940f-e247af59673e"]}],"mendeley":{"formattedCitation":"[91]","plainTextFormattedCitation":"[91]","previouslyFormattedCitation":"[91]"},"properties":{"noteIndex":0},"schema":"https://github.com/citation-style-language/schema/raw/master/csl-citation.json"}</w:instrText>
      </w:r>
      <w:r w:rsidRPr="00AE1923">
        <w:rPr>
          <w:rFonts w:cs="Times New Roman"/>
        </w:rPr>
        <w:fldChar w:fldCharType="separate"/>
      </w:r>
      <w:r w:rsidR="00457BDE" w:rsidRPr="00457BDE">
        <w:rPr>
          <w:rFonts w:cs="Times New Roman"/>
          <w:noProof/>
        </w:rPr>
        <w:t>[91]</w:t>
      </w:r>
      <w:r w:rsidRPr="00AE1923">
        <w:rPr>
          <w:rFonts w:cs="Times New Roman"/>
        </w:rPr>
        <w:fldChar w:fldCharType="end"/>
      </w:r>
      <w:r w:rsidRPr="00AE1923">
        <w:rPr>
          <w:rFonts w:cs="Times New Roman"/>
        </w:rPr>
        <w:t xml:space="preserve">. However, alternation approaches to deal with the problem are being investigated </w:t>
      </w:r>
      <w:r w:rsidRPr="00AE1923">
        <w:rPr>
          <w:rFonts w:cs="Times New Roman"/>
        </w:rPr>
        <w:fldChar w:fldCharType="begin" w:fldLock="1"/>
      </w:r>
      <w:r w:rsidR="00B12ADF">
        <w:rPr>
          <w:rFonts w:cs="Times New Roman"/>
        </w:rPr>
        <w:instrText xml:space="preserve">ADDIN CSL_CITATION {"citationItems":[{"id":"ITEM-1","itemData":{"DOI":"https://doi.org/10.1371/journal.pone.0182860","ISSN":"1932-6203","URL":"http://journals.plos.org/plosone/article?id=10.1371/journal.pone.0182860#sec009","abstract":"This study has investigated the laboratory scale thermal oxidation of nuclear graphite, as a proof-of-concept for the treatment and decommissioning of reactor cores on a larger industrial scale. If showed to be effective, this technology could have promising international significance with a considerable impact on the nuclear waste management problem currently facing many countries worldwide. The use of thermal treatment of such graphite waste is seen as advantageous since it will decouple the need for an operational Geological Disposal Facility (GDF). Particulate samples of Magnox Reactor Pile Grade-A (PGA) graphite, were oxidised in both air and 60% O2, over the temperature range 400 -1200 </w:instrText>
      </w:r>
      <w:r w:rsidR="00B12ADF">
        <w:rPr>
          <w:rFonts w:ascii="Cambria Math" w:hAnsi="Cambria Math" w:cs="Cambria Math"/>
        </w:rPr>
        <w:instrText>⁰</w:instrText>
      </w:r>
      <w:r w:rsidR="00B12ADF">
        <w:rPr>
          <w:rFonts w:cs="Times New Roman"/>
        </w:rPr>
        <w:instrText xml:space="preserve">C. Oxidation rates were found to increase with temperature, with a particular rise between 700 - 800 </w:instrText>
      </w:r>
      <w:r w:rsidR="00B12ADF">
        <w:rPr>
          <w:rFonts w:ascii="Cambria Math" w:hAnsi="Cambria Math" w:cs="Cambria Math"/>
        </w:rPr>
        <w:instrText>⁰</w:instrText>
      </w:r>
      <w:r w:rsidR="00B12ADF">
        <w:rPr>
          <w:rFonts w:cs="Times New Roman"/>
        </w:rPr>
        <w:instrText xml:space="preserve">C, suggesting a change in oxidation mechanism. A second increase in oxidation rate was observed between 1000 - 1200 </w:instrText>
      </w:r>
      <w:r w:rsidR="00B12ADF">
        <w:rPr>
          <w:rFonts w:ascii="Cambria Math" w:hAnsi="Cambria Math" w:cs="Cambria Math"/>
        </w:rPr>
        <w:instrText>⁰</w:instrText>
      </w:r>
      <w:r w:rsidR="00B12ADF">
        <w:rPr>
          <w:rFonts w:cs="Times New Roman"/>
        </w:rPr>
        <w:instrText xml:space="preserve">C and was found to correspond to a large increase in the CO/CO2 ratio, as confirmed through gas analysis. Increasing the oxidant flow rate gave a linear increase in oxidation rate, up to a certain point, and maximum rates of 23.3 and 69.6 mg / min for air and 60% O2 respectively were achieved at a flow of 250 ml / min and temperature of 1000 </w:instrText>
      </w:r>
      <w:r w:rsidR="00B12ADF">
        <w:rPr>
          <w:rFonts w:ascii="Cambria Math" w:hAnsi="Cambria Math" w:cs="Cambria Math"/>
        </w:rPr>
        <w:instrText>⁰</w:instrText>
      </w:r>
      <w:r w:rsidR="00B12ADF">
        <w:rPr>
          <w:rFonts w:cs="Times New Roman"/>
        </w:rPr>
        <w:instrText>C. These promising results show that large-scale thermal treatment could be a potential option for the decommissioning of graphite cores, although the design of the plant would need careful consideration in order to achieve optimum efficiency and throughput.","accessed":{"date-parts":[["2018","5","11"]]},"author":[{"dropping-particle":"","family":"Theodosiou","given":"Alex","non-dropping-particle":"","parse-names":false,"suffix":""},{"dropping-particle":"","family":"Jones","given":"Abbie","non-dropping-particle":"","parse-names":false,"suffix":""},{"dropping-particle":"","family":"Marsden","given":"Barry","non-dropping-particle":"","parse-names":false,"suffix":""}],"container-title":"PLoS ONE","id":"ITEM-1","issued":{"date-parts":[["2017"]]},"title":"Thermal Oxidation of Nuclear Graphite: A Large Scale Waste Treatment Option","type":"webpage"},"uris":["http://www.mendeley.com/documents/?uuid=bb5a52f0-07a3-4ef1-8807-39892c8abaac"]}],"mendeley":{"formattedCitation":"[92]","plainTextFormattedCitation":"[92]","previouslyFormattedCitation":"[92]"},"properties":{"noteIndex":0},"schema":"https://github.com/citation-style-language/schema/raw/master/csl-citation.json"}</w:instrText>
      </w:r>
      <w:r w:rsidRPr="00AE1923">
        <w:rPr>
          <w:rFonts w:cs="Times New Roman"/>
        </w:rPr>
        <w:fldChar w:fldCharType="separate"/>
      </w:r>
      <w:r w:rsidR="00457BDE" w:rsidRPr="00457BDE">
        <w:rPr>
          <w:rFonts w:cs="Times New Roman"/>
          <w:noProof/>
        </w:rPr>
        <w:t>[92]</w:t>
      </w:r>
      <w:r w:rsidRPr="00AE1923">
        <w:rPr>
          <w:rFonts w:cs="Times New Roman"/>
        </w:rPr>
        <w:fldChar w:fldCharType="end"/>
      </w:r>
      <w:r w:rsidRPr="00AE1923">
        <w:rPr>
          <w:rFonts w:cs="Times New Roman"/>
        </w:rPr>
        <w:t>. These significant costs could alter the choice of moderating material as decommissioning costs are due to be associated with new build projects.</w:t>
      </w:r>
    </w:p>
    <w:p w14:paraId="634DC4E4" w14:textId="2772FACE" w:rsidR="00257C19" w:rsidRDefault="00257C19" w:rsidP="00257C19">
      <w:pPr>
        <w:rPr>
          <w:rFonts w:cs="Times New Roman"/>
        </w:rPr>
      </w:pPr>
      <w:r w:rsidRPr="00AE1923">
        <w:rPr>
          <w:rFonts w:cs="Times New Roman"/>
        </w:rPr>
        <w:t xml:space="preserve">From the perspective of decommissioning </w:t>
      </w:r>
      <w:r w:rsidR="003F0BC6">
        <w:rPr>
          <w:rFonts w:cs="Times New Roman"/>
        </w:rPr>
        <w:t>BeO</w:t>
      </w:r>
      <w:r w:rsidRPr="00AE1923">
        <w:rPr>
          <w:rFonts w:cs="Times New Roman"/>
        </w:rPr>
        <w:t xml:space="preserve">, there has been very little research into the process of how to deal with it as nuclear waste. Due to cost of decommissioning, the overall reduction in the volume of waste while using </w:t>
      </w:r>
      <w:r w:rsidR="00163D5C">
        <w:rPr>
          <w:rFonts w:cs="Times New Roman"/>
        </w:rPr>
        <w:t xml:space="preserve">Beryllium </w:t>
      </w:r>
      <w:r w:rsidRPr="00AE1923">
        <w:rPr>
          <w:rFonts w:cs="Times New Roman"/>
        </w:rPr>
        <w:t xml:space="preserve">instead of </w:t>
      </w:r>
      <w:r w:rsidR="00781F26">
        <w:rPr>
          <w:rFonts w:cs="Times New Roman"/>
        </w:rPr>
        <w:t>g</w:t>
      </w:r>
      <w:r w:rsidR="00085ED7">
        <w:rPr>
          <w:rFonts w:cs="Times New Roman"/>
        </w:rPr>
        <w:t>raphite</w:t>
      </w:r>
      <w:r w:rsidRPr="00AE1923">
        <w:rPr>
          <w:rFonts w:cs="Times New Roman"/>
        </w:rPr>
        <w:t xml:space="preserve"> could be a significant driver towards using Beryllium. However, until further research has been conducted into the disposal of </w:t>
      </w:r>
      <w:r w:rsidR="003F0BC6">
        <w:rPr>
          <w:rFonts w:cs="Times New Roman"/>
        </w:rPr>
        <w:t>BeO</w:t>
      </w:r>
      <w:r w:rsidRPr="00AE1923">
        <w:rPr>
          <w:rFonts w:cs="Times New Roman"/>
        </w:rPr>
        <w:t xml:space="preserve">, estimates of the total savings cannot be accurately made.  </w:t>
      </w:r>
    </w:p>
    <w:p w14:paraId="2AD53F33" w14:textId="77777777" w:rsidR="00F87735" w:rsidRDefault="00F87735" w:rsidP="001118FF">
      <w:pPr>
        <w:pStyle w:val="NoSpacing"/>
      </w:pPr>
    </w:p>
    <w:p w14:paraId="51E64125" w14:textId="77777777" w:rsidR="00F87735" w:rsidRPr="00F87735" w:rsidRDefault="00F87735" w:rsidP="001118FF">
      <w:pPr>
        <w:pStyle w:val="NoSpacing"/>
      </w:pPr>
    </w:p>
    <w:p w14:paraId="056A319B" w14:textId="77777777" w:rsidR="00257C19" w:rsidRPr="00AE1923" w:rsidRDefault="00257C19" w:rsidP="00257C19">
      <w:pPr>
        <w:rPr>
          <w:rFonts w:cs="Times New Roman"/>
          <w:b/>
        </w:rPr>
      </w:pPr>
      <w:r w:rsidRPr="00AE1923">
        <w:rPr>
          <w:rFonts w:cs="Times New Roman"/>
          <w:b/>
        </w:rPr>
        <w:t xml:space="preserve">Licencing </w:t>
      </w:r>
    </w:p>
    <w:p w14:paraId="55FDCDD1" w14:textId="74B9C201" w:rsidR="00257C19" w:rsidRPr="00AE1923" w:rsidRDefault="00257C19" w:rsidP="00257C19">
      <w:pPr>
        <w:rPr>
          <w:rFonts w:cs="Times New Roman"/>
        </w:rPr>
      </w:pPr>
      <w:r w:rsidRPr="00AE1923">
        <w:rPr>
          <w:rFonts w:cs="Times New Roman"/>
        </w:rPr>
        <w:lastRenderedPageBreak/>
        <w:t xml:space="preserve">Nuclear </w:t>
      </w:r>
      <w:r w:rsidR="00781F26">
        <w:rPr>
          <w:rFonts w:cs="Times New Roman"/>
        </w:rPr>
        <w:t>g</w:t>
      </w:r>
      <w:r w:rsidR="00085ED7">
        <w:rPr>
          <w:rFonts w:cs="Times New Roman"/>
        </w:rPr>
        <w:t>raphite</w:t>
      </w:r>
      <w:r w:rsidRPr="00AE1923">
        <w:rPr>
          <w:rFonts w:cs="Times New Roman"/>
        </w:rPr>
        <w:t xml:space="preserve"> is one of the most well-known materials in the nuclear industry at least in the UK, due to its extensive use in the Advanced Gas cooled Reactors </w:t>
      </w:r>
      <w:r w:rsidRPr="00AE1923">
        <w:rPr>
          <w:rFonts w:cs="Times New Roman"/>
        </w:rPr>
        <w:fldChar w:fldCharType="begin" w:fldLock="1"/>
      </w:r>
      <w:r w:rsidR="00B12ADF">
        <w:rPr>
          <w:rFonts w:cs="Times New Roman"/>
        </w:rPr>
        <w:instrText>ADDIN CSL_CITATION {"citationItems":[{"id":"ITEM-1","itemData":{"URL":"http://www.iaea.org/inis/collection/NCLCollectionStore/_Public/30/052/30052480.pdf","abstract":"The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countries.","accessed":{"date-parts":[["2018","5","11"]]},"author":[{"dropping-particle":"","family":"Nonbel","given":"Erik","non-dropping-particle":"","parse-names":false,"suffix":""}],"id":"ITEM-1","issued":{"date-parts":[["1996"]]},"page":"1-88","title":"Description of the Advanced Gas Cooled Type of Reactor","type":"webpage"},"uris":["http://www.mendeley.com/documents/?uuid=3c4c2b92-e56d-4a25-bc24-de08cd875721"]}],"mendeley":{"formattedCitation":"[66]","plainTextFormattedCitation":"[66]","previouslyFormattedCitation":"[66]"},"properties":{"noteIndex":0},"schema":"https://github.com/citation-style-language/schema/raw/master/csl-citation.json"}</w:instrText>
      </w:r>
      <w:r w:rsidRPr="00AE1923">
        <w:rPr>
          <w:rFonts w:cs="Times New Roman"/>
        </w:rPr>
        <w:fldChar w:fldCharType="separate"/>
      </w:r>
      <w:r w:rsidR="00457BDE" w:rsidRPr="00457BDE">
        <w:rPr>
          <w:rFonts w:cs="Times New Roman"/>
          <w:noProof/>
        </w:rPr>
        <w:t>[66]</w:t>
      </w:r>
      <w:r w:rsidRPr="00AE1923">
        <w:rPr>
          <w:rFonts w:cs="Times New Roman"/>
        </w:rPr>
        <w:fldChar w:fldCharType="end"/>
      </w:r>
      <w:r w:rsidRPr="00AE1923">
        <w:rPr>
          <w:rFonts w:cs="Times New Roman"/>
        </w:rPr>
        <w:t xml:space="preserve"> and the Magnox reactors </w:t>
      </w:r>
      <w:r w:rsidRPr="00AE1923">
        <w:rPr>
          <w:rFonts w:cs="Times New Roman"/>
        </w:rPr>
        <w:fldChar w:fldCharType="begin" w:fldLock="1"/>
      </w:r>
      <w:r w:rsidR="00B12ADF">
        <w:rPr>
          <w:rFonts w:cs="Times New Roman"/>
        </w:rPr>
        <w:instrText>ADDIN CSL_CITATION {"citationItems":[{"id":"ITEM-1","itemData":{"ISBN":"8755022642","abstract":"The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countries.","author":[{"dropping-particle":"","family":"Jensen","given":"S E","non-dropping-particle":"","parse-names":false,"suffix":""},{"dropping-particle":"","family":"Nonbel","given":"Erik","non-dropping-particle":"","parse-names":false,"suffix":""}],"id":"ITEM-1","issue":"November","issued":{"date-parts":[["1999"]]},"number-of-pages":"1-83","title":"Description of the Magnox Type of Gas Cooled Reactor","type":"book"},"uris":["http://www.mendeley.com/documents/?uuid=709a95ac-850d-4ef8-9e4f-cd5177032923"]}],"mendeley":{"formattedCitation":"[89]","plainTextFormattedCitation":"[89]","previouslyFormattedCitation":"[89]"},"properties":{"noteIndex":0},"schema":"https://github.com/citation-style-language/schema/raw/master/csl-citation.json"}</w:instrText>
      </w:r>
      <w:r w:rsidRPr="00AE1923">
        <w:rPr>
          <w:rFonts w:cs="Times New Roman"/>
        </w:rPr>
        <w:fldChar w:fldCharType="separate"/>
      </w:r>
      <w:r w:rsidR="00457BDE" w:rsidRPr="00457BDE">
        <w:rPr>
          <w:rFonts w:cs="Times New Roman"/>
          <w:noProof/>
        </w:rPr>
        <w:t>[89]</w:t>
      </w:r>
      <w:r w:rsidRPr="00AE1923">
        <w:rPr>
          <w:rFonts w:cs="Times New Roman"/>
        </w:rPr>
        <w:fldChar w:fldCharType="end"/>
      </w:r>
      <w:r w:rsidRPr="00AE1923">
        <w:rPr>
          <w:rFonts w:cs="Times New Roman"/>
        </w:rPr>
        <w:t xml:space="preserve">. These reactors have been operational since the beginning of the civil nuclear era and thus have been extensively performance tested. This has placed the UK as the world leader in </w:t>
      </w:r>
      <w:r w:rsidR="00781F26">
        <w:rPr>
          <w:rFonts w:cs="Times New Roman"/>
        </w:rPr>
        <w:t>g</w:t>
      </w:r>
      <w:r w:rsidR="00085ED7">
        <w:rPr>
          <w:rFonts w:cs="Times New Roman"/>
        </w:rPr>
        <w:t>raphite</w:t>
      </w:r>
      <w:r w:rsidRPr="00AE1923">
        <w:rPr>
          <w:rFonts w:cs="Times New Roman"/>
        </w:rPr>
        <w:t xml:space="preserve"> moderated cores, thus there is now sufficient data existing for safety cases related to the inclusion of </w:t>
      </w:r>
      <w:r w:rsidR="00781F26">
        <w:rPr>
          <w:rFonts w:cs="Times New Roman"/>
        </w:rPr>
        <w:t>g</w:t>
      </w:r>
      <w:r w:rsidR="00085ED7">
        <w:rPr>
          <w:rFonts w:cs="Times New Roman"/>
        </w:rPr>
        <w:t>raphite</w:t>
      </w:r>
      <w:r w:rsidRPr="00AE1923">
        <w:rPr>
          <w:rFonts w:cs="Times New Roman"/>
        </w:rPr>
        <w:t xml:space="preserve"> in new nuclear cores. </w:t>
      </w:r>
    </w:p>
    <w:p w14:paraId="5FC6A9EB" w14:textId="46B5647A" w:rsidR="00257C19" w:rsidRPr="00AE1923" w:rsidRDefault="003F0BC6" w:rsidP="00B30A85">
      <w:pPr>
        <w:rPr>
          <w:rFonts w:cs="Times New Roman"/>
        </w:rPr>
      </w:pPr>
      <w:r>
        <w:rPr>
          <w:rFonts w:cs="Times New Roman"/>
        </w:rPr>
        <w:t>BeO</w:t>
      </w:r>
      <w:r w:rsidR="00163D5C">
        <w:rPr>
          <w:rFonts w:cs="Times New Roman"/>
        </w:rPr>
        <w:t xml:space="preserve"> </w:t>
      </w:r>
      <w:r w:rsidR="00257C19" w:rsidRPr="00AE1923">
        <w:rPr>
          <w:rFonts w:cs="Times New Roman"/>
        </w:rPr>
        <w:t xml:space="preserve">has currently only been used in test reactors </w:t>
      </w:r>
      <w:r w:rsidR="00257C19" w:rsidRPr="00AE1923">
        <w:rPr>
          <w:rFonts w:cs="Times New Roman"/>
        </w:rPr>
        <w:fldChar w:fldCharType="begin" w:fldLock="1"/>
      </w:r>
      <w:r w:rsidR="00B12ADF">
        <w:rPr>
          <w:rFonts w:cs="Times New Roman"/>
        </w:rPr>
        <w:instrText>ADDIN CSL_CITATION {"citationItems":[{"id":"ITEM-1","itemData":{"ISBN":"8755022642","abstract":"The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countries.","author":[{"dropping-particle":"","family":"Jensen","given":"S E","non-dropping-particle":"","parse-names":false,"suffix":""},{"dropping-particle":"","family":"Nonbel","given":"Erik","non-dropping-particle":"","parse-names":false,"suffix":""}],"id":"ITEM-1","issue":"November","issued":{"date-parts":[["1999"]]},"number-of-pages":"1-83","title":"Description of the Magnox Type of Gas Cooled Reactor","type":"book"},"uris":["http://www.mendeley.com/documents/?uuid=709a95ac-850d-4ef8-9e4f-cd5177032923"]}],"mendeley":{"formattedCitation":"[89]","plainTextFormattedCitation":"[89]","previouslyFormattedCitation":"[89]"},"properties":{"noteIndex":0},"schema":"https://github.com/citation-style-language/schema/raw/master/csl-citation.json"}</w:instrText>
      </w:r>
      <w:r w:rsidR="00257C19" w:rsidRPr="00AE1923">
        <w:rPr>
          <w:rFonts w:cs="Times New Roman"/>
        </w:rPr>
        <w:fldChar w:fldCharType="separate"/>
      </w:r>
      <w:r w:rsidR="00457BDE" w:rsidRPr="00457BDE">
        <w:rPr>
          <w:rFonts w:cs="Times New Roman"/>
          <w:noProof/>
        </w:rPr>
        <w:t>[89]</w:t>
      </w:r>
      <w:r w:rsidR="00257C19" w:rsidRPr="00AE1923">
        <w:rPr>
          <w:rFonts w:cs="Times New Roman"/>
        </w:rPr>
        <w:fldChar w:fldCharType="end"/>
      </w:r>
      <w:r w:rsidR="00257C19" w:rsidRPr="00AE1923">
        <w:rPr>
          <w:rFonts w:cs="Times New Roman"/>
        </w:rPr>
        <w:t xml:space="preserve"> thus the amount of data on performance in nuclear environments is currently minimal. This would make the case for licencing arrangements significantly harder and extensive/expensive tests would need to be performed to provide this data. </w:t>
      </w:r>
    </w:p>
    <w:p w14:paraId="63717D07" w14:textId="77777777" w:rsidR="00257C19" w:rsidRPr="00AE1923" w:rsidRDefault="00257C19" w:rsidP="00257C19">
      <w:pPr>
        <w:rPr>
          <w:rFonts w:cs="Times New Roman"/>
        </w:rPr>
      </w:pPr>
      <w:r w:rsidRPr="00AE1923">
        <w:rPr>
          <w:rFonts w:cs="Times New Roman"/>
        </w:rPr>
        <w:t xml:space="preserve">*£9,170 in 2011 prices and 1.13 Euros per GBP, applying 3% inflation annually until 2017. </w:t>
      </w:r>
    </w:p>
    <w:p w14:paraId="13D65B86" w14:textId="77777777" w:rsidR="00257C19" w:rsidRPr="00163D5C" w:rsidRDefault="00257C19" w:rsidP="00163D5C">
      <w:pPr>
        <w:rPr>
          <w:b/>
        </w:rPr>
      </w:pPr>
      <w:r w:rsidRPr="00163D5C">
        <w:rPr>
          <w:b/>
        </w:rPr>
        <w:t>Codes, Data and Models</w:t>
      </w:r>
    </w:p>
    <w:p w14:paraId="2181DF53" w14:textId="77777777" w:rsidR="00257C19" w:rsidRPr="00163D5C" w:rsidRDefault="00257C19" w:rsidP="00163D5C">
      <w:pPr>
        <w:rPr>
          <w:b/>
        </w:rPr>
      </w:pPr>
      <w:r w:rsidRPr="00163D5C">
        <w:rPr>
          <w:b/>
        </w:rPr>
        <w:t>Design Concept</w:t>
      </w:r>
    </w:p>
    <w:p w14:paraId="0E613D1C" w14:textId="6787501D" w:rsidR="00257C19" w:rsidRPr="00AE1923" w:rsidRDefault="00257C19" w:rsidP="00257C19">
      <w:pPr>
        <w:rPr>
          <w:rFonts w:cs="Times New Roman"/>
        </w:rPr>
      </w:pPr>
      <w:r w:rsidRPr="00AE1923">
        <w:rPr>
          <w:rFonts w:cs="Times New Roman"/>
        </w:rPr>
        <w:t xml:space="preserve">The design considered is loosely based on the U-Battery concept which aims for a fast deployment using readily available technology. The use of </w:t>
      </w:r>
      <w:r w:rsidR="003F0BC6">
        <w:rPr>
          <w:rFonts w:cs="Times New Roman"/>
        </w:rPr>
        <w:t>BeO</w:t>
      </w:r>
      <w:r w:rsidR="00163D5C">
        <w:rPr>
          <w:rFonts w:cs="Times New Roman"/>
        </w:rPr>
        <w:t xml:space="preserve"> </w:t>
      </w:r>
      <w:r w:rsidRPr="00AE1923">
        <w:rPr>
          <w:rFonts w:cs="Times New Roman"/>
        </w:rPr>
        <w:t xml:space="preserve">for the reflector goes against the trend, as </w:t>
      </w:r>
      <w:r w:rsidR="003F0BC6">
        <w:rPr>
          <w:rFonts w:cs="Times New Roman"/>
        </w:rPr>
        <w:t>BeO</w:t>
      </w:r>
      <w:r w:rsidR="00163D5C">
        <w:rPr>
          <w:rFonts w:cs="Times New Roman"/>
        </w:rPr>
        <w:t xml:space="preserve"> </w:t>
      </w:r>
      <w:r w:rsidRPr="00AE1923">
        <w:rPr>
          <w:rFonts w:cs="Times New Roman"/>
        </w:rPr>
        <w:t xml:space="preserve">is not a regular material in nuclear reactors. This means, there is </w:t>
      </w:r>
      <w:r w:rsidR="00F23230">
        <w:rPr>
          <w:rFonts w:cs="Times New Roman"/>
        </w:rPr>
        <w:t>very little</w:t>
      </w:r>
      <w:r w:rsidRPr="00AE1923">
        <w:rPr>
          <w:rFonts w:cs="Times New Roman"/>
        </w:rPr>
        <w:t xml:space="preserve"> operational experience for this material available, so this would r</w:t>
      </w:r>
      <w:r w:rsidR="00A87438">
        <w:rPr>
          <w:rFonts w:cs="Times New Roman"/>
        </w:rPr>
        <w:t>equ</w:t>
      </w:r>
      <w:r w:rsidRPr="00AE1923">
        <w:rPr>
          <w:rFonts w:cs="Times New Roman"/>
        </w:rPr>
        <w:t xml:space="preserve">ire significant experimental support performing an additional safety case. The initial U-Battery report </w:t>
      </w:r>
      <w:r w:rsidRPr="00AE1923">
        <w:rPr>
          <w:rFonts w:cs="Times New Roman"/>
        </w:rPr>
        <w:fldChar w:fldCharType="begin" w:fldLock="1"/>
      </w:r>
      <w:r w:rsidR="005C38BB">
        <w:rPr>
          <w:rFonts w:cs="Times New Roman"/>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cs="Times New Roman"/>
        </w:rPr>
        <w:fldChar w:fldCharType="separate"/>
      </w:r>
      <w:r w:rsidR="00E9264B" w:rsidRPr="00E9264B">
        <w:rPr>
          <w:rFonts w:cs="Times New Roman"/>
          <w:noProof/>
        </w:rPr>
        <w:t>[19]</w:t>
      </w:r>
      <w:r w:rsidRPr="00AE1923">
        <w:rPr>
          <w:rFonts w:cs="Times New Roman"/>
        </w:rPr>
        <w:fldChar w:fldCharType="end"/>
      </w:r>
      <w:r w:rsidRPr="00AE1923">
        <w:rPr>
          <w:rFonts w:cs="Times New Roman"/>
        </w:rPr>
        <w:t xml:space="preserve"> initially stated that the inclusion of a </w:t>
      </w:r>
      <w:r w:rsidR="003F0BC6">
        <w:rPr>
          <w:rFonts w:cs="Times New Roman"/>
        </w:rPr>
        <w:t>BeO</w:t>
      </w:r>
      <w:r w:rsidR="00163D5C">
        <w:rPr>
          <w:rFonts w:cs="Times New Roman"/>
        </w:rPr>
        <w:t xml:space="preserve"> </w:t>
      </w:r>
      <w:r w:rsidRPr="00AE1923">
        <w:rPr>
          <w:rFonts w:cs="Times New Roman"/>
        </w:rPr>
        <w:t xml:space="preserve">side reflector would increase the overall full power lifecycle to five years. This was investigated and it was determined that to achieve this the </w:t>
      </w:r>
      <w:r w:rsidR="00163D5C">
        <w:rPr>
          <w:rFonts w:cs="Times New Roman"/>
        </w:rPr>
        <w:t>Carbon</w:t>
      </w:r>
      <w:r w:rsidRPr="00AE1923">
        <w:rPr>
          <w:rFonts w:cs="Times New Roman"/>
        </w:rPr>
        <w:t xml:space="preserve"> density which was originally used was 2.23 g cm</w:t>
      </w:r>
      <w:r w:rsidRPr="00AE1923">
        <w:rPr>
          <w:rFonts w:cs="Times New Roman"/>
          <w:vertAlign w:val="superscript"/>
        </w:rPr>
        <w:t xml:space="preserve">-3  </w:t>
      </w:r>
      <w:r w:rsidRPr="00AE1923">
        <w:rPr>
          <w:rFonts w:cs="Times New Roman"/>
        </w:rPr>
        <w:t xml:space="preserve">which is significantly higher than the usually applied density of nuclear </w:t>
      </w:r>
      <w:r w:rsidR="00781F26">
        <w:rPr>
          <w:rFonts w:cs="Times New Roman"/>
        </w:rPr>
        <w:t>g</w:t>
      </w:r>
      <w:r w:rsidR="00085ED7">
        <w:rPr>
          <w:rFonts w:cs="Times New Roman"/>
        </w:rPr>
        <w:t>raphite</w:t>
      </w:r>
      <w:r w:rsidRPr="00AE1923">
        <w:rPr>
          <w:rFonts w:cs="Times New Roman"/>
        </w:rPr>
        <w:t xml:space="preserve"> ~1.8 g cm</w:t>
      </w:r>
      <w:r w:rsidRPr="00AE1923">
        <w:rPr>
          <w:rFonts w:cs="Times New Roman"/>
          <w:vertAlign w:val="superscript"/>
        </w:rPr>
        <w:t xml:space="preserve">-3  </w:t>
      </w:r>
      <w:r w:rsidRPr="00AE1923">
        <w:rPr>
          <w:rFonts w:cs="Times New Roman"/>
          <w:vertAlign w:val="superscript"/>
        </w:rPr>
        <w:fldChar w:fldCharType="begin" w:fldLock="1"/>
      </w:r>
      <w:r w:rsidR="00B12ADF">
        <w:rPr>
          <w:rFonts w:cs="Times New Roman"/>
          <w:vertAlign w:val="superscript"/>
        </w:rPr>
        <w:instrText>ADDIN CSL_CITATION {"citationItems":[{"id":"ITEM-1","itemData":{"URL":"http://www.graftech.com/wp-content/uploads/2014/12/GRAFSTAR%25e2%2584%25a2-XT-Graphite-Sell-Sheet.pdf","accessed":{"date-parts":[["2018","5","5"]]},"author":[{"dropping-particle":"","family":"GrefTECH international","given":"","non-dropping-particle":"","parse-names":false,"suffix":""}],"id":"ITEM-1","issued":{"date-parts":[["2014"]]},"title":"XT Super Fine Grain Graphite","type":"webpage"},"uris":["http://www.mendeley.com/documents/?uuid=07a907b7-3208-4faa-ad45-25ede9e5063a"]}],"mendeley":{"formattedCitation":"[60]","plainTextFormattedCitation":"[60]","previouslyFormattedCitation":"[60]"},"properties":{"noteIndex":0},"schema":"https://github.com/citation-style-language/schema/raw/master/csl-citation.json"}</w:instrText>
      </w:r>
      <w:r w:rsidRPr="00AE1923">
        <w:rPr>
          <w:rFonts w:cs="Times New Roman"/>
          <w:vertAlign w:val="superscript"/>
        </w:rPr>
        <w:fldChar w:fldCharType="separate"/>
      </w:r>
      <w:r w:rsidR="00457BDE" w:rsidRPr="00457BDE">
        <w:rPr>
          <w:rFonts w:cs="Times New Roman"/>
          <w:noProof/>
        </w:rPr>
        <w:t>[60]</w:t>
      </w:r>
      <w:r w:rsidRPr="00AE1923">
        <w:rPr>
          <w:rFonts w:cs="Times New Roman"/>
          <w:vertAlign w:val="superscript"/>
        </w:rPr>
        <w:fldChar w:fldCharType="end"/>
      </w:r>
      <w:r w:rsidRPr="00AE1923">
        <w:rPr>
          <w:rFonts w:cs="Times New Roman"/>
        </w:rPr>
        <w:t xml:space="preserve">. The difference in total reactor lifetime are 706 days between the two models, the detailed calculations results on this difference is included in the appendices. </w:t>
      </w:r>
    </w:p>
    <w:p w14:paraId="4372195D" w14:textId="77777777" w:rsidR="00257C19" w:rsidRPr="00163D5C" w:rsidRDefault="00257C19" w:rsidP="00163D5C">
      <w:pPr>
        <w:rPr>
          <w:b/>
        </w:rPr>
      </w:pPr>
      <w:r w:rsidRPr="00163D5C">
        <w:rPr>
          <w:b/>
        </w:rPr>
        <w:t>Methodology</w:t>
      </w:r>
    </w:p>
    <w:p w14:paraId="0B43D57D" w14:textId="54CE7593" w:rsidR="00257C19" w:rsidRPr="00AE1923" w:rsidRDefault="00257C19" w:rsidP="00257C19">
      <w:pPr>
        <w:rPr>
          <w:rFonts w:cs="Times New Roman"/>
        </w:rPr>
      </w:pPr>
      <w:r w:rsidRPr="00AE1923">
        <w:rPr>
          <w:rFonts w:cs="Times New Roman"/>
        </w:rPr>
        <w:t xml:space="preserve">The comparison between the two reflector materials will take place by determining the overall performance difference across the core. All neutronic results presented are simulated through a Monte Carlo simulation routine using the Serpent 2.1.27 </w:t>
      </w:r>
      <w:r w:rsidRPr="00AE1923">
        <w:rPr>
          <w:rFonts w:cs="Times New Roman"/>
        </w:rPr>
        <w:fldChar w:fldCharType="begin" w:fldLock="1"/>
      </w:r>
      <w:r w:rsidR="00B12ADF">
        <w:rPr>
          <w:rFonts w:cs="Times New Roman"/>
        </w:rPr>
        <w:instrText>ADDIN CSL_CITATION {"citationItems":[{"id":"ITEM-1","itemData":{"DOI":"10.1016/j.anucene.2014.08.024","ISSN":"18732100","abstract":"The Serpent Monte Carlo reactor physics burnup calculation code has been developed at VTT Technical Research Centre of Finland since 2004, and is currently used in over 100 universities and research organizations around the world. This paper presents the brief history of the project, together with the currently available methods and capabilities and plans for future work. Typical user applications are introduced in the form of a summary review on Serpent-related publications over the past few years.","author":[{"dropping-particle":"","family":"Leppänen","given":"Jaakko","non-dropping-particle":"","parse-names":false,"suffix":""},{"dropping-particle":"","family":"Pusa","given":"Maria","non-dropping-particle":"","parse-names":false,"suffix":""},{"dropping-particle":"","family":"Viitanen","given":"Tuomas","non-dropping-particle":"","parse-names":false,"suffix":""},{"dropping-particle":"","family":"Valtavirta","given":"Ville","non-dropping-particle":"","parse-names":false,"suffix":""},{"dropping-particle":"","family":"Kaltiaisenaho","given":"Toni","non-dropping-particle":"","parse-names":false,"suffix":""}],"container-title":"Annals of Nuclear Energy","id":"ITEM-1","issued":{"date-parts":[["2015"]]},"page":"142-150","title":"The Serpent Monte Carlo code: Status, development and applications in 2013","type":"article-journal","volume":"82"},"uris":["http://www.mendeley.com/documents/?uuid=979c54a1-ba14-4019-898d-41bc43ad619f"]}],"mendeley":{"formattedCitation":"[40]","plainTextFormattedCitation":"[40]","previouslyFormattedCitation":"[40]"},"properties":{"noteIndex":0},"schema":"https://github.com/citation-style-language/schema/raw/master/csl-citation.json"}</w:instrText>
      </w:r>
      <w:r w:rsidRPr="00AE1923">
        <w:rPr>
          <w:rFonts w:cs="Times New Roman"/>
        </w:rPr>
        <w:fldChar w:fldCharType="separate"/>
      </w:r>
      <w:r w:rsidR="00457BDE" w:rsidRPr="00457BDE">
        <w:rPr>
          <w:rFonts w:cs="Times New Roman"/>
          <w:noProof/>
        </w:rPr>
        <w:t>[40]</w:t>
      </w:r>
      <w:r w:rsidRPr="00AE1923">
        <w:rPr>
          <w:rFonts w:cs="Times New Roman"/>
        </w:rPr>
        <w:fldChar w:fldCharType="end"/>
      </w:r>
      <w:r w:rsidRPr="00AE1923">
        <w:rPr>
          <w:rFonts w:cs="Times New Roman"/>
        </w:rPr>
        <w:t>, using data libraries JEFF 3.1</w:t>
      </w:r>
      <w:r w:rsidR="00F23230">
        <w:rPr>
          <w:rFonts w:cs="Times New Roman"/>
        </w:rPr>
        <w:t>.</w:t>
      </w:r>
      <w:r w:rsidRPr="00AE1923">
        <w:rPr>
          <w:rFonts w:cs="Times New Roman"/>
        </w:rPr>
        <w:t xml:space="preserve">1. </w:t>
      </w:r>
    </w:p>
    <w:p w14:paraId="4461C193" w14:textId="471C69AE" w:rsidR="00257C19" w:rsidRPr="00AE1923" w:rsidRDefault="00257C19" w:rsidP="00257C19">
      <w:pPr>
        <w:rPr>
          <w:rFonts w:cs="Times New Roman"/>
        </w:rPr>
      </w:pPr>
      <w:r w:rsidRPr="00AE1923">
        <w:rPr>
          <w:rFonts w:cs="Times New Roman"/>
        </w:rPr>
        <w:t xml:space="preserve">The analysis will start with the original U-Battery 10MWth design which consists of 25 cm of side reflector </w:t>
      </w:r>
      <w:r w:rsidRPr="00AE1923">
        <w:rPr>
          <w:rFonts w:cs="Times New Roman"/>
        </w:rPr>
        <w:fldChar w:fldCharType="begin" w:fldLock="1"/>
      </w:r>
      <w:r w:rsidR="005C38BB">
        <w:rPr>
          <w:rFonts w:cs="Times New Roman"/>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cs="Times New Roman"/>
        </w:rPr>
        <w:fldChar w:fldCharType="separate"/>
      </w:r>
      <w:r w:rsidR="00E9264B" w:rsidRPr="00E9264B">
        <w:rPr>
          <w:rFonts w:cs="Times New Roman"/>
          <w:noProof/>
        </w:rPr>
        <w:t>[19]</w:t>
      </w:r>
      <w:r w:rsidRPr="00AE1923">
        <w:rPr>
          <w:rFonts w:cs="Times New Roman"/>
        </w:rPr>
        <w:fldChar w:fldCharType="end"/>
      </w:r>
      <w:r w:rsidRPr="00AE1923">
        <w:rPr>
          <w:rFonts w:cs="Times New Roman"/>
        </w:rPr>
        <w:t xml:space="preserve"> as reference configuration. The initial test will look at modelling the 320 cm in active core height, to determine the criticality with the </w:t>
      </w:r>
      <w:r w:rsidR="003F0BC6">
        <w:rPr>
          <w:rFonts w:cs="Times New Roman"/>
        </w:rPr>
        <w:t>BeO</w:t>
      </w:r>
      <w:r w:rsidR="00163D5C">
        <w:rPr>
          <w:rFonts w:cs="Times New Roman"/>
        </w:rPr>
        <w:t xml:space="preserve"> </w:t>
      </w:r>
      <w:r w:rsidRPr="00AE1923">
        <w:rPr>
          <w:rFonts w:cs="Times New Roman"/>
        </w:rPr>
        <w:t xml:space="preserve">side reflectors. Then the </w:t>
      </w:r>
      <w:r w:rsidR="003F0BC6">
        <w:rPr>
          <w:rFonts w:cs="Times New Roman"/>
        </w:rPr>
        <w:t>BeO</w:t>
      </w:r>
      <w:r w:rsidR="00163D5C">
        <w:rPr>
          <w:rFonts w:cs="Times New Roman"/>
        </w:rPr>
        <w:t xml:space="preserve"> </w:t>
      </w:r>
      <w:r w:rsidRPr="00AE1923">
        <w:rPr>
          <w:rFonts w:cs="Times New Roman"/>
        </w:rPr>
        <w:t xml:space="preserve">will be replaced by </w:t>
      </w:r>
      <w:r w:rsidR="00781F26">
        <w:rPr>
          <w:rFonts w:cs="Times New Roman"/>
        </w:rPr>
        <w:t>g</w:t>
      </w:r>
      <w:r w:rsidR="00085ED7">
        <w:rPr>
          <w:rFonts w:cs="Times New Roman"/>
        </w:rPr>
        <w:t>raphite</w:t>
      </w:r>
      <w:r w:rsidRPr="00AE1923">
        <w:rPr>
          <w:rFonts w:cs="Times New Roman"/>
        </w:rPr>
        <w:t xml:space="preserve"> and the reflector dimensions will be extended until the same criticality point is reached. At this point, there will be a known volume of </w:t>
      </w:r>
      <w:r w:rsidR="00781F26">
        <w:rPr>
          <w:rFonts w:cs="Times New Roman"/>
        </w:rPr>
        <w:t>g</w:t>
      </w:r>
      <w:r w:rsidR="00085ED7">
        <w:rPr>
          <w:rFonts w:cs="Times New Roman"/>
        </w:rPr>
        <w:t>raphite</w:t>
      </w:r>
      <w:r w:rsidRPr="00AE1923">
        <w:rPr>
          <w:rFonts w:cs="Times New Roman"/>
        </w:rPr>
        <w:t xml:space="preserve"> which has to be introduced to obtain the same reflector effect. The same test will be performed axially with the new </w:t>
      </w:r>
      <w:r w:rsidR="00781F26">
        <w:rPr>
          <w:rFonts w:cs="Times New Roman"/>
        </w:rPr>
        <w:t>g</w:t>
      </w:r>
      <w:r w:rsidR="00085ED7">
        <w:rPr>
          <w:rFonts w:cs="Times New Roman"/>
        </w:rPr>
        <w:t>raphite</w:t>
      </w:r>
      <w:r w:rsidRPr="00AE1923">
        <w:rPr>
          <w:rFonts w:cs="Times New Roman"/>
        </w:rPr>
        <w:t xml:space="preserve"> side reflectors in place, until the same criticality as in the original </w:t>
      </w:r>
      <w:r w:rsidR="003F0BC6">
        <w:rPr>
          <w:rFonts w:cs="Times New Roman"/>
        </w:rPr>
        <w:t>BeO</w:t>
      </w:r>
      <w:r w:rsidR="00163D5C">
        <w:rPr>
          <w:rFonts w:cs="Times New Roman"/>
        </w:rPr>
        <w:t xml:space="preserve"> </w:t>
      </w:r>
      <w:r w:rsidRPr="00AE1923">
        <w:rPr>
          <w:rFonts w:cs="Times New Roman"/>
        </w:rPr>
        <w:t xml:space="preserve">model is achieved. The idea behind this methodology is that the same </w:t>
      </w:r>
      <w:r w:rsidRPr="00AE1923">
        <w:rPr>
          <w:rFonts w:cs="Times New Roman"/>
        </w:rPr>
        <w:lastRenderedPageBreak/>
        <w:t xml:space="preserve">initial core performance should be achieved by both models. The finding of the </w:t>
      </w:r>
      <w:r w:rsidR="00A87438">
        <w:rPr>
          <w:rFonts w:cs="Times New Roman"/>
        </w:rPr>
        <w:t>equ</w:t>
      </w:r>
      <w:r w:rsidRPr="00AE1923">
        <w:rPr>
          <w:rFonts w:cs="Times New Roman"/>
        </w:rPr>
        <w:t>ivalent model is important to perform further operational tests.</w:t>
      </w:r>
    </w:p>
    <w:p w14:paraId="754C01D6" w14:textId="6326460F" w:rsidR="00257C19" w:rsidRPr="00AE1923" w:rsidRDefault="00257C19" w:rsidP="00257C19">
      <w:pPr>
        <w:rPr>
          <w:rFonts w:cs="Times New Roman"/>
        </w:rPr>
      </w:pPr>
      <w:r w:rsidRPr="00AE1923">
        <w:rPr>
          <w:rFonts w:cs="Times New Roman"/>
        </w:rPr>
        <w:t xml:space="preserve">Following this, a maximum full power day’s test will be made to determine the overall total fuel lifetime for both configurations. This will allow us to study the effect of the reflector from a neutron economy perspective. </w:t>
      </w:r>
      <w:r w:rsidR="00781F26">
        <w:rPr>
          <w:rFonts w:cs="Times New Roman"/>
        </w:rPr>
        <w:t>g</w:t>
      </w:r>
      <w:r w:rsidR="00085ED7">
        <w:rPr>
          <w:rFonts w:cs="Times New Roman"/>
        </w:rPr>
        <w:t>raphite</w:t>
      </w:r>
      <w:r w:rsidRPr="00AE1923">
        <w:rPr>
          <w:rFonts w:cs="Times New Roman"/>
        </w:rPr>
        <w:t xml:space="preserve"> has a negligible capture </w:t>
      </w:r>
      <w:r w:rsidR="003F0BC6">
        <w:rPr>
          <w:rFonts w:cs="Times New Roman"/>
        </w:rPr>
        <w:t>cross-section</w:t>
      </w:r>
      <w:r w:rsidRPr="00AE1923">
        <w:rPr>
          <w:rFonts w:cs="Times New Roman"/>
        </w:rPr>
        <w:t xml:space="preserve">, compared to the </w:t>
      </w:r>
      <w:r w:rsidR="00163D5C">
        <w:rPr>
          <w:rFonts w:cs="Times New Roman"/>
        </w:rPr>
        <w:t xml:space="preserve">Beryllium </w:t>
      </w:r>
      <w:r w:rsidRPr="00AE1923">
        <w:rPr>
          <w:rFonts w:cs="Times New Roman"/>
        </w:rPr>
        <w:t xml:space="preserve">in the thermal spectrum range.  This would bring forward the hypothesis that the </w:t>
      </w:r>
      <w:r w:rsidR="003F0BC6">
        <w:rPr>
          <w:rFonts w:cs="Times New Roman"/>
        </w:rPr>
        <w:t>BeO</w:t>
      </w:r>
      <w:r w:rsidR="00163D5C">
        <w:rPr>
          <w:rFonts w:cs="Times New Roman"/>
        </w:rPr>
        <w:t xml:space="preserve"> </w:t>
      </w:r>
      <w:r w:rsidRPr="00AE1923">
        <w:rPr>
          <w:rFonts w:cs="Times New Roman"/>
        </w:rPr>
        <w:t xml:space="preserve">would perform to a lower standard towards the end of the lifetime of the reactor. </w:t>
      </w:r>
    </w:p>
    <w:p w14:paraId="7FEF5BFC" w14:textId="63BD1BCB" w:rsidR="00257C19" w:rsidRPr="00AE1923" w:rsidRDefault="00257C19" w:rsidP="00257C19">
      <w:pPr>
        <w:rPr>
          <w:rFonts w:cs="Times New Roman"/>
        </w:rPr>
      </w:pPr>
      <w:r w:rsidRPr="00AE1923">
        <w:rPr>
          <w:rFonts w:cs="Times New Roman"/>
        </w:rPr>
        <w:t xml:space="preserve">The power profile of the core is examined at the start-up, to determine if there are any beneficial effects of the </w:t>
      </w:r>
      <w:r w:rsidR="003F0BC6">
        <w:rPr>
          <w:rFonts w:cs="Times New Roman"/>
        </w:rPr>
        <w:t>BeO</w:t>
      </w:r>
      <w:r w:rsidR="00163D5C">
        <w:rPr>
          <w:rFonts w:cs="Times New Roman"/>
        </w:rPr>
        <w:t xml:space="preserve"> </w:t>
      </w:r>
      <w:r w:rsidRPr="00AE1923">
        <w:rPr>
          <w:rFonts w:cs="Times New Roman"/>
        </w:rPr>
        <w:t xml:space="preserve">reflector. These could include the advantage of an improved power distribution with lower radial and axial peaking. </w:t>
      </w:r>
    </w:p>
    <w:p w14:paraId="1CA8CC75" w14:textId="77777777" w:rsidR="00257C19" w:rsidRPr="00AE1923" w:rsidRDefault="00257C19" w:rsidP="00257C19">
      <w:pPr>
        <w:rPr>
          <w:rFonts w:cs="Times New Roman"/>
        </w:rPr>
      </w:pPr>
      <w:r w:rsidRPr="00AE1923">
        <w:rPr>
          <w:rFonts w:cs="Times New Roman"/>
        </w:rPr>
        <w:t xml:space="preserve">The change in volume due to the reflector size change causes other parts of the core to increase too, such as the reactor pressure vessel. This will have an increased cost on the reactor and will then be included in a cost benefit analysis. </w:t>
      </w:r>
    </w:p>
    <w:p w14:paraId="12B86C5D" w14:textId="77777777" w:rsidR="00257C19" w:rsidRPr="00AE1923" w:rsidRDefault="00257C19" w:rsidP="00257C19">
      <w:pPr>
        <w:rPr>
          <w:rFonts w:cs="Times New Roman"/>
        </w:rPr>
      </w:pPr>
      <w:r w:rsidRPr="00AE1923">
        <w:rPr>
          <w:rFonts w:cs="Times New Roman"/>
        </w:rPr>
        <w:t xml:space="preserve">Based on a mathematical procedure, the cost analysis of the core will be provided using the assumption that the reactor pressure vessel (RPV) will be located one meter below the bottom reflector and 1.7 m above the top reflector. Thus, the overall material volume changes can be calculated accordingly. </w:t>
      </w:r>
    </w:p>
    <w:p w14:paraId="4821E6AE" w14:textId="77777777" w:rsidR="00257C19" w:rsidRPr="00163D5C" w:rsidRDefault="00257C19" w:rsidP="00163D5C">
      <w:pPr>
        <w:rPr>
          <w:b/>
        </w:rPr>
      </w:pPr>
      <w:r w:rsidRPr="00163D5C">
        <w:rPr>
          <w:b/>
        </w:rPr>
        <w:t xml:space="preserve">Results and Discussion </w:t>
      </w:r>
    </w:p>
    <w:p w14:paraId="579B7235" w14:textId="05BC68C0" w:rsidR="00257C19" w:rsidRPr="00AE1923" w:rsidRDefault="00257C19" w:rsidP="00257C19">
      <w:pPr>
        <w:rPr>
          <w:rFonts w:cs="Times New Roman"/>
        </w:rPr>
      </w:pPr>
      <w:r w:rsidRPr="00AE1923">
        <w:rPr>
          <w:rFonts w:cs="Times New Roman"/>
        </w:rPr>
        <w:t xml:space="preserve">The first test aims to find the dimensions of the core which provide the same neutronic performance at the beginning of life with </w:t>
      </w:r>
      <w:r w:rsidR="00781F26">
        <w:rPr>
          <w:rFonts w:cs="Times New Roman"/>
        </w:rPr>
        <w:t>g</w:t>
      </w:r>
      <w:r w:rsidR="00085ED7">
        <w:rPr>
          <w:rFonts w:cs="Times New Roman"/>
        </w:rPr>
        <w:t>raphite</w:t>
      </w:r>
      <w:r w:rsidRPr="00AE1923">
        <w:rPr>
          <w:rFonts w:cs="Times New Roman"/>
        </w:rPr>
        <w:t xml:space="preserve"> reflector instead of </w:t>
      </w:r>
      <w:r w:rsidR="003F0BC6">
        <w:rPr>
          <w:rFonts w:cs="Times New Roman"/>
        </w:rPr>
        <w:t>BeO</w:t>
      </w:r>
      <w:r w:rsidRPr="00AE1923">
        <w:rPr>
          <w:rFonts w:cs="Times New Roman"/>
        </w:rPr>
        <w:t>. The first test looks to find a radius of side reflector which leads to a criticality of k</w:t>
      </w:r>
      <w:r w:rsidRPr="00AE1923">
        <w:rPr>
          <w:rFonts w:cs="Times New Roman"/>
          <w:vertAlign w:val="subscript"/>
        </w:rPr>
        <w:t>eff</w:t>
      </w:r>
      <w:r w:rsidRPr="00AE1923">
        <w:rPr>
          <w:rFonts w:cs="Times New Roman"/>
        </w:rPr>
        <w:t xml:space="preserve"> = 1.10762. </w:t>
      </w:r>
      <w:r w:rsidRPr="00AE1923">
        <w:rPr>
          <w:rFonts w:cs="Times New Roman"/>
        </w:rPr>
        <w:fldChar w:fldCharType="begin"/>
      </w:r>
      <w:r w:rsidRPr="00AE1923">
        <w:rPr>
          <w:rFonts w:cs="Times New Roman"/>
        </w:rPr>
        <w:instrText xml:space="preserve"> REF _Ref508453761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7.3</w:t>
      </w:r>
      <w:r w:rsidRPr="00AE1923">
        <w:rPr>
          <w:rFonts w:cs="Times New Roman"/>
        </w:rPr>
        <w:fldChar w:fldCharType="end"/>
      </w:r>
      <w:r w:rsidRPr="00AE1923">
        <w:rPr>
          <w:rFonts w:cs="Times New Roman"/>
        </w:rPr>
        <w:t xml:space="preserve"> depicts the core dimension increase with increasing thickness of the reflector until the point of 83.5 cm, where the criticality is nearly identical to that of the </w:t>
      </w:r>
      <w:r w:rsidR="003F0BC6">
        <w:rPr>
          <w:rFonts w:cs="Times New Roman"/>
        </w:rPr>
        <w:t>BeO</w:t>
      </w:r>
      <w:r w:rsidR="00163D5C">
        <w:rPr>
          <w:rFonts w:cs="Times New Roman"/>
        </w:rPr>
        <w:t xml:space="preserve"> </w:t>
      </w:r>
      <w:r w:rsidRPr="00AE1923">
        <w:rPr>
          <w:rFonts w:cs="Times New Roman"/>
        </w:rPr>
        <w:t>reference case.</w:t>
      </w:r>
    </w:p>
    <w:p w14:paraId="017942A9" w14:textId="77777777" w:rsidR="00257C19" w:rsidRPr="00AE1923" w:rsidRDefault="00257C19" w:rsidP="00257C19">
      <w:pPr>
        <w:keepNext/>
        <w:rPr>
          <w:rFonts w:cs="Times New Roman"/>
        </w:rPr>
      </w:pPr>
      <w:r w:rsidRPr="00AE1923">
        <w:rPr>
          <w:rFonts w:cs="Times New Roman"/>
          <w:noProof/>
          <w:lang w:eastAsia="en-GB"/>
        </w:rPr>
        <w:drawing>
          <wp:inline distT="0" distB="0" distL="0" distR="0" wp14:anchorId="26BE85E3" wp14:editId="5357AFD7">
            <wp:extent cx="5727700" cy="232792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7700" cy="2327920"/>
                    </a:xfrm>
                    <a:prstGeom prst="rect">
                      <a:avLst/>
                    </a:prstGeom>
                    <a:noFill/>
                    <a:ln>
                      <a:noFill/>
                    </a:ln>
                  </pic:spPr>
                </pic:pic>
              </a:graphicData>
            </a:graphic>
          </wp:inline>
        </w:drawing>
      </w:r>
    </w:p>
    <w:p w14:paraId="23FEF3FC" w14:textId="0BCE0E3F" w:rsidR="00257C19" w:rsidRPr="00AE1923" w:rsidRDefault="00257C19" w:rsidP="00257C19">
      <w:pPr>
        <w:pStyle w:val="Caption"/>
        <w:rPr>
          <w:rFonts w:cs="Times New Roman"/>
        </w:rPr>
      </w:pPr>
      <w:bookmarkStart w:id="269" w:name="_Ref508453761"/>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3</w:t>
      </w:r>
      <w:r w:rsidR="00536E39">
        <w:rPr>
          <w:rFonts w:cs="Times New Roman"/>
        </w:rPr>
        <w:fldChar w:fldCharType="end"/>
      </w:r>
      <w:bookmarkEnd w:id="269"/>
      <w:r w:rsidR="00925B98">
        <w:rPr>
          <w:rFonts w:cs="Times New Roman"/>
        </w:rPr>
        <w:t xml:space="preserve"> </w:t>
      </w:r>
      <w:r w:rsidRPr="00AE1923">
        <w:rPr>
          <w:rFonts w:cs="Times New Roman"/>
        </w:rPr>
        <w:t>- Criticality depending on the thickness of the side reflector, where the pale colour represents the reference point of 1.10762.</w:t>
      </w:r>
    </w:p>
    <w:p w14:paraId="06E2D2EF" w14:textId="23722866" w:rsidR="00257C19" w:rsidRPr="00AE1923" w:rsidRDefault="00257C19" w:rsidP="00257C19">
      <w:pPr>
        <w:rPr>
          <w:rFonts w:cs="Times New Roman"/>
        </w:rPr>
      </w:pPr>
      <w:r w:rsidRPr="00AE1923">
        <w:rPr>
          <w:rFonts w:cs="Times New Roman"/>
        </w:rPr>
        <w:lastRenderedPageBreak/>
        <w:t xml:space="preserve">In the following search the dimension of the top/bottom reflectors were increased to find a dimension that would provide the same criticality to the original U-Battery reference with </w:t>
      </w:r>
      <w:r w:rsidR="00B30A85">
        <w:rPr>
          <w:rFonts w:cs="Times New Roman"/>
        </w:rPr>
        <w:t>k</w:t>
      </w:r>
      <w:r w:rsidR="00B30A85" w:rsidRPr="00AE1923">
        <w:rPr>
          <w:rFonts w:cs="Times New Roman"/>
          <w:vertAlign w:val="subscript"/>
        </w:rPr>
        <w:t xml:space="preserve">eff </w:t>
      </w:r>
      <w:r w:rsidRPr="00AE1923">
        <w:rPr>
          <w:rFonts w:cs="Times New Roman"/>
        </w:rPr>
        <w:t xml:space="preserve">= 1.12257, as shown in </w:t>
      </w:r>
      <w:r w:rsidRPr="00AE1923">
        <w:rPr>
          <w:rFonts w:cs="Times New Roman"/>
        </w:rPr>
        <w:fldChar w:fldCharType="begin"/>
      </w:r>
      <w:r w:rsidRPr="00AE1923">
        <w:rPr>
          <w:rFonts w:cs="Times New Roman"/>
        </w:rPr>
        <w:instrText xml:space="preserve"> REF _Ref508454231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7.4</w:t>
      </w:r>
      <w:r w:rsidRPr="00AE1923">
        <w:rPr>
          <w:rFonts w:cs="Times New Roman"/>
        </w:rPr>
        <w:fldChar w:fldCharType="end"/>
      </w:r>
      <w:r w:rsidRPr="00AE1923">
        <w:rPr>
          <w:rFonts w:cs="Times New Roman"/>
        </w:rPr>
        <w:t>.</w:t>
      </w:r>
    </w:p>
    <w:p w14:paraId="46C2C545" w14:textId="77777777" w:rsidR="00257C19" w:rsidRPr="00AE1923" w:rsidRDefault="00257C19" w:rsidP="00257C19">
      <w:pPr>
        <w:keepNext/>
        <w:jc w:val="center"/>
        <w:rPr>
          <w:rFonts w:cs="Times New Roman"/>
        </w:rPr>
      </w:pPr>
      <w:r w:rsidRPr="00AE1923">
        <w:rPr>
          <w:rFonts w:cs="Times New Roman"/>
          <w:noProof/>
          <w:lang w:eastAsia="en-GB"/>
        </w:rPr>
        <w:drawing>
          <wp:inline distT="0" distB="0" distL="0" distR="0" wp14:anchorId="3D9B835D" wp14:editId="6601A145">
            <wp:extent cx="5727700" cy="232792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7700" cy="2327920"/>
                    </a:xfrm>
                    <a:prstGeom prst="rect">
                      <a:avLst/>
                    </a:prstGeom>
                    <a:noFill/>
                    <a:ln>
                      <a:noFill/>
                    </a:ln>
                  </pic:spPr>
                </pic:pic>
              </a:graphicData>
            </a:graphic>
          </wp:inline>
        </w:drawing>
      </w:r>
    </w:p>
    <w:p w14:paraId="3916D13B" w14:textId="71E9A64C" w:rsidR="00257C19" w:rsidRPr="00AE1923" w:rsidRDefault="00257C19" w:rsidP="00257C19">
      <w:pPr>
        <w:pStyle w:val="Caption"/>
        <w:rPr>
          <w:rFonts w:cs="Times New Roman"/>
        </w:rPr>
      </w:pPr>
      <w:bookmarkStart w:id="270" w:name="_Ref508454231"/>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4</w:t>
      </w:r>
      <w:r w:rsidR="00536E39">
        <w:rPr>
          <w:rFonts w:cs="Times New Roman"/>
        </w:rPr>
        <w:fldChar w:fldCharType="end"/>
      </w:r>
      <w:bookmarkEnd w:id="270"/>
      <w:r w:rsidR="00925B98">
        <w:rPr>
          <w:rFonts w:cs="Times New Roman"/>
        </w:rPr>
        <w:t xml:space="preserve"> </w:t>
      </w:r>
      <w:r w:rsidRPr="00AE1923">
        <w:rPr>
          <w:rFonts w:cs="Times New Roman"/>
        </w:rPr>
        <w:t>- Axial changes of the core and their neutronic implications, where the pale colour represents the point of 1.12257.</w:t>
      </w:r>
    </w:p>
    <w:p w14:paraId="3B658878" w14:textId="52377FC1" w:rsidR="00257C19" w:rsidRPr="00AE1923" w:rsidRDefault="00257C19" w:rsidP="00257C19">
      <w:pPr>
        <w:rPr>
          <w:rFonts w:cs="Times New Roman"/>
        </w:rPr>
      </w:pPr>
      <w:r w:rsidRPr="00AE1923">
        <w:rPr>
          <w:rFonts w:cs="Times New Roman"/>
        </w:rPr>
        <w:fldChar w:fldCharType="begin"/>
      </w:r>
      <w:r w:rsidRPr="00AE1923">
        <w:rPr>
          <w:rFonts w:cs="Times New Roman"/>
        </w:rPr>
        <w:instrText xml:space="preserve"> REF _Ref508454231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7.4</w:t>
      </w:r>
      <w:r w:rsidRPr="00AE1923">
        <w:rPr>
          <w:rFonts w:cs="Times New Roman"/>
        </w:rPr>
        <w:fldChar w:fldCharType="end"/>
      </w:r>
      <w:r w:rsidRPr="00AE1923">
        <w:rPr>
          <w:rFonts w:cs="Times New Roman"/>
        </w:rPr>
        <w:t xml:space="preserve"> implies that the axial reflector height provides a far less significant benefit to the system compared to that of radial. The sensitivity </w:t>
      </w:r>
      <w:r w:rsidRPr="00AE1923">
        <w:rPr>
          <w:rFonts w:cs="Times New Roman"/>
        </w:rPr>
        <w:fldChar w:fldCharType="begin"/>
      </w:r>
      <w:r w:rsidRPr="00AE1923">
        <w:rPr>
          <w:rFonts w:cs="Times New Roman"/>
        </w:rPr>
        <w:instrText xml:space="preserve"> REF _Ref508454231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7.4</w:t>
      </w:r>
      <w:r w:rsidRPr="00AE1923">
        <w:rPr>
          <w:rFonts w:cs="Times New Roman"/>
        </w:rPr>
        <w:fldChar w:fldCharType="end"/>
      </w:r>
      <w:r w:rsidRPr="00AE1923">
        <w:rPr>
          <w:rFonts w:cs="Times New Roman"/>
        </w:rPr>
        <w:t xml:space="preserve"> shows an increase in reactivity with increasing size, but some of this is lost due to the increase in errors due to the small scale of the reflector</w:t>
      </w:r>
      <w:r w:rsidR="00125B79">
        <w:rPr>
          <w:rFonts w:cs="Times New Roman"/>
        </w:rPr>
        <w:t>s</w:t>
      </w:r>
      <w:r w:rsidRPr="00AE1923">
        <w:rPr>
          <w:rFonts w:cs="Times New Roman"/>
        </w:rPr>
        <w:t xml:space="preserve"> benefits. </w:t>
      </w:r>
    </w:p>
    <w:p w14:paraId="41313ABC" w14:textId="554D6329" w:rsidR="00257C19" w:rsidRPr="00AE1923" w:rsidRDefault="00257C19" w:rsidP="00257C19">
      <w:pPr>
        <w:rPr>
          <w:rFonts w:cs="Times New Roman"/>
          <w:noProof/>
          <w:color w:val="FF0000"/>
          <w:lang w:val="en-US"/>
        </w:rPr>
      </w:pPr>
      <w:r w:rsidRPr="00AE1923">
        <w:rPr>
          <w:rFonts w:cs="Times New Roman"/>
        </w:rPr>
        <w:t xml:space="preserve">It was noted from </w:t>
      </w:r>
      <w:r w:rsidRPr="00AE1923">
        <w:rPr>
          <w:rFonts w:cs="Times New Roman"/>
        </w:rPr>
        <w:fldChar w:fldCharType="begin"/>
      </w:r>
      <w:r w:rsidRPr="00AE1923">
        <w:rPr>
          <w:rFonts w:cs="Times New Roman"/>
        </w:rPr>
        <w:instrText xml:space="preserve"> REF _Ref508453761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7.3</w:t>
      </w:r>
      <w:r w:rsidRPr="00AE1923">
        <w:rPr>
          <w:rFonts w:cs="Times New Roman"/>
        </w:rPr>
        <w:fldChar w:fldCharType="end"/>
      </w:r>
      <w:r w:rsidRPr="00AE1923">
        <w:rPr>
          <w:rFonts w:cs="Times New Roman"/>
        </w:rPr>
        <w:t xml:space="preserve"> and </w:t>
      </w:r>
      <w:r w:rsidRPr="00AE1923">
        <w:rPr>
          <w:rFonts w:cs="Times New Roman"/>
        </w:rPr>
        <w:fldChar w:fldCharType="begin"/>
      </w:r>
      <w:r w:rsidRPr="00AE1923">
        <w:rPr>
          <w:rFonts w:cs="Times New Roman"/>
        </w:rPr>
        <w:instrText xml:space="preserve"> REF _Ref508454231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7.4</w:t>
      </w:r>
      <w:r w:rsidRPr="00AE1923">
        <w:rPr>
          <w:rFonts w:cs="Times New Roman"/>
        </w:rPr>
        <w:fldChar w:fldCharType="end"/>
      </w:r>
      <w:r w:rsidRPr="00AE1923">
        <w:rPr>
          <w:rFonts w:cs="Times New Roman"/>
        </w:rPr>
        <w:t xml:space="preserve"> that the new dimensions of the alternative U-Battery conceptual design with </w:t>
      </w:r>
      <w:r w:rsidR="00781F26">
        <w:rPr>
          <w:rFonts w:cs="Times New Roman"/>
        </w:rPr>
        <w:t>g</w:t>
      </w:r>
      <w:r w:rsidR="00085ED7">
        <w:rPr>
          <w:rFonts w:cs="Times New Roman"/>
        </w:rPr>
        <w:t>raphite</w:t>
      </w:r>
      <w:r w:rsidRPr="00AE1923">
        <w:rPr>
          <w:rFonts w:cs="Times New Roman"/>
        </w:rPr>
        <w:t xml:space="preserve"> reflector have increased radially from 68 cm to 83.5 cm and axially from 20 cm to 35 cm. the configuration of the original U-Battery proposal and the alternative system are depicted in </w:t>
      </w:r>
      <w:r w:rsidRPr="00AE1923">
        <w:rPr>
          <w:rFonts w:cs="Times New Roman"/>
        </w:rPr>
        <w:fldChar w:fldCharType="begin"/>
      </w:r>
      <w:r w:rsidRPr="00AE1923">
        <w:rPr>
          <w:rFonts w:cs="Times New Roman"/>
        </w:rPr>
        <w:instrText xml:space="preserve"> REF _Ref508385975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7.5</w:t>
      </w:r>
      <w:r w:rsidRPr="00AE1923">
        <w:rPr>
          <w:rFonts w:cs="Times New Roman"/>
        </w:rPr>
        <w:fldChar w:fldCharType="end"/>
      </w:r>
      <w:r w:rsidRPr="00AE1923">
        <w:rPr>
          <w:rFonts w:cs="Times New Roman"/>
        </w:rPr>
        <w:t>.</w:t>
      </w:r>
    </w:p>
    <w:p w14:paraId="18A721A8" w14:textId="77777777" w:rsidR="00257C19" w:rsidRPr="00AE1923" w:rsidRDefault="00257C19" w:rsidP="00257C19">
      <w:pPr>
        <w:keepNext/>
        <w:rPr>
          <w:rFonts w:cs="Times New Roman"/>
        </w:rPr>
      </w:pPr>
      <w:r w:rsidRPr="00AE1923">
        <w:rPr>
          <w:rFonts w:cs="Times New Roman"/>
          <w:noProof/>
          <w:lang w:eastAsia="en-GB"/>
        </w:rPr>
        <w:drawing>
          <wp:inline distT="0" distB="0" distL="0" distR="0" wp14:anchorId="5908317C" wp14:editId="6794CFEC">
            <wp:extent cx="5727700" cy="2889250"/>
            <wp:effectExtent l="0" t="0" r="635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27700" cy="2889250"/>
                    </a:xfrm>
                    <a:prstGeom prst="rect">
                      <a:avLst/>
                    </a:prstGeom>
                  </pic:spPr>
                </pic:pic>
              </a:graphicData>
            </a:graphic>
          </wp:inline>
        </w:drawing>
      </w:r>
    </w:p>
    <w:p w14:paraId="5EC2D7F6" w14:textId="3D0A0E8B" w:rsidR="00257C19" w:rsidRPr="00AE1923" w:rsidRDefault="00257C19" w:rsidP="00257C19">
      <w:pPr>
        <w:pStyle w:val="Caption"/>
        <w:rPr>
          <w:rFonts w:cs="Times New Roman"/>
          <w:color w:val="FF0000"/>
        </w:rPr>
      </w:pPr>
      <w:bookmarkStart w:id="271" w:name="_Ref508385975"/>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5</w:t>
      </w:r>
      <w:r w:rsidR="00536E39">
        <w:rPr>
          <w:rFonts w:cs="Times New Roman"/>
        </w:rPr>
        <w:fldChar w:fldCharType="end"/>
      </w:r>
      <w:bookmarkEnd w:id="271"/>
      <w:r w:rsidR="00925B98">
        <w:rPr>
          <w:rFonts w:cs="Times New Roman"/>
        </w:rPr>
        <w:t xml:space="preserve"> </w:t>
      </w:r>
      <w:r w:rsidRPr="00AE1923">
        <w:rPr>
          <w:rFonts w:cs="Times New Roman"/>
        </w:rPr>
        <w:t xml:space="preserve">- Left: Original U-Battery design, Right: </w:t>
      </w:r>
      <w:r w:rsidR="00A87438">
        <w:rPr>
          <w:rFonts w:cs="Times New Roman"/>
        </w:rPr>
        <w:t>Equ</w:t>
      </w:r>
      <w:r w:rsidRPr="00AE1923">
        <w:rPr>
          <w:rFonts w:cs="Times New Roman"/>
        </w:rPr>
        <w:t xml:space="preserve">ivalent model representation with </w:t>
      </w:r>
      <w:r w:rsidR="00781F26">
        <w:rPr>
          <w:rFonts w:cs="Times New Roman"/>
        </w:rPr>
        <w:t>g</w:t>
      </w:r>
      <w:r w:rsidR="00085ED7">
        <w:rPr>
          <w:rFonts w:cs="Times New Roman"/>
        </w:rPr>
        <w:t>raphite</w:t>
      </w:r>
      <w:r w:rsidRPr="00AE1923">
        <w:rPr>
          <w:rFonts w:cs="Times New Roman"/>
        </w:rPr>
        <w:t xml:space="preserve"> reflector</w:t>
      </w:r>
    </w:p>
    <w:p w14:paraId="73E3DF77" w14:textId="69A3979C" w:rsidR="00257C19" w:rsidRPr="00AE1923" w:rsidRDefault="00257C19" w:rsidP="00257C19">
      <w:pPr>
        <w:rPr>
          <w:rFonts w:cs="Times New Roman"/>
          <w:color w:val="000000" w:themeColor="text1"/>
        </w:rPr>
      </w:pPr>
      <w:r w:rsidRPr="00AE1923">
        <w:rPr>
          <w:rFonts w:cs="Times New Roman"/>
          <w:color w:val="000000" w:themeColor="text1"/>
        </w:rPr>
        <w:lastRenderedPageBreak/>
        <w:t xml:space="preserve">The next stage investigates the long-term effects on the burnup of the nuclear fuel caused by the changing of the reflector. </w:t>
      </w:r>
      <w:r w:rsidR="00163D5C">
        <w:rPr>
          <w:rFonts w:cs="Times New Roman"/>
          <w:color w:val="000000" w:themeColor="text1"/>
        </w:rPr>
        <w:t xml:space="preserve">Beryllium </w:t>
      </w:r>
      <w:r w:rsidRPr="00AE1923">
        <w:rPr>
          <w:rFonts w:cs="Times New Roman"/>
          <w:color w:val="000000" w:themeColor="text1"/>
        </w:rPr>
        <w:t xml:space="preserve">is susceptible to transmutation, so seeing the effect on how this changes the moderation over time should be considered. To calculate this, the volumes of each reflector is calculated and then the reflector material undertakes depletion. The long-term effects are shown in </w:t>
      </w:r>
      <w:r w:rsidRPr="00AE1923">
        <w:rPr>
          <w:rFonts w:cs="Times New Roman"/>
          <w:color w:val="000000" w:themeColor="text1"/>
        </w:rPr>
        <w:fldChar w:fldCharType="begin"/>
      </w:r>
      <w:r w:rsidRPr="00AE1923">
        <w:rPr>
          <w:rFonts w:cs="Times New Roman"/>
          <w:color w:val="000000" w:themeColor="text1"/>
        </w:rPr>
        <w:instrText xml:space="preserve"> REF _Ref508454741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7.6</w:t>
      </w:r>
      <w:r w:rsidRPr="00AE1923">
        <w:rPr>
          <w:rFonts w:cs="Times New Roman"/>
          <w:color w:val="000000" w:themeColor="text1"/>
        </w:rPr>
        <w:fldChar w:fldCharType="end"/>
      </w:r>
      <w:r w:rsidRPr="00AE1923">
        <w:rPr>
          <w:rFonts w:cs="Times New Roman"/>
          <w:color w:val="000000" w:themeColor="text1"/>
        </w:rPr>
        <w:t>.</w:t>
      </w:r>
    </w:p>
    <w:p w14:paraId="0800D60A" w14:textId="77777777" w:rsidR="00257C19" w:rsidRPr="00AE1923" w:rsidRDefault="00257C19" w:rsidP="00257C19">
      <w:pPr>
        <w:keepNext/>
        <w:rPr>
          <w:rFonts w:cs="Times New Roman"/>
        </w:rPr>
      </w:pPr>
      <w:r w:rsidRPr="00AE1923">
        <w:rPr>
          <w:rFonts w:cs="Times New Roman"/>
          <w:noProof/>
          <w:lang w:eastAsia="en-GB"/>
        </w:rPr>
        <w:drawing>
          <wp:inline distT="0" distB="0" distL="0" distR="0" wp14:anchorId="26A555CE" wp14:editId="52F9743D">
            <wp:extent cx="5727700" cy="23279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2327920"/>
                    </a:xfrm>
                    <a:prstGeom prst="rect">
                      <a:avLst/>
                    </a:prstGeom>
                    <a:noFill/>
                    <a:ln>
                      <a:noFill/>
                    </a:ln>
                  </pic:spPr>
                </pic:pic>
              </a:graphicData>
            </a:graphic>
          </wp:inline>
        </w:drawing>
      </w:r>
    </w:p>
    <w:p w14:paraId="231FF036" w14:textId="421C7D77" w:rsidR="00257C19" w:rsidRPr="00AE1923" w:rsidRDefault="00257C19" w:rsidP="00257C19">
      <w:pPr>
        <w:pStyle w:val="Caption"/>
        <w:rPr>
          <w:rFonts w:cs="Times New Roman"/>
          <w:color w:val="000000" w:themeColor="text1"/>
        </w:rPr>
      </w:pPr>
      <w:bookmarkStart w:id="272" w:name="_Ref508454741"/>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6</w:t>
      </w:r>
      <w:r w:rsidR="00536E39">
        <w:rPr>
          <w:rFonts w:cs="Times New Roman"/>
        </w:rPr>
        <w:fldChar w:fldCharType="end"/>
      </w:r>
      <w:bookmarkEnd w:id="272"/>
      <w:r w:rsidR="00925B98">
        <w:rPr>
          <w:rFonts w:cs="Times New Roman"/>
        </w:rPr>
        <w:t xml:space="preserve"> </w:t>
      </w:r>
      <w:r w:rsidRPr="00AE1923">
        <w:rPr>
          <w:rFonts w:cs="Times New Roman"/>
        </w:rPr>
        <w:t xml:space="preserve">- Change of the effective system criticality over operational time for the difference reflectors with 95% confidence in the Monte-Carlo results. </w:t>
      </w:r>
    </w:p>
    <w:p w14:paraId="1B4F1266" w14:textId="77777777" w:rsidR="00257C19" w:rsidRPr="00AE1923" w:rsidRDefault="00257C19" w:rsidP="00257C19">
      <w:pPr>
        <w:keepNext/>
        <w:jc w:val="center"/>
        <w:rPr>
          <w:rFonts w:cs="Times New Roman"/>
        </w:rPr>
      </w:pPr>
      <w:r w:rsidRPr="00AE1923">
        <w:rPr>
          <w:rFonts w:cs="Times New Roman"/>
          <w:noProof/>
          <w:lang w:eastAsia="en-GB"/>
        </w:rPr>
        <w:drawing>
          <wp:inline distT="0" distB="0" distL="0" distR="0" wp14:anchorId="4806693F" wp14:editId="46ED2A64">
            <wp:extent cx="5727700" cy="2327920"/>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7700" cy="2327920"/>
                    </a:xfrm>
                    <a:prstGeom prst="rect">
                      <a:avLst/>
                    </a:prstGeom>
                    <a:noFill/>
                    <a:ln>
                      <a:noFill/>
                    </a:ln>
                  </pic:spPr>
                </pic:pic>
              </a:graphicData>
            </a:graphic>
          </wp:inline>
        </w:drawing>
      </w:r>
    </w:p>
    <w:p w14:paraId="4381912C" w14:textId="4F85B52B" w:rsidR="00257C19" w:rsidRPr="00AE1923" w:rsidRDefault="00257C19" w:rsidP="00257C19">
      <w:pPr>
        <w:pStyle w:val="Caption"/>
        <w:rPr>
          <w:rFonts w:cs="Times New Roman"/>
          <w:color w:val="000000" w:themeColor="text1"/>
        </w:rPr>
      </w:pPr>
      <w:bookmarkStart w:id="273" w:name="_Ref508454795"/>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7</w:t>
      </w:r>
      <w:r w:rsidR="00536E39">
        <w:rPr>
          <w:rFonts w:cs="Times New Roman"/>
        </w:rPr>
        <w:fldChar w:fldCharType="end"/>
      </w:r>
      <w:bookmarkEnd w:id="273"/>
      <w:r w:rsidR="00925B98">
        <w:rPr>
          <w:rFonts w:cs="Times New Roman"/>
        </w:rPr>
        <w:t xml:space="preserve"> </w:t>
      </w:r>
      <w:r w:rsidRPr="00AE1923">
        <w:rPr>
          <w:rFonts w:cs="Times New Roman"/>
        </w:rPr>
        <w:t xml:space="preserve">- Difference in the change in criticality (BeO case – </w:t>
      </w:r>
      <w:r w:rsidR="00781F26">
        <w:rPr>
          <w:rFonts w:cs="Times New Roman"/>
        </w:rPr>
        <w:t>g</w:t>
      </w:r>
      <w:r w:rsidR="00085ED7">
        <w:rPr>
          <w:rFonts w:cs="Times New Roman"/>
        </w:rPr>
        <w:t>raphite</w:t>
      </w:r>
      <w:r w:rsidRPr="00AE1923">
        <w:rPr>
          <w:rFonts w:cs="Times New Roman"/>
        </w:rPr>
        <w:t xml:space="preserve"> case) between BeO and </w:t>
      </w:r>
      <w:r w:rsidR="00781F26">
        <w:rPr>
          <w:rFonts w:cs="Times New Roman"/>
        </w:rPr>
        <w:t>g</w:t>
      </w:r>
      <w:r w:rsidR="00085ED7">
        <w:rPr>
          <w:rFonts w:cs="Times New Roman"/>
        </w:rPr>
        <w:t>raphite</w:t>
      </w:r>
      <w:r w:rsidRPr="00AE1923">
        <w:rPr>
          <w:rFonts w:cs="Times New Roman"/>
        </w:rPr>
        <w:t xml:space="preserve"> reflector case with 95% confidence.</w:t>
      </w:r>
    </w:p>
    <w:p w14:paraId="5CAB0EB6" w14:textId="0C7961DB" w:rsidR="00257C19" w:rsidRPr="00AE1923" w:rsidRDefault="00257C19" w:rsidP="00257C19">
      <w:pPr>
        <w:rPr>
          <w:rFonts w:cs="Times New Roman"/>
          <w:color w:val="000000" w:themeColor="text1"/>
        </w:rPr>
      </w:pPr>
      <w:r w:rsidRPr="00AE1923">
        <w:rPr>
          <w:rFonts w:cs="Times New Roman"/>
          <w:color w:val="000000" w:themeColor="text1"/>
        </w:rPr>
        <w:fldChar w:fldCharType="begin"/>
      </w:r>
      <w:r w:rsidRPr="00AE1923">
        <w:rPr>
          <w:rFonts w:cs="Times New Roman"/>
          <w:color w:val="000000" w:themeColor="text1"/>
        </w:rPr>
        <w:instrText xml:space="preserve"> REF _Ref508454741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7.6</w:t>
      </w:r>
      <w:r w:rsidRPr="00AE1923">
        <w:rPr>
          <w:rFonts w:cs="Times New Roman"/>
          <w:color w:val="000000" w:themeColor="text1"/>
        </w:rPr>
        <w:fldChar w:fldCharType="end"/>
      </w:r>
      <w:r w:rsidRPr="00AE1923">
        <w:rPr>
          <w:rFonts w:cs="Times New Roman"/>
          <w:color w:val="000000" w:themeColor="text1"/>
        </w:rPr>
        <w:t xml:space="preserve"> implies that the system criticality decreases with increasing operation tie which is to be expected since the fissile material content of the core is reduced to produce energy by fission of the fissile material in the initial loading. Identical fuel loading between the two reflectors which are normalised to the same power, yet due to the increased capture characteristics of the </w:t>
      </w:r>
      <w:r w:rsidR="00163D5C">
        <w:rPr>
          <w:rFonts w:cs="Times New Roman"/>
          <w:color w:val="000000" w:themeColor="text1"/>
        </w:rPr>
        <w:t xml:space="preserve">Beryllium </w:t>
      </w:r>
      <w:r w:rsidRPr="00AE1923">
        <w:rPr>
          <w:rFonts w:cs="Times New Roman"/>
          <w:color w:val="000000" w:themeColor="text1"/>
        </w:rPr>
        <w:t xml:space="preserve">reflector, the end of fuel cycle lifecycle is slightly lower than that of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as highlighted in </w:t>
      </w:r>
      <w:r w:rsidRPr="00AE1923">
        <w:rPr>
          <w:rFonts w:cs="Times New Roman"/>
          <w:color w:val="000000" w:themeColor="text1"/>
        </w:rPr>
        <w:fldChar w:fldCharType="begin"/>
      </w:r>
      <w:r w:rsidRPr="00AE1923">
        <w:rPr>
          <w:rFonts w:cs="Times New Roman"/>
          <w:color w:val="000000" w:themeColor="text1"/>
        </w:rPr>
        <w:instrText xml:space="preserve"> REF _Ref508454795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7.7</w:t>
      </w:r>
      <w:r w:rsidRPr="00AE1923">
        <w:rPr>
          <w:rFonts w:cs="Times New Roman"/>
          <w:color w:val="000000" w:themeColor="text1"/>
        </w:rPr>
        <w:fldChar w:fldCharType="end"/>
      </w:r>
      <w:r w:rsidRPr="00AE1923">
        <w:rPr>
          <w:rFonts w:cs="Times New Roman"/>
          <w:color w:val="000000" w:themeColor="text1"/>
        </w:rPr>
        <w:t>. The reason for this is due to the gradual transmutation of O</w:t>
      </w:r>
      <w:r w:rsidRPr="00AE1923">
        <w:rPr>
          <w:rFonts w:cs="Times New Roman"/>
          <w:color w:val="000000" w:themeColor="text1"/>
          <w:vertAlign w:val="superscript"/>
        </w:rPr>
        <w:t>16</w:t>
      </w:r>
      <w:r w:rsidRPr="00AE1923">
        <w:rPr>
          <w:rFonts w:cs="Times New Roman"/>
          <w:color w:val="000000" w:themeColor="text1"/>
        </w:rPr>
        <w:t xml:space="preserve"> and B</w:t>
      </w:r>
      <w:r w:rsidRPr="00AE1923">
        <w:rPr>
          <w:rFonts w:cs="Times New Roman"/>
          <w:color w:val="000000" w:themeColor="text1"/>
          <w:vertAlign w:val="superscript"/>
        </w:rPr>
        <w:t xml:space="preserve">9 </w:t>
      </w:r>
      <w:r w:rsidRPr="00AE1923">
        <w:rPr>
          <w:rFonts w:cs="Times New Roman"/>
          <w:color w:val="000000" w:themeColor="text1"/>
        </w:rPr>
        <w:t xml:space="preserve">over the fuel cycle reduce the moderating properties significantly faster than that of the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reflector.</w:t>
      </w:r>
    </w:p>
    <w:p w14:paraId="29605222" w14:textId="765D0A8E" w:rsidR="00257C19" w:rsidRPr="00AE1923" w:rsidRDefault="00257C19" w:rsidP="00257C19">
      <w:pPr>
        <w:rPr>
          <w:rFonts w:cs="Times New Roman"/>
          <w:color w:val="000000" w:themeColor="text1"/>
        </w:rPr>
      </w:pPr>
      <w:r w:rsidRPr="00AE1923">
        <w:rPr>
          <w:rFonts w:cs="Times New Roman"/>
          <w:color w:val="000000" w:themeColor="text1"/>
        </w:rPr>
        <w:lastRenderedPageBreak/>
        <w:fldChar w:fldCharType="begin"/>
      </w:r>
      <w:r w:rsidRPr="00AE1923">
        <w:rPr>
          <w:rFonts w:cs="Times New Roman"/>
          <w:color w:val="000000" w:themeColor="text1"/>
        </w:rPr>
        <w:instrText xml:space="preserve"> REF _Ref508454795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7.7</w:t>
      </w:r>
      <w:r w:rsidRPr="00AE1923">
        <w:rPr>
          <w:rFonts w:cs="Times New Roman"/>
          <w:color w:val="000000" w:themeColor="text1"/>
        </w:rPr>
        <w:fldChar w:fldCharType="end"/>
      </w:r>
      <w:r w:rsidRPr="00AE1923">
        <w:rPr>
          <w:rFonts w:cs="Times New Roman"/>
          <w:color w:val="000000" w:themeColor="text1"/>
        </w:rPr>
        <w:t xml:space="preserve"> determines that the difference is small over a period of five years, however, the significance of this over a lifetime of 60 years might r</w:t>
      </w:r>
      <w:r w:rsidR="00A87438">
        <w:rPr>
          <w:rFonts w:cs="Times New Roman"/>
          <w:color w:val="000000" w:themeColor="text1"/>
        </w:rPr>
        <w:t>equ</w:t>
      </w:r>
      <w:r w:rsidRPr="00AE1923">
        <w:rPr>
          <w:rFonts w:cs="Times New Roman"/>
          <w:color w:val="000000" w:themeColor="text1"/>
        </w:rPr>
        <w:t>ire additional fuel loading.</w:t>
      </w:r>
    </w:p>
    <w:p w14:paraId="6F3B990C" w14:textId="1E2FFAAA" w:rsidR="00257C19" w:rsidRPr="00AE1923" w:rsidRDefault="00257C19" w:rsidP="00257C19">
      <w:pPr>
        <w:rPr>
          <w:rFonts w:cs="Times New Roman"/>
          <w:color w:val="000000" w:themeColor="text1"/>
        </w:rPr>
      </w:pPr>
      <w:r w:rsidRPr="00AE1923">
        <w:rPr>
          <w:rFonts w:cs="Times New Roman"/>
          <w:color w:val="000000" w:themeColor="text1"/>
        </w:rPr>
        <w:t xml:space="preserve"> The next test examines how the power production is distributed across the fuel block. Serpent does not allow for implicit modelling of the TRISO fuel when recording the power distribution, so in this case the fuel columns are homogenised in both cases. Figure 6 is a CAD representation of the back half of the fuel block in </w:t>
      </w:r>
      <w:r w:rsidRPr="00AE1923">
        <w:rPr>
          <w:rFonts w:cs="Times New Roman"/>
          <w:color w:val="000000" w:themeColor="text1"/>
        </w:rPr>
        <w:fldChar w:fldCharType="begin"/>
      </w:r>
      <w:r w:rsidRPr="00AE1923">
        <w:rPr>
          <w:rFonts w:cs="Times New Roman"/>
          <w:color w:val="000000" w:themeColor="text1"/>
        </w:rPr>
        <w:instrText xml:space="preserve"> REF _Ref508456640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7.9</w:t>
      </w:r>
      <w:r w:rsidRPr="00AE1923">
        <w:rPr>
          <w:rFonts w:cs="Times New Roman"/>
          <w:color w:val="000000" w:themeColor="text1"/>
        </w:rPr>
        <w:fldChar w:fldCharType="end"/>
      </w:r>
      <w:r w:rsidRPr="00AE1923">
        <w:rPr>
          <w:rFonts w:cs="Times New Roman"/>
          <w:color w:val="000000" w:themeColor="text1"/>
        </w:rPr>
        <w:t xml:space="preserve">, with the </w:t>
      </w:r>
      <w:r w:rsidR="00F23230">
        <w:rPr>
          <w:rFonts w:cs="Times New Roman"/>
          <w:color w:val="000000" w:themeColor="text1"/>
        </w:rPr>
        <w:t>orange</w:t>
      </w:r>
      <w:r w:rsidRPr="00AE1923">
        <w:rPr>
          <w:rFonts w:cs="Times New Roman"/>
          <w:color w:val="000000" w:themeColor="text1"/>
        </w:rPr>
        <w:t xml:space="preserve"> lines representing the position of the side reflector. The distribution of normalised power was normalised to one with reflective boundary conditions in the Z axis. </w:t>
      </w:r>
    </w:p>
    <w:p w14:paraId="5C6B5220" w14:textId="77777777" w:rsidR="00257C19" w:rsidRPr="00AE1923" w:rsidRDefault="00257C19" w:rsidP="00257C19">
      <w:pPr>
        <w:keepNext/>
        <w:rPr>
          <w:rFonts w:cs="Times New Roman"/>
        </w:rPr>
      </w:pPr>
      <w:r w:rsidRPr="00AE1923">
        <w:rPr>
          <w:rFonts w:cs="Times New Roman"/>
          <w:noProof/>
          <w:lang w:eastAsia="en-GB"/>
        </w:rPr>
        <mc:AlternateContent>
          <mc:Choice Requires="wps">
            <w:drawing>
              <wp:anchor distT="0" distB="0" distL="114300" distR="114300" simplePos="0" relativeHeight="251656704" behindDoc="0" locked="0" layoutInCell="1" allowOverlap="1" wp14:anchorId="60FEC1EA" wp14:editId="13801D31">
                <wp:simplePos x="0" y="0"/>
                <wp:positionH relativeFrom="column">
                  <wp:posOffset>3978322</wp:posOffset>
                </wp:positionH>
                <wp:positionV relativeFrom="paragraph">
                  <wp:posOffset>83204</wp:posOffset>
                </wp:positionV>
                <wp:extent cx="1624084" cy="1044054"/>
                <wp:effectExtent l="19050" t="19050" r="14605" b="22860"/>
                <wp:wrapNone/>
                <wp:docPr id="104" name="Straight Connector 104"/>
                <wp:cNvGraphicFramePr/>
                <a:graphic xmlns:a="http://schemas.openxmlformats.org/drawingml/2006/main">
                  <a:graphicData uri="http://schemas.microsoft.com/office/word/2010/wordprocessingShape">
                    <wps:wsp>
                      <wps:cNvCnPr/>
                      <wps:spPr>
                        <a:xfrm flipH="1" flipV="1">
                          <a:off x="0" y="0"/>
                          <a:ext cx="1624084" cy="1044054"/>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13083" id="Straight Connector 104" o:spid="_x0000_s1026" style="position:absolute;flip:x y;z-index:251656704;visibility:visible;mso-wrap-style:square;mso-wrap-distance-left:9pt;mso-wrap-distance-top:0;mso-wrap-distance-right:9pt;mso-wrap-distance-bottom:0;mso-position-horizontal:absolute;mso-position-horizontal-relative:text;mso-position-vertical:absolute;mso-position-vertical-relative:text" from="313.25pt,6.55pt" to="441.15pt,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" strokecolor="#f79646 [3209]" strokeweight="3pt"/>
            </w:pict>
          </mc:Fallback>
        </mc:AlternateContent>
      </w:r>
      <w:r w:rsidRPr="00AE1923">
        <w:rPr>
          <w:rFonts w:cs="Times New Roman"/>
          <w:noProof/>
          <w:lang w:eastAsia="en-GB"/>
        </w:rPr>
        <mc:AlternateContent>
          <mc:Choice Requires="wps">
            <w:drawing>
              <wp:anchor distT="0" distB="0" distL="114300" distR="114300" simplePos="0" relativeHeight="251654656" behindDoc="0" locked="0" layoutInCell="1" allowOverlap="1" wp14:anchorId="54245DE2" wp14:editId="34EC92A1">
                <wp:simplePos x="0" y="0"/>
                <wp:positionH relativeFrom="column">
                  <wp:posOffset>5070143</wp:posOffset>
                </wp:positionH>
                <wp:positionV relativeFrom="paragraph">
                  <wp:posOffset>1563986</wp:posOffset>
                </wp:positionV>
                <wp:extent cx="620973" cy="1194179"/>
                <wp:effectExtent l="19050" t="19050" r="27305" b="25400"/>
                <wp:wrapNone/>
                <wp:docPr id="105" name="Straight Connector 105"/>
                <wp:cNvGraphicFramePr/>
                <a:graphic xmlns:a="http://schemas.openxmlformats.org/drawingml/2006/main">
                  <a:graphicData uri="http://schemas.microsoft.com/office/word/2010/wordprocessingShape">
                    <wps:wsp>
                      <wps:cNvCnPr/>
                      <wps:spPr>
                        <a:xfrm flipV="1">
                          <a:off x="0" y="0"/>
                          <a:ext cx="620973" cy="1194179"/>
                        </a:xfrm>
                        <a:prstGeom prst="line">
                          <a:avLst/>
                        </a:prstGeom>
                        <a:ln w="3810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w14:anchorId="2C97ACDB" id="Straight Connector 105" o:spid="_x0000_s1026" style="position:absolute;flip:y;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9.2pt,123.15pt" to="448.1pt,2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" strokecolor="#f68c36 [3049]" strokeweight="3pt"/>
            </w:pict>
          </mc:Fallback>
        </mc:AlternateContent>
      </w:r>
      <w:r w:rsidRPr="00AE1923">
        <w:rPr>
          <w:rFonts w:cs="Times New Roman"/>
          <w:noProof/>
          <w:lang w:eastAsia="en-GB"/>
        </w:rPr>
        <w:drawing>
          <wp:inline distT="0" distB="0" distL="0" distR="0" wp14:anchorId="366CB084" wp14:editId="72C1FC4F">
            <wp:extent cx="5727700" cy="280416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27700" cy="2804160"/>
                    </a:xfrm>
                    <a:prstGeom prst="rect">
                      <a:avLst/>
                    </a:prstGeom>
                  </pic:spPr>
                </pic:pic>
              </a:graphicData>
            </a:graphic>
          </wp:inline>
        </w:drawing>
      </w:r>
    </w:p>
    <w:p w14:paraId="1C3A7DB4" w14:textId="16F28847" w:rsidR="00257C19" w:rsidRPr="00AE1923" w:rsidRDefault="00257C19" w:rsidP="00257C19">
      <w:pPr>
        <w:pStyle w:val="Caption"/>
        <w:rPr>
          <w:rFonts w:cs="Times New Roman"/>
          <w:color w:val="000000" w:themeColor="text1"/>
        </w:rPr>
      </w:pPr>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8</w:t>
      </w:r>
      <w:r w:rsidR="00536E39">
        <w:rPr>
          <w:rFonts w:cs="Times New Roman"/>
        </w:rPr>
        <w:fldChar w:fldCharType="end"/>
      </w:r>
      <w:r w:rsidRPr="00AE1923">
        <w:rPr>
          <w:rFonts w:cs="Times New Roman"/>
        </w:rPr>
        <w:t xml:space="preserve"> - CAD drawing of the half fuel block representation in </w:t>
      </w:r>
      <w:r w:rsidRPr="00AE1923">
        <w:rPr>
          <w:rFonts w:cs="Times New Roman"/>
        </w:rPr>
        <w:fldChar w:fldCharType="begin"/>
      </w:r>
      <w:r w:rsidRPr="00AE1923">
        <w:rPr>
          <w:rFonts w:cs="Times New Roman"/>
        </w:rPr>
        <w:instrText xml:space="preserve"> REF _Ref508456640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7.9</w:t>
      </w:r>
      <w:r w:rsidRPr="00AE1923">
        <w:rPr>
          <w:rFonts w:cs="Times New Roman"/>
        </w:rPr>
        <w:fldChar w:fldCharType="end"/>
      </w:r>
    </w:p>
    <w:p w14:paraId="0AF52155" w14:textId="77777777" w:rsidR="00257C19" w:rsidRPr="00AE1923" w:rsidRDefault="00257C19" w:rsidP="00257C19">
      <w:pPr>
        <w:keepNext/>
        <w:rPr>
          <w:rFonts w:cs="Times New Roman"/>
        </w:rPr>
      </w:pPr>
      <w:r w:rsidRPr="00AE1923">
        <w:rPr>
          <w:rFonts w:cs="Times New Roman"/>
          <w:noProof/>
          <w:lang w:eastAsia="en-GB"/>
        </w:rPr>
        <w:lastRenderedPageBreak/>
        <w:drawing>
          <wp:inline distT="0" distB="0" distL="0" distR="0" wp14:anchorId="178DE648" wp14:editId="16F94A07">
            <wp:extent cx="5727700" cy="4383368"/>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7700" cy="4383368"/>
                    </a:xfrm>
                    <a:prstGeom prst="rect">
                      <a:avLst/>
                    </a:prstGeom>
                    <a:noFill/>
                    <a:ln>
                      <a:noFill/>
                    </a:ln>
                  </pic:spPr>
                </pic:pic>
              </a:graphicData>
            </a:graphic>
          </wp:inline>
        </w:drawing>
      </w:r>
    </w:p>
    <w:p w14:paraId="790C8388" w14:textId="041A1B1E" w:rsidR="00257C19" w:rsidRPr="00AE1923" w:rsidRDefault="00257C19" w:rsidP="00257C19">
      <w:pPr>
        <w:pStyle w:val="Caption"/>
        <w:rPr>
          <w:rFonts w:cs="Times New Roman"/>
          <w:color w:val="000000" w:themeColor="text1"/>
        </w:rPr>
      </w:pPr>
      <w:bookmarkStart w:id="274" w:name="_Ref508456640"/>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9</w:t>
      </w:r>
      <w:r w:rsidR="00536E39">
        <w:rPr>
          <w:rFonts w:cs="Times New Roman"/>
        </w:rPr>
        <w:fldChar w:fldCharType="end"/>
      </w:r>
      <w:bookmarkEnd w:id="274"/>
      <w:r w:rsidR="00925B98">
        <w:rPr>
          <w:rFonts w:cs="Times New Roman"/>
        </w:rPr>
        <w:t xml:space="preserve"> </w:t>
      </w:r>
      <w:r w:rsidRPr="00AE1923">
        <w:rPr>
          <w:rFonts w:cs="Times New Roman"/>
        </w:rPr>
        <w:t xml:space="preserve">- Fuel column wise power distribution in the half fuel block for the </w:t>
      </w:r>
      <w:r w:rsidR="00781F26">
        <w:rPr>
          <w:rFonts w:cs="Times New Roman"/>
        </w:rPr>
        <w:t>g</w:t>
      </w:r>
      <w:r w:rsidR="00085ED7">
        <w:rPr>
          <w:rFonts w:cs="Times New Roman"/>
        </w:rPr>
        <w:t>raphite</w:t>
      </w:r>
      <w:r w:rsidRPr="00AE1923">
        <w:rPr>
          <w:rFonts w:cs="Times New Roman"/>
        </w:rPr>
        <w:t xml:space="preserve"> reflected core.</w:t>
      </w:r>
    </w:p>
    <w:p w14:paraId="701EE773" w14:textId="79240C40" w:rsidR="00257C19" w:rsidRPr="00AE1923" w:rsidRDefault="00257C19" w:rsidP="00257C19">
      <w:pPr>
        <w:rPr>
          <w:rFonts w:cs="Times New Roman"/>
          <w:color w:val="000000" w:themeColor="text1"/>
        </w:rPr>
      </w:pPr>
      <w:r w:rsidRPr="00AE1923">
        <w:rPr>
          <w:rFonts w:cs="Times New Roman"/>
          <w:color w:val="000000" w:themeColor="text1"/>
        </w:rPr>
        <w:fldChar w:fldCharType="begin"/>
      </w:r>
      <w:r w:rsidRPr="00AE1923">
        <w:rPr>
          <w:rFonts w:cs="Times New Roman"/>
          <w:color w:val="000000" w:themeColor="text1"/>
        </w:rPr>
        <w:instrText xml:space="preserve"> REF _Ref508456640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7.9</w:t>
      </w:r>
      <w:r w:rsidRPr="00AE1923">
        <w:rPr>
          <w:rFonts w:cs="Times New Roman"/>
          <w:color w:val="000000" w:themeColor="text1"/>
        </w:rPr>
        <w:fldChar w:fldCharType="end"/>
      </w:r>
      <w:r w:rsidRPr="00AE1923">
        <w:rPr>
          <w:rFonts w:cs="Times New Roman"/>
          <w:color w:val="000000" w:themeColor="text1"/>
        </w:rPr>
        <w:t xml:space="preserve"> indicates that the highest power is situated at the centre of the fuel block at the side facing the central reflector in the centre of the where the centre is at (0,0). Due to the reflector materials being situated around the centre and the outsides this provides a high number of thermal neutrons and thus the peaks in power. Due to the small geometry of the core, the centre of the fuel block often does not see as many thermalized neutrons as the sides where prompt neutrons are born and often pass through the centre before thermalisation. </w:t>
      </w:r>
    </w:p>
    <w:p w14:paraId="6CA2081B" w14:textId="2031DD30" w:rsidR="00257C19" w:rsidRPr="00AE1923" w:rsidRDefault="00257C19" w:rsidP="00257C19">
      <w:pPr>
        <w:rPr>
          <w:rFonts w:cs="Times New Roman"/>
          <w:color w:val="000000" w:themeColor="text1"/>
        </w:rPr>
      </w:pPr>
      <w:r w:rsidRPr="00AE1923">
        <w:rPr>
          <w:rFonts w:cs="Times New Roman"/>
          <w:color w:val="000000" w:themeColor="text1"/>
        </w:rPr>
        <w:t xml:space="preserve">The difference in the fuel column power between the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case and the </w:t>
      </w:r>
      <w:r w:rsidR="00163D5C">
        <w:rPr>
          <w:rFonts w:cs="Times New Roman"/>
          <w:color w:val="000000" w:themeColor="text1"/>
        </w:rPr>
        <w:t xml:space="preserve">Beryllium </w:t>
      </w:r>
      <w:r w:rsidRPr="00AE1923">
        <w:rPr>
          <w:rFonts w:cs="Times New Roman"/>
          <w:color w:val="000000" w:themeColor="text1"/>
        </w:rPr>
        <w:t xml:space="preserve">case is shown in </w:t>
      </w:r>
      <w:r w:rsidRPr="00AE1923">
        <w:rPr>
          <w:rFonts w:cs="Times New Roman"/>
          <w:color w:val="000000" w:themeColor="text1"/>
        </w:rPr>
        <w:fldChar w:fldCharType="begin"/>
      </w:r>
      <w:r w:rsidRPr="00AE1923">
        <w:rPr>
          <w:rFonts w:cs="Times New Roman"/>
          <w:color w:val="000000" w:themeColor="text1"/>
        </w:rPr>
        <w:instrText xml:space="preserve"> REF _Ref508456683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7.10</w:t>
      </w:r>
      <w:r w:rsidRPr="00AE1923">
        <w:rPr>
          <w:rFonts w:cs="Times New Roman"/>
          <w:color w:val="000000" w:themeColor="text1"/>
        </w:rPr>
        <w:fldChar w:fldCharType="end"/>
      </w:r>
      <w:r w:rsidRPr="00AE1923">
        <w:rPr>
          <w:rFonts w:cs="Times New Roman"/>
          <w:color w:val="000000" w:themeColor="text1"/>
        </w:rPr>
        <w:t>.</w:t>
      </w:r>
    </w:p>
    <w:p w14:paraId="1F1DF237" w14:textId="77777777" w:rsidR="00257C19" w:rsidRPr="00AE1923" w:rsidRDefault="00257C19" w:rsidP="00257C19">
      <w:pPr>
        <w:rPr>
          <w:rFonts w:cs="Times New Roman"/>
          <w:color w:val="000000" w:themeColor="text1"/>
        </w:rPr>
      </w:pPr>
    </w:p>
    <w:p w14:paraId="5AE1EBF0" w14:textId="77777777" w:rsidR="00257C19" w:rsidRPr="00AE1923" w:rsidRDefault="00257C19" w:rsidP="00257C19">
      <w:pPr>
        <w:keepNext/>
        <w:rPr>
          <w:rFonts w:cs="Times New Roman"/>
        </w:rPr>
      </w:pPr>
      <w:r w:rsidRPr="00AE1923">
        <w:rPr>
          <w:rFonts w:cs="Times New Roman"/>
          <w:noProof/>
          <w:lang w:eastAsia="en-GB"/>
        </w:rPr>
        <w:lastRenderedPageBreak/>
        <w:drawing>
          <wp:inline distT="0" distB="0" distL="0" distR="0" wp14:anchorId="4D9DCA0E" wp14:editId="7499B499">
            <wp:extent cx="5727700" cy="4383368"/>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700" cy="4383368"/>
                    </a:xfrm>
                    <a:prstGeom prst="rect">
                      <a:avLst/>
                    </a:prstGeom>
                    <a:noFill/>
                    <a:ln>
                      <a:noFill/>
                    </a:ln>
                  </pic:spPr>
                </pic:pic>
              </a:graphicData>
            </a:graphic>
          </wp:inline>
        </w:drawing>
      </w:r>
    </w:p>
    <w:p w14:paraId="28254CBA" w14:textId="5A0F354C" w:rsidR="00257C19" w:rsidRPr="00AE1923" w:rsidRDefault="00257C19" w:rsidP="00257C19">
      <w:pPr>
        <w:pStyle w:val="Caption"/>
        <w:rPr>
          <w:rFonts w:cs="Times New Roman"/>
          <w:color w:val="000000" w:themeColor="text1"/>
        </w:rPr>
      </w:pPr>
      <w:bookmarkStart w:id="275" w:name="_Ref508456683"/>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10</w:t>
      </w:r>
      <w:r w:rsidR="00536E39">
        <w:rPr>
          <w:rFonts w:cs="Times New Roman"/>
        </w:rPr>
        <w:fldChar w:fldCharType="end"/>
      </w:r>
      <w:bookmarkEnd w:id="275"/>
      <w:r w:rsidR="00925B98">
        <w:rPr>
          <w:rFonts w:cs="Times New Roman"/>
        </w:rPr>
        <w:t xml:space="preserve"> </w:t>
      </w:r>
      <w:r w:rsidRPr="00AE1923">
        <w:rPr>
          <w:rFonts w:cs="Times New Roman"/>
        </w:rPr>
        <w:t xml:space="preserve">- Fuel column wise difference in the power production across the centre of the </w:t>
      </w:r>
      <w:r w:rsidR="00781F26">
        <w:rPr>
          <w:rFonts w:cs="Times New Roman"/>
        </w:rPr>
        <w:t>g</w:t>
      </w:r>
      <w:r w:rsidR="00085ED7">
        <w:rPr>
          <w:rFonts w:cs="Times New Roman"/>
        </w:rPr>
        <w:t>raphite</w:t>
      </w:r>
      <w:r w:rsidRPr="00AE1923">
        <w:rPr>
          <w:rFonts w:cs="Times New Roman"/>
        </w:rPr>
        <w:t xml:space="preserve"> fuel block (BeO case – </w:t>
      </w:r>
      <w:r w:rsidR="00781F26">
        <w:rPr>
          <w:rFonts w:cs="Times New Roman"/>
        </w:rPr>
        <w:t>g</w:t>
      </w:r>
      <w:r w:rsidR="00085ED7">
        <w:rPr>
          <w:rFonts w:cs="Times New Roman"/>
        </w:rPr>
        <w:t>raphite</w:t>
      </w:r>
      <w:r w:rsidRPr="00AE1923">
        <w:rPr>
          <w:rFonts w:cs="Times New Roman"/>
        </w:rPr>
        <w:t xml:space="preserve"> case)</w:t>
      </w:r>
    </w:p>
    <w:p w14:paraId="39FD3CAF" w14:textId="509D1DC3" w:rsidR="00257C19" w:rsidRPr="00AE1923" w:rsidRDefault="00257C19" w:rsidP="00257C19">
      <w:pPr>
        <w:rPr>
          <w:rFonts w:cs="Times New Roman"/>
          <w:color w:val="000000" w:themeColor="text1"/>
        </w:rPr>
      </w:pPr>
      <w:r w:rsidRPr="00AE1923">
        <w:rPr>
          <w:rFonts w:cs="Times New Roman"/>
          <w:color w:val="000000" w:themeColor="text1"/>
        </w:rPr>
        <w:fldChar w:fldCharType="begin"/>
      </w:r>
      <w:r w:rsidRPr="00AE1923">
        <w:rPr>
          <w:rFonts w:cs="Times New Roman"/>
          <w:color w:val="000000" w:themeColor="text1"/>
        </w:rPr>
        <w:instrText xml:space="preserve"> REF _Ref508456683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7.10</w:t>
      </w:r>
      <w:r w:rsidRPr="00AE1923">
        <w:rPr>
          <w:rFonts w:cs="Times New Roman"/>
          <w:color w:val="000000" w:themeColor="text1"/>
        </w:rPr>
        <w:fldChar w:fldCharType="end"/>
      </w:r>
      <w:r w:rsidRPr="00AE1923">
        <w:rPr>
          <w:rFonts w:cs="Times New Roman"/>
          <w:color w:val="000000" w:themeColor="text1"/>
        </w:rPr>
        <w:t xml:space="preserve"> indicates that the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reflector is producing a larger power at the pins directly adjacent to the side reflector. There are two aspects which could cause this, initially the thicker reflector in the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provides less neutrons leaking out from the core and thus a higher percentage returning from the central reflector. The second reason is that the additional absorption from </w:t>
      </w:r>
      <w:r w:rsidR="00163D5C">
        <w:rPr>
          <w:rFonts w:cs="Times New Roman"/>
          <w:color w:val="000000" w:themeColor="text1"/>
        </w:rPr>
        <w:t xml:space="preserve">Beryllium </w:t>
      </w:r>
      <w:r w:rsidRPr="00AE1923">
        <w:rPr>
          <w:rFonts w:cs="Times New Roman"/>
          <w:color w:val="000000" w:themeColor="text1"/>
        </w:rPr>
        <w:t xml:space="preserve">is reducing the neutrons returning adjacent to the side reflector. The figure also points to the highest power pins in the centre of the core, see a direct increase in power in the </w:t>
      </w:r>
      <w:r w:rsidR="003F0BC6">
        <w:rPr>
          <w:rFonts w:cs="Times New Roman"/>
          <w:color w:val="000000" w:themeColor="text1"/>
        </w:rPr>
        <w:t>BeO</w:t>
      </w:r>
      <w:r w:rsidR="00163D5C">
        <w:rPr>
          <w:rFonts w:cs="Times New Roman"/>
          <w:color w:val="000000" w:themeColor="text1"/>
        </w:rPr>
        <w:t xml:space="preserve"> </w:t>
      </w:r>
      <w:r w:rsidRPr="00AE1923">
        <w:rPr>
          <w:rFonts w:cs="Times New Roman"/>
          <w:color w:val="000000" w:themeColor="text1"/>
        </w:rPr>
        <w:t xml:space="preserve">system, this would therefore contribute more towards the burnup of the fuel columns and a higher power peaking in the centre of the core. Both having a negative impact on the overall performance of the core.  </w:t>
      </w:r>
    </w:p>
    <w:p w14:paraId="430DD97E" w14:textId="6BF150F4" w:rsidR="00257C19" w:rsidRPr="00AE1923" w:rsidRDefault="00257C19" w:rsidP="00257C19">
      <w:pPr>
        <w:rPr>
          <w:rFonts w:cs="Times New Roman"/>
          <w:color w:val="000000" w:themeColor="text1"/>
        </w:rPr>
      </w:pPr>
      <w:r w:rsidRPr="00AE1923">
        <w:rPr>
          <w:rFonts w:cs="Times New Roman"/>
          <w:color w:val="000000" w:themeColor="text1"/>
        </w:rPr>
        <w:t xml:space="preserve">In addition, </w:t>
      </w:r>
      <w:r w:rsidRPr="00AE1923">
        <w:rPr>
          <w:rFonts w:cs="Times New Roman"/>
          <w:color w:val="000000" w:themeColor="text1"/>
        </w:rPr>
        <w:fldChar w:fldCharType="begin"/>
      </w:r>
      <w:r w:rsidRPr="00AE1923">
        <w:rPr>
          <w:rFonts w:cs="Times New Roman"/>
          <w:color w:val="000000" w:themeColor="text1"/>
        </w:rPr>
        <w:instrText xml:space="preserve"> REF _Ref508456683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Figure </w:t>
      </w:r>
      <w:r w:rsidR="008D3A37">
        <w:rPr>
          <w:rFonts w:cs="Times New Roman"/>
          <w:noProof/>
        </w:rPr>
        <w:t>7.10</w:t>
      </w:r>
      <w:r w:rsidRPr="00AE1923">
        <w:rPr>
          <w:rFonts w:cs="Times New Roman"/>
          <w:color w:val="000000" w:themeColor="text1"/>
        </w:rPr>
        <w:fldChar w:fldCharType="end"/>
      </w:r>
      <w:r w:rsidRPr="00AE1923">
        <w:rPr>
          <w:rFonts w:cs="Times New Roman"/>
          <w:color w:val="000000" w:themeColor="text1"/>
        </w:rPr>
        <w:t xml:space="preserve"> highlights that the top of the fuel blocks (maximum Y position) a significantly increase of power due to the beryllium, this is due to the additional scattering between the fuel block regions. </w:t>
      </w:r>
    </w:p>
    <w:p w14:paraId="055DA166" w14:textId="122CF8F5" w:rsidR="00257C19" w:rsidRPr="00AE1923" w:rsidRDefault="00257C19" w:rsidP="00257C19">
      <w:pPr>
        <w:keepNext/>
        <w:rPr>
          <w:rFonts w:cs="Times New Roman"/>
          <w:noProof/>
        </w:rPr>
      </w:pPr>
      <w:r w:rsidRPr="00AE1923">
        <w:rPr>
          <w:rFonts w:cs="Times New Roman"/>
        </w:rPr>
        <w:lastRenderedPageBreak/>
        <w:t xml:space="preserve">Following the identification of the highest power column power in the radial slice, the next investigation is concentrated towards the hottest column at the central reflector with an axial power distribution as displayed in </w:t>
      </w:r>
      <w:r w:rsidRPr="00AE1923">
        <w:rPr>
          <w:rFonts w:cs="Times New Roman"/>
        </w:rPr>
        <w:fldChar w:fldCharType="begin"/>
      </w:r>
      <w:r w:rsidRPr="00AE1923">
        <w:rPr>
          <w:rFonts w:cs="Times New Roman"/>
        </w:rPr>
        <w:instrText xml:space="preserve"> REF _Ref513723700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7.11</w:t>
      </w:r>
      <w:r w:rsidRPr="00AE1923">
        <w:rPr>
          <w:rFonts w:cs="Times New Roman"/>
        </w:rPr>
        <w:fldChar w:fldCharType="end"/>
      </w:r>
      <w:r w:rsidRPr="00AE1923">
        <w:rPr>
          <w:rFonts w:cs="Times New Roman"/>
        </w:rPr>
        <w:fldChar w:fldCharType="begin"/>
      </w:r>
      <w:r w:rsidRPr="00AE1923">
        <w:rPr>
          <w:rFonts w:cs="Times New Roman"/>
        </w:rPr>
        <w:instrText xml:space="preserve"> REF _Ref508873040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Figure </w:t>
      </w:r>
      <w:r w:rsidR="008D3A37">
        <w:rPr>
          <w:rFonts w:cs="Times New Roman"/>
          <w:noProof/>
        </w:rPr>
        <w:t>7.12</w:t>
      </w:r>
      <w:r w:rsidRPr="00AE1923">
        <w:rPr>
          <w:rFonts w:cs="Times New Roman"/>
        </w:rPr>
        <w:fldChar w:fldCharType="end"/>
      </w:r>
      <w:r w:rsidRPr="00AE1923">
        <w:rPr>
          <w:rFonts w:cs="Times New Roman"/>
        </w:rPr>
        <w:t xml:space="preserve">. </w:t>
      </w:r>
    </w:p>
    <w:p w14:paraId="74058BBC" w14:textId="77777777" w:rsidR="00257C19" w:rsidRPr="00AE1923" w:rsidRDefault="00257C19" w:rsidP="00714799">
      <w:pPr>
        <w:keepNext/>
        <w:jc w:val="center"/>
        <w:rPr>
          <w:rFonts w:cs="Times New Roman"/>
        </w:rPr>
      </w:pPr>
      <w:r w:rsidRPr="00AE1923">
        <w:rPr>
          <w:rFonts w:cs="Times New Roman"/>
          <w:noProof/>
          <w:lang w:eastAsia="en-GB"/>
        </w:rPr>
        <w:drawing>
          <wp:inline distT="0" distB="0" distL="0" distR="0" wp14:anchorId="4F335B61" wp14:editId="7EC5BF5B">
            <wp:extent cx="4500021" cy="31432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00807" cy="3143799"/>
                    </a:xfrm>
                    <a:prstGeom prst="rect">
                      <a:avLst/>
                    </a:prstGeom>
                    <a:noFill/>
                    <a:ln>
                      <a:noFill/>
                    </a:ln>
                  </pic:spPr>
                </pic:pic>
              </a:graphicData>
            </a:graphic>
          </wp:inline>
        </w:drawing>
      </w:r>
    </w:p>
    <w:p w14:paraId="13CEA8A8" w14:textId="28050FAC" w:rsidR="00257C19" w:rsidRPr="00AE1923" w:rsidRDefault="00257C19" w:rsidP="00257C19">
      <w:pPr>
        <w:pStyle w:val="Caption"/>
        <w:rPr>
          <w:rFonts w:cs="Times New Roman"/>
        </w:rPr>
      </w:pPr>
      <w:bookmarkStart w:id="276" w:name="_Ref513723700"/>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11</w:t>
      </w:r>
      <w:r w:rsidR="00536E39">
        <w:rPr>
          <w:rFonts w:cs="Times New Roman"/>
        </w:rPr>
        <w:fldChar w:fldCharType="end"/>
      </w:r>
      <w:bookmarkEnd w:id="276"/>
      <w:r w:rsidR="00925B98">
        <w:rPr>
          <w:rFonts w:cs="Times New Roman"/>
        </w:rPr>
        <w:t xml:space="preserve"> </w:t>
      </w:r>
      <w:r w:rsidRPr="00AE1923">
        <w:rPr>
          <w:rFonts w:cs="Times New Roman"/>
        </w:rPr>
        <w:t xml:space="preserve">- Axial power distribution in the most powerful single column in the </w:t>
      </w:r>
      <w:r w:rsidR="00781F26">
        <w:rPr>
          <w:rFonts w:cs="Times New Roman"/>
        </w:rPr>
        <w:t>g</w:t>
      </w:r>
      <w:r w:rsidR="00085ED7">
        <w:rPr>
          <w:rFonts w:cs="Times New Roman"/>
        </w:rPr>
        <w:t>raphite</w:t>
      </w:r>
      <w:r w:rsidRPr="00AE1923">
        <w:rPr>
          <w:rFonts w:cs="Times New Roman"/>
        </w:rPr>
        <w:t xml:space="preserve"> reflector case</w:t>
      </w:r>
    </w:p>
    <w:p w14:paraId="7A28E428" w14:textId="110C0AE6" w:rsidR="00257C19" w:rsidRPr="00AE1923" w:rsidRDefault="00714799" w:rsidP="00714799">
      <w:pPr>
        <w:rPr>
          <w:rFonts w:cs="Times New Roman"/>
        </w:rPr>
      </w:pPr>
      <w:r w:rsidRPr="00AE1923">
        <w:rPr>
          <w:rFonts w:cs="Times New Roman"/>
          <w:noProof/>
          <w:lang w:eastAsia="en-GB"/>
        </w:rPr>
        <w:drawing>
          <wp:anchor distT="0" distB="0" distL="114300" distR="114300" simplePos="0" relativeHeight="251665920" behindDoc="1" locked="0" layoutInCell="1" allowOverlap="1" wp14:anchorId="01BDABE2" wp14:editId="399B21A4">
            <wp:simplePos x="0" y="0"/>
            <wp:positionH relativeFrom="column">
              <wp:posOffset>381000</wp:posOffset>
            </wp:positionH>
            <wp:positionV relativeFrom="paragraph">
              <wp:posOffset>904875</wp:posOffset>
            </wp:positionV>
            <wp:extent cx="4526915" cy="3162300"/>
            <wp:effectExtent l="0" t="0" r="6985" b="0"/>
            <wp:wrapTight wrapText="bothSides">
              <wp:wrapPolygon edited="0">
                <wp:start x="0" y="0"/>
                <wp:lineTo x="0" y="21470"/>
                <wp:lineTo x="21542" y="21470"/>
                <wp:lineTo x="2154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26915" cy="3162300"/>
                    </a:xfrm>
                    <a:prstGeom prst="rect">
                      <a:avLst/>
                    </a:prstGeom>
                    <a:noFill/>
                    <a:ln>
                      <a:noFill/>
                    </a:ln>
                  </pic:spPr>
                </pic:pic>
              </a:graphicData>
            </a:graphic>
          </wp:anchor>
        </w:drawing>
      </w:r>
      <w:r w:rsidR="00257C19" w:rsidRPr="00AE1923">
        <w:rPr>
          <w:rFonts w:cs="Times New Roman"/>
        </w:rPr>
        <w:t xml:space="preserve">The more detailed investigation in </w:t>
      </w:r>
      <w:r w:rsidR="00257C19" w:rsidRPr="00AE1923">
        <w:rPr>
          <w:rFonts w:cs="Times New Roman"/>
        </w:rPr>
        <w:fldChar w:fldCharType="begin"/>
      </w:r>
      <w:r w:rsidR="00257C19" w:rsidRPr="00AE1923">
        <w:rPr>
          <w:rFonts w:cs="Times New Roman"/>
        </w:rPr>
        <w:instrText xml:space="preserve"> REF _Ref508873040 \h </w:instrText>
      </w:r>
      <w:r w:rsidR="00257C19">
        <w:rPr>
          <w:rFonts w:cs="Times New Roman"/>
        </w:rPr>
        <w:instrText xml:space="preserve"> \* MERGEFORMAT </w:instrText>
      </w:r>
      <w:r w:rsidR="00257C19" w:rsidRPr="00AE1923">
        <w:rPr>
          <w:rFonts w:cs="Times New Roman"/>
        </w:rPr>
      </w:r>
      <w:r w:rsidR="00257C19" w:rsidRPr="00AE1923">
        <w:rPr>
          <w:rFonts w:cs="Times New Roman"/>
        </w:rPr>
        <w:fldChar w:fldCharType="separate"/>
      </w:r>
      <w:r w:rsidR="008D3A37" w:rsidRPr="00AE1923">
        <w:rPr>
          <w:rFonts w:cs="Times New Roman"/>
        </w:rPr>
        <w:t xml:space="preserve">Figure </w:t>
      </w:r>
      <w:r w:rsidR="008D3A37">
        <w:rPr>
          <w:rFonts w:cs="Times New Roman"/>
          <w:noProof/>
        </w:rPr>
        <w:t>7.12</w:t>
      </w:r>
      <w:r w:rsidR="00257C19" w:rsidRPr="00AE1923">
        <w:rPr>
          <w:rFonts w:cs="Times New Roman"/>
        </w:rPr>
        <w:fldChar w:fldCharType="end"/>
      </w:r>
      <w:r w:rsidR="00257C19" w:rsidRPr="00AE1923">
        <w:rPr>
          <w:rFonts w:cs="Times New Roman"/>
        </w:rPr>
        <w:t xml:space="preserve"> shows the delta power between the </w:t>
      </w:r>
      <w:r w:rsidR="00781F26">
        <w:rPr>
          <w:rFonts w:cs="Times New Roman"/>
        </w:rPr>
        <w:t>g</w:t>
      </w:r>
      <w:r w:rsidR="00085ED7">
        <w:rPr>
          <w:rFonts w:cs="Times New Roman"/>
        </w:rPr>
        <w:t>raphite</w:t>
      </w:r>
      <w:r w:rsidR="00257C19" w:rsidRPr="00AE1923">
        <w:rPr>
          <w:rFonts w:cs="Times New Roman"/>
        </w:rPr>
        <w:t xml:space="preserve"> case and the </w:t>
      </w:r>
      <w:r w:rsidR="00163D5C">
        <w:rPr>
          <w:rFonts w:cs="Times New Roman"/>
        </w:rPr>
        <w:t xml:space="preserve">Beryllium </w:t>
      </w:r>
      <w:r w:rsidR="00257C19" w:rsidRPr="00AE1923">
        <w:rPr>
          <w:rFonts w:cs="Times New Roman"/>
        </w:rPr>
        <w:t xml:space="preserve">case. Here it must be mentioned that this picture is for one specific fuel column which obviously created a higher power in the BeO case than in the </w:t>
      </w:r>
      <w:r w:rsidR="00781F26">
        <w:rPr>
          <w:rFonts w:cs="Times New Roman"/>
        </w:rPr>
        <w:t>g</w:t>
      </w:r>
      <w:r w:rsidR="00085ED7">
        <w:rPr>
          <w:rFonts w:cs="Times New Roman"/>
        </w:rPr>
        <w:t>raphite</w:t>
      </w:r>
      <w:r w:rsidR="00257C19" w:rsidRPr="00AE1923">
        <w:rPr>
          <w:rFonts w:cs="Times New Roman"/>
        </w:rPr>
        <w:t xml:space="preserve"> case. However, the overall power in the system is identical in both cases. </w:t>
      </w:r>
    </w:p>
    <w:p w14:paraId="07C00E2C" w14:textId="77777777" w:rsidR="00714799" w:rsidRDefault="00714799" w:rsidP="00257C19">
      <w:pPr>
        <w:pStyle w:val="Caption"/>
        <w:rPr>
          <w:rFonts w:cs="Times New Roman"/>
        </w:rPr>
      </w:pPr>
      <w:bookmarkStart w:id="277" w:name="_Ref508873040"/>
    </w:p>
    <w:p w14:paraId="212CF47D" w14:textId="77777777" w:rsidR="00714799" w:rsidRDefault="00714799" w:rsidP="00257C19">
      <w:pPr>
        <w:pStyle w:val="Caption"/>
        <w:rPr>
          <w:rFonts w:cs="Times New Roman"/>
        </w:rPr>
      </w:pPr>
    </w:p>
    <w:p w14:paraId="6B0F4119" w14:textId="77777777" w:rsidR="00714799" w:rsidRDefault="00714799" w:rsidP="00257C19">
      <w:pPr>
        <w:pStyle w:val="Caption"/>
        <w:rPr>
          <w:rFonts w:cs="Times New Roman"/>
        </w:rPr>
      </w:pPr>
    </w:p>
    <w:p w14:paraId="38EF22C6" w14:textId="77777777" w:rsidR="00714799" w:rsidRDefault="00714799" w:rsidP="00257C19">
      <w:pPr>
        <w:pStyle w:val="Caption"/>
        <w:rPr>
          <w:rFonts w:cs="Times New Roman"/>
        </w:rPr>
      </w:pPr>
    </w:p>
    <w:p w14:paraId="65F74897" w14:textId="77777777" w:rsidR="00714799" w:rsidRDefault="00714799" w:rsidP="00257C19">
      <w:pPr>
        <w:pStyle w:val="Caption"/>
        <w:rPr>
          <w:rFonts w:cs="Times New Roman"/>
        </w:rPr>
      </w:pPr>
    </w:p>
    <w:p w14:paraId="17B4BBF2" w14:textId="77777777" w:rsidR="00714799" w:rsidRDefault="00714799" w:rsidP="00257C19">
      <w:pPr>
        <w:pStyle w:val="Caption"/>
        <w:rPr>
          <w:rFonts w:cs="Times New Roman"/>
        </w:rPr>
      </w:pPr>
    </w:p>
    <w:p w14:paraId="4F7FC7C5" w14:textId="77777777" w:rsidR="00714799" w:rsidRDefault="00714799" w:rsidP="00257C19">
      <w:pPr>
        <w:pStyle w:val="Caption"/>
        <w:rPr>
          <w:rFonts w:cs="Times New Roman"/>
        </w:rPr>
      </w:pPr>
    </w:p>
    <w:p w14:paraId="7C7D5919" w14:textId="77777777" w:rsidR="00714799" w:rsidRDefault="00714799" w:rsidP="00257C19">
      <w:pPr>
        <w:pStyle w:val="Caption"/>
        <w:rPr>
          <w:rFonts w:cs="Times New Roman"/>
        </w:rPr>
      </w:pPr>
    </w:p>
    <w:p w14:paraId="1C95C70B" w14:textId="77777777" w:rsidR="00714799" w:rsidRDefault="00714799" w:rsidP="00257C19">
      <w:pPr>
        <w:pStyle w:val="Caption"/>
        <w:rPr>
          <w:rFonts w:cs="Times New Roman"/>
        </w:rPr>
      </w:pPr>
    </w:p>
    <w:p w14:paraId="13C11193" w14:textId="77777777" w:rsidR="00714799" w:rsidRDefault="00714799" w:rsidP="00257C19">
      <w:pPr>
        <w:pStyle w:val="Caption"/>
        <w:rPr>
          <w:rFonts w:cs="Times New Roman"/>
        </w:rPr>
      </w:pPr>
    </w:p>
    <w:p w14:paraId="5A09EEB8" w14:textId="77777777" w:rsidR="00714799" w:rsidRDefault="00714799" w:rsidP="00257C19">
      <w:pPr>
        <w:pStyle w:val="Caption"/>
        <w:rPr>
          <w:rFonts w:cs="Times New Roman"/>
        </w:rPr>
      </w:pPr>
    </w:p>
    <w:p w14:paraId="12E713A9" w14:textId="77777777" w:rsidR="00714799" w:rsidRDefault="00714799" w:rsidP="00257C19">
      <w:pPr>
        <w:pStyle w:val="Caption"/>
        <w:rPr>
          <w:rFonts w:cs="Times New Roman"/>
        </w:rPr>
      </w:pPr>
    </w:p>
    <w:p w14:paraId="3C84FC98" w14:textId="77777777" w:rsidR="00714799" w:rsidRDefault="00714799" w:rsidP="00257C19">
      <w:pPr>
        <w:pStyle w:val="Caption"/>
        <w:rPr>
          <w:rFonts w:cs="Times New Roman"/>
        </w:rPr>
      </w:pPr>
    </w:p>
    <w:p w14:paraId="0DC5DC67" w14:textId="3693C726" w:rsidR="00257C19" w:rsidRPr="00AE1923" w:rsidRDefault="00257C19" w:rsidP="00257C19">
      <w:pPr>
        <w:pStyle w:val="Caption"/>
        <w:rPr>
          <w:rFonts w:cs="Times New Roman"/>
          <w:color w:val="000000" w:themeColor="text1"/>
        </w:rPr>
      </w:pPr>
      <w:r w:rsidRPr="00AE1923">
        <w:rPr>
          <w:rFonts w:cs="Times New Roman"/>
        </w:rPr>
        <w:t xml:space="preserve">Figure </w:t>
      </w:r>
      <w:r w:rsidR="00536E39">
        <w:rPr>
          <w:rFonts w:cs="Times New Roman"/>
        </w:rPr>
        <w:fldChar w:fldCharType="begin"/>
      </w:r>
      <w:r w:rsidR="00536E39">
        <w:rPr>
          <w:rFonts w:cs="Times New Roman"/>
        </w:rPr>
        <w:instrText xml:space="preserve"> STYLEREF 1 \s </w:instrText>
      </w:r>
      <w:r w:rsidR="00536E39">
        <w:rPr>
          <w:rFonts w:cs="Times New Roman"/>
        </w:rPr>
        <w:fldChar w:fldCharType="separate"/>
      </w:r>
      <w:r w:rsidR="008D3A37">
        <w:rPr>
          <w:rFonts w:cs="Times New Roman"/>
          <w:noProof/>
        </w:rPr>
        <w:t>7</w:t>
      </w:r>
      <w:r w:rsidR="00536E39">
        <w:rPr>
          <w:rFonts w:cs="Times New Roman"/>
        </w:rPr>
        <w:fldChar w:fldCharType="end"/>
      </w:r>
      <w:r w:rsidR="00536E39">
        <w:rPr>
          <w:rFonts w:cs="Times New Roman"/>
        </w:rPr>
        <w:t>.</w:t>
      </w:r>
      <w:r w:rsidR="00536E39">
        <w:rPr>
          <w:rFonts w:cs="Times New Roman"/>
        </w:rPr>
        <w:fldChar w:fldCharType="begin"/>
      </w:r>
      <w:r w:rsidR="00536E39">
        <w:rPr>
          <w:rFonts w:cs="Times New Roman"/>
        </w:rPr>
        <w:instrText xml:space="preserve"> SEQ Figure \* ARABIC \s 1 </w:instrText>
      </w:r>
      <w:r w:rsidR="00536E39">
        <w:rPr>
          <w:rFonts w:cs="Times New Roman"/>
        </w:rPr>
        <w:fldChar w:fldCharType="separate"/>
      </w:r>
      <w:r w:rsidR="008D3A37">
        <w:rPr>
          <w:rFonts w:cs="Times New Roman"/>
          <w:noProof/>
        </w:rPr>
        <w:t>12</w:t>
      </w:r>
      <w:r w:rsidR="00536E39">
        <w:rPr>
          <w:rFonts w:cs="Times New Roman"/>
        </w:rPr>
        <w:fldChar w:fldCharType="end"/>
      </w:r>
      <w:bookmarkEnd w:id="277"/>
      <w:r w:rsidR="00925B98">
        <w:rPr>
          <w:rFonts w:cs="Times New Roman"/>
        </w:rPr>
        <w:t xml:space="preserve"> </w:t>
      </w:r>
      <w:r w:rsidRPr="00AE1923">
        <w:rPr>
          <w:rFonts w:cs="Times New Roman"/>
        </w:rPr>
        <w:t xml:space="preserve">- Power variance in most powerful pins (BeO case – </w:t>
      </w:r>
      <w:r w:rsidR="00781F26">
        <w:rPr>
          <w:rFonts w:cs="Times New Roman"/>
        </w:rPr>
        <w:t>g</w:t>
      </w:r>
      <w:r w:rsidR="00085ED7">
        <w:rPr>
          <w:rFonts w:cs="Times New Roman"/>
        </w:rPr>
        <w:t>raphite</w:t>
      </w:r>
      <w:r w:rsidRPr="00AE1923">
        <w:rPr>
          <w:rFonts w:cs="Times New Roman"/>
        </w:rPr>
        <w:t xml:space="preserve"> case)</w:t>
      </w:r>
    </w:p>
    <w:p w14:paraId="7AA51748" w14:textId="1E1A4DC1" w:rsidR="00257C19" w:rsidRPr="00AE1923" w:rsidRDefault="00257C19" w:rsidP="00257C19">
      <w:pPr>
        <w:rPr>
          <w:rFonts w:cs="Times New Roman"/>
          <w:color w:val="000000" w:themeColor="text1"/>
        </w:rPr>
      </w:pPr>
      <w:r w:rsidRPr="00AE1923">
        <w:rPr>
          <w:rFonts w:cs="Times New Roman"/>
          <w:color w:val="000000" w:themeColor="text1"/>
        </w:rPr>
        <w:lastRenderedPageBreak/>
        <w:t xml:space="preserve">On the one hand, in the observed column, the main power increase in the </w:t>
      </w:r>
      <w:r w:rsidR="00163D5C">
        <w:rPr>
          <w:rFonts w:cs="Times New Roman"/>
          <w:color w:val="000000" w:themeColor="text1"/>
        </w:rPr>
        <w:t xml:space="preserve">Beryllium </w:t>
      </w:r>
      <w:r w:rsidRPr="00AE1923">
        <w:rPr>
          <w:rFonts w:cs="Times New Roman"/>
          <w:color w:val="000000" w:themeColor="text1"/>
        </w:rPr>
        <w:t xml:space="preserve">case comes at the top and bottom compacts, where the fuel burnup is not at its maximum power as with the centre. This is most probably a result of the increased moderation properties of the beryllium. In this case the higher power at the centre in the </w:t>
      </w:r>
      <w:r w:rsidR="00781F26">
        <w:rPr>
          <w:rFonts w:cs="Times New Roman"/>
          <w:color w:val="000000" w:themeColor="text1"/>
        </w:rPr>
        <w:t>g</w:t>
      </w:r>
      <w:r w:rsidR="00085ED7">
        <w:rPr>
          <w:rFonts w:cs="Times New Roman"/>
          <w:color w:val="000000" w:themeColor="text1"/>
        </w:rPr>
        <w:t>raphite</w:t>
      </w:r>
      <w:r w:rsidRPr="00AE1923">
        <w:rPr>
          <w:rFonts w:cs="Times New Roman"/>
          <w:color w:val="000000" w:themeColor="text1"/>
        </w:rPr>
        <w:t xml:space="preserve"> case is causing additional loading on the highest power pins, despite this additional loading only being small. </w:t>
      </w:r>
    </w:p>
    <w:p w14:paraId="2A7B2A61" w14:textId="77777777" w:rsidR="00257C19" w:rsidRPr="00163D5C" w:rsidRDefault="00257C19" w:rsidP="00163D5C">
      <w:pPr>
        <w:rPr>
          <w:b/>
        </w:rPr>
      </w:pPr>
      <w:r w:rsidRPr="00163D5C">
        <w:rPr>
          <w:b/>
        </w:rPr>
        <w:t>Financial Analysis</w:t>
      </w:r>
    </w:p>
    <w:p w14:paraId="5215A394" w14:textId="279537FB" w:rsidR="00257C19" w:rsidRDefault="00257C19" w:rsidP="00257C19">
      <w:pPr>
        <w:rPr>
          <w:rFonts w:cs="Times New Roman"/>
          <w:color w:val="000000" w:themeColor="text1"/>
        </w:rPr>
      </w:pPr>
      <w:r w:rsidRPr="00AE1923">
        <w:rPr>
          <w:rFonts w:cs="Times New Roman"/>
          <w:color w:val="000000" w:themeColor="text1"/>
        </w:rPr>
        <w:t>The next step is to determine the new costs of the reactor core when making the r</w:t>
      </w:r>
      <w:r w:rsidR="00A87438">
        <w:rPr>
          <w:rFonts w:cs="Times New Roman"/>
          <w:color w:val="000000" w:themeColor="text1"/>
        </w:rPr>
        <w:t>equ</w:t>
      </w:r>
      <w:r w:rsidRPr="00AE1923">
        <w:rPr>
          <w:rFonts w:cs="Times New Roman"/>
          <w:color w:val="000000" w:themeColor="text1"/>
        </w:rPr>
        <w:t xml:space="preserve">ired change in the dimensions of the reflector. Now the </w:t>
      </w:r>
      <w:r w:rsidR="00A87438">
        <w:rPr>
          <w:rFonts w:cs="Times New Roman"/>
          <w:color w:val="000000" w:themeColor="text1"/>
        </w:rPr>
        <w:t>equ</w:t>
      </w:r>
      <w:r w:rsidRPr="00AE1923">
        <w:rPr>
          <w:rFonts w:cs="Times New Roman"/>
          <w:color w:val="000000" w:themeColor="text1"/>
        </w:rPr>
        <w:t xml:space="preserve">ivalent axial and radial dimensions have been calculated, the new costs of each materials can be determined. The new dimensions are shown in </w:t>
      </w:r>
      <w:r w:rsidRPr="00AE1923">
        <w:rPr>
          <w:rFonts w:cs="Times New Roman"/>
          <w:color w:val="000000" w:themeColor="text1"/>
        </w:rPr>
        <w:fldChar w:fldCharType="begin"/>
      </w:r>
      <w:r w:rsidRPr="00AE1923">
        <w:rPr>
          <w:rFonts w:cs="Times New Roman"/>
          <w:color w:val="000000" w:themeColor="text1"/>
        </w:rPr>
        <w:instrText xml:space="preserve"> REF _Ref508386412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Table </w:t>
      </w:r>
      <w:r w:rsidR="008D3A37">
        <w:rPr>
          <w:rFonts w:cs="Times New Roman"/>
          <w:noProof/>
        </w:rPr>
        <w:t>7.2</w:t>
      </w:r>
      <w:r w:rsidRPr="00AE1923">
        <w:rPr>
          <w:rFonts w:cs="Times New Roman"/>
          <w:color w:val="000000" w:themeColor="text1"/>
        </w:rPr>
        <w:fldChar w:fldCharType="end"/>
      </w:r>
      <w:r w:rsidRPr="00AE1923">
        <w:rPr>
          <w:rFonts w:cs="Times New Roman"/>
          <w:color w:val="000000" w:themeColor="text1"/>
        </w:rPr>
        <w:t>.</w:t>
      </w:r>
    </w:p>
    <w:p w14:paraId="341EA7C4" w14:textId="10B800C5" w:rsidR="00257C19" w:rsidRPr="00AE1923" w:rsidRDefault="00257C19" w:rsidP="008418B9">
      <w:pPr>
        <w:pStyle w:val="Caption"/>
        <w:keepNext/>
        <w:rPr>
          <w:rFonts w:cs="Times New Roman"/>
        </w:rPr>
      </w:pPr>
      <w:bookmarkStart w:id="278" w:name="_Ref508386412"/>
      <w:r w:rsidRPr="00AE1923">
        <w:rPr>
          <w:rFonts w:cs="Times New Roman"/>
        </w:rPr>
        <w:t xml:space="preserve">Table </w:t>
      </w:r>
      <w:r w:rsidR="00387385">
        <w:rPr>
          <w:rFonts w:cs="Times New Roman"/>
        </w:rPr>
        <w:fldChar w:fldCharType="begin"/>
      </w:r>
      <w:r w:rsidR="00387385">
        <w:rPr>
          <w:rFonts w:cs="Times New Roman"/>
        </w:rPr>
        <w:instrText xml:space="preserve"> STYLEREF 1 \s </w:instrText>
      </w:r>
      <w:r w:rsidR="00387385">
        <w:rPr>
          <w:rFonts w:cs="Times New Roman"/>
        </w:rPr>
        <w:fldChar w:fldCharType="separate"/>
      </w:r>
      <w:r w:rsidR="008D3A37">
        <w:rPr>
          <w:rFonts w:cs="Times New Roman"/>
          <w:noProof/>
        </w:rPr>
        <w:t>7</w:t>
      </w:r>
      <w:r w:rsidR="00387385">
        <w:rPr>
          <w:rFonts w:cs="Times New Roman"/>
        </w:rPr>
        <w:fldChar w:fldCharType="end"/>
      </w:r>
      <w:r w:rsidR="00387385">
        <w:rPr>
          <w:rFonts w:cs="Times New Roman"/>
        </w:rPr>
        <w:t>.</w:t>
      </w:r>
      <w:r w:rsidR="00387385">
        <w:rPr>
          <w:rFonts w:cs="Times New Roman"/>
        </w:rPr>
        <w:fldChar w:fldCharType="begin"/>
      </w:r>
      <w:r w:rsidR="00387385">
        <w:rPr>
          <w:rFonts w:cs="Times New Roman"/>
        </w:rPr>
        <w:instrText xml:space="preserve"> SEQ Table \* ARABIC \s 1 </w:instrText>
      </w:r>
      <w:r w:rsidR="00387385">
        <w:rPr>
          <w:rFonts w:cs="Times New Roman"/>
        </w:rPr>
        <w:fldChar w:fldCharType="separate"/>
      </w:r>
      <w:r w:rsidR="008D3A37">
        <w:rPr>
          <w:rFonts w:cs="Times New Roman"/>
          <w:noProof/>
        </w:rPr>
        <w:t>2</w:t>
      </w:r>
      <w:r w:rsidR="00387385">
        <w:rPr>
          <w:rFonts w:cs="Times New Roman"/>
        </w:rPr>
        <w:fldChar w:fldCharType="end"/>
      </w:r>
      <w:bookmarkEnd w:id="278"/>
      <w:r w:rsidRPr="00AE1923">
        <w:rPr>
          <w:rFonts w:cs="Times New Roman"/>
        </w:rPr>
        <w:t xml:space="preserve"> - New radial and axial dimensions for the </w:t>
      </w:r>
      <w:r w:rsidR="00085ED7">
        <w:rPr>
          <w:rFonts w:cs="Times New Roman"/>
        </w:rPr>
        <w:t>Graphite</w:t>
      </w:r>
      <w:r w:rsidRPr="00AE1923">
        <w:rPr>
          <w:rFonts w:cs="Times New Roman"/>
        </w:rPr>
        <w:t xml:space="preserve"> reflector for comparison with the original proposal using BeO reflector</w:t>
      </w:r>
    </w:p>
    <w:tbl>
      <w:tblPr>
        <w:tblW w:w="8256" w:type="dxa"/>
        <w:jc w:val="center"/>
        <w:tblLook w:val="04A0" w:firstRow="1" w:lastRow="0" w:firstColumn="1" w:lastColumn="0" w:noHBand="0" w:noVBand="1"/>
      </w:tblPr>
      <w:tblGrid>
        <w:gridCol w:w="2550"/>
        <w:gridCol w:w="1251"/>
        <w:gridCol w:w="1536"/>
        <w:gridCol w:w="1579"/>
        <w:gridCol w:w="1340"/>
      </w:tblGrid>
      <w:tr w:rsidR="00257C19" w:rsidRPr="00AE1923" w14:paraId="5BD5641C" w14:textId="77777777" w:rsidTr="001118FF">
        <w:trPr>
          <w:trHeight w:val="349"/>
          <w:jc w:val="center"/>
        </w:trPr>
        <w:tc>
          <w:tcPr>
            <w:tcW w:w="2693" w:type="dxa"/>
            <w:tcBorders>
              <w:top w:val="nil"/>
              <w:left w:val="nil"/>
              <w:bottom w:val="nil"/>
              <w:right w:val="nil"/>
            </w:tcBorders>
            <w:shd w:val="clear" w:color="auto" w:fill="auto"/>
            <w:vAlign w:val="bottom"/>
            <w:hideMark/>
          </w:tcPr>
          <w:p w14:paraId="1716D0F0" w14:textId="77777777" w:rsidR="00257C19" w:rsidRPr="00AE1923" w:rsidRDefault="00257C19" w:rsidP="00DF6E86">
            <w:pPr>
              <w:spacing w:after="0" w:line="240" w:lineRule="auto"/>
              <w:rPr>
                <w:rFonts w:cs="Times New Roman"/>
                <w:sz w:val="20"/>
                <w:szCs w:val="20"/>
                <w:lang w:val="en-US"/>
              </w:rPr>
            </w:pPr>
          </w:p>
        </w:tc>
        <w:tc>
          <w:tcPr>
            <w:tcW w:w="2835" w:type="dxa"/>
            <w:gridSpan w:val="2"/>
            <w:tcBorders>
              <w:top w:val="nil"/>
              <w:left w:val="nil"/>
              <w:bottom w:val="nil"/>
              <w:right w:val="nil"/>
            </w:tcBorders>
            <w:shd w:val="clear" w:color="auto" w:fill="auto"/>
            <w:vAlign w:val="bottom"/>
            <w:hideMark/>
          </w:tcPr>
          <w:p w14:paraId="615A4CA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Radial dimensions (m)</w:t>
            </w:r>
          </w:p>
        </w:tc>
        <w:tc>
          <w:tcPr>
            <w:tcW w:w="2728" w:type="dxa"/>
            <w:gridSpan w:val="2"/>
            <w:tcBorders>
              <w:top w:val="nil"/>
              <w:left w:val="nil"/>
              <w:bottom w:val="nil"/>
              <w:right w:val="nil"/>
            </w:tcBorders>
            <w:shd w:val="clear" w:color="auto" w:fill="auto"/>
            <w:vAlign w:val="bottom"/>
            <w:hideMark/>
          </w:tcPr>
          <w:p w14:paraId="603B3E64"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Axial dimensions (m)</w:t>
            </w:r>
          </w:p>
        </w:tc>
      </w:tr>
      <w:tr w:rsidR="00257C19" w:rsidRPr="00AE1923" w14:paraId="1B7A88D2" w14:textId="77777777" w:rsidTr="001118FF">
        <w:trPr>
          <w:trHeight w:val="340"/>
          <w:jc w:val="center"/>
        </w:trPr>
        <w:tc>
          <w:tcPr>
            <w:tcW w:w="2693" w:type="dxa"/>
            <w:tcBorders>
              <w:top w:val="nil"/>
              <w:left w:val="nil"/>
              <w:bottom w:val="double" w:sz="6" w:space="0" w:color="auto"/>
              <w:right w:val="nil"/>
            </w:tcBorders>
            <w:shd w:val="clear" w:color="auto" w:fill="auto"/>
            <w:vAlign w:val="center"/>
            <w:hideMark/>
          </w:tcPr>
          <w:p w14:paraId="246E6196"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Material </w:t>
            </w:r>
          </w:p>
        </w:tc>
        <w:tc>
          <w:tcPr>
            <w:tcW w:w="1276" w:type="dxa"/>
            <w:tcBorders>
              <w:top w:val="nil"/>
              <w:left w:val="nil"/>
              <w:bottom w:val="double" w:sz="6" w:space="0" w:color="auto"/>
              <w:right w:val="nil"/>
            </w:tcBorders>
            <w:shd w:val="clear" w:color="auto" w:fill="auto"/>
            <w:vAlign w:val="center"/>
            <w:hideMark/>
          </w:tcPr>
          <w:p w14:paraId="39A2820C"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BeO</w:t>
            </w:r>
          </w:p>
        </w:tc>
        <w:tc>
          <w:tcPr>
            <w:tcW w:w="1559" w:type="dxa"/>
            <w:tcBorders>
              <w:top w:val="nil"/>
              <w:left w:val="nil"/>
              <w:bottom w:val="double" w:sz="6" w:space="0" w:color="auto"/>
              <w:right w:val="nil"/>
            </w:tcBorders>
            <w:shd w:val="clear" w:color="auto" w:fill="auto"/>
            <w:vAlign w:val="center"/>
            <w:hideMark/>
          </w:tcPr>
          <w:p w14:paraId="2A63D5EF" w14:textId="37D45B57" w:rsidR="00257C19" w:rsidRPr="00AE1923" w:rsidRDefault="00085ED7"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Graphite</w:t>
            </w:r>
          </w:p>
        </w:tc>
        <w:tc>
          <w:tcPr>
            <w:tcW w:w="1654" w:type="dxa"/>
            <w:tcBorders>
              <w:top w:val="nil"/>
              <w:left w:val="nil"/>
              <w:bottom w:val="double" w:sz="6" w:space="0" w:color="auto"/>
              <w:right w:val="nil"/>
            </w:tcBorders>
            <w:shd w:val="clear" w:color="auto" w:fill="auto"/>
            <w:vAlign w:val="center"/>
            <w:hideMark/>
          </w:tcPr>
          <w:p w14:paraId="531307EA"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BeO</w:t>
            </w:r>
          </w:p>
        </w:tc>
        <w:tc>
          <w:tcPr>
            <w:tcW w:w="1074" w:type="dxa"/>
            <w:tcBorders>
              <w:top w:val="nil"/>
              <w:left w:val="nil"/>
              <w:bottom w:val="double" w:sz="6" w:space="0" w:color="auto"/>
              <w:right w:val="nil"/>
            </w:tcBorders>
            <w:shd w:val="clear" w:color="auto" w:fill="auto"/>
            <w:vAlign w:val="center"/>
            <w:hideMark/>
          </w:tcPr>
          <w:p w14:paraId="1C2390E6" w14:textId="4ACBEBFC" w:rsidR="00257C19" w:rsidRPr="00AE1923" w:rsidRDefault="00085ED7"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Graphite</w:t>
            </w:r>
          </w:p>
        </w:tc>
      </w:tr>
      <w:tr w:rsidR="00257C19" w:rsidRPr="00AE1923" w14:paraId="20D1A873" w14:textId="77777777" w:rsidTr="001118FF">
        <w:trPr>
          <w:trHeight w:val="340"/>
          <w:jc w:val="center"/>
        </w:trPr>
        <w:tc>
          <w:tcPr>
            <w:tcW w:w="2693" w:type="dxa"/>
            <w:tcBorders>
              <w:top w:val="nil"/>
              <w:left w:val="nil"/>
              <w:bottom w:val="nil"/>
              <w:right w:val="nil"/>
            </w:tcBorders>
            <w:shd w:val="clear" w:color="auto" w:fill="auto"/>
            <w:vAlign w:val="center"/>
            <w:hideMark/>
          </w:tcPr>
          <w:p w14:paraId="46DF9BC8"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Side reflector</w:t>
            </w:r>
          </w:p>
        </w:tc>
        <w:tc>
          <w:tcPr>
            <w:tcW w:w="1276" w:type="dxa"/>
            <w:tcBorders>
              <w:top w:val="nil"/>
              <w:left w:val="nil"/>
              <w:bottom w:val="nil"/>
              <w:right w:val="nil"/>
            </w:tcBorders>
            <w:shd w:val="clear" w:color="auto" w:fill="auto"/>
            <w:vAlign w:val="center"/>
            <w:hideMark/>
          </w:tcPr>
          <w:p w14:paraId="0B682A0A"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0.68</w:t>
            </w:r>
          </w:p>
        </w:tc>
        <w:tc>
          <w:tcPr>
            <w:tcW w:w="1559" w:type="dxa"/>
            <w:tcBorders>
              <w:top w:val="nil"/>
              <w:left w:val="nil"/>
              <w:bottom w:val="nil"/>
              <w:right w:val="nil"/>
            </w:tcBorders>
            <w:shd w:val="clear" w:color="auto" w:fill="auto"/>
            <w:vAlign w:val="center"/>
            <w:hideMark/>
          </w:tcPr>
          <w:p w14:paraId="36218811"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0.835</w:t>
            </w:r>
          </w:p>
        </w:tc>
        <w:tc>
          <w:tcPr>
            <w:tcW w:w="1654" w:type="dxa"/>
            <w:tcBorders>
              <w:top w:val="nil"/>
              <w:left w:val="nil"/>
              <w:bottom w:val="nil"/>
              <w:right w:val="nil"/>
            </w:tcBorders>
            <w:shd w:val="clear" w:color="auto" w:fill="auto"/>
            <w:vAlign w:val="center"/>
            <w:hideMark/>
          </w:tcPr>
          <w:p w14:paraId="3F6DC42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6.3</w:t>
            </w:r>
          </w:p>
        </w:tc>
        <w:tc>
          <w:tcPr>
            <w:tcW w:w="1074" w:type="dxa"/>
            <w:tcBorders>
              <w:top w:val="nil"/>
              <w:left w:val="nil"/>
              <w:bottom w:val="nil"/>
              <w:right w:val="nil"/>
            </w:tcBorders>
            <w:shd w:val="clear" w:color="auto" w:fill="auto"/>
            <w:vAlign w:val="center"/>
            <w:hideMark/>
          </w:tcPr>
          <w:p w14:paraId="7109D231"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w:t>
            </w:r>
          </w:p>
        </w:tc>
      </w:tr>
      <w:tr w:rsidR="00257C19" w:rsidRPr="00AE1923" w14:paraId="4BD07A88" w14:textId="77777777" w:rsidTr="001118FF">
        <w:trPr>
          <w:trHeight w:val="320"/>
          <w:jc w:val="center"/>
        </w:trPr>
        <w:tc>
          <w:tcPr>
            <w:tcW w:w="2693" w:type="dxa"/>
            <w:tcBorders>
              <w:top w:val="nil"/>
              <w:left w:val="nil"/>
              <w:bottom w:val="nil"/>
              <w:right w:val="nil"/>
            </w:tcBorders>
            <w:shd w:val="clear" w:color="auto" w:fill="auto"/>
            <w:vAlign w:val="center"/>
            <w:hideMark/>
          </w:tcPr>
          <w:p w14:paraId="263806F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Thermal insulation</w:t>
            </w:r>
          </w:p>
        </w:tc>
        <w:tc>
          <w:tcPr>
            <w:tcW w:w="1276" w:type="dxa"/>
            <w:tcBorders>
              <w:top w:val="nil"/>
              <w:left w:val="nil"/>
              <w:bottom w:val="nil"/>
              <w:right w:val="nil"/>
            </w:tcBorders>
            <w:shd w:val="clear" w:color="auto" w:fill="auto"/>
            <w:vAlign w:val="center"/>
            <w:hideMark/>
          </w:tcPr>
          <w:p w14:paraId="4E70EF2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0.03</w:t>
            </w:r>
          </w:p>
        </w:tc>
        <w:tc>
          <w:tcPr>
            <w:tcW w:w="1559" w:type="dxa"/>
            <w:tcBorders>
              <w:top w:val="nil"/>
              <w:left w:val="nil"/>
              <w:bottom w:val="nil"/>
              <w:right w:val="nil"/>
            </w:tcBorders>
            <w:shd w:val="clear" w:color="auto" w:fill="auto"/>
            <w:vAlign w:val="center"/>
            <w:hideMark/>
          </w:tcPr>
          <w:p w14:paraId="5D9288F2"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0.03</w:t>
            </w:r>
          </w:p>
        </w:tc>
        <w:tc>
          <w:tcPr>
            <w:tcW w:w="1654" w:type="dxa"/>
            <w:tcBorders>
              <w:top w:val="nil"/>
              <w:left w:val="nil"/>
              <w:bottom w:val="nil"/>
              <w:right w:val="nil"/>
            </w:tcBorders>
            <w:shd w:val="clear" w:color="auto" w:fill="auto"/>
            <w:vAlign w:val="center"/>
            <w:hideMark/>
          </w:tcPr>
          <w:p w14:paraId="599CA273"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6.3</w:t>
            </w:r>
          </w:p>
        </w:tc>
        <w:tc>
          <w:tcPr>
            <w:tcW w:w="1074" w:type="dxa"/>
            <w:tcBorders>
              <w:top w:val="nil"/>
              <w:left w:val="nil"/>
              <w:bottom w:val="nil"/>
              <w:right w:val="nil"/>
            </w:tcBorders>
            <w:shd w:val="clear" w:color="auto" w:fill="auto"/>
            <w:vAlign w:val="center"/>
            <w:hideMark/>
          </w:tcPr>
          <w:p w14:paraId="6910FD4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w:t>
            </w:r>
          </w:p>
        </w:tc>
      </w:tr>
      <w:tr w:rsidR="00257C19" w:rsidRPr="00AE1923" w14:paraId="2C6A92DF" w14:textId="77777777" w:rsidTr="001118FF">
        <w:trPr>
          <w:trHeight w:val="320"/>
          <w:jc w:val="center"/>
        </w:trPr>
        <w:tc>
          <w:tcPr>
            <w:tcW w:w="2693" w:type="dxa"/>
            <w:tcBorders>
              <w:top w:val="nil"/>
              <w:left w:val="nil"/>
              <w:bottom w:val="nil"/>
              <w:right w:val="nil"/>
            </w:tcBorders>
            <w:shd w:val="clear" w:color="auto" w:fill="auto"/>
            <w:vAlign w:val="center"/>
            <w:hideMark/>
          </w:tcPr>
          <w:p w14:paraId="17F99E08"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Barrel</w:t>
            </w:r>
          </w:p>
        </w:tc>
        <w:tc>
          <w:tcPr>
            <w:tcW w:w="1276" w:type="dxa"/>
            <w:tcBorders>
              <w:top w:val="nil"/>
              <w:left w:val="nil"/>
              <w:bottom w:val="nil"/>
              <w:right w:val="nil"/>
            </w:tcBorders>
            <w:shd w:val="clear" w:color="auto" w:fill="auto"/>
            <w:vAlign w:val="center"/>
            <w:hideMark/>
          </w:tcPr>
          <w:p w14:paraId="5E305E97"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w:t>
            </w:r>
          </w:p>
        </w:tc>
        <w:tc>
          <w:tcPr>
            <w:tcW w:w="1559" w:type="dxa"/>
            <w:tcBorders>
              <w:top w:val="nil"/>
              <w:left w:val="nil"/>
              <w:bottom w:val="nil"/>
              <w:right w:val="nil"/>
            </w:tcBorders>
            <w:shd w:val="clear" w:color="auto" w:fill="auto"/>
            <w:vAlign w:val="center"/>
            <w:hideMark/>
          </w:tcPr>
          <w:p w14:paraId="00A99DDA"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w:t>
            </w:r>
          </w:p>
        </w:tc>
        <w:tc>
          <w:tcPr>
            <w:tcW w:w="1654" w:type="dxa"/>
            <w:tcBorders>
              <w:top w:val="nil"/>
              <w:left w:val="nil"/>
              <w:bottom w:val="nil"/>
              <w:right w:val="nil"/>
            </w:tcBorders>
            <w:shd w:val="clear" w:color="auto" w:fill="auto"/>
            <w:vAlign w:val="center"/>
            <w:hideMark/>
          </w:tcPr>
          <w:p w14:paraId="06196341"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6.3</w:t>
            </w:r>
          </w:p>
        </w:tc>
        <w:tc>
          <w:tcPr>
            <w:tcW w:w="1074" w:type="dxa"/>
            <w:tcBorders>
              <w:top w:val="nil"/>
              <w:left w:val="nil"/>
              <w:bottom w:val="nil"/>
              <w:right w:val="nil"/>
            </w:tcBorders>
            <w:shd w:val="clear" w:color="auto" w:fill="auto"/>
            <w:vAlign w:val="center"/>
            <w:hideMark/>
          </w:tcPr>
          <w:p w14:paraId="17016ACA"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w:t>
            </w:r>
          </w:p>
        </w:tc>
      </w:tr>
      <w:tr w:rsidR="00257C19" w:rsidRPr="00AE1923" w14:paraId="3052871F" w14:textId="77777777" w:rsidTr="001118FF">
        <w:trPr>
          <w:trHeight w:val="320"/>
          <w:jc w:val="center"/>
        </w:trPr>
        <w:tc>
          <w:tcPr>
            <w:tcW w:w="2693" w:type="dxa"/>
            <w:tcBorders>
              <w:top w:val="nil"/>
              <w:left w:val="nil"/>
              <w:bottom w:val="nil"/>
              <w:right w:val="nil"/>
            </w:tcBorders>
            <w:shd w:val="clear" w:color="auto" w:fill="auto"/>
            <w:vAlign w:val="center"/>
            <w:hideMark/>
          </w:tcPr>
          <w:p w14:paraId="0F913429" w14:textId="08EBB9B5" w:rsidR="00257C19" w:rsidRPr="00AE1923" w:rsidRDefault="001C3E85"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Helium</w:t>
            </w:r>
            <w:r w:rsidR="00257C19" w:rsidRPr="00AE1923">
              <w:rPr>
                <w:rFonts w:eastAsia="Times New Roman" w:cs="Times New Roman"/>
                <w:color w:val="000000"/>
                <w:szCs w:val="24"/>
                <w:lang w:val="en-US"/>
              </w:rPr>
              <w:t xml:space="preserve"> airgap</w:t>
            </w:r>
          </w:p>
        </w:tc>
        <w:tc>
          <w:tcPr>
            <w:tcW w:w="1276" w:type="dxa"/>
            <w:tcBorders>
              <w:top w:val="nil"/>
              <w:left w:val="nil"/>
              <w:bottom w:val="nil"/>
              <w:right w:val="nil"/>
            </w:tcBorders>
            <w:shd w:val="clear" w:color="auto" w:fill="auto"/>
            <w:vAlign w:val="center"/>
            <w:hideMark/>
          </w:tcPr>
          <w:p w14:paraId="508AC8F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w:t>
            </w:r>
          </w:p>
        </w:tc>
        <w:tc>
          <w:tcPr>
            <w:tcW w:w="1559" w:type="dxa"/>
            <w:tcBorders>
              <w:top w:val="nil"/>
              <w:left w:val="nil"/>
              <w:bottom w:val="nil"/>
              <w:right w:val="nil"/>
            </w:tcBorders>
            <w:shd w:val="clear" w:color="auto" w:fill="auto"/>
            <w:vAlign w:val="center"/>
            <w:hideMark/>
          </w:tcPr>
          <w:p w14:paraId="774C4474"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w:t>
            </w:r>
          </w:p>
        </w:tc>
        <w:tc>
          <w:tcPr>
            <w:tcW w:w="1654" w:type="dxa"/>
            <w:tcBorders>
              <w:top w:val="nil"/>
              <w:left w:val="nil"/>
              <w:bottom w:val="nil"/>
              <w:right w:val="nil"/>
            </w:tcBorders>
            <w:shd w:val="clear" w:color="auto" w:fill="auto"/>
            <w:vAlign w:val="center"/>
            <w:hideMark/>
          </w:tcPr>
          <w:p w14:paraId="43EB1418"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6.3</w:t>
            </w:r>
          </w:p>
        </w:tc>
        <w:tc>
          <w:tcPr>
            <w:tcW w:w="1074" w:type="dxa"/>
            <w:tcBorders>
              <w:top w:val="nil"/>
              <w:left w:val="nil"/>
              <w:bottom w:val="nil"/>
              <w:right w:val="nil"/>
            </w:tcBorders>
            <w:shd w:val="clear" w:color="auto" w:fill="auto"/>
            <w:vAlign w:val="center"/>
            <w:hideMark/>
          </w:tcPr>
          <w:p w14:paraId="2C6EC39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w:t>
            </w:r>
          </w:p>
        </w:tc>
      </w:tr>
      <w:tr w:rsidR="00257C19" w:rsidRPr="00AE1923" w14:paraId="5C82D0C1" w14:textId="77777777" w:rsidTr="001118FF">
        <w:trPr>
          <w:trHeight w:val="320"/>
          <w:jc w:val="center"/>
        </w:trPr>
        <w:tc>
          <w:tcPr>
            <w:tcW w:w="2693" w:type="dxa"/>
            <w:tcBorders>
              <w:top w:val="nil"/>
              <w:left w:val="nil"/>
              <w:bottom w:val="nil"/>
              <w:right w:val="nil"/>
            </w:tcBorders>
            <w:shd w:val="clear" w:color="auto" w:fill="auto"/>
            <w:vAlign w:val="center"/>
            <w:hideMark/>
          </w:tcPr>
          <w:p w14:paraId="69166F2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RPV</w:t>
            </w:r>
          </w:p>
        </w:tc>
        <w:tc>
          <w:tcPr>
            <w:tcW w:w="1276" w:type="dxa"/>
            <w:tcBorders>
              <w:top w:val="nil"/>
              <w:left w:val="nil"/>
              <w:bottom w:val="nil"/>
              <w:right w:val="nil"/>
            </w:tcBorders>
            <w:shd w:val="clear" w:color="auto" w:fill="auto"/>
            <w:vAlign w:val="center"/>
            <w:hideMark/>
          </w:tcPr>
          <w:p w14:paraId="1CB207A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0.056</w:t>
            </w:r>
          </w:p>
        </w:tc>
        <w:tc>
          <w:tcPr>
            <w:tcW w:w="1559" w:type="dxa"/>
            <w:tcBorders>
              <w:top w:val="nil"/>
              <w:left w:val="nil"/>
              <w:bottom w:val="nil"/>
              <w:right w:val="nil"/>
            </w:tcBorders>
            <w:shd w:val="clear" w:color="auto" w:fill="auto"/>
            <w:vAlign w:val="center"/>
            <w:hideMark/>
          </w:tcPr>
          <w:p w14:paraId="74DD44A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0.056</w:t>
            </w:r>
          </w:p>
        </w:tc>
        <w:tc>
          <w:tcPr>
            <w:tcW w:w="1654" w:type="dxa"/>
            <w:tcBorders>
              <w:top w:val="nil"/>
              <w:left w:val="nil"/>
              <w:bottom w:val="nil"/>
              <w:right w:val="nil"/>
            </w:tcBorders>
            <w:shd w:val="clear" w:color="auto" w:fill="auto"/>
            <w:vAlign w:val="center"/>
            <w:hideMark/>
          </w:tcPr>
          <w:p w14:paraId="679F751C"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6.3</w:t>
            </w:r>
          </w:p>
        </w:tc>
        <w:tc>
          <w:tcPr>
            <w:tcW w:w="1074" w:type="dxa"/>
            <w:tcBorders>
              <w:top w:val="nil"/>
              <w:left w:val="nil"/>
              <w:bottom w:val="nil"/>
              <w:right w:val="nil"/>
            </w:tcBorders>
            <w:shd w:val="clear" w:color="auto" w:fill="auto"/>
            <w:vAlign w:val="center"/>
            <w:hideMark/>
          </w:tcPr>
          <w:p w14:paraId="6B5CA71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w:t>
            </w:r>
          </w:p>
        </w:tc>
      </w:tr>
    </w:tbl>
    <w:p w14:paraId="6448ACCD" w14:textId="77777777" w:rsidR="00275E44" w:rsidRDefault="00275E44" w:rsidP="00257C19">
      <w:pPr>
        <w:rPr>
          <w:rFonts w:cs="Times New Roman"/>
          <w:color w:val="000000" w:themeColor="text1"/>
        </w:rPr>
      </w:pPr>
    </w:p>
    <w:p w14:paraId="218F6D55" w14:textId="4F2A04D3" w:rsidR="00257C19" w:rsidRPr="00AE1923" w:rsidRDefault="00257C19" w:rsidP="00257C19">
      <w:pPr>
        <w:rPr>
          <w:rFonts w:cs="Times New Roman"/>
          <w:color w:val="000000" w:themeColor="text1"/>
        </w:rPr>
      </w:pPr>
      <w:r w:rsidRPr="00AE1923">
        <w:rPr>
          <w:rFonts w:cs="Times New Roman"/>
          <w:color w:val="000000" w:themeColor="text1"/>
        </w:rPr>
        <w:t xml:space="preserve">By assuming that the volumes of the top and bottom of the core form a sphere together, halving this sphere provides an insight into the new volume changes between the two models, presented in </w:t>
      </w:r>
      <w:r w:rsidRPr="00AE1923">
        <w:rPr>
          <w:rFonts w:cs="Times New Roman"/>
          <w:color w:val="000000" w:themeColor="text1"/>
        </w:rPr>
        <w:fldChar w:fldCharType="begin"/>
      </w:r>
      <w:r w:rsidRPr="00AE1923">
        <w:rPr>
          <w:rFonts w:cs="Times New Roman"/>
          <w:color w:val="000000" w:themeColor="text1"/>
        </w:rPr>
        <w:instrText xml:space="preserve"> REF _Ref508386446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Table </w:t>
      </w:r>
      <w:r w:rsidR="008D3A37">
        <w:rPr>
          <w:rFonts w:cs="Times New Roman"/>
          <w:noProof/>
        </w:rPr>
        <w:t>7.3</w:t>
      </w:r>
      <w:r w:rsidRPr="00AE1923">
        <w:rPr>
          <w:rFonts w:cs="Times New Roman"/>
          <w:color w:val="000000" w:themeColor="text1"/>
        </w:rPr>
        <w:fldChar w:fldCharType="end"/>
      </w:r>
      <w:r w:rsidRPr="00AE1923">
        <w:rPr>
          <w:rFonts w:cs="Times New Roman"/>
          <w:color w:val="000000" w:themeColor="text1"/>
        </w:rPr>
        <w:t>.</w:t>
      </w:r>
    </w:p>
    <w:p w14:paraId="16621AF7" w14:textId="29CE4E56" w:rsidR="00257C19" w:rsidRPr="00AE1923" w:rsidRDefault="00257C19" w:rsidP="008418B9">
      <w:pPr>
        <w:pStyle w:val="Caption"/>
        <w:keepNext/>
        <w:rPr>
          <w:rFonts w:cs="Times New Roman"/>
        </w:rPr>
      </w:pPr>
      <w:bookmarkStart w:id="279" w:name="_Ref508386446"/>
      <w:r w:rsidRPr="00AE1923">
        <w:rPr>
          <w:rFonts w:cs="Times New Roman"/>
        </w:rPr>
        <w:t xml:space="preserve">Table </w:t>
      </w:r>
      <w:r w:rsidR="00387385">
        <w:rPr>
          <w:rFonts w:cs="Times New Roman"/>
        </w:rPr>
        <w:fldChar w:fldCharType="begin"/>
      </w:r>
      <w:r w:rsidR="00387385">
        <w:rPr>
          <w:rFonts w:cs="Times New Roman"/>
        </w:rPr>
        <w:instrText xml:space="preserve"> STYLEREF 1 \s </w:instrText>
      </w:r>
      <w:r w:rsidR="00387385">
        <w:rPr>
          <w:rFonts w:cs="Times New Roman"/>
        </w:rPr>
        <w:fldChar w:fldCharType="separate"/>
      </w:r>
      <w:r w:rsidR="008D3A37">
        <w:rPr>
          <w:rFonts w:cs="Times New Roman"/>
          <w:noProof/>
        </w:rPr>
        <w:t>7</w:t>
      </w:r>
      <w:r w:rsidR="00387385">
        <w:rPr>
          <w:rFonts w:cs="Times New Roman"/>
        </w:rPr>
        <w:fldChar w:fldCharType="end"/>
      </w:r>
      <w:r w:rsidR="00387385">
        <w:rPr>
          <w:rFonts w:cs="Times New Roman"/>
        </w:rPr>
        <w:t>.</w:t>
      </w:r>
      <w:r w:rsidR="00387385">
        <w:rPr>
          <w:rFonts w:cs="Times New Roman"/>
        </w:rPr>
        <w:fldChar w:fldCharType="begin"/>
      </w:r>
      <w:r w:rsidR="00387385">
        <w:rPr>
          <w:rFonts w:cs="Times New Roman"/>
        </w:rPr>
        <w:instrText xml:space="preserve"> SEQ Table \* ARABIC \s 1 </w:instrText>
      </w:r>
      <w:r w:rsidR="00387385">
        <w:rPr>
          <w:rFonts w:cs="Times New Roman"/>
        </w:rPr>
        <w:fldChar w:fldCharType="separate"/>
      </w:r>
      <w:r w:rsidR="008D3A37">
        <w:rPr>
          <w:rFonts w:cs="Times New Roman"/>
          <w:noProof/>
        </w:rPr>
        <w:t>3</w:t>
      </w:r>
      <w:r w:rsidR="00387385">
        <w:rPr>
          <w:rFonts w:cs="Times New Roman"/>
        </w:rPr>
        <w:fldChar w:fldCharType="end"/>
      </w:r>
      <w:bookmarkEnd w:id="279"/>
      <w:r w:rsidRPr="00AE1923">
        <w:rPr>
          <w:rFonts w:cs="Times New Roman"/>
        </w:rPr>
        <w:t xml:space="preserve"> - The total volume of each material for the </w:t>
      </w:r>
      <w:r w:rsidR="00781F26">
        <w:rPr>
          <w:rFonts w:cs="Times New Roman"/>
        </w:rPr>
        <w:t>g</w:t>
      </w:r>
      <w:r w:rsidR="00085ED7">
        <w:rPr>
          <w:rFonts w:cs="Times New Roman"/>
        </w:rPr>
        <w:t>raphite</w:t>
      </w:r>
      <w:r w:rsidRPr="00AE1923">
        <w:rPr>
          <w:rFonts w:cs="Times New Roman"/>
        </w:rPr>
        <w:t xml:space="preserve"> reflector for a comparison with the original proposal using the BeO reflector</w:t>
      </w:r>
    </w:p>
    <w:tbl>
      <w:tblPr>
        <w:tblW w:w="9066" w:type="dxa"/>
        <w:jc w:val="center"/>
        <w:tblLook w:val="04A0" w:firstRow="1" w:lastRow="0" w:firstColumn="1" w:lastColumn="0" w:noHBand="0" w:noVBand="1"/>
      </w:tblPr>
      <w:tblGrid>
        <w:gridCol w:w="2586"/>
        <w:gridCol w:w="1400"/>
        <w:gridCol w:w="1900"/>
        <w:gridCol w:w="1300"/>
        <w:gridCol w:w="1880"/>
      </w:tblGrid>
      <w:tr w:rsidR="00257C19" w:rsidRPr="00AE1923" w14:paraId="4EA742B4" w14:textId="77777777" w:rsidTr="001118FF">
        <w:trPr>
          <w:trHeight w:val="880"/>
          <w:jc w:val="center"/>
        </w:trPr>
        <w:tc>
          <w:tcPr>
            <w:tcW w:w="2586" w:type="dxa"/>
            <w:tcBorders>
              <w:top w:val="nil"/>
              <w:left w:val="nil"/>
              <w:bottom w:val="nil"/>
              <w:right w:val="nil"/>
            </w:tcBorders>
            <w:shd w:val="clear" w:color="auto" w:fill="auto"/>
            <w:vAlign w:val="center"/>
            <w:hideMark/>
          </w:tcPr>
          <w:p w14:paraId="4CB13B57" w14:textId="77777777" w:rsidR="00257C19" w:rsidRPr="00AE1923" w:rsidRDefault="00257C19" w:rsidP="00DF6E86">
            <w:pPr>
              <w:spacing w:after="0" w:line="240" w:lineRule="auto"/>
              <w:rPr>
                <w:rFonts w:cs="Times New Roman"/>
                <w:sz w:val="20"/>
                <w:szCs w:val="20"/>
                <w:lang w:val="en-US"/>
              </w:rPr>
            </w:pPr>
          </w:p>
        </w:tc>
        <w:tc>
          <w:tcPr>
            <w:tcW w:w="3300" w:type="dxa"/>
            <w:gridSpan w:val="2"/>
            <w:tcBorders>
              <w:top w:val="nil"/>
              <w:left w:val="nil"/>
              <w:bottom w:val="nil"/>
              <w:right w:val="nil"/>
            </w:tcBorders>
            <w:shd w:val="clear" w:color="auto" w:fill="auto"/>
            <w:vAlign w:val="center"/>
            <w:hideMark/>
          </w:tcPr>
          <w:p w14:paraId="463E48A1"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Volume during cylindrical position (m</w:t>
            </w:r>
            <w:r w:rsidRPr="00AE1923">
              <w:rPr>
                <w:rFonts w:eastAsia="Times New Roman" w:cs="Times New Roman"/>
                <w:color w:val="000000"/>
                <w:szCs w:val="24"/>
                <w:vertAlign w:val="superscript"/>
                <w:lang w:val="en-US"/>
              </w:rPr>
              <w:t>3</w:t>
            </w:r>
            <w:r w:rsidRPr="00AE1923">
              <w:rPr>
                <w:rFonts w:eastAsia="Times New Roman" w:cs="Times New Roman"/>
                <w:color w:val="000000"/>
                <w:szCs w:val="24"/>
                <w:lang w:val="en-US"/>
              </w:rPr>
              <w:t>)</w:t>
            </w:r>
          </w:p>
        </w:tc>
        <w:tc>
          <w:tcPr>
            <w:tcW w:w="3180" w:type="dxa"/>
            <w:gridSpan w:val="2"/>
            <w:tcBorders>
              <w:top w:val="nil"/>
              <w:left w:val="nil"/>
              <w:bottom w:val="nil"/>
              <w:right w:val="nil"/>
            </w:tcBorders>
            <w:shd w:val="clear" w:color="auto" w:fill="auto"/>
            <w:vAlign w:val="center"/>
            <w:hideMark/>
          </w:tcPr>
          <w:p w14:paraId="5E752207"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Volume during spherical top/bottom (m</w:t>
            </w:r>
            <w:r w:rsidRPr="00AE1923">
              <w:rPr>
                <w:rFonts w:eastAsia="Times New Roman" w:cs="Times New Roman"/>
                <w:color w:val="000000"/>
                <w:szCs w:val="24"/>
                <w:vertAlign w:val="superscript"/>
                <w:lang w:val="en-US"/>
              </w:rPr>
              <w:t>3</w:t>
            </w:r>
            <w:r w:rsidRPr="00AE1923">
              <w:rPr>
                <w:rFonts w:eastAsia="Times New Roman" w:cs="Times New Roman"/>
                <w:color w:val="000000"/>
                <w:szCs w:val="24"/>
                <w:lang w:val="en-US"/>
              </w:rPr>
              <w:t>)</w:t>
            </w:r>
          </w:p>
        </w:tc>
      </w:tr>
      <w:tr w:rsidR="00257C19" w:rsidRPr="00AE1923" w14:paraId="6F563309" w14:textId="77777777" w:rsidTr="001118FF">
        <w:trPr>
          <w:trHeight w:val="340"/>
          <w:jc w:val="center"/>
        </w:trPr>
        <w:tc>
          <w:tcPr>
            <w:tcW w:w="2586" w:type="dxa"/>
            <w:tcBorders>
              <w:top w:val="nil"/>
              <w:left w:val="nil"/>
              <w:bottom w:val="double" w:sz="6" w:space="0" w:color="auto"/>
              <w:right w:val="nil"/>
            </w:tcBorders>
            <w:shd w:val="clear" w:color="auto" w:fill="auto"/>
            <w:vAlign w:val="center"/>
            <w:hideMark/>
          </w:tcPr>
          <w:p w14:paraId="01B6DD4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Material</w:t>
            </w:r>
          </w:p>
        </w:tc>
        <w:tc>
          <w:tcPr>
            <w:tcW w:w="1400" w:type="dxa"/>
            <w:tcBorders>
              <w:top w:val="nil"/>
              <w:left w:val="nil"/>
              <w:bottom w:val="double" w:sz="6" w:space="0" w:color="auto"/>
              <w:right w:val="nil"/>
            </w:tcBorders>
            <w:shd w:val="clear" w:color="auto" w:fill="auto"/>
            <w:vAlign w:val="center"/>
            <w:hideMark/>
          </w:tcPr>
          <w:p w14:paraId="5F53466E" w14:textId="07E1E0CF"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 xml:space="preserve">BeO </w:t>
            </w:r>
            <w:r w:rsidR="00F23230">
              <w:rPr>
                <w:rFonts w:eastAsia="Times New Roman" w:cs="Times New Roman"/>
                <w:color w:val="000000"/>
                <w:szCs w:val="24"/>
                <w:lang w:val="en-US"/>
              </w:rPr>
              <w:t xml:space="preserve">  </w:t>
            </w:r>
            <w:r w:rsidRPr="00AE1923">
              <w:rPr>
                <w:rFonts w:eastAsia="Times New Roman" w:cs="Times New Roman"/>
                <w:color w:val="000000"/>
                <w:szCs w:val="24"/>
                <w:lang w:val="en-US"/>
              </w:rPr>
              <w:t>design</w:t>
            </w:r>
          </w:p>
        </w:tc>
        <w:tc>
          <w:tcPr>
            <w:tcW w:w="1900" w:type="dxa"/>
            <w:tcBorders>
              <w:top w:val="nil"/>
              <w:left w:val="nil"/>
              <w:bottom w:val="double" w:sz="6" w:space="0" w:color="auto"/>
              <w:right w:val="nil"/>
            </w:tcBorders>
            <w:shd w:val="clear" w:color="auto" w:fill="auto"/>
            <w:vAlign w:val="center"/>
            <w:hideMark/>
          </w:tcPr>
          <w:p w14:paraId="18C1C3CE" w14:textId="726DC400" w:rsidR="00257C19" w:rsidRPr="00AE1923" w:rsidRDefault="00085ED7"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Graphite</w:t>
            </w:r>
            <w:r w:rsidR="00257C19" w:rsidRPr="00AE1923">
              <w:rPr>
                <w:rFonts w:eastAsia="Times New Roman" w:cs="Times New Roman"/>
                <w:color w:val="000000"/>
                <w:szCs w:val="24"/>
                <w:lang w:val="en-US"/>
              </w:rPr>
              <w:t xml:space="preserve"> Design</w:t>
            </w:r>
          </w:p>
        </w:tc>
        <w:tc>
          <w:tcPr>
            <w:tcW w:w="1300" w:type="dxa"/>
            <w:tcBorders>
              <w:top w:val="nil"/>
              <w:left w:val="nil"/>
              <w:bottom w:val="double" w:sz="6" w:space="0" w:color="auto"/>
              <w:right w:val="nil"/>
            </w:tcBorders>
            <w:shd w:val="clear" w:color="auto" w:fill="auto"/>
            <w:vAlign w:val="center"/>
            <w:hideMark/>
          </w:tcPr>
          <w:p w14:paraId="5C81782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BeO design</w:t>
            </w:r>
          </w:p>
        </w:tc>
        <w:tc>
          <w:tcPr>
            <w:tcW w:w="1880" w:type="dxa"/>
            <w:tcBorders>
              <w:top w:val="nil"/>
              <w:left w:val="nil"/>
              <w:bottom w:val="double" w:sz="6" w:space="0" w:color="auto"/>
              <w:right w:val="nil"/>
            </w:tcBorders>
            <w:shd w:val="clear" w:color="auto" w:fill="auto"/>
            <w:vAlign w:val="center"/>
            <w:hideMark/>
          </w:tcPr>
          <w:p w14:paraId="6DEB1A20" w14:textId="7AD8BED3" w:rsidR="00257C19" w:rsidRPr="00AE1923" w:rsidRDefault="00085ED7"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Graphite</w:t>
            </w:r>
            <w:r w:rsidR="00257C19" w:rsidRPr="00AE1923">
              <w:rPr>
                <w:rFonts w:eastAsia="Times New Roman" w:cs="Times New Roman"/>
                <w:color w:val="000000"/>
                <w:szCs w:val="24"/>
                <w:lang w:val="en-US"/>
              </w:rPr>
              <w:t xml:space="preserve"> Design</w:t>
            </w:r>
          </w:p>
        </w:tc>
      </w:tr>
      <w:tr w:rsidR="00257C19" w:rsidRPr="00AE1923" w14:paraId="3FFA55FC" w14:textId="77777777" w:rsidTr="001118FF">
        <w:trPr>
          <w:trHeight w:val="340"/>
          <w:jc w:val="center"/>
        </w:trPr>
        <w:tc>
          <w:tcPr>
            <w:tcW w:w="2586" w:type="dxa"/>
            <w:tcBorders>
              <w:top w:val="nil"/>
              <w:left w:val="nil"/>
              <w:bottom w:val="nil"/>
              <w:right w:val="nil"/>
            </w:tcBorders>
            <w:shd w:val="clear" w:color="auto" w:fill="auto"/>
            <w:vAlign w:val="center"/>
            <w:hideMark/>
          </w:tcPr>
          <w:p w14:paraId="58F0D262"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Side reflector</w:t>
            </w:r>
          </w:p>
        </w:tc>
        <w:tc>
          <w:tcPr>
            <w:tcW w:w="1400" w:type="dxa"/>
            <w:tcBorders>
              <w:top w:val="nil"/>
              <w:left w:val="nil"/>
              <w:bottom w:val="nil"/>
              <w:right w:val="nil"/>
            </w:tcBorders>
            <w:shd w:val="clear" w:color="auto" w:fill="auto"/>
            <w:vAlign w:val="center"/>
            <w:hideMark/>
          </w:tcPr>
          <w:p w14:paraId="29C3EC0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6.636</w:t>
            </w:r>
          </w:p>
        </w:tc>
        <w:tc>
          <w:tcPr>
            <w:tcW w:w="1900" w:type="dxa"/>
            <w:tcBorders>
              <w:top w:val="nil"/>
              <w:left w:val="nil"/>
              <w:bottom w:val="nil"/>
              <w:right w:val="nil"/>
            </w:tcBorders>
            <w:shd w:val="clear" w:color="auto" w:fill="auto"/>
            <w:vAlign w:val="center"/>
            <w:hideMark/>
          </w:tcPr>
          <w:p w14:paraId="5C423D4D"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11.941</w:t>
            </w:r>
          </w:p>
        </w:tc>
        <w:tc>
          <w:tcPr>
            <w:tcW w:w="1300" w:type="dxa"/>
            <w:tcBorders>
              <w:top w:val="nil"/>
              <w:left w:val="nil"/>
              <w:bottom w:val="nil"/>
              <w:right w:val="nil"/>
            </w:tcBorders>
            <w:shd w:val="clear" w:color="auto" w:fill="auto"/>
            <w:vAlign w:val="center"/>
            <w:hideMark/>
          </w:tcPr>
          <w:p w14:paraId="7436A9BB"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N/A</w:t>
            </w:r>
          </w:p>
        </w:tc>
        <w:tc>
          <w:tcPr>
            <w:tcW w:w="1880" w:type="dxa"/>
            <w:tcBorders>
              <w:top w:val="nil"/>
              <w:left w:val="nil"/>
              <w:bottom w:val="nil"/>
              <w:right w:val="nil"/>
            </w:tcBorders>
            <w:shd w:val="clear" w:color="auto" w:fill="auto"/>
            <w:vAlign w:val="center"/>
            <w:hideMark/>
          </w:tcPr>
          <w:p w14:paraId="701A675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N/A</w:t>
            </w:r>
          </w:p>
        </w:tc>
      </w:tr>
      <w:tr w:rsidR="00257C19" w:rsidRPr="00AE1923" w14:paraId="72629089" w14:textId="77777777" w:rsidTr="001118FF">
        <w:trPr>
          <w:trHeight w:val="320"/>
          <w:jc w:val="center"/>
        </w:trPr>
        <w:tc>
          <w:tcPr>
            <w:tcW w:w="2586" w:type="dxa"/>
            <w:tcBorders>
              <w:top w:val="nil"/>
              <w:left w:val="nil"/>
              <w:bottom w:val="nil"/>
              <w:right w:val="nil"/>
            </w:tcBorders>
            <w:shd w:val="clear" w:color="auto" w:fill="auto"/>
            <w:vAlign w:val="center"/>
            <w:hideMark/>
          </w:tcPr>
          <w:p w14:paraId="01C16A02"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Thermal insulation</w:t>
            </w:r>
          </w:p>
        </w:tc>
        <w:tc>
          <w:tcPr>
            <w:tcW w:w="1400" w:type="dxa"/>
            <w:tcBorders>
              <w:top w:val="nil"/>
              <w:left w:val="nil"/>
              <w:bottom w:val="nil"/>
              <w:right w:val="nil"/>
            </w:tcBorders>
            <w:shd w:val="clear" w:color="auto" w:fill="auto"/>
            <w:vAlign w:val="center"/>
            <w:hideMark/>
          </w:tcPr>
          <w:p w14:paraId="740C90CF"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0.825</w:t>
            </w:r>
          </w:p>
        </w:tc>
        <w:tc>
          <w:tcPr>
            <w:tcW w:w="1900" w:type="dxa"/>
            <w:tcBorders>
              <w:top w:val="nil"/>
              <w:left w:val="nil"/>
              <w:bottom w:val="nil"/>
              <w:right w:val="nil"/>
            </w:tcBorders>
            <w:shd w:val="clear" w:color="auto" w:fill="auto"/>
            <w:vAlign w:val="center"/>
            <w:hideMark/>
          </w:tcPr>
          <w:p w14:paraId="211C5D5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1.057</w:t>
            </w:r>
          </w:p>
        </w:tc>
        <w:tc>
          <w:tcPr>
            <w:tcW w:w="1300" w:type="dxa"/>
            <w:tcBorders>
              <w:top w:val="nil"/>
              <w:left w:val="nil"/>
              <w:bottom w:val="nil"/>
              <w:right w:val="nil"/>
            </w:tcBorders>
            <w:shd w:val="clear" w:color="auto" w:fill="auto"/>
            <w:vAlign w:val="center"/>
            <w:hideMark/>
          </w:tcPr>
          <w:p w14:paraId="5835EB62"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0.182</w:t>
            </w:r>
          </w:p>
        </w:tc>
        <w:tc>
          <w:tcPr>
            <w:tcW w:w="1880" w:type="dxa"/>
            <w:tcBorders>
              <w:top w:val="nil"/>
              <w:left w:val="nil"/>
              <w:bottom w:val="nil"/>
              <w:right w:val="nil"/>
            </w:tcBorders>
            <w:shd w:val="clear" w:color="auto" w:fill="auto"/>
            <w:vAlign w:val="center"/>
            <w:hideMark/>
          </w:tcPr>
          <w:p w14:paraId="2793F674"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0.272</w:t>
            </w:r>
          </w:p>
        </w:tc>
      </w:tr>
      <w:tr w:rsidR="00257C19" w:rsidRPr="00AE1923" w14:paraId="404D4214" w14:textId="77777777" w:rsidTr="001118FF">
        <w:trPr>
          <w:trHeight w:val="320"/>
          <w:jc w:val="center"/>
        </w:trPr>
        <w:tc>
          <w:tcPr>
            <w:tcW w:w="2586" w:type="dxa"/>
            <w:tcBorders>
              <w:top w:val="nil"/>
              <w:left w:val="nil"/>
              <w:bottom w:val="nil"/>
              <w:right w:val="nil"/>
            </w:tcBorders>
            <w:shd w:val="clear" w:color="auto" w:fill="auto"/>
            <w:vAlign w:val="center"/>
            <w:hideMark/>
          </w:tcPr>
          <w:p w14:paraId="4A4FD426"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Barrel</w:t>
            </w:r>
          </w:p>
        </w:tc>
        <w:tc>
          <w:tcPr>
            <w:tcW w:w="1400" w:type="dxa"/>
            <w:tcBorders>
              <w:top w:val="nil"/>
              <w:left w:val="nil"/>
              <w:bottom w:val="nil"/>
              <w:right w:val="nil"/>
            </w:tcBorders>
            <w:shd w:val="clear" w:color="auto" w:fill="auto"/>
            <w:vAlign w:val="center"/>
            <w:hideMark/>
          </w:tcPr>
          <w:p w14:paraId="738AA3B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1.455</w:t>
            </w:r>
          </w:p>
        </w:tc>
        <w:tc>
          <w:tcPr>
            <w:tcW w:w="1900" w:type="dxa"/>
            <w:tcBorders>
              <w:top w:val="nil"/>
              <w:left w:val="nil"/>
              <w:bottom w:val="nil"/>
              <w:right w:val="nil"/>
            </w:tcBorders>
            <w:shd w:val="clear" w:color="auto" w:fill="auto"/>
            <w:vAlign w:val="center"/>
            <w:hideMark/>
          </w:tcPr>
          <w:p w14:paraId="28B7DBF5"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1.845</w:t>
            </w:r>
          </w:p>
        </w:tc>
        <w:tc>
          <w:tcPr>
            <w:tcW w:w="1300" w:type="dxa"/>
            <w:tcBorders>
              <w:top w:val="nil"/>
              <w:left w:val="nil"/>
              <w:bottom w:val="nil"/>
              <w:right w:val="nil"/>
            </w:tcBorders>
            <w:shd w:val="clear" w:color="auto" w:fill="auto"/>
            <w:vAlign w:val="center"/>
            <w:hideMark/>
          </w:tcPr>
          <w:p w14:paraId="307E0146"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0.340</w:t>
            </w:r>
          </w:p>
        </w:tc>
        <w:tc>
          <w:tcPr>
            <w:tcW w:w="1880" w:type="dxa"/>
            <w:tcBorders>
              <w:top w:val="nil"/>
              <w:left w:val="nil"/>
              <w:bottom w:val="nil"/>
              <w:right w:val="nil"/>
            </w:tcBorders>
            <w:shd w:val="clear" w:color="auto" w:fill="auto"/>
            <w:vAlign w:val="center"/>
            <w:hideMark/>
          </w:tcPr>
          <w:p w14:paraId="6D03A7E7"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0.498</w:t>
            </w:r>
          </w:p>
        </w:tc>
      </w:tr>
      <w:tr w:rsidR="00257C19" w:rsidRPr="00AE1923" w14:paraId="06AB10AA" w14:textId="77777777" w:rsidTr="001118FF">
        <w:trPr>
          <w:trHeight w:val="320"/>
          <w:jc w:val="center"/>
        </w:trPr>
        <w:tc>
          <w:tcPr>
            <w:tcW w:w="2586" w:type="dxa"/>
            <w:tcBorders>
              <w:top w:val="nil"/>
              <w:left w:val="nil"/>
              <w:bottom w:val="nil"/>
              <w:right w:val="nil"/>
            </w:tcBorders>
            <w:shd w:val="clear" w:color="auto" w:fill="auto"/>
            <w:vAlign w:val="center"/>
            <w:hideMark/>
          </w:tcPr>
          <w:p w14:paraId="6EECC82A" w14:textId="73CD36FB" w:rsidR="00257C19" w:rsidRPr="00AE1923" w:rsidRDefault="001C3E85" w:rsidP="00DF6E86">
            <w:pPr>
              <w:spacing w:after="0" w:line="240" w:lineRule="auto"/>
              <w:jc w:val="center"/>
              <w:rPr>
                <w:rFonts w:eastAsia="Times New Roman" w:cs="Times New Roman"/>
                <w:color w:val="000000"/>
                <w:szCs w:val="24"/>
                <w:lang w:val="en-US"/>
              </w:rPr>
            </w:pPr>
            <w:r>
              <w:rPr>
                <w:rFonts w:eastAsia="Times New Roman" w:cs="Times New Roman"/>
                <w:color w:val="000000"/>
                <w:szCs w:val="24"/>
                <w:lang w:val="en-US"/>
              </w:rPr>
              <w:t>Helium</w:t>
            </w:r>
            <w:r w:rsidR="00257C19" w:rsidRPr="00AE1923">
              <w:rPr>
                <w:rFonts w:eastAsia="Times New Roman" w:cs="Times New Roman"/>
                <w:color w:val="000000"/>
                <w:szCs w:val="24"/>
                <w:lang w:val="en-US"/>
              </w:rPr>
              <w:t xml:space="preserve"> airgap</w:t>
            </w:r>
          </w:p>
        </w:tc>
        <w:tc>
          <w:tcPr>
            <w:tcW w:w="1400" w:type="dxa"/>
            <w:tcBorders>
              <w:top w:val="nil"/>
              <w:left w:val="nil"/>
              <w:bottom w:val="nil"/>
              <w:right w:val="nil"/>
            </w:tcBorders>
            <w:shd w:val="clear" w:color="auto" w:fill="auto"/>
            <w:vAlign w:val="center"/>
            <w:hideMark/>
          </w:tcPr>
          <w:p w14:paraId="0CC7D75E"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1.554</w:t>
            </w:r>
          </w:p>
        </w:tc>
        <w:tc>
          <w:tcPr>
            <w:tcW w:w="1900" w:type="dxa"/>
            <w:tcBorders>
              <w:top w:val="nil"/>
              <w:left w:val="nil"/>
              <w:bottom w:val="nil"/>
              <w:right w:val="nil"/>
            </w:tcBorders>
            <w:shd w:val="clear" w:color="auto" w:fill="auto"/>
            <w:vAlign w:val="center"/>
            <w:hideMark/>
          </w:tcPr>
          <w:p w14:paraId="699DD809"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1.949</w:t>
            </w:r>
          </w:p>
        </w:tc>
        <w:tc>
          <w:tcPr>
            <w:tcW w:w="1300" w:type="dxa"/>
            <w:tcBorders>
              <w:top w:val="nil"/>
              <w:left w:val="nil"/>
              <w:bottom w:val="nil"/>
              <w:right w:val="nil"/>
            </w:tcBorders>
            <w:shd w:val="clear" w:color="auto" w:fill="auto"/>
            <w:vAlign w:val="center"/>
            <w:hideMark/>
          </w:tcPr>
          <w:p w14:paraId="6775B586"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0.387</w:t>
            </w:r>
          </w:p>
        </w:tc>
        <w:tc>
          <w:tcPr>
            <w:tcW w:w="1880" w:type="dxa"/>
            <w:tcBorders>
              <w:top w:val="nil"/>
              <w:left w:val="nil"/>
              <w:bottom w:val="nil"/>
              <w:right w:val="nil"/>
            </w:tcBorders>
            <w:shd w:val="clear" w:color="auto" w:fill="auto"/>
            <w:vAlign w:val="center"/>
            <w:hideMark/>
          </w:tcPr>
          <w:p w14:paraId="29C1B0DE"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0.555</w:t>
            </w:r>
          </w:p>
        </w:tc>
      </w:tr>
      <w:tr w:rsidR="00257C19" w:rsidRPr="00AE1923" w14:paraId="69306769" w14:textId="77777777" w:rsidTr="001118FF">
        <w:trPr>
          <w:trHeight w:val="320"/>
          <w:jc w:val="center"/>
        </w:trPr>
        <w:tc>
          <w:tcPr>
            <w:tcW w:w="2586" w:type="dxa"/>
            <w:tcBorders>
              <w:top w:val="nil"/>
              <w:left w:val="nil"/>
              <w:bottom w:val="nil"/>
              <w:right w:val="nil"/>
            </w:tcBorders>
            <w:shd w:val="clear" w:color="auto" w:fill="auto"/>
            <w:vAlign w:val="center"/>
            <w:hideMark/>
          </w:tcPr>
          <w:p w14:paraId="6BAAFF54"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RPV</w:t>
            </w:r>
          </w:p>
        </w:tc>
        <w:tc>
          <w:tcPr>
            <w:tcW w:w="1400" w:type="dxa"/>
            <w:tcBorders>
              <w:top w:val="nil"/>
              <w:left w:val="nil"/>
              <w:bottom w:val="nil"/>
              <w:right w:val="nil"/>
            </w:tcBorders>
            <w:shd w:val="clear" w:color="auto" w:fill="auto"/>
            <w:vAlign w:val="center"/>
            <w:hideMark/>
          </w:tcPr>
          <w:p w14:paraId="1A1234DA"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1.858</w:t>
            </w:r>
          </w:p>
        </w:tc>
        <w:tc>
          <w:tcPr>
            <w:tcW w:w="1900" w:type="dxa"/>
            <w:tcBorders>
              <w:top w:val="nil"/>
              <w:left w:val="nil"/>
              <w:bottom w:val="nil"/>
              <w:right w:val="nil"/>
            </w:tcBorders>
            <w:shd w:val="clear" w:color="auto" w:fill="auto"/>
            <w:vAlign w:val="center"/>
            <w:hideMark/>
          </w:tcPr>
          <w:p w14:paraId="47824212"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2.306</w:t>
            </w:r>
          </w:p>
        </w:tc>
        <w:tc>
          <w:tcPr>
            <w:tcW w:w="1300" w:type="dxa"/>
            <w:tcBorders>
              <w:top w:val="nil"/>
              <w:left w:val="nil"/>
              <w:bottom w:val="nil"/>
              <w:right w:val="nil"/>
            </w:tcBorders>
            <w:shd w:val="clear" w:color="auto" w:fill="auto"/>
            <w:vAlign w:val="center"/>
            <w:hideMark/>
          </w:tcPr>
          <w:p w14:paraId="6B2D9330"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0.494</w:t>
            </w:r>
          </w:p>
        </w:tc>
        <w:tc>
          <w:tcPr>
            <w:tcW w:w="1880" w:type="dxa"/>
            <w:tcBorders>
              <w:top w:val="nil"/>
              <w:left w:val="nil"/>
              <w:bottom w:val="nil"/>
              <w:right w:val="nil"/>
            </w:tcBorders>
            <w:shd w:val="clear" w:color="auto" w:fill="auto"/>
            <w:vAlign w:val="center"/>
            <w:hideMark/>
          </w:tcPr>
          <w:p w14:paraId="4E7492CB" w14:textId="77777777" w:rsidR="00257C19" w:rsidRPr="00AE1923" w:rsidRDefault="00257C19" w:rsidP="00DF6E86">
            <w:pPr>
              <w:spacing w:after="0" w:line="240" w:lineRule="auto"/>
              <w:jc w:val="center"/>
              <w:rPr>
                <w:rFonts w:eastAsia="Times New Roman" w:cs="Times New Roman"/>
                <w:color w:val="000000"/>
                <w:szCs w:val="24"/>
                <w:lang w:val="en-US"/>
              </w:rPr>
            </w:pPr>
            <w:r w:rsidRPr="00AE1923">
              <w:rPr>
                <w:rFonts w:eastAsia="Times New Roman" w:cs="Times New Roman"/>
                <w:color w:val="000000"/>
                <w:szCs w:val="24"/>
                <w:lang w:val="en-US"/>
              </w:rPr>
              <w:t>0.694</w:t>
            </w:r>
          </w:p>
        </w:tc>
      </w:tr>
    </w:tbl>
    <w:p w14:paraId="280CEC16" w14:textId="77777777" w:rsidR="00275E44" w:rsidRDefault="00275E44" w:rsidP="00257C19">
      <w:pPr>
        <w:rPr>
          <w:rFonts w:cs="Times New Roman"/>
          <w:color w:val="000000" w:themeColor="text1"/>
        </w:rPr>
      </w:pPr>
    </w:p>
    <w:p w14:paraId="00FC160B" w14:textId="3864B768" w:rsidR="00257C19" w:rsidRPr="00AE1923" w:rsidRDefault="00257C19" w:rsidP="00257C19">
      <w:pPr>
        <w:rPr>
          <w:rFonts w:cs="Times New Roman"/>
          <w:color w:val="000000" w:themeColor="text1"/>
        </w:rPr>
      </w:pPr>
      <w:r w:rsidRPr="00AE1923">
        <w:rPr>
          <w:rFonts w:cs="Times New Roman"/>
          <w:color w:val="000000" w:themeColor="text1"/>
        </w:rPr>
        <w:t xml:space="preserve">This allows the total cost of each material to be determined, using the basic costs per kg of each design as found in the U-Battery report </w:t>
      </w:r>
      <w:r w:rsidRPr="00AE1923">
        <w:rPr>
          <w:rFonts w:cs="Times New Roman"/>
          <w:color w:val="000000" w:themeColor="text1"/>
        </w:rPr>
        <w:fldChar w:fldCharType="begin" w:fldLock="1"/>
      </w:r>
      <w:r w:rsidR="005C38BB">
        <w:rPr>
          <w:rFonts w:cs="Times New Roman"/>
          <w:color w:val="000000" w:themeColor="text1"/>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AE1923">
        <w:rPr>
          <w:rFonts w:cs="Times New Roman"/>
          <w:color w:val="000000" w:themeColor="text1"/>
        </w:rPr>
        <w:fldChar w:fldCharType="separate"/>
      </w:r>
      <w:r w:rsidR="00E9264B" w:rsidRPr="00E9264B">
        <w:rPr>
          <w:rFonts w:cs="Times New Roman"/>
          <w:noProof/>
          <w:color w:val="000000" w:themeColor="text1"/>
        </w:rPr>
        <w:t>[19]</w:t>
      </w:r>
      <w:r w:rsidRPr="00AE1923">
        <w:rPr>
          <w:rFonts w:cs="Times New Roman"/>
          <w:color w:val="000000" w:themeColor="text1"/>
        </w:rPr>
        <w:fldChar w:fldCharType="end"/>
      </w:r>
      <w:r w:rsidRPr="00AE1923">
        <w:rPr>
          <w:rFonts w:cs="Times New Roman"/>
          <w:color w:val="000000" w:themeColor="text1"/>
        </w:rPr>
        <w:t xml:space="preserve">. A cost breakdown of the new core is presented in </w:t>
      </w:r>
      <w:r w:rsidRPr="00AE1923">
        <w:rPr>
          <w:rFonts w:cs="Times New Roman"/>
          <w:color w:val="000000" w:themeColor="text1"/>
        </w:rPr>
        <w:fldChar w:fldCharType="begin"/>
      </w:r>
      <w:r w:rsidRPr="00AE1923">
        <w:rPr>
          <w:rFonts w:cs="Times New Roman"/>
          <w:color w:val="000000" w:themeColor="text1"/>
        </w:rPr>
        <w:instrText xml:space="preserve"> REF _Ref508386521 \h </w:instrText>
      </w:r>
      <w:r>
        <w:rPr>
          <w:rFonts w:cs="Times New Roman"/>
          <w:color w:val="000000" w:themeColor="text1"/>
        </w:rPr>
        <w:instrText xml:space="preserve"> \* MERGEFORMAT </w:instrText>
      </w:r>
      <w:r w:rsidRPr="00AE1923">
        <w:rPr>
          <w:rFonts w:cs="Times New Roman"/>
          <w:color w:val="000000" w:themeColor="text1"/>
        </w:rPr>
      </w:r>
      <w:r w:rsidRPr="00AE1923">
        <w:rPr>
          <w:rFonts w:cs="Times New Roman"/>
          <w:color w:val="000000" w:themeColor="text1"/>
        </w:rPr>
        <w:fldChar w:fldCharType="separate"/>
      </w:r>
      <w:r w:rsidR="008D3A37" w:rsidRPr="00AE1923">
        <w:rPr>
          <w:rFonts w:cs="Times New Roman"/>
        </w:rPr>
        <w:t xml:space="preserve">Table </w:t>
      </w:r>
      <w:r w:rsidR="008D3A37">
        <w:rPr>
          <w:rFonts w:cs="Times New Roman"/>
          <w:noProof/>
        </w:rPr>
        <w:t>7.4</w:t>
      </w:r>
      <w:r w:rsidRPr="00AE1923">
        <w:rPr>
          <w:rFonts w:cs="Times New Roman"/>
          <w:color w:val="000000" w:themeColor="text1"/>
        </w:rPr>
        <w:fldChar w:fldCharType="end"/>
      </w:r>
      <w:r w:rsidRPr="00AE1923">
        <w:rPr>
          <w:rFonts w:cs="Times New Roman"/>
          <w:color w:val="000000" w:themeColor="text1"/>
        </w:rPr>
        <w:t>.</w:t>
      </w:r>
    </w:p>
    <w:p w14:paraId="5585F6D1" w14:textId="5988034C" w:rsidR="00257C19" w:rsidRDefault="00257C19" w:rsidP="008418B9">
      <w:pPr>
        <w:pStyle w:val="Caption"/>
        <w:keepNext/>
        <w:rPr>
          <w:rFonts w:cs="Times New Roman"/>
        </w:rPr>
      </w:pPr>
      <w:bookmarkStart w:id="280" w:name="_Ref508386521"/>
      <w:r w:rsidRPr="00AE1923">
        <w:rPr>
          <w:rFonts w:cs="Times New Roman"/>
        </w:rPr>
        <w:lastRenderedPageBreak/>
        <w:t xml:space="preserve">Table </w:t>
      </w:r>
      <w:r w:rsidR="00387385">
        <w:rPr>
          <w:rFonts w:cs="Times New Roman"/>
        </w:rPr>
        <w:fldChar w:fldCharType="begin"/>
      </w:r>
      <w:r w:rsidR="00387385">
        <w:rPr>
          <w:rFonts w:cs="Times New Roman"/>
        </w:rPr>
        <w:instrText xml:space="preserve"> STYLEREF 1 \s </w:instrText>
      </w:r>
      <w:r w:rsidR="00387385">
        <w:rPr>
          <w:rFonts w:cs="Times New Roman"/>
        </w:rPr>
        <w:fldChar w:fldCharType="separate"/>
      </w:r>
      <w:r w:rsidR="008D3A37">
        <w:rPr>
          <w:rFonts w:cs="Times New Roman"/>
          <w:noProof/>
        </w:rPr>
        <w:t>7</w:t>
      </w:r>
      <w:r w:rsidR="00387385">
        <w:rPr>
          <w:rFonts w:cs="Times New Roman"/>
        </w:rPr>
        <w:fldChar w:fldCharType="end"/>
      </w:r>
      <w:r w:rsidR="00387385">
        <w:rPr>
          <w:rFonts w:cs="Times New Roman"/>
        </w:rPr>
        <w:t>.</w:t>
      </w:r>
      <w:r w:rsidR="00387385">
        <w:rPr>
          <w:rFonts w:cs="Times New Roman"/>
        </w:rPr>
        <w:fldChar w:fldCharType="begin"/>
      </w:r>
      <w:r w:rsidR="00387385">
        <w:rPr>
          <w:rFonts w:cs="Times New Roman"/>
        </w:rPr>
        <w:instrText xml:space="preserve"> SEQ Table \* ARABIC \s 1 </w:instrText>
      </w:r>
      <w:r w:rsidR="00387385">
        <w:rPr>
          <w:rFonts w:cs="Times New Roman"/>
        </w:rPr>
        <w:fldChar w:fldCharType="separate"/>
      </w:r>
      <w:r w:rsidR="008D3A37">
        <w:rPr>
          <w:rFonts w:cs="Times New Roman"/>
          <w:noProof/>
        </w:rPr>
        <w:t>4</w:t>
      </w:r>
      <w:r w:rsidR="00387385">
        <w:rPr>
          <w:rFonts w:cs="Times New Roman"/>
        </w:rPr>
        <w:fldChar w:fldCharType="end"/>
      </w:r>
      <w:bookmarkEnd w:id="280"/>
      <w:r w:rsidR="00925B98">
        <w:rPr>
          <w:rFonts w:cs="Times New Roman"/>
        </w:rPr>
        <w:t xml:space="preserve"> - </w:t>
      </w:r>
      <w:r w:rsidRPr="00AE1923">
        <w:rPr>
          <w:rFonts w:cs="Times New Roman"/>
        </w:rPr>
        <w:t>Cost break down of raw materials for both designs</w:t>
      </w:r>
    </w:p>
    <w:tbl>
      <w:tblPr>
        <w:tblW w:w="8440" w:type="dxa"/>
        <w:tblInd w:w="108" w:type="dxa"/>
        <w:tblLook w:val="04A0" w:firstRow="1" w:lastRow="0" w:firstColumn="1" w:lastColumn="0" w:noHBand="0" w:noVBand="1"/>
      </w:tblPr>
      <w:tblGrid>
        <w:gridCol w:w="1300"/>
        <w:gridCol w:w="1320"/>
        <w:gridCol w:w="1220"/>
        <w:gridCol w:w="940"/>
        <w:gridCol w:w="1400"/>
        <w:gridCol w:w="1080"/>
        <w:gridCol w:w="1180"/>
      </w:tblGrid>
      <w:tr w:rsidR="00504126" w:rsidRPr="00504126" w14:paraId="36BEB2E6" w14:textId="77777777" w:rsidTr="00536E39">
        <w:trPr>
          <w:trHeight w:val="822"/>
        </w:trPr>
        <w:tc>
          <w:tcPr>
            <w:tcW w:w="1300" w:type="dxa"/>
            <w:tcBorders>
              <w:top w:val="nil"/>
              <w:left w:val="nil"/>
              <w:bottom w:val="nil"/>
              <w:right w:val="nil"/>
            </w:tcBorders>
            <w:shd w:val="clear" w:color="auto" w:fill="auto"/>
            <w:noWrap/>
            <w:vAlign w:val="bottom"/>
            <w:hideMark/>
          </w:tcPr>
          <w:p w14:paraId="507E73D5" w14:textId="77777777" w:rsidR="00504126" w:rsidRPr="00504126" w:rsidRDefault="00504126" w:rsidP="00504126">
            <w:pPr>
              <w:spacing w:after="0" w:line="240" w:lineRule="auto"/>
              <w:ind w:firstLine="0"/>
              <w:rPr>
                <w:rFonts w:eastAsia="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1E2E974F" w14:textId="77777777" w:rsidR="00504126" w:rsidRPr="00504126" w:rsidRDefault="00504126" w:rsidP="00504126">
            <w:pPr>
              <w:spacing w:after="0" w:line="240" w:lineRule="auto"/>
              <w:ind w:firstLine="0"/>
              <w:rPr>
                <w:rFonts w:eastAsia="Times New Roman" w:cs="Times New Roman"/>
                <w:sz w:val="20"/>
                <w:szCs w:val="20"/>
                <w:lang w:eastAsia="en-GB"/>
              </w:rPr>
            </w:pPr>
          </w:p>
        </w:tc>
        <w:tc>
          <w:tcPr>
            <w:tcW w:w="1220" w:type="dxa"/>
            <w:tcBorders>
              <w:top w:val="nil"/>
              <w:left w:val="nil"/>
              <w:bottom w:val="nil"/>
              <w:right w:val="nil"/>
            </w:tcBorders>
            <w:shd w:val="clear" w:color="auto" w:fill="auto"/>
            <w:noWrap/>
            <w:vAlign w:val="bottom"/>
            <w:hideMark/>
          </w:tcPr>
          <w:p w14:paraId="7C6F7EDF" w14:textId="77777777" w:rsidR="00504126" w:rsidRPr="00504126" w:rsidRDefault="00504126" w:rsidP="00504126">
            <w:pPr>
              <w:spacing w:after="0" w:line="240" w:lineRule="auto"/>
              <w:ind w:firstLine="0"/>
              <w:rPr>
                <w:rFonts w:eastAsia="Times New Roman" w:cs="Times New Roman"/>
                <w:sz w:val="20"/>
                <w:szCs w:val="20"/>
                <w:lang w:eastAsia="en-GB"/>
              </w:rPr>
            </w:pPr>
          </w:p>
        </w:tc>
        <w:tc>
          <w:tcPr>
            <w:tcW w:w="2340" w:type="dxa"/>
            <w:gridSpan w:val="2"/>
            <w:tcBorders>
              <w:top w:val="nil"/>
              <w:left w:val="nil"/>
              <w:bottom w:val="nil"/>
              <w:right w:val="nil"/>
            </w:tcBorders>
            <w:shd w:val="clear" w:color="auto" w:fill="auto"/>
            <w:vAlign w:val="center"/>
            <w:hideMark/>
          </w:tcPr>
          <w:p w14:paraId="5C6334A9"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Total mass of each material (Kg)</w:t>
            </w:r>
          </w:p>
        </w:tc>
        <w:tc>
          <w:tcPr>
            <w:tcW w:w="2260" w:type="dxa"/>
            <w:gridSpan w:val="2"/>
            <w:tcBorders>
              <w:top w:val="nil"/>
              <w:left w:val="nil"/>
              <w:bottom w:val="nil"/>
              <w:right w:val="nil"/>
            </w:tcBorders>
            <w:shd w:val="clear" w:color="auto" w:fill="auto"/>
            <w:vAlign w:val="center"/>
            <w:hideMark/>
          </w:tcPr>
          <w:p w14:paraId="64E816C7"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Total cost of materials (€)</w:t>
            </w:r>
          </w:p>
        </w:tc>
      </w:tr>
      <w:tr w:rsidR="00504126" w:rsidRPr="00504126" w14:paraId="21CD39E6" w14:textId="77777777" w:rsidTr="00536E39">
        <w:trPr>
          <w:trHeight w:val="679"/>
        </w:trPr>
        <w:tc>
          <w:tcPr>
            <w:tcW w:w="1300" w:type="dxa"/>
            <w:tcBorders>
              <w:top w:val="nil"/>
              <w:left w:val="nil"/>
              <w:bottom w:val="double" w:sz="6" w:space="0" w:color="auto"/>
              <w:right w:val="nil"/>
            </w:tcBorders>
            <w:shd w:val="clear" w:color="auto" w:fill="auto"/>
            <w:vAlign w:val="center"/>
            <w:hideMark/>
          </w:tcPr>
          <w:p w14:paraId="4CE1FCE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Material</w:t>
            </w:r>
          </w:p>
        </w:tc>
        <w:tc>
          <w:tcPr>
            <w:tcW w:w="1320" w:type="dxa"/>
            <w:tcBorders>
              <w:top w:val="nil"/>
              <w:left w:val="nil"/>
              <w:bottom w:val="double" w:sz="6" w:space="0" w:color="auto"/>
              <w:right w:val="nil"/>
            </w:tcBorders>
            <w:shd w:val="clear" w:color="auto" w:fill="auto"/>
            <w:vAlign w:val="center"/>
            <w:hideMark/>
          </w:tcPr>
          <w:p w14:paraId="14AFA0C8"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Density (Kg/m3)</w:t>
            </w:r>
          </w:p>
        </w:tc>
        <w:tc>
          <w:tcPr>
            <w:tcW w:w="1220" w:type="dxa"/>
            <w:tcBorders>
              <w:top w:val="nil"/>
              <w:left w:val="nil"/>
              <w:bottom w:val="double" w:sz="6" w:space="0" w:color="auto"/>
              <w:right w:val="nil"/>
            </w:tcBorders>
            <w:shd w:val="clear" w:color="auto" w:fill="auto"/>
            <w:vAlign w:val="center"/>
            <w:hideMark/>
          </w:tcPr>
          <w:p w14:paraId="30B7C5FD"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Cost (€/kg)</w:t>
            </w:r>
          </w:p>
        </w:tc>
        <w:tc>
          <w:tcPr>
            <w:tcW w:w="940" w:type="dxa"/>
            <w:tcBorders>
              <w:top w:val="nil"/>
              <w:left w:val="nil"/>
              <w:bottom w:val="double" w:sz="6" w:space="0" w:color="auto"/>
              <w:right w:val="nil"/>
            </w:tcBorders>
            <w:shd w:val="clear" w:color="auto" w:fill="auto"/>
            <w:vAlign w:val="center"/>
            <w:hideMark/>
          </w:tcPr>
          <w:p w14:paraId="153350A2"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BeO design</w:t>
            </w:r>
          </w:p>
        </w:tc>
        <w:tc>
          <w:tcPr>
            <w:tcW w:w="1400" w:type="dxa"/>
            <w:tcBorders>
              <w:top w:val="nil"/>
              <w:left w:val="nil"/>
              <w:bottom w:val="double" w:sz="6" w:space="0" w:color="auto"/>
              <w:right w:val="nil"/>
            </w:tcBorders>
            <w:shd w:val="clear" w:color="auto" w:fill="auto"/>
            <w:vAlign w:val="center"/>
            <w:hideMark/>
          </w:tcPr>
          <w:p w14:paraId="6CA90288" w14:textId="52618D4A" w:rsidR="00504126" w:rsidRPr="00504126" w:rsidRDefault="00085ED7" w:rsidP="00504126">
            <w:pPr>
              <w:spacing w:after="0" w:line="240" w:lineRule="auto"/>
              <w:ind w:firstLine="0"/>
              <w:jc w:val="center"/>
              <w:rPr>
                <w:rFonts w:eastAsia="Times New Roman" w:cs="Times New Roman"/>
                <w:color w:val="000000"/>
                <w:szCs w:val="24"/>
                <w:lang w:eastAsia="en-GB"/>
              </w:rPr>
            </w:pPr>
            <w:r>
              <w:rPr>
                <w:rFonts w:eastAsia="Times New Roman" w:cs="Times New Roman"/>
                <w:color w:val="000000"/>
                <w:szCs w:val="24"/>
                <w:lang w:eastAsia="en-GB"/>
              </w:rPr>
              <w:t>Graphite</w:t>
            </w:r>
            <w:r w:rsidR="00504126" w:rsidRPr="00504126">
              <w:rPr>
                <w:rFonts w:eastAsia="Times New Roman" w:cs="Times New Roman"/>
                <w:color w:val="000000"/>
                <w:szCs w:val="24"/>
                <w:lang w:eastAsia="en-GB"/>
              </w:rPr>
              <w:t xml:space="preserve"> design</w:t>
            </w:r>
          </w:p>
        </w:tc>
        <w:tc>
          <w:tcPr>
            <w:tcW w:w="1080" w:type="dxa"/>
            <w:tcBorders>
              <w:top w:val="nil"/>
              <w:left w:val="nil"/>
              <w:bottom w:val="double" w:sz="6" w:space="0" w:color="auto"/>
              <w:right w:val="nil"/>
            </w:tcBorders>
            <w:shd w:val="clear" w:color="auto" w:fill="auto"/>
            <w:vAlign w:val="center"/>
            <w:hideMark/>
          </w:tcPr>
          <w:p w14:paraId="2AD317A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BeO design</w:t>
            </w:r>
          </w:p>
        </w:tc>
        <w:tc>
          <w:tcPr>
            <w:tcW w:w="1180" w:type="dxa"/>
            <w:tcBorders>
              <w:top w:val="nil"/>
              <w:left w:val="nil"/>
              <w:bottom w:val="double" w:sz="6" w:space="0" w:color="auto"/>
              <w:right w:val="nil"/>
            </w:tcBorders>
            <w:shd w:val="clear" w:color="auto" w:fill="auto"/>
            <w:vAlign w:val="center"/>
            <w:hideMark/>
          </w:tcPr>
          <w:p w14:paraId="7F3EA858" w14:textId="69A6B34C" w:rsidR="00504126" w:rsidRPr="00504126" w:rsidRDefault="00085ED7" w:rsidP="00504126">
            <w:pPr>
              <w:spacing w:after="0" w:line="240" w:lineRule="auto"/>
              <w:ind w:firstLine="0"/>
              <w:jc w:val="center"/>
              <w:rPr>
                <w:rFonts w:eastAsia="Times New Roman" w:cs="Times New Roman"/>
                <w:color w:val="000000"/>
                <w:szCs w:val="24"/>
                <w:lang w:eastAsia="en-GB"/>
              </w:rPr>
            </w:pPr>
            <w:r>
              <w:rPr>
                <w:rFonts w:eastAsia="Times New Roman" w:cs="Times New Roman"/>
                <w:color w:val="000000"/>
                <w:szCs w:val="24"/>
                <w:lang w:eastAsia="en-GB"/>
              </w:rPr>
              <w:t>Graphite</w:t>
            </w:r>
            <w:r w:rsidR="00504126" w:rsidRPr="00504126">
              <w:rPr>
                <w:rFonts w:eastAsia="Times New Roman" w:cs="Times New Roman"/>
                <w:color w:val="000000"/>
                <w:szCs w:val="24"/>
                <w:lang w:eastAsia="en-GB"/>
              </w:rPr>
              <w:t xml:space="preserve"> design</w:t>
            </w:r>
          </w:p>
        </w:tc>
      </w:tr>
      <w:tr w:rsidR="00504126" w:rsidRPr="00504126" w14:paraId="7944374A" w14:textId="77777777" w:rsidTr="00536E39">
        <w:trPr>
          <w:trHeight w:val="330"/>
        </w:trPr>
        <w:tc>
          <w:tcPr>
            <w:tcW w:w="1300" w:type="dxa"/>
            <w:tcBorders>
              <w:top w:val="nil"/>
              <w:left w:val="nil"/>
              <w:bottom w:val="nil"/>
              <w:right w:val="nil"/>
            </w:tcBorders>
            <w:shd w:val="clear" w:color="auto" w:fill="auto"/>
            <w:vAlign w:val="center"/>
            <w:hideMark/>
          </w:tcPr>
          <w:p w14:paraId="5932DED5"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BeO</w:t>
            </w:r>
          </w:p>
        </w:tc>
        <w:tc>
          <w:tcPr>
            <w:tcW w:w="1320" w:type="dxa"/>
            <w:tcBorders>
              <w:top w:val="nil"/>
              <w:left w:val="nil"/>
              <w:bottom w:val="nil"/>
              <w:right w:val="nil"/>
            </w:tcBorders>
            <w:shd w:val="clear" w:color="auto" w:fill="auto"/>
            <w:noWrap/>
            <w:vAlign w:val="center"/>
            <w:hideMark/>
          </w:tcPr>
          <w:p w14:paraId="0F9B66A7"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2850</w:t>
            </w:r>
          </w:p>
        </w:tc>
        <w:tc>
          <w:tcPr>
            <w:tcW w:w="1220" w:type="dxa"/>
            <w:tcBorders>
              <w:top w:val="nil"/>
              <w:left w:val="nil"/>
              <w:bottom w:val="nil"/>
              <w:right w:val="nil"/>
            </w:tcBorders>
            <w:shd w:val="clear" w:color="auto" w:fill="auto"/>
            <w:noWrap/>
            <w:vAlign w:val="center"/>
            <w:hideMark/>
          </w:tcPr>
          <w:p w14:paraId="57BDBCE7"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265</w:t>
            </w:r>
          </w:p>
        </w:tc>
        <w:tc>
          <w:tcPr>
            <w:tcW w:w="940" w:type="dxa"/>
            <w:tcBorders>
              <w:top w:val="nil"/>
              <w:left w:val="nil"/>
              <w:bottom w:val="nil"/>
              <w:right w:val="nil"/>
            </w:tcBorders>
            <w:shd w:val="clear" w:color="auto" w:fill="auto"/>
            <w:noWrap/>
            <w:vAlign w:val="center"/>
            <w:hideMark/>
          </w:tcPr>
          <w:p w14:paraId="2504D88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18914</w:t>
            </w:r>
          </w:p>
        </w:tc>
        <w:tc>
          <w:tcPr>
            <w:tcW w:w="1400" w:type="dxa"/>
            <w:tcBorders>
              <w:top w:val="nil"/>
              <w:left w:val="nil"/>
              <w:bottom w:val="nil"/>
              <w:right w:val="nil"/>
            </w:tcBorders>
            <w:shd w:val="clear" w:color="auto" w:fill="auto"/>
            <w:noWrap/>
            <w:vAlign w:val="center"/>
            <w:hideMark/>
          </w:tcPr>
          <w:p w14:paraId="45F2F753"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N/A</w:t>
            </w:r>
          </w:p>
        </w:tc>
        <w:tc>
          <w:tcPr>
            <w:tcW w:w="1080" w:type="dxa"/>
            <w:tcBorders>
              <w:top w:val="nil"/>
              <w:left w:val="nil"/>
              <w:bottom w:val="nil"/>
              <w:right w:val="nil"/>
            </w:tcBorders>
            <w:shd w:val="clear" w:color="auto" w:fill="auto"/>
            <w:noWrap/>
            <w:vAlign w:val="bottom"/>
            <w:hideMark/>
          </w:tcPr>
          <w:p w14:paraId="15070DE9"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5012161</w:t>
            </w:r>
          </w:p>
        </w:tc>
        <w:tc>
          <w:tcPr>
            <w:tcW w:w="1180" w:type="dxa"/>
            <w:tcBorders>
              <w:top w:val="nil"/>
              <w:left w:val="nil"/>
              <w:bottom w:val="nil"/>
              <w:right w:val="nil"/>
            </w:tcBorders>
            <w:shd w:val="clear" w:color="auto" w:fill="auto"/>
            <w:noWrap/>
            <w:vAlign w:val="bottom"/>
            <w:hideMark/>
          </w:tcPr>
          <w:p w14:paraId="4AAD668E"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N/A</w:t>
            </w:r>
          </w:p>
        </w:tc>
      </w:tr>
      <w:tr w:rsidR="00504126" w:rsidRPr="00504126" w14:paraId="6304910D" w14:textId="77777777" w:rsidTr="00536E39">
        <w:trPr>
          <w:trHeight w:val="630"/>
        </w:trPr>
        <w:tc>
          <w:tcPr>
            <w:tcW w:w="1300" w:type="dxa"/>
            <w:tcBorders>
              <w:top w:val="nil"/>
              <w:left w:val="nil"/>
              <w:bottom w:val="nil"/>
              <w:right w:val="nil"/>
            </w:tcBorders>
            <w:shd w:val="clear" w:color="auto" w:fill="auto"/>
            <w:vAlign w:val="center"/>
            <w:hideMark/>
          </w:tcPr>
          <w:p w14:paraId="490A0CB1" w14:textId="2070D107" w:rsidR="00504126" w:rsidRPr="00504126" w:rsidRDefault="00085ED7" w:rsidP="00504126">
            <w:pPr>
              <w:spacing w:after="0" w:line="240" w:lineRule="auto"/>
              <w:ind w:firstLine="0"/>
              <w:jc w:val="center"/>
              <w:rPr>
                <w:rFonts w:eastAsia="Times New Roman" w:cs="Times New Roman"/>
                <w:color w:val="000000"/>
                <w:szCs w:val="24"/>
                <w:lang w:eastAsia="en-GB"/>
              </w:rPr>
            </w:pPr>
            <w:r>
              <w:rPr>
                <w:rFonts w:eastAsia="Times New Roman" w:cs="Times New Roman"/>
                <w:color w:val="000000"/>
                <w:szCs w:val="24"/>
                <w:lang w:eastAsia="en-GB"/>
              </w:rPr>
              <w:t>Graphite</w:t>
            </w:r>
            <w:r w:rsidR="00504126" w:rsidRPr="00504126">
              <w:rPr>
                <w:rFonts w:eastAsia="Times New Roman" w:cs="Times New Roman"/>
                <w:color w:val="000000"/>
                <w:szCs w:val="24"/>
                <w:lang w:eastAsia="en-GB"/>
              </w:rPr>
              <w:t xml:space="preserve"> fuel blocks</w:t>
            </w:r>
          </w:p>
        </w:tc>
        <w:tc>
          <w:tcPr>
            <w:tcW w:w="1320" w:type="dxa"/>
            <w:tcBorders>
              <w:top w:val="nil"/>
              <w:left w:val="nil"/>
              <w:bottom w:val="nil"/>
              <w:right w:val="nil"/>
            </w:tcBorders>
            <w:shd w:val="clear" w:color="auto" w:fill="auto"/>
            <w:noWrap/>
            <w:vAlign w:val="center"/>
            <w:hideMark/>
          </w:tcPr>
          <w:p w14:paraId="2195B10D"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1800</w:t>
            </w:r>
          </w:p>
        </w:tc>
        <w:tc>
          <w:tcPr>
            <w:tcW w:w="1220" w:type="dxa"/>
            <w:tcBorders>
              <w:top w:val="nil"/>
              <w:left w:val="nil"/>
              <w:bottom w:val="nil"/>
              <w:right w:val="nil"/>
            </w:tcBorders>
            <w:shd w:val="clear" w:color="auto" w:fill="auto"/>
            <w:noWrap/>
            <w:vAlign w:val="center"/>
            <w:hideMark/>
          </w:tcPr>
          <w:p w14:paraId="06B615E5"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65</w:t>
            </w:r>
          </w:p>
        </w:tc>
        <w:tc>
          <w:tcPr>
            <w:tcW w:w="940" w:type="dxa"/>
            <w:tcBorders>
              <w:top w:val="nil"/>
              <w:left w:val="nil"/>
              <w:bottom w:val="nil"/>
              <w:right w:val="nil"/>
            </w:tcBorders>
            <w:shd w:val="clear" w:color="auto" w:fill="auto"/>
            <w:noWrap/>
            <w:vAlign w:val="center"/>
            <w:hideMark/>
          </w:tcPr>
          <w:p w14:paraId="1272A153"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N/A</w:t>
            </w:r>
          </w:p>
        </w:tc>
        <w:tc>
          <w:tcPr>
            <w:tcW w:w="1400" w:type="dxa"/>
            <w:tcBorders>
              <w:top w:val="nil"/>
              <w:left w:val="nil"/>
              <w:bottom w:val="nil"/>
              <w:right w:val="nil"/>
            </w:tcBorders>
            <w:shd w:val="clear" w:color="auto" w:fill="auto"/>
            <w:noWrap/>
            <w:vAlign w:val="center"/>
            <w:hideMark/>
          </w:tcPr>
          <w:p w14:paraId="52A3AA4B"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21494</w:t>
            </w:r>
          </w:p>
        </w:tc>
        <w:tc>
          <w:tcPr>
            <w:tcW w:w="1080" w:type="dxa"/>
            <w:tcBorders>
              <w:top w:val="nil"/>
              <w:left w:val="nil"/>
              <w:bottom w:val="nil"/>
              <w:right w:val="nil"/>
            </w:tcBorders>
            <w:shd w:val="clear" w:color="auto" w:fill="auto"/>
            <w:vAlign w:val="center"/>
            <w:hideMark/>
          </w:tcPr>
          <w:p w14:paraId="6BC8E17A"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N/A</w:t>
            </w:r>
          </w:p>
        </w:tc>
        <w:tc>
          <w:tcPr>
            <w:tcW w:w="1180" w:type="dxa"/>
            <w:tcBorders>
              <w:top w:val="nil"/>
              <w:left w:val="nil"/>
              <w:bottom w:val="nil"/>
              <w:right w:val="nil"/>
            </w:tcBorders>
            <w:shd w:val="clear" w:color="auto" w:fill="auto"/>
            <w:vAlign w:val="center"/>
            <w:hideMark/>
          </w:tcPr>
          <w:p w14:paraId="147EE42F"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1397121</w:t>
            </w:r>
          </w:p>
        </w:tc>
      </w:tr>
      <w:tr w:rsidR="00504126" w:rsidRPr="00504126" w14:paraId="31A1436C" w14:textId="77777777" w:rsidTr="00536E39">
        <w:trPr>
          <w:trHeight w:val="720"/>
        </w:trPr>
        <w:tc>
          <w:tcPr>
            <w:tcW w:w="1300" w:type="dxa"/>
            <w:tcBorders>
              <w:top w:val="nil"/>
              <w:left w:val="nil"/>
              <w:bottom w:val="nil"/>
              <w:right w:val="nil"/>
            </w:tcBorders>
            <w:shd w:val="clear" w:color="auto" w:fill="auto"/>
            <w:vAlign w:val="center"/>
            <w:hideMark/>
          </w:tcPr>
          <w:p w14:paraId="413D7F7B"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Thermal insulation</w:t>
            </w:r>
          </w:p>
        </w:tc>
        <w:tc>
          <w:tcPr>
            <w:tcW w:w="1320" w:type="dxa"/>
            <w:tcBorders>
              <w:top w:val="nil"/>
              <w:left w:val="nil"/>
              <w:bottom w:val="nil"/>
              <w:right w:val="nil"/>
            </w:tcBorders>
            <w:shd w:val="clear" w:color="auto" w:fill="auto"/>
            <w:noWrap/>
            <w:vAlign w:val="center"/>
            <w:hideMark/>
          </w:tcPr>
          <w:p w14:paraId="6F5070C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1800</w:t>
            </w:r>
          </w:p>
        </w:tc>
        <w:tc>
          <w:tcPr>
            <w:tcW w:w="1220" w:type="dxa"/>
            <w:tcBorders>
              <w:top w:val="nil"/>
              <w:left w:val="nil"/>
              <w:bottom w:val="nil"/>
              <w:right w:val="nil"/>
            </w:tcBorders>
            <w:shd w:val="clear" w:color="auto" w:fill="auto"/>
            <w:noWrap/>
            <w:vAlign w:val="center"/>
            <w:hideMark/>
          </w:tcPr>
          <w:p w14:paraId="7C02FC4C"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40</w:t>
            </w:r>
          </w:p>
        </w:tc>
        <w:tc>
          <w:tcPr>
            <w:tcW w:w="940" w:type="dxa"/>
            <w:tcBorders>
              <w:top w:val="nil"/>
              <w:left w:val="nil"/>
              <w:bottom w:val="nil"/>
              <w:right w:val="nil"/>
            </w:tcBorders>
            <w:shd w:val="clear" w:color="auto" w:fill="auto"/>
            <w:noWrap/>
            <w:vAlign w:val="center"/>
            <w:hideMark/>
          </w:tcPr>
          <w:p w14:paraId="1995DB6F"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1813</w:t>
            </w:r>
          </w:p>
        </w:tc>
        <w:tc>
          <w:tcPr>
            <w:tcW w:w="1400" w:type="dxa"/>
            <w:tcBorders>
              <w:top w:val="nil"/>
              <w:left w:val="nil"/>
              <w:bottom w:val="nil"/>
              <w:right w:val="nil"/>
            </w:tcBorders>
            <w:shd w:val="clear" w:color="auto" w:fill="auto"/>
            <w:noWrap/>
            <w:vAlign w:val="center"/>
            <w:hideMark/>
          </w:tcPr>
          <w:p w14:paraId="250FF37D"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1904</w:t>
            </w:r>
          </w:p>
        </w:tc>
        <w:tc>
          <w:tcPr>
            <w:tcW w:w="1080" w:type="dxa"/>
            <w:tcBorders>
              <w:top w:val="nil"/>
              <w:left w:val="nil"/>
              <w:bottom w:val="nil"/>
              <w:right w:val="nil"/>
            </w:tcBorders>
            <w:shd w:val="clear" w:color="auto" w:fill="auto"/>
            <w:vAlign w:val="center"/>
            <w:hideMark/>
          </w:tcPr>
          <w:p w14:paraId="6FFCC4CB"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72537</w:t>
            </w:r>
          </w:p>
        </w:tc>
        <w:tc>
          <w:tcPr>
            <w:tcW w:w="1180" w:type="dxa"/>
            <w:tcBorders>
              <w:top w:val="nil"/>
              <w:left w:val="nil"/>
              <w:bottom w:val="nil"/>
              <w:right w:val="nil"/>
            </w:tcBorders>
            <w:shd w:val="clear" w:color="auto" w:fill="auto"/>
            <w:vAlign w:val="center"/>
            <w:hideMark/>
          </w:tcPr>
          <w:p w14:paraId="4F169D66"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76148</w:t>
            </w:r>
          </w:p>
        </w:tc>
      </w:tr>
      <w:tr w:rsidR="00504126" w:rsidRPr="00504126" w14:paraId="010253D6" w14:textId="77777777" w:rsidTr="00536E39">
        <w:trPr>
          <w:trHeight w:val="315"/>
        </w:trPr>
        <w:tc>
          <w:tcPr>
            <w:tcW w:w="1300" w:type="dxa"/>
            <w:tcBorders>
              <w:top w:val="nil"/>
              <w:left w:val="nil"/>
              <w:bottom w:val="nil"/>
              <w:right w:val="nil"/>
            </w:tcBorders>
            <w:shd w:val="clear" w:color="auto" w:fill="auto"/>
            <w:vAlign w:val="center"/>
            <w:hideMark/>
          </w:tcPr>
          <w:p w14:paraId="12A45942"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Barrel</w:t>
            </w:r>
          </w:p>
        </w:tc>
        <w:tc>
          <w:tcPr>
            <w:tcW w:w="1320" w:type="dxa"/>
            <w:tcBorders>
              <w:top w:val="nil"/>
              <w:left w:val="nil"/>
              <w:bottom w:val="nil"/>
              <w:right w:val="nil"/>
            </w:tcBorders>
            <w:shd w:val="clear" w:color="auto" w:fill="auto"/>
            <w:noWrap/>
            <w:vAlign w:val="center"/>
            <w:hideMark/>
          </w:tcPr>
          <w:p w14:paraId="4600F658"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8000</w:t>
            </w:r>
          </w:p>
        </w:tc>
        <w:tc>
          <w:tcPr>
            <w:tcW w:w="1220" w:type="dxa"/>
            <w:tcBorders>
              <w:top w:val="nil"/>
              <w:left w:val="nil"/>
              <w:bottom w:val="nil"/>
              <w:right w:val="nil"/>
            </w:tcBorders>
            <w:shd w:val="clear" w:color="auto" w:fill="auto"/>
            <w:noWrap/>
            <w:vAlign w:val="center"/>
            <w:hideMark/>
          </w:tcPr>
          <w:p w14:paraId="2DF75EBE"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42</w:t>
            </w:r>
          </w:p>
        </w:tc>
        <w:tc>
          <w:tcPr>
            <w:tcW w:w="940" w:type="dxa"/>
            <w:tcBorders>
              <w:top w:val="nil"/>
              <w:left w:val="nil"/>
              <w:bottom w:val="nil"/>
              <w:right w:val="nil"/>
            </w:tcBorders>
            <w:shd w:val="clear" w:color="auto" w:fill="auto"/>
            <w:noWrap/>
            <w:vAlign w:val="center"/>
            <w:hideMark/>
          </w:tcPr>
          <w:p w14:paraId="05FA7186"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14354</w:t>
            </w:r>
          </w:p>
        </w:tc>
        <w:tc>
          <w:tcPr>
            <w:tcW w:w="1400" w:type="dxa"/>
            <w:tcBorders>
              <w:top w:val="nil"/>
              <w:left w:val="nil"/>
              <w:bottom w:val="nil"/>
              <w:right w:val="nil"/>
            </w:tcBorders>
            <w:shd w:val="clear" w:color="auto" w:fill="auto"/>
            <w:noWrap/>
            <w:vAlign w:val="center"/>
            <w:hideMark/>
          </w:tcPr>
          <w:p w14:paraId="73E1D4A1"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18746</w:t>
            </w:r>
          </w:p>
        </w:tc>
        <w:tc>
          <w:tcPr>
            <w:tcW w:w="1080" w:type="dxa"/>
            <w:tcBorders>
              <w:top w:val="nil"/>
              <w:left w:val="nil"/>
              <w:bottom w:val="nil"/>
              <w:right w:val="nil"/>
            </w:tcBorders>
            <w:shd w:val="clear" w:color="auto" w:fill="auto"/>
            <w:noWrap/>
            <w:vAlign w:val="bottom"/>
            <w:hideMark/>
          </w:tcPr>
          <w:p w14:paraId="39A7121C"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602878</w:t>
            </w:r>
          </w:p>
        </w:tc>
        <w:tc>
          <w:tcPr>
            <w:tcW w:w="1180" w:type="dxa"/>
            <w:tcBorders>
              <w:top w:val="nil"/>
              <w:left w:val="nil"/>
              <w:bottom w:val="nil"/>
              <w:right w:val="nil"/>
            </w:tcBorders>
            <w:shd w:val="clear" w:color="auto" w:fill="auto"/>
            <w:noWrap/>
            <w:vAlign w:val="bottom"/>
            <w:hideMark/>
          </w:tcPr>
          <w:p w14:paraId="596E8C1E"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787313</w:t>
            </w:r>
          </w:p>
        </w:tc>
      </w:tr>
      <w:tr w:rsidR="00504126" w:rsidRPr="00504126" w14:paraId="6958EA12" w14:textId="77777777" w:rsidTr="00536E39">
        <w:trPr>
          <w:trHeight w:val="315"/>
        </w:trPr>
        <w:tc>
          <w:tcPr>
            <w:tcW w:w="1300" w:type="dxa"/>
            <w:tcBorders>
              <w:top w:val="nil"/>
              <w:left w:val="nil"/>
              <w:bottom w:val="nil"/>
              <w:right w:val="nil"/>
            </w:tcBorders>
            <w:shd w:val="clear" w:color="auto" w:fill="auto"/>
            <w:vAlign w:val="center"/>
            <w:hideMark/>
          </w:tcPr>
          <w:p w14:paraId="5156F2A9"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RPV</w:t>
            </w:r>
          </w:p>
        </w:tc>
        <w:tc>
          <w:tcPr>
            <w:tcW w:w="1320" w:type="dxa"/>
            <w:tcBorders>
              <w:top w:val="nil"/>
              <w:left w:val="nil"/>
              <w:bottom w:val="nil"/>
              <w:right w:val="nil"/>
            </w:tcBorders>
            <w:shd w:val="clear" w:color="auto" w:fill="auto"/>
            <w:noWrap/>
            <w:vAlign w:val="center"/>
            <w:hideMark/>
          </w:tcPr>
          <w:p w14:paraId="0FA826E6"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8000</w:t>
            </w:r>
          </w:p>
        </w:tc>
        <w:tc>
          <w:tcPr>
            <w:tcW w:w="1220" w:type="dxa"/>
            <w:tcBorders>
              <w:top w:val="nil"/>
              <w:left w:val="nil"/>
              <w:bottom w:val="nil"/>
              <w:right w:val="nil"/>
            </w:tcBorders>
            <w:shd w:val="clear" w:color="auto" w:fill="auto"/>
            <w:noWrap/>
            <w:vAlign w:val="center"/>
            <w:hideMark/>
          </w:tcPr>
          <w:p w14:paraId="40E8FAE7"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42</w:t>
            </w:r>
          </w:p>
        </w:tc>
        <w:tc>
          <w:tcPr>
            <w:tcW w:w="940" w:type="dxa"/>
            <w:tcBorders>
              <w:top w:val="nil"/>
              <w:left w:val="nil"/>
              <w:bottom w:val="nil"/>
              <w:right w:val="nil"/>
            </w:tcBorders>
            <w:shd w:val="clear" w:color="auto" w:fill="auto"/>
            <w:noWrap/>
            <w:vAlign w:val="center"/>
            <w:hideMark/>
          </w:tcPr>
          <w:p w14:paraId="44EE5658"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18816</w:t>
            </w:r>
          </w:p>
        </w:tc>
        <w:tc>
          <w:tcPr>
            <w:tcW w:w="1400" w:type="dxa"/>
            <w:tcBorders>
              <w:top w:val="nil"/>
              <w:left w:val="nil"/>
              <w:bottom w:val="nil"/>
              <w:right w:val="nil"/>
            </w:tcBorders>
            <w:shd w:val="clear" w:color="auto" w:fill="auto"/>
            <w:noWrap/>
            <w:vAlign w:val="center"/>
            <w:hideMark/>
          </w:tcPr>
          <w:p w14:paraId="0673536D"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24001</w:t>
            </w:r>
          </w:p>
        </w:tc>
        <w:tc>
          <w:tcPr>
            <w:tcW w:w="1080" w:type="dxa"/>
            <w:tcBorders>
              <w:top w:val="nil"/>
              <w:left w:val="nil"/>
              <w:bottom w:val="nil"/>
              <w:right w:val="nil"/>
            </w:tcBorders>
            <w:shd w:val="clear" w:color="auto" w:fill="auto"/>
            <w:noWrap/>
            <w:vAlign w:val="bottom"/>
            <w:hideMark/>
          </w:tcPr>
          <w:p w14:paraId="11542DD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790261</w:t>
            </w:r>
          </w:p>
        </w:tc>
        <w:tc>
          <w:tcPr>
            <w:tcW w:w="1180" w:type="dxa"/>
            <w:tcBorders>
              <w:top w:val="nil"/>
              <w:left w:val="nil"/>
              <w:bottom w:val="nil"/>
              <w:right w:val="nil"/>
            </w:tcBorders>
            <w:shd w:val="clear" w:color="auto" w:fill="auto"/>
            <w:noWrap/>
            <w:vAlign w:val="bottom"/>
            <w:hideMark/>
          </w:tcPr>
          <w:p w14:paraId="656EDE7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1008031</w:t>
            </w:r>
          </w:p>
        </w:tc>
      </w:tr>
      <w:tr w:rsidR="00504126" w:rsidRPr="00504126" w14:paraId="469D713A" w14:textId="77777777" w:rsidTr="00536E39">
        <w:trPr>
          <w:trHeight w:val="315"/>
        </w:trPr>
        <w:tc>
          <w:tcPr>
            <w:tcW w:w="1300" w:type="dxa"/>
            <w:tcBorders>
              <w:top w:val="nil"/>
              <w:left w:val="nil"/>
              <w:bottom w:val="nil"/>
              <w:right w:val="nil"/>
            </w:tcBorders>
            <w:shd w:val="clear" w:color="auto" w:fill="auto"/>
            <w:vAlign w:val="center"/>
            <w:hideMark/>
          </w:tcPr>
          <w:p w14:paraId="13189DE4"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p>
        </w:tc>
        <w:tc>
          <w:tcPr>
            <w:tcW w:w="1320" w:type="dxa"/>
            <w:tcBorders>
              <w:top w:val="nil"/>
              <w:left w:val="nil"/>
              <w:bottom w:val="nil"/>
              <w:right w:val="nil"/>
            </w:tcBorders>
            <w:shd w:val="clear" w:color="auto" w:fill="auto"/>
            <w:noWrap/>
            <w:vAlign w:val="center"/>
            <w:hideMark/>
          </w:tcPr>
          <w:p w14:paraId="326DF624"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c>
          <w:tcPr>
            <w:tcW w:w="1220" w:type="dxa"/>
            <w:tcBorders>
              <w:top w:val="nil"/>
              <w:left w:val="nil"/>
              <w:bottom w:val="nil"/>
              <w:right w:val="nil"/>
            </w:tcBorders>
            <w:shd w:val="clear" w:color="auto" w:fill="auto"/>
            <w:noWrap/>
            <w:vAlign w:val="center"/>
            <w:hideMark/>
          </w:tcPr>
          <w:p w14:paraId="3F889367"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c>
          <w:tcPr>
            <w:tcW w:w="940" w:type="dxa"/>
            <w:tcBorders>
              <w:top w:val="nil"/>
              <w:left w:val="nil"/>
              <w:bottom w:val="nil"/>
              <w:right w:val="nil"/>
            </w:tcBorders>
            <w:shd w:val="clear" w:color="auto" w:fill="auto"/>
            <w:noWrap/>
            <w:vAlign w:val="center"/>
            <w:hideMark/>
          </w:tcPr>
          <w:p w14:paraId="758BA577"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c>
          <w:tcPr>
            <w:tcW w:w="1400" w:type="dxa"/>
            <w:tcBorders>
              <w:top w:val="nil"/>
              <w:left w:val="nil"/>
              <w:bottom w:val="nil"/>
              <w:right w:val="nil"/>
            </w:tcBorders>
            <w:shd w:val="clear" w:color="auto" w:fill="auto"/>
            <w:noWrap/>
            <w:vAlign w:val="center"/>
            <w:hideMark/>
          </w:tcPr>
          <w:p w14:paraId="0957B846"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c>
          <w:tcPr>
            <w:tcW w:w="1080" w:type="dxa"/>
            <w:tcBorders>
              <w:top w:val="nil"/>
              <w:left w:val="nil"/>
              <w:bottom w:val="nil"/>
              <w:right w:val="nil"/>
            </w:tcBorders>
            <w:shd w:val="clear" w:color="auto" w:fill="auto"/>
            <w:noWrap/>
            <w:vAlign w:val="center"/>
            <w:hideMark/>
          </w:tcPr>
          <w:p w14:paraId="05451A98"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719DF6F"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r>
      <w:tr w:rsidR="00504126" w:rsidRPr="00504126" w14:paraId="04B5EE28" w14:textId="77777777" w:rsidTr="00536E39">
        <w:trPr>
          <w:trHeight w:val="315"/>
        </w:trPr>
        <w:tc>
          <w:tcPr>
            <w:tcW w:w="1300" w:type="dxa"/>
            <w:tcBorders>
              <w:top w:val="nil"/>
              <w:left w:val="nil"/>
              <w:bottom w:val="nil"/>
              <w:right w:val="nil"/>
            </w:tcBorders>
            <w:shd w:val="clear" w:color="auto" w:fill="auto"/>
            <w:noWrap/>
            <w:vAlign w:val="center"/>
            <w:hideMark/>
          </w:tcPr>
          <w:p w14:paraId="210D97FD" w14:textId="77777777" w:rsidR="00504126" w:rsidRPr="00504126" w:rsidRDefault="00504126" w:rsidP="00504126">
            <w:pPr>
              <w:spacing w:after="0" w:line="240" w:lineRule="auto"/>
              <w:ind w:firstLine="0"/>
              <w:rPr>
                <w:rFonts w:eastAsia="Times New Roman" w:cs="Times New Roman"/>
                <w:sz w:val="20"/>
                <w:szCs w:val="20"/>
                <w:lang w:eastAsia="en-GB"/>
              </w:rPr>
            </w:pPr>
          </w:p>
        </w:tc>
        <w:tc>
          <w:tcPr>
            <w:tcW w:w="2540" w:type="dxa"/>
            <w:gridSpan w:val="2"/>
            <w:tcBorders>
              <w:top w:val="nil"/>
              <w:left w:val="nil"/>
              <w:bottom w:val="nil"/>
              <w:right w:val="nil"/>
            </w:tcBorders>
            <w:shd w:val="clear" w:color="auto" w:fill="auto"/>
            <w:noWrap/>
            <w:vAlign w:val="center"/>
            <w:hideMark/>
          </w:tcPr>
          <w:p w14:paraId="218C7730" w14:textId="77777777" w:rsidR="00504126" w:rsidRPr="00504126" w:rsidRDefault="00504126" w:rsidP="00504126">
            <w:pPr>
              <w:spacing w:after="0" w:line="240" w:lineRule="auto"/>
              <w:ind w:firstLine="0"/>
              <w:rPr>
                <w:rFonts w:eastAsia="Times New Roman" w:cs="Times New Roman"/>
                <w:color w:val="000000"/>
                <w:szCs w:val="24"/>
                <w:lang w:eastAsia="en-GB"/>
              </w:rPr>
            </w:pPr>
            <w:r w:rsidRPr="00504126">
              <w:rPr>
                <w:rFonts w:eastAsia="Times New Roman" w:cs="Times New Roman"/>
                <w:color w:val="000000"/>
                <w:szCs w:val="24"/>
                <w:lang w:eastAsia="en-GB"/>
              </w:rPr>
              <w:t>Total mass (tonnes)</w:t>
            </w:r>
          </w:p>
        </w:tc>
        <w:tc>
          <w:tcPr>
            <w:tcW w:w="940" w:type="dxa"/>
            <w:tcBorders>
              <w:top w:val="nil"/>
              <w:left w:val="nil"/>
              <w:bottom w:val="nil"/>
              <w:right w:val="nil"/>
            </w:tcBorders>
            <w:shd w:val="clear" w:color="auto" w:fill="auto"/>
            <w:noWrap/>
            <w:vAlign w:val="center"/>
            <w:hideMark/>
          </w:tcPr>
          <w:p w14:paraId="24C541B5"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54</w:t>
            </w:r>
          </w:p>
        </w:tc>
        <w:tc>
          <w:tcPr>
            <w:tcW w:w="1400" w:type="dxa"/>
            <w:tcBorders>
              <w:top w:val="nil"/>
              <w:left w:val="nil"/>
              <w:bottom w:val="nil"/>
              <w:right w:val="nil"/>
            </w:tcBorders>
            <w:shd w:val="clear" w:color="auto" w:fill="auto"/>
            <w:noWrap/>
            <w:vAlign w:val="center"/>
            <w:hideMark/>
          </w:tcPr>
          <w:p w14:paraId="3E768B5B"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66</w:t>
            </w:r>
          </w:p>
        </w:tc>
        <w:tc>
          <w:tcPr>
            <w:tcW w:w="1080" w:type="dxa"/>
            <w:tcBorders>
              <w:top w:val="nil"/>
              <w:left w:val="nil"/>
              <w:bottom w:val="nil"/>
              <w:right w:val="nil"/>
            </w:tcBorders>
            <w:shd w:val="clear" w:color="auto" w:fill="auto"/>
            <w:noWrap/>
            <w:vAlign w:val="center"/>
            <w:hideMark/>
          </w:tcPr>
          <w:p w14:paraId="64CCEA4A"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p>
        </w:tc>
        <w:tc>
          <w:tcPr>
            <w:tcW w:w="1180" w:type="dxa"/>
            <w:tcBorders>
              <w:top w:val="nil"/>
              <w:left w:val="nil"/>
              <w:bottom w:val="nil"/>
              <w:right w:val="nil"/>
            </w:tcBorders>
            <w:shd w:val="clear" w:color="auto" w:fill="auto"/>
            <w:noWrap/>
            <w:vAlign w:val="bottom"/>
            <w:hideMark/>
          </w:tcPr>
          <w:p w14:paraId="2444F69F" w14:textId="77777777" w:rsidR="00504126" w:rsidRPr="00504126" w:rsidRDefault="00504126" w:rsidP="00504126">
            <w:pPr>
              <w:spacing w:after="0" w:line="240" w:lineRule="auto"/>
              <w:ind w:firstLine="0"/>
              <w:jc w:val="center"/>
              <w:rPr>
                <w:rFonts w:eastAsia="Times New Roman" w:cs="Times New Roman"/>
                <w:sz w:val="20"/>
                <w:szCs w:val="20"/>
                <w:lang w:eastAsia="en-GB"/>
              </w:rPr>
            </w:pPr>
          </w:p>
        </w:tc>
      </w:tr>
      <w:tr w:rsidR="00504126" w:rsidRPr="00504126" w14:paraId="26633043" w14:textId="77777777" w:rsidTr="00536E39">
        <w:trPr>
          <w:trHeight w:val="702"/>
        </w:trPr>
        <w:tc>
          <w:tcPr>
            <w:tcW w:w="1300" w:type="dxa"/>
            <w:tcBorders>
              <w:top w:val="nil"/>
              <w:left w:val="nil"/>
              <w:bottom w:val="nil"/>
              <w:right w:val="nil"/>
            </w:tcBorders>
            <w:shd w:val="clear" w:color="auto" w:fill="auto"/>
            <w:noWrap/>
            <w:vAlign w:val="bottom"/>
            <w:hideMark/>
          </w:tcPr>
          <w:p w14:paraId="527E3771" w14:textId="77777777" w:rsidR="00504126" w:rsidRPr="00504126" w:rsidRDefault="00504126" w:rsidP="00504126">
            <w:pPr>
              <w:spacing w:after="0" w:line="240" w:lineRule="auto"/>
              <w:ind w:firstLine="0"/>
              <w:rPr>
                <w:rFonts w:eastAsia="Times New Roman" w:cs="Times New Roman"/>
                <w:sz w:val="20"/>
                <w:szCs w:val="20"/>
                <w:lang w:eastAsia="en-GB"/>
              </w:rPr>
            </w:pPr>
          </w:p>
        </w:tc>
        <w:tc>
          <w:tcPr>
            <w:tcW w:w="2540" w:type="dxa"/>
            <w:gridSpan w:val="2"/>
            <w:tcBorders>
              <w:top w:val="nil"/>
              <w:left w:val="nil"/>
              <w:bottom w:val="nil"/>
              <w:right w:val="nil"/>
            </w:tcBorders>
            <w:shd w:val="clear" w:color="auto" w:fill="auto"/>
            <w:vAlign w:val="center"/>
            <w:hideMark/>
          </w:tcPr>
          <w:p w14:paraId="4F21CBC2"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Total cost of the materials (M€)</w:t>
            </w:r>
          </w:p>
        </w:tc>
        <w:tc>
          <w:tcPr>
            <w:tcW w:w="940" w:type="dxa"/>
            <w:tcBorders>
              <w:top w:val="nil"/>
              <w:left w:val="nil"/>
              <w:bottom w:val="nil"/>
              <w:right w:val="nil"/>
            </w:tcBorders>
            <w:shd w:val="clear" w:color="auto" w:fill="auto"/>
            <w:vAlign w:val="center"/>
            <w:hideMark/>
          </w:tcPr>
          <w:p w14:paraId="5E92A5EB"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6.48</w:t>
            </w:r>
          </w:p>
        </w:tc>
        <w:tc>
          <w:tcPr>
            <w:tcW w:w="1400" w:type="dxa"/>
            <w:tcBorders>
              <w:top w:val="nil"/>
              <w:left w:val="nil"/>
              <w:bottom w:val="nil"/>
              <w:right w:val="nil"/>
            </w:tcBorders>
            <w:shd w:val="clear" w:color="auto" w:fill="auto"/>
            <w:vAlign w:val="center"/>
            <w:hideMark/>
          </w:tcPr>
          <w:p w14:paraId="3AF41D69"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r w:rsidRPr="00504126">
              <w:rPr>
                <w:rFonts w:eastAsia="Times New Roman" w:cs="Times New Roman"/>
                <w:color w:val="000000"/>
                <w:szCs w:val="24"/>
                <w:lang w:eastAsia="en-GB"/>
              </w:rPr>
              <w:t>3.27</w:t>
            </w:r>
          </w:p>
        </w:tc>
        <w:tc>
          <w:tcPr>
            <w:tcW w:w="1080" w:type="dxa"/>
            <w:tcBorders>
              <w:top w:val="nil"/>
              <w:left w:val="nil"/>
              <w:bottom w:val="nil"/>
              <w:right w:val="nil"/>
            </w:tcBorders>
            <w:shd w:val="clear" w:color="auto" w:fill="auto"/>
            <w:noWrap/>
            <w:vAlign w:val="bottom"/>
            <w:hideMark/>
          </w:tcPr>
          <w:p w14:paraId="42191458" w14:textId="77777777" w:rsidR="00504126" w:rsidRPr="00504126" w:rsidRDefault="00504126" w:rsidP="00504126">
            <w:pPr>
              <w:spacing w:after="0" w:line="240" w:lineRule="auto"/>
              <w:ind w:firstLine="0"/>
              <w:jc w:val="center"/>
              <w:rPr>
                <w:rFonts w:eastAsia="Times New Roman" w:cs="Times New Roman"/>
                <w:color w:val="000000"/>
                <w:szCs w:val="24"/>
                <w:lang w:eastAsia="en-GB"/>
              </w:rPr>
            </w:pPr>
          </w:p>
        </w:tc>
        <w:tc>
          <w:tcPr>
            <w:tcW w:w="1180" w:type="dxa"/>
            <w:tcBorders>
              <w:top w:val="nil"/>
              <w:left w:val="nil"/>
              <w:bottom w:val="nil"/>
              <w:right w:val="nil"/>
            </w:tcBorders>
            <w:shd w:val="clear" w:color="auto" w:fill="auto"/>
            <w:noWrap/>
            <w:vAlign w:val="bottom"/>
            <w:hideMark/>
          </w:tcPr>
          <w:p w14:paraId="572E4D95" w14:textId="77777777" w:rsidR="00504126" w:rsidRPr="00504126" w:rsidRDefault="00504126" w:rsidP="00504126">
            <w:pPr>
              <w:spacing w:after="0" w:line="240" w:lineRule="auto"/>
              <w:ind w:firstLine="0"/>
              <w:rPr>
                <w:rFonts w:eastAsia="Times New Roman" w:cs="Times New Roman"/>
                <w:sz w:val="20"/>
                <w:szCs w:val="20"/>
                <w:lang w:eastAsia="en-GB"/>
              </w:rPr>
            </w:pPr>
          </w:p>
        </w:tc>
      </w:tr>
    </w:tbl>
    <w:p w14:paraId="7836E04A" w14:textId="77777777" w:rsidR="00714799" w:rsidRDefault="00714799" w:rsidP="00257C19">
      <w:pPr>
        <w:rPr>
          <w:rFonts w:cs="Times New Roman"/>
        </w:rPr>
      </w:pPr>
    </w:p>
    <w:p w14:paraId="3AE47ED5" w14:textId="17907AC1" w:rsidR="00257C19" w:rsidRPr="00AE1923" w:rsidRDefault="00257C19" w:rsidP="00257C19">
      <w:pPr>
        <w:rPr>
          <w:rFonts w:cs="Times New Roman"/>
        </w:rPr>
      </w:pPr>
      <w:r w:rsidRPr="00AE1923">
        <w:rPr>
          <w:rFonts w:cs="Times New Roman"/>
        </w:rPr>
        <w:t xml:space="preserve">Some assumptions have been made to produce </w:t>
      </w:r>
      <w:r w:rsidRPr="00AE1923">
        <w:rPr>
          <w:rFonts w:cs="Times New Roman"/>
        </w:rPr>
        <w:fldChar w:fldCharType="begin"/>
      </w:r>
      <w:r w:rsidRPr="00AE1923">
        <w:rPr>
          <w:rFonts w:cs="Times New Roman"/>
        </w:rPr>
        <w:instrText xml:space="preserve"> REF _Ref508386521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Table </w:t>
      </w:r>
      <w:r w:rsidR="008D3A37">
        <w:rPr>
          <w:rFonts w:cs="Times New Roman"/>
          <w:noProof/>
        </w:rPr>
        <w:t>7.4</w:t>
      </w:r>
      <w:r w:rsidRPr="00AE1923">
        <w:rPr>
          <w:rFonts w:cs="Times New Roman"/>
        </w:rPr>
        <w:fldChar w:fldCharType="end"/>
      </w:r>
      <w:r w:rsidRPr="00AE1923">
        <w:rPr>
          <w:rFonts w:cs="Times New Roman"/>
        </w:rPr>
        <w:t xml:space="preserve">, where the additional thermal conductivity with the </w:t>
      </w:r>
      <w:r w:rsidR="00163D5C">
        <w:rPr>
          <w:rFonts w:cs="Times New Roman"/>
        </w:rPr>
        <w:t xml:space="preserve">Beryllium </w:t>
      </w:r>
      <w:r w:rsidRPr="00AE1923">
        <w:rPr>
          <w:rFonts w:cs="Times New Roman"/>
        </w:rPr>
        <w:t>is likely to r</w:t>
      </w:r>
      <w:r w:rsidR="00A87438">
        <w:rPr>
          <w:rFonts w:cs="Times New Roman"/>
        </w:rPr>
        <w:t>equ</w:t>
      </w:r>
      <w:r w:rsidRPr="00AE1923">
        <w:rPr>
          <w:rFonts w:cs="Times New Roman"/>
        </w:rPr>
        <w:t xml:space="preserve">ire more thermal insulation. However, to quantify this would be difficult at this stage. The overall volume increase of the </w:t>
      </w:r>
      <w:r w:rsidR="00781F26">
        <w:rPr>
          <w:rFonts w:cs="Times New Roman"/>
        </w:rPr>
        <w:t>g</w:t>
      </w:r>
      <w:r w:rsidR="00085ED7">
        <w:rPr>
          <w:rFonts w:cs="Times New Roman"/>
        </w:rPr>
        <w:t>raphite</w:t>
      </w:r>
      <w:r w:rsidRPr="00AE1923">
        <w:rPr>
          <w:rFonts w:cs="Times New Roman"/>
        </w:rPr>
        <w:t xml:space="preserve"> case is 27.5% larger to achieve the same performance, this has a significant increase on the mass with an additional 12 tonnes. The implications of this would be that transporting the core to the site would be more challenging, however, due to the mass being over 44 tonnes the unit would already be designated as an abnormal load within the UK </w:t>
      </w:r>
      <w:r w:rsidRPr="00AE1923">
        <w:rPr>
          <w:rFonts w:cs="Times New Roman"/>
        </w:rPr>
        <w:fldChar w:fldCharType="begin" w:fldLock="1"/>
      </w:r>
      <w:r w:rsidR="00B12ADF">
        <w:rPr>
          <w:rFonts w:cs="Times New Roman"/>
        </w:rPr>
        <w:instrText>ADDIN CSL_CITATION {"citationItems":[{"id":"ITEM-1","itemData":{"URL":"https://www.gov.uk/government/publications/special-types-enforcement-guide/special-types-enforcement-guide","accessed":{"date-parts":[["2018","5","5"]]},"author":[{"dropping-particle":"","family":"Drivers &amp; Vehicle Standards Agency","given":"","non-dropping-particle":"","parse-names":false,"suffix":""}],"id":"ITEM-1","issued":{"date-parts":[["2017"]]},"title":"Special types enforcement guide","type":"webpage"},"uris":["http://www.mendeley.com/documents/?uuid=a3eb68e0-2de6-459f-bad5-8ec84511aa11"]}],"mendeley":{"formattedCitation":"[93]","plainTextFormattedCitation":"[93]","previouslyFormattedCitation":"[93]"},"properties":{"noteIndex":0},"schema":"https://github.com/citation-style-language/schema/raw/master/csl-citation.json"}</w:instrText>
      </w:r>
      <w:r w:rsidRPr="00AE1923">
        <w:rPr>
          <w:rFonts w:cs="Times New Roman"/>
        </w:rPr>
        <w:fldChar w:fldCharType="separate"/>
      </w:r>
      <w:r w:rsidR="00457BDE" w:rsidRPr="00457BDE">
        <w:rPr>
          <w:rFonts w:cs="Times New Roman"/>
          <w:noProof/>
        </w:rPr>
        <w:t>[93]</w:t>
      </w:r>
      <w:r w:rsidRPr="00AE1923">
        <w:rPr>
          <w:rFonts w:cs="Times New Roman"/>
        </w:rPr>
        <w:fldChar w:fldCharType="end"/>
      </w:r>
      <w:r w:rsidRPr="00AE1923">
        <w:rPr>
          <w:rFonts w:cs="Times New Roman"/>
        </w:rPr>
        <w:t xml:space="preserve">. Abnormal loads have restrictions on routes which that can be used within the UK. </w:t>
      </w:r>
    </w:p>
    <w:p w14:paraId="6AE2933C" w14:textId="475F6557" w:rsidR="00257C19" w:rsidRPr="00AE1923" w:rsidRDefault="00257C19" w:rsidP="00257C19">
      <w:pPr>
        <w:rPr>
          <w:rFonts w:cs="Times New Roman"/>
        </w:rPr>
      </w:pPr>
      <w:r w:rsidRPr="00AE1923">
        <w:rPr>
          <w:rFonts w:cs="Times New Roman"/>
        </w:rPr>
        <w:t xml:space="preserve">One of the main issues falls with the cost in </w:t>
      </w:r>
      <w:r w:rsidRPr="00AE1923">
        <w:rPr>
          <w:rFonts w:cs="Times New Roman"/>
        </w:rPr>
        <w:fldChar w:fldCharType="begin"/>
      </w:r>
      <w:r w:rsidRPr="00AE1923">
        <w:rPr>
          <w:rFonts w:cs="Times New Roman"/>
        </w:rPr>
        <w:instrText xml:space="preserve"> REF _Ref508386521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Table </w:t>
      </w:r>
      <w:r w:rsidR="008D3A37">
        <w:rPr>
          <w:rFonts w:cs="Times New Roman"/>
          <w:noProof/>
        </w:rPr>
        <w:t>7.4</w:t>
      </w:r>
      <w:r w:rsidRPr="00AE1923">
        <w:rPr>
          <w:rFonts w:cs="Times New Roman"/>
        </w:rPr>
        <w:fldChar w:fldCharType="end"/>
      </w:r>
      <w:r w:rsidRPr="00AE1923">
        <w:rPr>
          <w:rFonts w:cs="Times New Roman"/>
        </w:rPr>
        <w:t xml:space="preserve">, where the cost saving of using </w:t>
      </w:r>
      <w:r w:rsidR="00781F26">
        <w:rPr>
          <w:rFonts w:cs="Times New Roman"/>
        </w:rPr>
        <w:t>g</w:t>
      </w:r>
      <w:r w:rsidR="00085ED7">
        <w:rPr>
          <w:rFonts w:cs="Times New Roman"/>
        </w:rPr>
        <w:t>raphite</w:t>
      </w:r>
      <w:r w:rsidRPr="00AE1923">
        <w:rPr>
          <w:rFonts w:cs="Times New Roman"/>
        </w:rPr>
        <w:t xml:space="preserve"> is 50%. As costs are one of the main drivers of SMRs, the benefit of a reduced size core is not as beneficial as the total cost of materials. </w:t>
      </w:r>
    </w:p>
    <w:p w14:paraId="1137472E" w14:textId="64FC9E0B" w:rsidR="00257C19" w:rsidRPr="00AE1923" w:rsidRDefault="00257C19" w:rsidP="00257C19">
      <w:pPr>
        <w:rPr>
          <w:rFonts w:cs="Times New Roman"/>
        </w:rPr>
      </w:pPr>
      <w:r w:rsidRPr="00AE1923">
        <w:rPr>
          <w:rFonts w:cs="Times New Roman"/>
        </w:rPr>
        <w:t xml:space="preserve">The margin of costs from </w:t>
      </w:r>
      <w:r w:rsidRPr="00AE1923">
        <w:rPr>
          <w:rFonts w:cs="Times New Roman"/>
        </w:rPr>
        <w:fldChar w:fldCharType="begin"/>
      </w:r>
      <w:r w:rsidRPr="00AE1923">
        <w:rPr>
          <w:rFonts w:cs="Times New Roman"/>
        </w:rPr>
        <w:instrText xml:space="preserve"> REF _Ref508386521 \h </w:instrText>
      </w:r>
      <w:r>
        <w:rPr>
          <w:rFonts w:cs="Times New Roman"/>
        </w:rPr>
        <w:instrText xml:space="preserve"> \* MERGEFORMAT </w:instrText>
      </w:r>
      <w:r w:rsidRPr="00AE1923">
        <w:rPr>
          <w:rFonts w:cs="Times New Roman"/>
        </w:rPr>
      </w:r>
      <w:r w:rsidRPr="00AE1923">
        <w:rPr>
          <w:rFonts w:cs="Times New Roman"/>
        </w:rPr>
        <w:fldChar w:fldCharType="separate"/>
      </w:r>
      <w:r w:rsidR="008D3A37" w:rsidRPr="00AE1923">
        <w:rPr>
          <w:rFonts w:cs="Times New Roman"/>
        </w:rPr>
        <w:t xml:space="preserve">Table </w:t>
      </w:r>
      <w:r w:rsidR="008D3A37">
        <w:rPr>
          <w:rFonts w:cs="Times New Roman"/>
          <w:noProof/>
        </w:rPr>
        <w:t>7.4</w:t>
      </w:r>
      <w:r w:rsidRPr="00AE1923">
        <w:rPr>
          <w:rFonts w:cs="Times New Roman"/>
        </w:rPr>
        <w:fldChar w:fldCharType="end"/>
      </w:r>
      <w:r w:rsidRPr="00AE1923">
        <w:rPr>
          <w:rFonts w:cs="Times New Roman"/>
        </w:rPr>
        <w:t xml:space="preserve"> implies that even taking then higher volume and decommissioning costs, </w:t>
      </w:r>
      <w:r w:rsidR="00781F26">
        <w:rPr>
          <w:rFonts w:cs="Times New Roman"/>
        </w:rPr>
        <w:t>g</w:t>
      </w:r>
      <w:r w:rsidR="00085ED7">
        <w:rPr>
          <w:rFonts w:cs="Times New Roman"/>
        </w:rPr>
        <w:t>raphite</w:t>
      </w:r>
      <w:r w:rsidRPr="00AE1923">
        <w:rPr>
          <w:rFonts w:cs="Times New Roman"/>
        </w:rPr>
        <w:t xml:space="preserve"> is still 31% cheaper than the </w:t>
      </w:r>
      <w:r w:rsidR="003F0BC6">
        <w:rPr>
          <w:rFonts w:cs="Times New Roman"/>
        </w:rPr>
        <w:t>BeO</w:t>
      </w:r>
      <w:r w:rsidR="00163D5C">
        <w:rPr>
          <w:rFonts w:cs="Times New Roman"/>
        </w:rPr>
        <w:t xml:space="preserve"> </w:t>
      </w:r>
      <w:r w:rsidRPr="00AE1923">
        <w:rPr>
          <w:rFonts w:cs="Times New Roman"/>
        </w:rPr>
        <w:t>design.</w:t>
      </w:r>
    </w:p>
    <w:p w14:paraId="10B27639" w14:textId="77777777" w:rsidR="00257C19" w:rsidRPr="00163D5C" w:rsidRDefault="00257C19" w:rsidP="00163D5C">
      <w:pPr>
        <w:rPr>
          <w:b/>
        </w:rPr>
      </w:pPr>
      <w:r w:rsidRPr="00163D5C">
        <w:rPr>
          <w:b/>
        </w:rPr>
        <w:t>Conclusion</w:t>
      </w:r>
    </w:p>
    <w:p w14:paraId="296E1943" w14:textId="36F58C08" w:rsidR="00257C19" w:rsidRPr="00AE1923" w:rsidRDefault="00257C19" w:rsidP="00257C19">
      <w:pPr>
        <w:rPr>
          <w:rFonts w:cs="Times New Roman"/>
        </w:rPr>
      </w:pPr>
      <w:r w:rsidRPr="00AE1923">
        <w:rPr>
          <w:rFonts w:cs="Times New Roman"/>
        </w:rPr>
        <w:t xml:space="preserve">This paper has investigated the comparison between </w:t>
      </w:r>
      <w:r w:rsidR="003F0BC6">
        <w:rPr>
          <w:rFonts w:cs="Times New Roman"/>
        </w:rPr>
        <w:t>BeO</w:t>
      </w:r>
      <w:r w:rsidR="00163D5C">
        <w:rPr>
          <w:rFonts w:cs="Times New Roman"/>
        </w:rPr>
        <w:t xml:space="preserve"> </w:t>
      </w:r>
      <w:r w:rsidRPr="00AE1923">
        <w:rPr>
          <w:rFonts w:cs="Times New Roman"/>
        </w:rPr>
        <w:t xml:space="preserve">and nuclear </w:t>
      </w:r>
      <w:r w:rsidR="00781F26">
        <w:rPr>
          <w:rFonts w:cs="Times New Roman"/>
        </w:rPr>
        <w:t>g</w:t>
      </w:r>
      <w:r w:rsidR="00085ED7">
        <w:rPr>
          <w:rFonts w:cs="Times New Roman"/>
        </w:rPr>
        <w:t>raphite</w:t>
      </w:r>
      <w:r w:rsidRPr="00AE1923">
        <w:rPr>
          <w:rFonts w:cs="Times New Roman"/>
        </w:rPr>
        <w:t xml:space="preserve"> as a side reflector material for a generic high temperature micro reactor based on the U-Battery design. The first test confirmed that a </w:t>
      </w:r>
      <w:r w:rsidR="00781F26">
        <w:rPr>
          <w:rFonts w:cs="Times New Roman"/>
        </w:rPr>
        <w:t>g</w:t>
      </w:r>
      <w:r w:rsidR="00085ED7">
        <w:rPr>
          <w:rFonts w:cs="Times New Roman"/>
        </w:rPr>
        <w:t>raphite</w:t>
      </w:r>
      <w:r w:rsidRPr="00AE1923">
        <w:rPr>
          <w:rFonts w:cs="Times New Roman"/>
        </w:rPr>
        <w:t xml:space="preserve"> reflected core would be significantly larger than a </w:t>
      </w:r>
      <w:r w:rsidR="00163D5C">
        <w:rPr>
          <w:rFonts w:cs="Times New Roman"/>
        </w:rPr>
        <w:t xml:space="preserve">Beryllium </w:t>
      </w:r>
      <w:r w:rsidRPr="00AE1923">
        <w:rPr>
          <w:rFonts w:cs="Times New Roman"/>
        </w:rPr>
        <w:t>reflected core, with the overall r</w:t>
      </w:r>
      <w:r w:rsidR="00A87438">
        <w:rPr>
          <w:rFonts w:cs="Times New Roman"/>
        </w:rPr>
        <w:t>equ</w:t>
      </w:r>
      <w:r w:rsidRPr="00AE1923">
        <w:rPr>
          <w:rFonts w:cs="Times New Roman"/>
        </w:rPr>
        <w:t>ired reflector volume of an additional 5.3 m</w:t>
      </w:r>
      <w:r w:rsidRPr="00AE1923">
        <w:rPr>
          <w:rFonts w:cs="Times New Roman"/>
          <w:vertAlign w:val="superscript"/>
        </w:rPr>
        <w:t xml:space="preserve">3  </w:t>
      </w:r>
      <w:r w:rsidRPr="00AE1923">
        <w:rPr>
          <w:rFonts w:cs="Times New Roman"/>
        </w:rPr>
        <w:t xml:space="preserve">or approximately 80% more to achieve almost the same neutronic performance. These calculations showed that the radial contribution was much more significant in comparison to that of the axial contribution where the criticality changes were much smaller. The reason for </w:t>
      </w:r>
      <w:r w:rsidRPr="00AE1923">
        <w:rPr>
          <w:rFonts w:cs="Times New Roman"/>
        </w:rPr>
        <w:lastRenderedPageBreak/>
        <w:t xml:space="preserve">this is the tall, thin design of the U-Battery where radial changes have a larger effect due to the proximity to a much higher volume of fuel blocks. </w:t>
      </w:r>
    </w:p>
    <w:p w14:paraId="7FCBEDC9" w14:textId="6D900610" w:rsidR="00257C19" w:rsidRPr="00AE1923" w:rsidRDefault="00257C19" w:rsidP="00257C19">
      <w:pPr>
        <w:rPr>
          <w:rFonts w:cs="Times New Roman"/>
        </w:rPr>
      </w:pPr>
      <w:r w:rsidRPr="00AE1923">
        <w:rPr>
          <w:rFonts w:cs="Times New Roman"/>
        </w:rPr>
        <w:t xml:space="preserve">The burnup curve provided an indication over the lifetime of the core that the </w:t>
      </w:r>
      <w:r w:rsidR="00163D5C">
        <w:rPr>
          <w:rFonts w:cs="Times New Roman"/>
        </w:rPr>
        <w:t xml:space="preserve">Beryllium </w:t>
      </w:r>
      <w:r w:rsidRPr="00AE1923">
        <w:rPr>
          <w:rFonts w:cs="Times New Roman"/>
        </w:rPr>
        <w:t xml:space="preserve">reflector suffered from slightly fewer full power days to that of the </w:t>
      </w:r>
      <w:r w:rsidR="00781F26">
        <w:rPr>
          <w:rFonts w:cs="Times New Roman"/>
        </w:rPr>
        <w:t>g</w:t>
      </w:r>
      <w:r w:rsidR="00085ED7">
        <w:rPr>
          <w:rFonts w:cs="Times New Roman"/>
        </w:rPr>
        <w:t>raphite</w:t>
      </w:r>
      <w:r w:rsidRPr="00AE1923">
        <w:rPr>
          <w:rFonts w:cs="Times New Roman"/>
        </w:rPr>
        <w:t xml:space="preserve"> reflector. This is likely to be due to the reduction in moderation over time due to transmutation of the </w:t>
      </w:r>
      <w:r w:rsidR="00163D5C">
        <w:rPr>
          <w:rFonts w:cs="Times New Roman"/>
        </w:rPr>
        <w:t xml:space="preserve">Beryllium </w:t>
      </w:r>
      <w:r w:rsidR="00F23230">
        <w:rPr>
          <w:rFonts w:cs="Times New Roman"/>
        </w:rPr>
        <w:t>and oxygen</w:t>
      </w:r>
      <w:r w:rsidRPr="00AE1923">
        <w:rPr>
          <w:rFonts w:cs="Times New Roman"/>
        </w:rPr>
        <w:t xml:space="preserve">, which is less significant in </w:t>
      </w:r>
      <w:r w:rsidR="00781F26">
        <w:rPr>
          <w:rFonts w:cs="Times New Roman"/>
        </w:rPr>
        <w:t>g</w:t>
      </w:r>
      <w:r w:rsidR="00085ED7">
        <w:rPr>
          <w:rFonts w:cs="Times New Roman"/>
        </w:rPr>
        <w:t>raphite</w:t>
      </w:r>
      <w:r w:rsidRPr="00AE1923">
        <w:rPr>
          <w:rFonts w:cs="Times New Roman"/>
        </w:rPr>
        <w:t xml:space="preserve">. </w:t>
      </w:r>
    </w:p>
    <w:p w14:paraId="4D6E3F0A" w14:textId="0D0CF20C" w:rsidR="00257C19" w:rsidRPr="00AE1923" w:rsidRDefault="00257C19" w:rsidP="00257C19">
      <w:pPr>
        <w:rPr>
          <w:rFonts w:cs="Times New Roman"/>
        </w:rPr>
      </w:pPr>
      <w:r w:rsidRPr="00AE1923">
        <w:rPr>
          <w:rFonts w:cs="Times New Roman"/>
        </w:rPr>
        <w:t xml:space="preserve">The third test examined the power profiles in radial and axial directions based on the radial slice through an infinite system and the evaluation of the power distribution within the hottest fuel column. The radial distribution saw an increased power profile towards the side reflector due to contributions from the increase in side reflector volume and due to the absorption within the beryllium. There was a slightly higher overall power distribution in the hottest pins within the </w:t>
      </w:r>
      <w:r w:rsidR="00163D5C">
        <w:rPr>
          <w:rFonts w:cs="Times New Roman"/>
        </w:rPr>
        <w:t xml:space="preserve">Beryllium </w:t>
      </w:r>
      <w:r w:rsidRPr="00AE1923">
        <w:rPr>
          <w:rFonts w:cs="Times New Roman"/>
        </w:rPr>
        <w:t xml:space="preserve">case, this was investigated and determined to be towards the top/bottom of the fuel columns so did not provide any additional loading. The </w:t>
      </w:r>
      <w:r w:rsidR="00781F26">
        <w:rPr>
          <w:rFonts w:cs="Times New Roman"/>
        </w:rPr>
        <w:t>g</w:t>
      </w:r>
      <w:r w:rsidR="00085ED7">
        <w:rPr>
          <w:rFonts w:cs="Times New Roman"/>
        </w:rPr>
        <w:t>raphite</w:t>
      </w:r>
      <w:r w:rsidRPr="00AE1923">
        <w:rPr>
          <w:rFonts w:cs="Times New Roman"/>
        </w:rPr>
        <w:t xml:space="preserve"> reflector saw a very small increase within the centre of the hottest pins. </w:t>
      </w:r>
    </w:p>
    <w:p w14:paraId="197548C3" w14:textId="5F9B455C" w:rsidR="00257C19" w:rsidRPr="00AE1923" w:rsidRDefault="00257C19" w:rsidP="00257C19">
      <w:pPr>
        <w:rPr>
          <w:rFonts w:cs="Times New Roman"/>
        </w:rPr>
      </w:pPr>
      <w:r w:rsidRPr="00AE1923">
        <w:rPr>
          <w:rFonts w:cs="Times New Roman"/>
        </w:rPr>
        <w:t xml:space="preserve">The financial analysis took account for the larger core size when using a </w:t>
      </w:r>
      <w:r w:rsidR="00781F26">
        <w:rPr>
          <w:rFonts w:cs="Times New Roman"/>
        </w:rPr>
        <w:t>g</w:t>
      </w:r>
      <w:r w:rsidR="00085ED7">
        <w:rPr>
          <w:rFonts w:cs="Times New Roman"/>
        </w:rPr>
        <w:t>raphite</w:t>
      </w:r>
      <w:r w:rsidRPr="00AE1923">
        <w:rPr>
          <w:rFonts w:cs="Times New Roman"/>
        </w:rPr>
        <w:t xml:space="preserve"> reflector. However, due to the high premium cost of </w:t>
      </w:r>
      <w:r w:rsidR="00163D5C">
        <w:rPr>
          <w:rFonts w:cs="Times New Roman"/>
        </w:rPr>
        <w:t xml:space="preserve">Beryllium </w:t>
      </w:r>
      <w:r w:rsidRPr="00AE1923">
        <w:rPr>
          <w:rFonts w:cs="Times New Roman"/>
        </w:rPr>
        <w:t xml:space="preserve">the originally proposed reactor would cost nearly twice as much as the </w:t>
      </w:r>
      <w:r w:rsidR="00781F26">
        <w:rPr>
          <w:rFonts w:cs="Times New Roman"/>
        </w:rPr>
        <w:t>g</w:t>
      </w:r>
      <w:r w:rsidR="00085ED7">
        <w:rPr>
          <w:rFonts w:cs="Times New Roman"/>
        </w:rPr>
        <w:t>raphite</w:t>
      </w:r>
      <w:r w:rsidRPr="00AE1923">
        <w:rPr>
          <w:rFonts w:cs="Times New Roman"/>
        </w:rPr>
        <w:t xml:space="preserve"> model. Like most industries, the driving force behind material choices is heavily influenced by the cost of the design. In the case of SMRs, the volume reduction does not justify doubling the material costs. Relating to this, this nuclear waste would be significantly reduced. Taking the higher estimation of €226k m</w:t>
      </w:r>
      <w:r w:rsidRPr="00AE1923">
        <w:rPr>
          <w:rFonts w:cs="Times New Roman"/>
          <w:vertAlign w:val="superscript"/>
        </w:rPr>
        <w:t>3</w:t>
      </w:r>
      <w:r w:rsidRPr="00AE1923">
        <w:rPr>
          <w:rFonts w:cs="Times New Roman"/>
        </w:rPr>
        <w:t xml:space="preserve"> this adds an additional €1.2 m, in which case </w:t>
      </w:r>
      <w:r w:rsidR="00781F26">
        <w:rPr>
          <w:rFonts w:cs="Times New Roman"/>
        </w:rPr>
        <w:t>g</w:t>
      </w:r>
      <w:r w:rsidR="00085ED7">
        <w:rPr>
          <w:rFonts w:cs="Times New Roman"/>
        </w:rPr>
        <w:t>raphite</w:t>
      </w:r>
      <w:r w:rsidRPr="00AE1923">
        <w:rPr>
          <w:rFonts w:cs="Times New Roman"/>
        </w:rPr>
        <w:t xml:space="preserve"> would still be the recommended material. There is currently significant research being undertaken in the field of volume reduction of </w:t>
      </w:r>
      <w:r w:rsidR="00085ED7">
        <w:rPr>
          <w:rFonts w:cs="Times New Roman"/>
        </w:rPr>
        <w:t>Graphite</w:t>
      </w:r>
      <w:r w:rsidRPr="00AE1923">
        <w:rPr>
          <w:rFonts w:cs="Times New Roman"/>
        </w:rPr>
        <w:t xml:space="preserve"> waste which might reduce these costs. Further work regarding reprocessing and decommissioning of </w:t>
      </w:r>
      <w:r w:rsidR="003F0BC6">
        <w:rPr>
          <w:rFonts w:cs="Times New Roman"/>
        </w:rPr>
        <w:t>BeO</w:t>
      </w:r>
      <w:r w:rsidR="00163D5C">
        <w:rPr>
          <w:rFonts w:cs="Times New Roman"/>
        </w:rPr>
        <w:t xml:space="preserve"> </w:t>
      </w:r>
      <w:r w:rsidRPr="00AE1923">
        <w:rPr>
          <w:rFonts w:cs="Times New Roman"/>
        </w:rPr>
        <w:t>is r</w:t>
      </w:r>
      <w:r w:rsidR="00A87438">
        <w:rPr>
          <w:rFonts w:cs="Times New Roman"/>
        </w:rPr>
        <w:t>equ</w:t>
      </w:r>
      <w:r w:rsidRPr="00AE1923">
        <w:rPr>
          <w:rFonts w:cs="Times New Roman"/>
        </w:rPr>
        <w:t xml:space="preserve">ired to make accurate cost estimations in this field. </w:t>
      </w:r>
    </w:p>
    <w:p w14:paraId="43752A6B" w14:textId="0BBB647E" w:rsidR="00257C19" w:rsidRPr="00AE1923" w:rsidRDefault="00257C19" w:rsidP="00257C19">
      <w:pPr>
        <w:rPr>
          <w:rFonts w:cs="Times New Roman"/>
        </w:rPr>
      </w:pPr>
      <w:r w:rsidRPr="00AE1923">
        <w:rPr>
          <w:rFonts w:cs="Times New Roman"/>
        </w:rPr>
        <w:t xml:space="preserve">One issue highlighted was the novelty of </w:t>
      </w:r>
      <w:r w:rsidR="00163D5C">
        <w:rPr>
          <w:rFonts w:cs="Times New Roman"/>
        </w:rPr>
        <w:t xml:space="preserve">Beryllium </w:t>
      </w:r>
      <w:r w:rsidRPr="00AE1923">
        <w:rPr>
          <w:rFonts w:cs="Times New Roman"/>
        </w:rPr>
        <w:t xml:space="preserve">within the nuclear industry, with limited data on nuclear scenarios highlighted within the literature, there is still a significant gap in materials knowledge to provide a safety case for the material. Where as in the case of </w:t>
      </w:r>
      <w:r w:rsidR="00781F26">
        <w:rPr>
          <w:rFonts w:cs="Times New Roman"/>
        </w:rPr>
        <w:t>g</w:t>
      </w:r>
      <w:r w:rsidR="00085ED7">
        <w:rPr>
          <w:rFonts w:cs="Times New Roman"/>
        </w:rPr>
        <w:t>raphite</w:t>
      </w:r>
      <w:r w:rsidRPr="00AE1923">
        <w:rPr>
          <w:rFonts w:cs="Times New Roman"/>
        </w:rPr>
        <w:t>, this material is well understood, and has already multiple safety cases undertaken within the UK. To develop the safety cases r</w:t>
      </w:r>
      <w:r w:rsidR="00A87438">
        <w:rPr>
          <w:rFonts w:cs="Times New Roman"/>
        </w:rPr>
        <w:t>equ</w:t>
      </w:r>
      <w:r w:rsidRPr="00AE1923">
        <w:rPr>
          <w:rFonts w:cs="Times New Roman"/>
        </w:rPr>
        <w:t xml:space="preserve">ired for </w:t>
      </w:r>
      <w:r w:rsidR="00163D5C">
        <w:rPr>
          <w:rFonts w:cs="Times New Roman"/>
        </w:rPr>
        <w:t xml:space="preserve">Beryllium </w:t>
      </w:r>
      <w:r w:rsidRPr="00AE1923">
        <w:rPr>
          <w:rFonts w:cs="Times New Roman"/>
        </w:rPr>
        <w:t xml:space="preserve">would delay deployment as this report has shown that </w:t>
      </w:r>
      <w:r w:rsidR="00781F26">
        <w:rPr>
          <w:rFonts w:cs="Times New Roman"/>
        </w:rPr>
        <w:t>g</w:t>
      </w:r>
      <w:r w:rsidR="00085ED7">
        <w:rPr>
          <w:rFonts w:cs="Times New Roman"/>
        </w:rPr>
        <w:t>raphite</w:t>
      </w:r>
      <w:r w:rsidRPr="00AE1923">
        <w:rPr>
          <w:rFonts w:cs="Times New Roman"/>
        </w:rPr>
        <w:t xml:space="preserve"> can perform to the same standards.</w:t>
      </w:r>
    </w:p>
    <w:p w14:paraId="00E932F3" w14:textId="53970BE9" w:rsidR="00257C19" w:rsidRPr="00AE1923" w:rsidRDefault="00257C19" w:rsidP="00257C19">
      <w:pPr>
        <w:rPr>
          <w:rFonts w:cs="Times New Roman"/>
        </w:rPr>
      </w:pPr>
      <w:r w:rsidRPr="00AE1923">
        <w:rPr>
          <w:rFonts w:cs="Times New Roman"/>
        </w:rPr>
        <w:t xml:space="preserve">Overall this paper has overviewed </w:t>
      </w:r>
      <w:r w:rsidR="003F0BC6">
        <w:rPr>
          <w:rFonts w:cs="Times New Roman"/>
        </w:rPr>
        <w:t>BeO</w:t>
      </w:r>
      <w:r w:rsidR="00163D5C">
        <w:rPr>
          <w:rFonts w:cs="Times New Roman"/>
        </w:rPr>
        <w:t xml:space="preserve"> </w:t>
      </w:r>
      <w:r w:rsidRPr="00AE1923">
        <w:rPr>
          <w:rFonts w:cs="Times New Roman"/>
        </w:rPr>
        <w:t xml:space="preserve">and has concluded that for a size perspective, then </w:t>
      </w:r>
      <w:r w:rsidR="003F0BC6">
        <w:rPr>
          <w:rFonts w:cs="Times New Roman"/>
        </w:rPr>
        <w:t>BeO</w:t>
      </w:r>
      <w:r w:rsidR="00163D5C">
        <w:rPr>
          <w:rFonts w:cs="Times New Roman"/>
        </w:rPr>
        <w:t xml:space="preserve"> </w:t>
      </w:r>
      <w:r w:rsidRPr="00AE1923">
        <w:rPr>
          <w:rFonts w:cs="Times New Roman"/>
        </w:rPr>
        <w:t xml:space="preserve">is significantly better than that of </w:t>
      </w:r>
      <w:r w:rsidR="00085ED7">
        <w:rPr>
          <w:rFonts w:cs="Times New Roman"/>
        </w:rPr>
        <w:t>Graphite</w:t>
      </w:r>
      <w:r w:rsidRPr="00AE1923">
        <w:rPr>
          <w:rFonts w:cs="Times New Roman"/>
        </w:rPr>
        <w:t xml:space="preserve">. However, the capital cost of the material is significantly higher than that of </w:t>
      </w:r>
      <w:r w:rsidR="00781F26">
        <w:rPr>
          <w:rFonts w:cs="Times New Roman"/>
        </w:rPr>
        <w:t>g</w:t>
      </w:r>
      <w:r w:rsidR="00085ED7">
        <w:rPr>
          <w:rFonts w:cs="Times New Roman"/>
        </w:rPr>
        <w:t>raphite</w:t>
      </w:r>
      <w:r w:rsidRPr="00AE1923">
        <w:rPr>
          <w:rFonts w:cs="Times New Roman"/>
        </w:rPr>
        <w:t xml:space="preserve"> and thus the overall performance benefit does not warrant the use of </w:t>
      </w:r>
      <w:r w:rsidR="00163D5C">
        <w:rPr>
          <w:rFonts w:cs="Times New Roman"/>
        </w:rPr>
        <w:t xml:space="preserve">Beryllium </w:t>
      </w:r>
      <w:r w:rsidRPr="00AE1923">
        <w:rPr>
          <w:rFonts w:cs="Times New Roman"/>
        </w:rPr>
        <w:t xml:space="preserve">when compared to other well-known materials such as nuclear </w:t>
      </w:r>
      <w:r w:rsidR="00781F26">
        <w:rPr>
          <w:rFonts w:cs="Times New Roman"/>
        </w:rPr>
        <w:t>g</w:t>
      </w:r>
      <w:r w:rsidR="00085ED7">
        <w:rPr>
          <w:rFonts w:cs="Times New Roman"/>
        </w:rPr>
        <w:t>raphite</w:t>
      </w:r>
      <w:r w:rsidRPr="00AE1923">
        <w:rPr>
          <w:rFonts w:cs="Times New Roman"/>
        </w:rPr>
        <w:t xml:space="preserve">. </w:t>
      </w:r>
    </w:p>
    <w:p w14:paraId="0D545338" w14:textId="7FC04E7C" w:rsidR="00257C19" w:rsidRDefault="00257C19" w:rsidP="00257C19">
      <w:pPr>
        <w:rPr>
          <w:rFonts w:cs="Times New Roman"/>
        </w:rPr>
      </w:pPr>
    </w:p>
    <w:p w14:paraId="55CF1B94" w14:textId="67A42ADC" w:rsidR="007C0220" w:rsidRDefault="007C0220" w:rsidP="007C0220">
      <w:pPr>
        <w:rPr>
          <w:i/>
        </w:rPr>
      </w:pPr>
      <w:r>
        <w:rPr>
          <w:i/>
        </w:rPr>
        <w:t xml:space="preserve">This article has published in the Open Source journal Energies 20/7/18 </w:t>
      </w:r>
      <w:hyperlink r:id="rId74" w:history="1">
        <w:r w:rsidRPr="00450A71">
          <w:rPr>
            <w:rStyle w:val="Hyperlink"/>
            <w:i/>
          </w:rPr>
          <w:t>http://www.mdpi.com/1996-1073/11/7/1897</w:t>
        </w:r>
      </w:hyperlink>
      <w:r>
        <w:rPr>
          <w:i/>
        </w:rPr>
        <w:t xml:space="preserve"> . </w:t>
      </w:r>
    </w:p>
    <w:p w14:paraId="0561E6CB" w14:textId="77777777" w:rsidR="007C0220" w:rsidRDefault="007C0220" w:rsidP="007C0220">
      <w:pPr>
        <w:rPr>
          <w:i/>
        </w:rPr>
      </w:pPr>
      <w:r>
        <w:rPr>
          <w:i/>
        </w:rPr>
        <w:lastRenderedPageBreak/>
        <w:t xml:space="preserve">The following work was part of a patent application which was filed on 16/7/18 undertaken following the work on this section PhD. </w:t>
      </w:r>
    </w:p>
    <w:p w14:paraId="17DFAE0C" w14:textId="77777777" w:rsidR="007C0220" w:rsidRPr="003237A3" w:rsidRDefault="007C0220" w:rsidP="00163D5C">
      <w:pPr>
        <w:pStyle w:val="Heading2"/>
      </w:pPr>
      <w:bookmarkStart w:id="281" w:name="_Toc8811302"/>
      <w:r>
        <w:t>Variable reactivity control in small modular high temperature reactors</w:t>
      </w:r>
      <w:r w:rsidRPr="003237A3">
        <w:t xml:space="preserve"> </w:t>
      </w:r>
      <w:r>
        <w:t>using moderation manipulation techniques</w:t>
      </w:r>
      <w:bookmarkEnd w:id="281"/>
      <w:r>
        <w:t xml:space="preserve"> </w:t>
      </w:r>
    </w:p>
    <w:p w14:paraId="4A1EA468" w14:textId="77777777" w:rsidR="007C0220" w:rsidRPr="00163D5C" w:rsidRDefault="007C0220" w:rsidP="00163D5C">
      <w:pPr>
        <w:rPr>
          <w:b/>
        </w:rPr>
      </w:pPr>
      <w:r w:rsidRPr="00163D5C">
        <w:rPr>
          <w:b/>
        </w:rPr>
        <w:t>Design Concept</w:t>
      </w:r>
    </w:p>
    <w:p w14:paraId="149611DC" w14:textId="6AC42F2D" w:rsidR="007C0220" w:rsidRDefault="007C0220" w:rsidP="007C0220">
      <w:pPr>
        <w:rPr>
          <w:color w:val="FF0000"/>
        </w:rPr>
      </w:pPr>
      <w:r>
        <w:t xml:space="preserve">The design chosen to test the new approach is the U-Battery </w:t>
      </w:r>
      <w:r>
        <w:fldChar w:fldCharType="begin" w:fldLock="1"/>
      </w:r>
      <w:r w:rsidR="005C38BB">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fldChar w:fldCharType="separate"/>
      </w:r>
      <w:r w:rsidR="00E9264B" w:rsidRPr="00E9264B">
        <w:rPr>
          <w:noProof/>
        </w:rPr>
        <w:t>[19]</w:t>
      </w:r>
      <w:r>
        <w:fldChar w:fldCharType="end"/>
      </w:r>
      <w:r>
        <w:t>, a prismatic HTR SMR based on the prismatic core design. The U-Battery consortium has decided to focus on their 10 MW</w:t>
      </w:r>
      <w:r w:rsidRPr="005C04D1">
        <w:rPr>
          <w:vertAlign w:val="subscript"/>
        </w:rPr>
        <w:t>th</w:t>
      </w:r>
      <w:r>
        <w:t xml:space="preserve"> design version, so an imitation model has been created as a starting point. The side reflector has been switched to a </w:t>
      </w:r>
      <w:r w:rsidR="00781F26">
        <w:t>g</w:t>
      </w:r>
      <w:r w:rsidR="00085ED7">
        <w:t>raphite</w:t>
      </w:r>
      <w:r>
        <w:t xml:space="preserve"> over a </w:t>
      </w:r>
      <w:r w:rsidR="00163D5C">
        <w:t xml:space="preserve">Beryllium </w:t>
      </w:r>
      <w:r>
        <w:t xml:space="preserve">core due to the ease of deployment and additional benefits witnessed previously </w:t>
      </w:r>
      <w:r>
        <w:fldChar w:fldCharType="begin" w:fldLock="1"/>
      </w:r>
      <w:r w:rsidR="00B12ADF">
        <w:instrText>ADDIN CSL_CITATION {"citationItems":[{"id":"ITEM-1","itemData":{"author":[{"dropping-particle":"","family":"S.Atkinson , T.J.Abram, D.Litskevich","given":"B.Merk","non-dropping-particle":"","parse-names":false,"suffix":""}],"container-title":"Submitted to Prgress in nuclear - Ref. No.: PNUCENE-D-18-00199","id":"ITEM-1","issued":{"date-parts":[["0"]]},"title":"A comparison between Beryllium oxide and nuclear graphite in a small scale high temperature reactor","type":"article-journal"},"uris":["http://www.mendeley.com/documents/?uuid=834ff841-3533-4d53-a3aa-e019653aeba7"]}],"mendeley":{"formattedCitation":"[94]","plainTextFormattedCitation":"[94]","previouslyFormattedCitation":"[94]"},"properties":{"noteIndex":0},"schema":"https://github.com/citation-style-language/schema/raw/master/csl-citation.json"}</w:instrText>
      </w:r>
      <w:r>
        <w:fldChar w:fldCharType="separate"/>
      </w:r>
      <w:r w:rsidR="00457BDE" w:rsidRPr="00457BDE">
        <w:rPr>
          <w:noProof/>
        </w:rPr>
        <w:t>[94]</w:t>
      </w:r>
      <w:r>
        <w:fldChar w:fldCharType="end"/>
      </w:r>
      <w:r>
        <w:t xml:space="preserve">, as shown in </w:t>
      </w:r>
      <w:r>
        <w:fldChar w:fldCharType="begin"/>
      </w:r>
      <w:r>
        <w:instrText xml:space="preserve"> REF _Ref508283890 \h </w:instrText>
      </w:r>
      <w:r>
        <w:fldChar w:fldCharType="separate"/>
      </w:r>
      <w:r w:rsidR="008D3A37">
        <w:t xml:space="preserve">Figure </w:t>
      </w:r>
      <w:r w:rsidR="008D3A37">
        <w:rPr>
          <w:noProof/>
        </w:rPr>
        <w:t>7</w:t>
      </w:r>
      <w:r w:rsidR="008D3A37">
        <w:t>.</w:t>
      </w:r>
      <w:r w:rsidR="008D3A37">
        <w:rPr>
          <w:noProof/>
        </w:rPr>
        <w:t>13</w:t>
      </w:r>
      <w:r>
        <w:fldChar w:fldCharType="end"/>
      </w:r>
      <w:r>
        <w:t xml:space="preserve">.  Additional tests were performed to put the initial design on a more realistic basis as covered in the appendices. The final design dimensions are also available in the appendices. </w:t>
      </w:r>
    </w:p>
    <w:p w14:paraId="5C37E3DC" w14:textId="77777777" w:rsidR="007C0220" w:rsidRDefault="007C0220" w:rsidP="007C0220">
      <w:pPr>
        <w:keepNext/>
        <w:jc w:val="center"/>
      </w:pPr>
      <w:r>
        <w:rPr>
          <w:noProof/>
          <w:lang w:eastAsia="en-GB"/>
        </w:rPr>
        <w:drawing>
          <wp:inline distT="0" distB="0" distL="0" distR="0" wp14:anchorId="2610FA12" wp14:editId="74565AB4">
            <wp:extent cx="4295775" cy="2774156"/>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00476" cy="2777192"/>
                    </a:xfrm>
                    <a:prstGeom prst="rect">
                      <a:avLst/>
                    </a:prstGeom>
                  </pic:spPr>
                </pic:pic>
              </a:graphicData>
            </a:graphic>
          </wp:inline>
        </w:drawing>
      </w:r>
    </w:p>
    <w:p w14:paraId="672D5EF0" w14:textId="0B444F6D" w:rsidR="007C0220" w:rsidRDefault="007C0220" w:rsidP="007C0220">
      <w:pPr>
        <w:pStyle w:val="Caption"/>
        <w:rPr>
          <w:color w:val="FF0000"/>
        </w:rPr>
      </w:pPr>
      <w:bookmarkStart w:id="282" w:name="_Ref50828389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13</w:t>
      </w:r>
      <w:r w:rsidR="003F0737">
        <w:rPr>
          <w:noProof/>
        </w:rPr>
        <w:fldChar w:fldCharType="end"/>
      </w:r>
      <w:bookmarkEnd w:id="282"/>
      <w:r>
        <w:t xml:space="preserve">- </w:t>
      </w:r>
      <w:r w:rsidRPr="00A36ECF">
        <w:t xml:space="preserve">The </w:t>
      </w:r>
      <w:r>
        <w:t xml:space="preserve">original (left) and the </w:t>
      </w:r>
      <w:r w:rsidRPr="00A36ECF">
        <w:t xml:space="preserve">modified </w:t>
      </w:r>
      <w:r w:rsidR="00781F26">
        <w:t>g</w:t>
      </w:r>
      <w:r w:rsidR="00085ED7">
        <w:t>raphite</w:t>
      </w:r>
      <w:r w:rsidR="00781F26">
        <w:t xml:space="preserve"> </w:t>
      </w:r>
      <w:r>
        <w:t xml:space="preserve">(right) </w:t>
      </w:r>
      <w:r w:rsidRPr="00A36ECF">
        <w:t>U-Battery design used in this report</w:t>
      </w:r>
    </w:p>
    <w:p w14:paraId="52A00C3B" w14:textId="02DD9FB3" w:rsidR="007C0220" w:rsidRPr="00163D5C" w:rsidRDefault="007C0220" w:rsidP="00163D5C">
      <w:pPr>
        <w:rPr>
          <w:b/>
        </w:rPr>
      </w:pPr>
      <w:r w:rsidRPr="00163D5C">
        <w:rPr>
          <w:b/>
        </w:rPr>
        <w:t>Methodology</w:t>
      </w:r>
    </w:p>
    <w:p w14:paraId="6102149D" w14:textId="6BF04664" w:rsidR="007C0220" w:rsidRDefault="007C0220" w:rsidP="007C0220">
      <w:r>
        <w:t xml:space="preserve">Due to the U-Battery’s small size, the peak fluxes as well as the resulting power distribution are all heavily dependent on the central reflector (CenRef) of the annular core design. The central reflector block is made solely of </w:t>
      </w:r>
      <w:r w:rsidR="00781F26">
        <w:t>g</w:t>
      </w:r>
      <w:r w:rsidR="00085ED7">
        <w:t>raphite</w:t>
      </w:r>
      <w:r>
        <w:t xml:space="preserve">, to aid the neutron moderation, this aspect can be utilised by removing the moderation to reduce the criticality by spectral hardening. A similar approach is used during the operation in the boiling water reactor </w:t>
      </w:r>
      <w:r>
        <w:fldChar w:fldCharType="begin" w:fldLock="1"/>
      </w:r>
      <w:r w:rsidR="00B12ADF">
        <w:instrText>ADDIN CSL_CITATION {"citationItems":[{"id":"ITEM-1","itemData":{"URL":"https://www.iaea.org/NuclearPower/Downloads/Simulators/Advanced.BWR.Manual.2009-10.pdf","accessed":{"date-parts":[["2018","5","21"]]},"author":[{"dropping-particle":"","family":"IAEA","given":"","non-dropping-particle":"","parse-names":false,"suffix":""}],"id":"ITEM-1","issue":"October","issued":{"date-parts":[["2009"]]},"page":"201","title":"Boiling Water Reactor Simulator with Passive Safety Systems User Manual","type":"webpage"},"uris":["http://www.mendeley.com/documents/?uuid=95770851-3c07-4fba-aee5-508b8bf82fd0"]}],"mendeley":{"formattedCitation":"[95]","plainTextFormattedCitation":"[95]","previouslyFormattedCitation":"[95]"},"properties":{"noteIndex":0},"schema":"https://github.com/citation-style-language/schema/raw/master/csl-citation.json"}</w:instrText>
      </w:r>
      <w:r>
        <w:fldChar w:fldCharType="separate"/>
      </w:r>
      <w:r w:rsidR="00457BDE" w:rsidRPr="00457BDE">
        <w:rPr>
          <w:noProof/>
        </w:rPr>
        <w:t>[95]</w:t>
      </w:r>
      <w:r>
        <w:fldChar w:fldCharType="end"/>
      </w:r>
      <w:r>
        <w:t xml:space="preserve">, where the reduced coolant flow allows for reduced moderation due to  additional void content and thus changes the spectrum to reduce the criticality. </w:t>
      </w:r>
    </w:p>
    <w:p w14:paraId="27DDBB6E" w14:textId="3601B31D" w:rsidR="007C0220" w:rsidRDefault="007C0220" w:rsidP="007C0220">
      <w:r>
        <w:t xml:space="preserve">However, </w:t>
      </w:r>
      <w:r w:rsidR="00781F26">
        <w:t>g</w:t>
      </w:r>
      <w:r w:rsidR="00085ED7">
        <w:t>raphite</w:t>
      </w:r>
      <w:r>
        <w:t xml:space="preserve"> is undergoing an altering process which changes physical its conditions during irradiation </w:t>
      </w:r>
      <w:r>
        <w:fldChar w:fldCharType="begin" w:fldLock="1"/>
      </w:r>
      <w:r w:rsidR="00B12ADF">
        <w:instrText xml:space="preserve">ADDIN CSL_CITATION {"citationItems":[{"id":"ITEM-1","itemData":{"DOI":"10.1016/j.jnucmat.2017.05.012","ISSN":"00223115","abstract":"The INNOGRAPH irradiations were executed in the High Flux Reactor (HFR) in Petten by NRG supported by the European Framework programs HTR-M, RAPHAEL, and ARCHER to generate data on the irradiation behaviour of graphite grades for High Temperature Reactor (HTR) application available at that time. Samples of the graphite grades NBG-10, NBG-17, NBG-18, NBG-20, NBG-25, PCEA, PPEA, PCIB, and IG-110 have been irradiated at 750 °C and 950 °C. The inherent scatter induced by the probabilistic material behaviour of graphite requires uncertainty and scatter induced by test conditions and post-irradiation examination to be minimized. The INNOGRAPH irradiations supplied an adequate number of irradiated samples to enable accurate determination of material properties and their evolution under irradiation. This allows comparison of different graphite grades and a qualitative assessment of their appropriateness for HTR applications, as a basis of selection, design and core component lifetime. The results indicate that coarse grained graphite grades exhibit more favourable behaviour for application in HTRs due to their low dimensional anisotropy and fracture propagation resilience.","author":[{"dropping-particle":"","family":"Heijna","given":"M. C.R.","non-dropping-particle":"","parse-names":false,"suffix":""},{"dropping-particle":"","family":"Groot","given":"S.","non-dropping-particle":"de","parse-names":false,"suffix":""},{"dropping-particle":"","family":"Vreeling","given":"J. A.","non-dropping-particle":"","parse-names":false,"suffix":""}],"container-title":"Journal of Nuclear Materials","id":"ITEM-1","issued":{"date-parts":[["2017"]]},"page":"148-156","publisher":"Elsevier B.V.","title":"Comparison of irradiation behaviour of HTR graphite grades","type":"article-journal","volume":"492"},"uris":["http://www.mendeley.com/documents/?uuid=bfd29dcd-5f02-4f7f-9c40-c6aaf1502c29"]},{"id":"ITEM-2","itemData":{"DOI":"10.1016/j.jnucmat.2016.04.042","ISSN":"00223115","abstract":"The nuclear graphite, IG-110, was irradiated with and without a compressive load of 5 MPa at </w:instrText>
      </w:r>
      <w:r w:rsidR="00B12ADF">
        <w:rPr>
          <w:rFonts w:ascii="Cambria Math" w:hAnsi="Cambria Math" w:cs="Cambria Math"/>
        </w:rPr>
        <w:instrText>∼</w:instrText>
      </w:r>
      <w:r w:rsidR="00B12ADF">
        <w:instrText>400</w:instrText>
      </w:r>
      <w:r w:rsidR="00B12ADF">
        <w:rPr>
          <w:rFonts w:cs="Times New Roman"/>
        </w:rPr>
        <w:instrText>°</w:instrText>
      </w:r>
      <w:r w:rsidR="00B12ADF">
        <w:instrText xml:space="preserve">C up to 9.3 </w:instrText>
      </w:r>
      <w:r w:rsidR="00B12ADF">
        <w:rPr>
          <w:rFonts w:cs="Times New Roman"/>
        </w:rPr>
        <w:instrText>×</w:instrText>
      </w:r>
      <w:r w:rsidR="00B12ADF">
        <w:instrText xml:space="preserve"> 1025n/m2(E &gt; 0.1 MeV). Following irradiation physical properties were studied to compare the effect of graphite irradiation on microstructure developed under compression and in stress-free conditions. Properties included: dimensional change, thermal conductivity, dynamic modulus, and CTE. The effect of stress on open internal porosity was determined through nitrogen adsorption. The IG-110 graphite experienced irradiation-induced creep that is differentiated from irradiation-induced swelling. Irradiation under stress resulted in somewhat greater thermal conductivity and coefficient of thermal expansion. While a significant increase in dynamic modulus occurs, no differentiation between materials irradiated with and without compressive stress was observed. Nitrogen adsorption analysis suggests a difference in pore evolution in the 0.3-40 nm range for graphite irradiated with and without stress, but this evolution is seen to be a small contributor to the overall dimensional change.","author":[{"dropping-particle":"","family":"Snead","given":"L. L.","non-dropping-particle":"","parse-names":false,"suffix":""},{"dropping-particle":"","family":"Contescu","given":"C. I.","non-dropping-particle":"","parse-names":false,"suffix":""},{"dropping-particle":"","family":"Byun","given":"T. S.","non-dropping-particle":"","parse-names":false,"suffix":""},{"dropping-particle":"","family":"Porter","given":"W.","non-dropping-particle":"","parse-names":false,"suffix":""}],"container-title":"Journal of Nuclear Materials","id":"ITEM-2","issued":{"date-parts":[["2016"]]},"page":"102-109","publisher":"Elsevier B.V","title":"Thermophysical property and pore structure evolution in stressed and non-stressed neutron irradiated IG-110 nuclear graphite","type":"article-journal","volume":"476"},"uris":["http://www.mendeley.com/documents/?uuid=e8d6dedd-5097-47de-95d2-df4af84dce96"]}],"mendeley":{"formattedCitation":"[96], [97]","plainTextFormattedCitation":"[96], [97]","previouslyFormattedCitation":"[96], [97]"},"properties":{"noteIndex":0},"schema":"https://github.com/citation-style-language/schema/raw/master/csl-citation.json"}</w:instrText>
      </w:r>
      <w:r>
        <w:fldChar w:fldCharType="separate"/>
      </w:r>
      <w:r w:rsidR="00457BDE" w:rsidRPr="00457BDE">
        <w:rPr>
          <w:noProof/>
        </w:rPr>
        <w:t>[96], [97]</w:t>
      </w:r>
      <w:r>
        <w:fldChar w:fldCharType="end"/>
      </w:r>
      <w:r>
        <w:t>.</w:t>
      </w:r>
      <w:r>
        <w:rPr>
          <w:color w:val="FF0000"/>
        </w:rPr>
        <w:t xml:space="preserve"> </w:t>
      </w:r>
      <w:r>
        <w:t xml:space="preserve">This implies that </w:t>
      </w:r>
      <w:r w:rsidR="00781F26">
        <w:t>g</w:t>
      </w:r>
      <w:r w:rsidR="00085ED7">
        <w:t>raphite</w:t>
      </w:r>
      <w:r>
        <w:t xml:space="preserve"> needs to be handled carefully over time, so the concept of moving the whole hexagonal block seems to be unrealistic due to the difficulties of mechanical deformation of the material and the structural integrity of the core </w:t>
      </w:r>
      <w:r>
        <w:lastRenderedPageBreak/>
        <w:t xml:space="preserve">itself. It is proposed to maintain structural integrity over time by keeping the outside structure of the hexagonal </w:t>
      </w:r>
      <w:r w:rsidR="00781F26">
        <w:t>g</w:t>
      </w:r>
      <w:r w:rsidR="00085ED7">
        <w:t>raphite</w:t>
      </w:r>
      <w:r>
        <w:t xml:space="preserve"> block, only a 26 cm diameter column is cut out of the centre of the central hexagon as depicted in </w:t>
      </w:r>
      <w:r>
        <w:fldChar w:fldCharType="begin"/>
      </w:r>
      <w:r>
        <w:instrText xml:space="preserve"> REF _Ref508285059 \h </w:instrText>
      </w:r>
      <w:r>
        <w:fldChar w:fldCharType="separate"/>
      </w:r>
      <w:r w:rsidR="008D3A37">
        <w:t xml:space="preserve">Figure </w:t>
      </w:r>
      <w:r w:rsidR="008D3A37">
        <w:rPr>
          <w:noProof/>
        </w:rPr>
        <w:t>7</w:t>
      </w:r>
      <w:r w:rsidR="008D3A37">
        <w:t>.</w:t>
      </w:r>
      <w:r w:rsidR="008D3A37">
        <w:rPr>
          <w:noProof/>
        </w:rPr>
        <w:t>14</w:t>
      </w:r>
      <w:r>
        <w:fldChar w:fldCharType="end"/>
      </w:r>
      <w:r>
        <w:t>. This first approach can be optimised as soon as the first structural integrity evaluation is made available.</w:t>
      </w:r>
    </w:p>
    <w:p w14:paraId="006C3020" w14:textId="77777777" w:rsidR="007C0220" w:rsidRDefault="007C0220" w:rsidP="007C0220">
      <w:pPr>
        <w:keepNext/>
        <w:jc w:val="center"/>
      </w:pPr>
      <w:r>
        <w:rPr>
          <w:noProof/>
          <w:lang w:eastAsia="en-GB"/>
        </w:rPr>
        <w:drawing>
          <wp:inline distT="0" distB="0" distL="0" distR="0" wp14:anchorId="2FE2A740" wp14:editId="2536FF78">
            <wp:extent cx="4400550" cy="326431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08596" cy="3270279"/>
                    </a:xfrm>
                    <a:prstGeom prst="rect">
                      <a:avLst/>
                    </a:prstGeom>
                  </pic:spPr>
                </pic:pic>
              </a:graphicData>
            </a:graphic>
          </wp:inline>
        </w:drawing>
      </w:r>
    </w:p>
    <w:p w14:paraId="517EE1D6" w14:textId="6BDFEE4B" w:rsidR="007C0220" w:rsidRDefault="007C0220" w:rsidP="007C0220">
      <w:pPr>
        <w:pStyle w:val="Caption"/>
      </w:pPr>
      <w:bookmarkStart w:id="283" w:name="_Ref50828505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14</w:t>
      </w:r>
      <w:r w:rsidR="003F0737">
        <w:rPr>
          <w:noProof/>
        </w:rPr>
        <w:fldChar w:fldCharType="end"/>
      </w:r>
      <w:bookmarkEnd w:id="283"/>
      <w:r>
        <w:t xml:space="preserve"> - </w:t>
      </w:r>
      <w:r w:rsidRPr="00082011">
        <w:t xml:space="preserve">Central reflector </w:t>
      </w:r>
      <w:r>
        <w:t xml:space="preserve">removed in the centre of the core and replaced with </w:t>
      </w:r>
      <w:r w:rsidR="00801171">
        <w:t>h</w:t>
      </w:r>
      <w:r w:rsidR="001C3E85">
        <w:t>elium</w:t>
      </w:r>
      <w:r>
        <w:t xml:space="preserve"> coolant</w:t>
      </w:r>
    </w:p>
    <w:p w14:paraId="0BAAC103" w14:textId="41892C8E" w:rsidR="007C0220" w:rsidRDefault="007C0220" w:rsidP="007C0220">
      <w:r>
        <w:t>When considering the task of reactivity control, the r</w:t>
      </w:r>
      <w:r w:rsidR="00A87438">
        <w:t>equ</w:t>
      </w:r>
      <w:r>
        <w:t xml:space="preserve">irement for exceptional safety critical systems is paramount. The IAEA safety guide </w:t>
      </w:r>
      <w:r>
        <w:fldChar w:fldCharType="begin" w:fldLock="1"/>
      </w:r>
      <w:r w:rsidR="00B12ADF">
        <w:instrText>ADDIN CSL_CITATION {"citationItems":[{"id":"ITEM-1","itemData":{"URL":"https://www-pub.iaea.org/MTCD/publications/PDF/Pub1221_web.pdf","accessed":{"date-parts":[["2018","5","15"]]},"author":[{"dropping-particle":"","family":"IAEA","given":"","non-dropping-particle":"","parse-names":false,"suffix":""}],"id":"ITEM-1","issued":{"date-parts":[["2005"]]},"title":"Design of the Reactor Core for Nuclear Power Plants - Safety G","type":"webpage"},"uris":["http://www.mendeley.com/documents/?uuid=fa2a5a9c-bcf4-4a67-8fa3-0a86e4e5754d"]}],"mendeley":{"formattedCitation":"[98]","plainTextFormattedCitation":"[98]","previouslyFormattedCitation":"[98]"},"properties":{"noteIndex":0},"schema":"https://github.com/citation-style-language/schema/raw/master/csl-citation.json"}</w:instrText>
      </w:r>
      <w:r>
        <w:fldChar w:fldCharType="separate"/>
      </w:r>
      <w:r w:rsidR="00457BDE" w:rsidRPr="00457BDE">
        <w:rPr>
          <w:noProof/>
        </w:rPr>
        <w:t>[98]</w:t>
      </w:r>
      <w:r>
        <w:fldChar w:fldCharType="end"/>
      </w:r>
      <w:r>
        <w:t xml:space="preserve"> contains regulations that r</w:t>
      </w:r>
      <w:r w:rsidR="00A87438">
        <w:t>equ</w:t>
      </w:r>
      <w:r>
        <w:t>ire control rods to be fitted with an interlock to allow the system to be not triggered in unwanted situations. While moving the central reflector block, a similar amount of safety confidence will be r</w:t>
      </w:r>
      <w:r w:rsidR="00A87438">
        <w:t>equ</w:t>
      </w:r>
      <w:r>
        <w:t xml:space="preserve">ired, as the insertion at the wrong time could cause the core to become supercritical. In addition, a fail-safe design system will be essential, it is therefore suggested that the central reflector is inserted from the bottom of the core upwards, this eliminates the risk of the central reflector of entering the core under accidental scenarios. </w:t>
      </w:r>
    </w:p>
    <w:p w14:paraId="30BB4F1B" w14:textId="77777777" w:rsidR="007C0220" w:rsidRDefault="007C0220" w:rsidP="007C0220">
      <w:r>
        <w:t xml:space="preserve"> The control of a central column must be qualified to a similar degree as a control rod drive to pass regulatory standards. This could be achieved in a similar affect as a mechanical jack, where each rotation of the jack is limited to a single turn for the operators input to be limited and controlled. This would provide a high safety factor and remove the potential hazard of unwanted criticality insertions. </w:t>
      </w:r>
    </w:p>
    <w:p w14:paraId="1CD68F6F" w14:textId="20F2B203" w:rsidR="007C0220" w:rsidRDefault="007C0220" w:rsidP="007C0220">
      <w:r>
        <w:t xml:space="preserve">There are several important aspects which must be investigated, when changing the system in this manner to create a deeper understanding of the relevant effects. The first is the overall benefit in reactivity control which can be gained from the procedure by producing a fuel lifecycle criticality experiment. This experiment takes place by using an un-poisoned version of the U-Battery and the three CenRef material positional arrangements conditions </w:t>
      </w:r>
      <w:r>
        <w:lastRenderedPageBreak/>
        <w:t xml:space="preserve">shown </w:t>
      </w:r>
      <w:r>
        <w:fldChar w:fldCharType="begin"/>
      </w:r>
      <w:r>
        <w:instrText xml:space="preserve"> REF _Ref514146742 \h </w:instrText>
      </w:r>
      <w:r>
        <w:fldChar w:fldCharType="separate"/>
      </w:r>
      <w:r w:rsidR="008D3A37">
        <w:t xml:space="preserve">Table </w:t>
      </w:r>
      <w:r w:rsidR="008D3A37">
        <w:rPr>
          <w:noProof/>
        </w:rPr>
        <w:t>7</w:t>
      </w:r>
      <w:r w:rsidR="008D3A37">
        <w:t>.</w:t>
      </w:r>
      <w:r w:rsidR="008D3A37">
        <w:rPr>
          <w:noProof/>
        </w:rPr>
        <w:t>5</w:t>
      </w:r>
      <w:r>
        <w:fldChar w:fldCharType="end"/>
      </w:r>
      <w:r>
        <w:t xml:space="preserve">. During the removal of the CenRef the gap left is modelled using </w:t>
      </w:r>
      <w:r w:rsidR="00801171">
        <w:t>h</w:t>
      </w:r>
      <w:r w:rsidR="001C3E85">
        <w:t>elium</w:t>
      </w:r>
      <w:r>
        <w:t xml:space="preserve"> to represent the coolant in the system. </w:t>
      </w:r>
    </w:p>
    <w:p w14:paraId="6E4959E2" w14:textId="57B71F6E" w:rsidR="007C0220" w:rsidRDefault="007C0220" w:rsidP="008418B9">
      <w:pPr>
        <w:pStyle w:val="Caption"/>
        <w:keepNext/>
      </w:pPr>
      <w:bookmarkStart w:id="284" w:name="_Ref514146742"/>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5</w:t>
      </w:r>
      <w:r w:rsidR="003F0737">
        <w:rPr>
          <w:noProof/>
        </w:rPr>
        <w:fldChar w:fldCharType="end"/>
      </w:r>
      <w:bookmarkEnd w:id="284"/>
      <w:r>
        <w:t xml:space="preserve"> – CenRef positions considered</w:t>
      </w:r>
    </w:p>
    <w:tbl>
      <w:tblPr>
        <w:tblW w:w="0" w:type="auto"/>
        <w:jc w:val="center"/>
        <w:tblLook w:val="04A0" w:firstRow="1" w:lastRow="0" w:firstColumn="1" w:lastColumn="0" w:noHBand="0" w:noVBand="1"/>
      </w:tblPr>
      <w:tblGrid>
        <w:gridCol w:w="2913"/>
        <w:gridCol w:w="3406"/>
      </w:tblGrid>
      <w:tr w:rsidR="007C0220" w:rsidRPr="00F10329" w14:paraId="4B6FFD93" w14:textId="77777777" w:rsidTr="001118FF">
        <w:trPr>
          <w:trHeight w:val="538"/>
          <w:jc w:val="center"/>
        </w:trPr>
        <w:tc>
          <w:tcPr>
            <w:tcW w:w="0" w:type="auto"/>
            <w:tcBorders>
              <w:top w:val="nil"/>
              <w:left w:val="nil"/>
              <w:bottom w:val="double" w:sz="6" w:space="0" w:color="auto"/>
              <w:right w:val="nil"/>
            </w:tcBorders>
            <w:shd w:val="clear" w:color="auto" w:fill="auto"/>
            <w:vAlign w:val="center"/>
            <w:hideMark/>
          </w:tcPr>
          <w:p w14:paraId="0F0A14A9"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Central reflector position</w:t>
            </w:r>
          </w:p>
        </w:tc>
        <w:tc>
          <w:tcPr>
            <w:tcW w:w="0" w:type="auto"/>
            <w:tcBorders>
              <w:top w:val="nil"/>
              <w:left w:val="nil"/>
              <w:bottom w:val="double" w:sz="6" w:space="0" w:color="auto"/>
              <w:right w:val="nil"/>
            </w:tcBorders>
            <w:shd w:val="clear" w:color="auto" w:fill="auto"/>
            <w:vAlign w:val="center"/>
            <w:hideMark/>
          </w:tcPr>
          <w:p w14:paraId="10C75E0E"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Height of central reflector (m)</w:t>
            </w:r>
          </w:p>
        </w:tc>
      </w:tr>
      <w:tr w:rsidR="007C0220" w:rsidRPr="00F10329" w14:paraId="565F8638" w14:textId="77777777" w:rsidTr="001118FF">
        <w:trPr>
          <w:trHeight w:val="205"/>
          <w:jc w:val="center"/>
        </w:trPr>
        <w:tc>
          <w:tcPr>
            <w:tcW w:w="0" w:type="auto"/>
            <w:tcBorders>
              <w:top w:val="nil"/>
              <w:left w:val="nil"/>
              <w:bottom w:val="nil"/>
              <w:right w:val="nil"/>
            </w:tcBorders>
            <w:shd w:val="clear" w:color="auto" w:fill="auto"/>
            <w:vAlign w:val="center"/>
            <w:hideMark/>
          </w:tcPr>
          <w:p w14:paraId="225FDCFA"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Fully inserted</w:t>
            </w:r>
          </w:p>
        </w:tc>
        <w:tc>
          <w:tcPr>
            <w:tcW w:w="0" w:type="auto"/>
            <w:tcBorders>
              <w:top w:val="nil"/>
              <w:left w:val="nil"/>
              <w:bottom w:val="nil"/>
              <w:right w:val="nil"/>
            </w:tcBorders>
            <w:shd w:val="clear" w:color="auto" w:fill="auto"/>
            <w:vAlign w:val="center"/>
            <w:hideMark/>
          </w:tcPr>
          <w:p w14:paraId="52AD1DDD"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3.2</w:t>
            </w:r>
          </w:p>
        </w:tc>
      </w:tr>
      <w:tr w:rsidR="007C0220" w:rsidRPr="00F10329" w14:paraId="70910F03" w14:textId="77777777" w:rsidTr="001118FF">
        <w:trPr>
          <w:trHeight w:val="195"/>
          <w:jc w:val="center"/>
        </w:trPr>
        <w:tc>
          <w:tcPr>
            <w:tcW w:w="0" w:type="auto"/>
            <w:tcBorders>
              <w:top w:val="nil"/>
              <w:left w:val="nil"/>
              <w:bottom w:val="nil"/>
              <w:right w:val="nil"/>
            </w:tcBorders>
            <w:shd w:val="clear" w:color="auto" w:fill="auto"/>
            <w:vAlign w:val="center"/>
            <w:hideMark/>
          </w:tcPr>
          <w:p w14:paraId="29ACF181"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Half inserted</w:t>
            </w:r>
          </w:p>
        </w:tc>
        <w:tc>
          <w:tcPr>
            <w:tcW w:w="0" w:type="auto"/>
            <w:tcBorders>
              <w:top w:val="nil"/>
              <w:left w:val="nil"/>
              <w:bottom w:val="nil"/>
              <w:right w:val="nil"/>
            </w:tcBorders>
            <w:shd w:val="clear" w:color="auto" w:fill="auto"/>
            <w:vAlign w:val="center"/>
            <w:hideMark/>
          </w:tcPr>
          <w:p w14:paraId="6AB9AF90"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1.6</w:t>
            </w:r>
          </w:p>
        </w:tc>
      </w:tr>
      <w:tr w:rsidR="007C0220" w:rsidRPr="00F10329" w14:paraId="7B368EBE" w14:textId="77777777" w:rsidTr="001118FF">
        <w:trPr>
          <w:trHeight w:val="195"/>
          <w:jc w:val="center"/>
        </w:trPr>
        <w:tc>
          <w:tcPr>
            <w:tcW w:w="0" w:type="auto"/>
            <w:tcBorders>
              <w:top w:val="nil"/>
              <w:left w:val="nil"/>
              <w:bottom w:val="nil"/>
              <w:right w:val="nil"/>
            </w:tcBorders>
            <w:shd w:val="clear" w:color="auto" w:fill="auto"/>
            <w:vAlign w:val="center"/>
            <w:hideMark/>
          </w:tcPr>
          <w:p w14:paraId="07F9CEEB"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Removed</w:t>
            </w:r>
          </w:p>
        </w:tc>
        <w:tc>
          <w:tcPr>
            <w:tcW w:w="0" w:type="auto"/>
            <w:tcBorders>
              <w:top w:val="nil"/>
              <w:left w:val="nil"/>
              <w:bottom w:val="nil"/>
              <w:right w:val="nil"/>
            </w:tcBorders>
            <w:shd w:val="clear" w:color="auto" w:fill="auto"/>
            <w:vAlign w:val="center"/>
            <w:hideMark/>
          </w:tcPr>
          <w:p w14:paraId="1583C558" w14:textId="77777777" w:rsidR="007C0220" w:rsidRPr="00F10329" w:rsidRDefault="007C0220" w:rsidP="00221EB2">
            <w:pPr>
              <w:spacing w:after="0" w:line="240" w:lineRule="auto"/>
              <w:jc w:val="center"/>
              <w:rPr>
                <w:rFonts w:eastAsia="Times New Roman" w:cs="Times New Roman"/>
                <w:color w:val="000000"/>
                <w:lang w:eastAsia="en-GB"/>
              </w:rPr>
            </w:pPr>
            <w:r w:rsidRPr="00F10329">
              <w:rPr>
                <w:rFonts w:eastAsia="Times New Roman" w:cs="Times New Roman"/>
                <w:color w:val="000000"/>
                <w:lang w:eastAsia="en-GB"/>
              </w:rPr>
              <w:t>0</w:t>
            </w:r>
          </w:p>
        </w:tc>
      </w:tr>
    </w:tbl>
    <w:p w14:paraId="770EFDB1" w14:textId="77777777" w:rsidR="007C0220" w:rsidRDefault="007C0220" w:rsidP="007C0220"/>
    <w:p w14:paraId="15275415" w14:textId="77777777" w:rsidR="007C0220" w:rsidRDefault="007C0220" w:rsidP="007C0220">
      <w:r>
        <w:t>At the point of 1.02 criticality, the central reflector is the directly re-inserted to determine the long-term behaviour of the core and maximum lifetime.</w:t>
      </w:r>
    </w:p>
    <w:p w14:paraId="20D168F2" w14:textId="77777777" w:rsidR="007C0220" w:rsidRDefault="007C0220" w:rsidP="007C0220">
      <w:r>
        <w:t xml:space="preserve">The second test is to determine the effect on the power distribution due to the removal of the central reflector and of the re-insertion. The central compacts are expected to deliver highest power, so removing the moderation will have most probably a positive influence on the overall power distribution in the core the effect will be changed when the moderator is re-inserted. The changes could lead to additional power peaking which could cause overheating. </w:t>
      </w:r>
    </w:p>
    <w:p w14:paraId="1CB3D20D" w14:textId="70CF7ED2" w:rsidR="007C0220" w:rsidRDefault="007C0220" w:rsidP="007C0220">
      <w:r>
        <w:t xml:space="preserve">All neutronic results presented are simulated through a Monte Carlo simulation routine using the Serpent 2.1.27 </w:t>
      </w:r>
      <w:r>
        <w:fldChar w:fldCharType="begin" w:fldLock="1"/>
      </w:r>
      <w:r w:rsidR="00B12ADF">
        <w:instrText>ADDIN CSL_CITATION {"citationItems":[{"id":"ITEM-1","itemData":{"DOI":"10.1016/j.anucene.2014.08.024","ISSN":"18732100","abstract":"The Serpent Monte Carlo reactor physics burnup calculation code has been developed at VTT Technical Research Centre of Finland since 2004, and is currently used in over 100 universities and research organizations around the world. This paper presents the brief history of the project, together with the currently available methods and capabilities and plans for future work. Typical user applications are introduced in the form of a summary review on Serpent-related publications over the past few years.","author":[{"dropping-particle":"","family":"Leppänen","given":"Jaakko","non-dropping-particle":"","parse-names":false,"suffix":""},{"dropping-particle":"","family":"Pusa","given":"Maria","non-dropping-particle":"","parse-names":false,"suffix":""},{"dropping-particle":"","family":"Viitanen","given":"Tuomas","non-dropping-particle":"","parse-names":false,"suffix":""},{"dropping-particle":"","family":"Valtavirta","given":"Ville","non-dropping-particle":"","parse-names":false,"suffix":""},{"dropping-particle":"","family":"Kaltiaisenaho","given":"Toni","non-dropping-particle":"","parse-names":false,"suffix":""}],"container-title":"Annals of Nuclear Energy","id":"ITEM-1","issued":{"date-parts":[["2015"]]},"page":"142-150","title":"The Serpent Monte Carlo code: Status, development and applications in 2013","type":"article-journal","volume":"82"},"uris":["http://www.mendeley.com/documents/?uuid=979c54a1-ba14-4019-898d-41bc43ad619f"]}],"mendeley":{"formattedCitation":"[40]","plainTextFormattedCitation":"[40]","previouslyFormattedCitation":"[40]"},"properties":{"noteIndex":0},"schema":"https://github.com/citation-style-language/schema/raw/master/csl-citation.json"}</w:instrText>
      </w:r>
      <w:r>
        <w:fldChar w:fldCharType="separate"/>
      </w:r>
      <w:r w:rsidR="00457BDE" w:rsidRPr="00457BDE">
        <w:rPr>
          <w:noProof/>
        </w:rPr>
        <w:t>[40]</w:t>
      </w:r>
      <w:r>
        <w:fldChar w:fldCharType="end"/>
      </w:r>
      <w:r>
        <w:t xml:space="preserve">, using data libraries JEFF 3.11 as shown in </w:t>
      </w:r>
      <w:r>
        <w:fldChar w:fldCharType="begin"/>
      </w:r>
      <w:r>
        <w:instrText xml:space="preserve"> REF _Ref508287057 \h </w:instrText>
      </w:r>
      <w:r>
        <w:fldChar w:fldCharType="separate"/>
      </w:r>
      <w:r w:rsidR="008D3A37">
        <w:t xml:space="preserve">Figure </w:t>
      </w:r>
      <w:r w:rsidR="008D3A37">
        <w:rPr>
          <w:noProof/>
        </w:rPr>
        <w:t>7</w:t>
      </w:r>
      <w:r w:rsidR="008D3A37">
        <w:t>.</w:t>
      </w:r>
      <w:r w:rsidR="008D3A37">
        <w:rPr>
          <w:noProof/>
        </w:rPr>
        <w:t>15</w:t>
      </w:r>
      <w:r>
        <w:fldChar w:fldCharType="end"/>
      </w:r>
      <w:r>
        <w:t xml:space="preserve">. </w:t>
      </w:r>
    </w:p>
    <w:p w14:paraId="398DF0CC" w14:textId="77777777" w:rsidR="007C0220" w:rsidRDefault="007C0220" w:rsidP="007C0220">
      <w:pPr>
        <w:keepNext/>
        <w:jc w:val="center"/>
      </w:pPr>
      <w:r>
        <w:rPr>
          <w:noProof/>
          <w:lang w:eastAsia="en-GB"/>
        </w:rPr>
        <w:drawing>
          <wp:inline distT="0" distB="0" distL="0" distR="0" wp14:anchorId="49F3616E" wp14:editId="14037D11">
            <wp:extent cx="3632200" cy="36322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32200" cy="3632200"/>
                    </a:xfrm>
                    <a:prstGeom prst="rect">
                      <a:avLst/>
                    </a:prstGeom>
                    <a:noFill/>
                    <a:ln>
                      <a:noFill/>
                    </a:ln>
                  </pic:spPr>
                </pic:pic>
              </a:graphicData>
            </a:graphic>
          </wp:inline>
        </w:drawing>
      </w:r>
    </w:p>
    <w:p w14:paraId="155BA52B" w14:textId="5ED9D6E9" w:rsidR="007C0220" w:rsidRDefault="007C0220" w:rsidP="007C0220">
      <w:pPr>
        <w:pStyle w:val="Caption"/>
      </w:pPr>
      <w:bookmarkStart w:id="285" w:name="_Ref50828705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15</w:t>
      </w:r>
      <w:r w:rsidR="003F0737">
        <w:rPr>
          <w:noProof/>
        </w:rPr>
        <w:fldChar w:fldCharType="end"/>
      </w:r>
      <w:bookmarkEnd w:id="285"/>
      <w:r>
        <w:t>- Serpent model of modified U-Battery with the central reflector removed</w:t>
      </w:r>
    </w:p>
    <w:p w14:paraId="095E1C6F" w14:textId="77777777" w:rsidR="00F87735" w:rsidRDefault="00F87735" w:rsidP="00163D5C">
      <w:pPr>
        <w:rPr>
          <w:b/>
        </w:rPr>
      </w:pPr>
    </w:p>
    <w:p w14:paraId="7A7588B1" w14:textId="77777777" w:rsidR="00F87735" w:rsidRDefault="00F87735" w:rsidP="00163D5C">
      <w:pPr>
        <w:rPr>
          <w:b/>
        </w:rPr>
      </w:pPr>
    </w:p>
    <w:p w14:paraId="77DC1B0A" w14:textId="77777777" w:rsidR="007C0220" w:rsidRPr="00163D5C" w:rsidRDefault="007C0220" w:rsidP="00163D5C">
      <w:pPr>
        <w:rPr>
          <w:b/>
        </w:rPr>
      </w:pPr>
      <w:r w:rsidRPr="00163D5C">
        <w:rPr>
          <w:b/>
        </w:rPr>
        <w:lastRenderedPageBreak/>
        <w:t xml:space="preserve">Results and discussion </w:t>
      </w:r>
    </w:p>
    <w:p w14:paraId="52064638" w14:textId="77777777" w:rsidR="007C0220" w:rsidRDefault="007C0220" w:rsidP="007C0220">
      <w:r>
        <w:t xml:space="preserve">The initial test determines the overall criticality changes of the system over the period of the possible reactor operation. This experiment models the total criticality without poisons with the column in, out and half out. At the point in when the criticality is at 1.02, the column is reinserted to determine the overall lifetime achievable. </w:t>
      </w:r>
    </w:p>
    <w:p w14:paraId="55C0A849" w14:textId="77777777" w:rsidR="007C0220" w:rsidRDefault="007C0220" w:rsidP="007C0220">
      <w:pPr>
        <w:keepNext/>
      </w:pPr>
      <w:r>
        <w:rPr>
          <w:noProof/>
          <w:lang w:eastAsia="en-GB"/>
        </w:rPr>
        <w:drawing>
          <wp:inline distT="0" distB="0" distL="0" distR="0" wp14:anchorId="6D481297" wp14:editId="00FE1F86">
            <wp:extent cx="5727700" cy="2326878"/>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5B04DF78" w14:textId="4B984ED5" w:rsidR="007C0220" w:rsidRDefault="007C0220" w:rsidP="007C0220">
      <w:pPr>
        <w:pStyle w:val="Caption"/>
      </w:pPr>
      <w:bookmarkStart w:id="286" w:name="_Ref508287433"/>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16</w:t>
      </w:r>
      <w:r w:rsidR="003F0737">
        <w:rPr>
          <w:noProof/>
        </w:rPr>
        <w:fldChar w:fldCharType="end"/>
      </w:r>
      <w:bookmarkEnd w:id="286"/>
      <w:r>
        <w:t xml:space="preserve">- </w:t>
      </w:r>
      <w:r w:rsidRPr="00A35DB5">
        <w:t xml:space="preserve">Criticality with </w:t>
      </w:r>
      <w:r>
        <w:t xml:space="preserve">CenRef column at </w:t>
      </w:r>
      <w:r w:rsidRPr="00A35DB5">
        <w:t>varying</w:t>
      </w:r>
      <w:r>
        <w:t xml:space="preserve"> positions</w:t>
      </w:r>
      <w:r w:rsidRPr="00A35DB5">
        <w:t>, with criticality 1.02 marked</w:t>
      </w:r>
    </w:p>
    <w:p w14:paraId="64FDEE76" w14:textId="77777777" w:rsidR="007C0220" w:rsidRDefault="007C0220" w:rsidP="007C0220">
      <w:pPr>
        <w:keepNext/>
      </w:pPr>
      <w:r>
        <w:rPr>
          <w:noProof/>
          <w:lang w:eastAsia="en-GB"/>
        </w:rPr>
        <w:drawing>
          <wp:inline distT="0" distB="0" distL="0" distR="0" wp14:anchorId="300C041D" wp14:editId="58069B5C">
            <wp:extent cx="5727700" cy="2326878"/>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7CB205F9" w14:textId="3B13F4F5" w:rsidR="007C0220" w:rsidRPr="003B2493" w:rsidRDefault="007C0220" w:rsidP="007C0220">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17</w:t>
      </w:r>
      <w:r w:rsidR="003F0737">
        <w:rPr>
          <w:noProof/>
        </w:rPr>
        <w:fldChar w:fldCharType="end"/>
      </w:r>
      <w:r>
        <w:t xml:space="preserve"> - Delta from base of CenRef removal (Reference-Fully removed) &amp; (Reference – Half removed)</w:t>
      </w:r>
    </w:p>
    <w:p w14:paraId="549C0AE1" w14:textId="3059C3E0" w:rsidR="007C0220" w:rsidRDefault="007C0220" w:rsidP="007C0220">
      <w:r>
        <w:fldChar w:fldCharType="begin"/>
      </w:r>
      <w:r>
        <w:instrText xml:space="preserve"> REF _Ref508287433 \h </w:instrText>
      </w:r>
      <w:r>
        <w:fldChar w:fldCharType="separate"/>
      </w:r>
      <w:r w:rsidR="008D3A37">
        <w:t xml:space="preserve">Figure </w:t>
      </w:r>
      <w:r w:rsidR="008D3A37">
        <w:rPr>
          <w:noProof/>
        </w:rPr>
        <w:t>7</w:t>
      </w:r>
      <w:r w:rsidR="008D3A37">
        <w:t>.</w:t>
      </w:r>
      <w:r w:rsidR="008D3A37">
        <w:rPr>
          <w:noProof/>
        </w:rPr>
        <w:t>16</w:t>
      </w:r>
      <w:r>
        <w:fldChar w:fldCharType="end"/>
      </w:r>
      <w:r>
        <w:t xml:space="preserve"> and 6 show the initial criticality is dropped by 0.032 and 0.014 with the CenRef withdraw full and half with respect to the base model. From the consideration of HTR operation, this is the point at which the reactivity control mechanism would have been activated to accommodate this criticality drop to limit the excess reactivity in the core. There is still a significant distance until reaching unity, which would have to be accommodated in a real design by a combination using FBPs and control rods.  However, the applied method of withdrawal of a part of the CenRef has shown a clear drop-in criticality at initial start-up. At day 920 and 1085 the two withdrawn pieces of the central reflector must be reinserted into the centre to keep the criticality above the considered limit level of 1.02.  Both models show after reinsertion of the central moderator a slightly higher criticality than the reference case. </w:t>
      </w:r>
    </w:p>
    <w:p w14:paraId="015A4976" w14:textId="6D848581" w:rsidR="007C0220" w:rsidRDefault="007C0220" w:rsidP="007C0220">
      <w:r>
        <w:lastRenderedPageBreak/>
        <w:t xml:space="preserve">The slightly increased criticality is likely due to an increased build-up </w:t>
      </w:r>
      <w:r w:rsidR="00B30A85">
        <w:t xml:space="preserve">of </w:t>
      </w:r>
      <w:r>
        <w:rPr>
          <w:vertAlign w:val="superscript"/>
        </w:rPr>
        <w:t>239</w:t>
      </w:r>
      <w:r>
        <w:t xml:space="preserve">Pu as hypothesised earlier. This additional fissile material content allows a slight increase (~31) in full power days compared to the base model. </w:t>
      </w:r>
    </w:p>
    <w:p w14:paraId="7FC0E0AC" w14:textId="238C95E3" w:rsidR="007C0220" w:rsidRDefault="007C0220" w:rsidP="007C0220">
      <w:pPr>
        <w:rPr>
          <w:noProof/>
        </w:rPr>
      </w:pPr>
      <w:r>
        <w:t xml:space="preserve">To analyse the </w:t>
      </w:r>
      <w:r>
        <w:rPr>
          <w:vertAlign w:val="superscript"/>
        </w:rPr>
        <w:t>239</w:t>
      </w:r>
      <w:r>
        <w:t xml:space="preserve">Pu build up dependent on the position on the central moderator piece, a single 10 cm section at the centre of the axial fuel height was monitored to determine the overall </w:t>
      </w:r>
      <w:r>
        <w:rPr>
          <w:vertAlign w:val="superscript"/>
        </w:rPr>
        <w:t>239</w:t>
      </w:r>
      <w:r>
        <w:t xml:space="preserve">Pu content over the burnup of the core. The fuel compact is identified in </w:t>
      </w:r>
      <w:r>
        <w:fldChar w:fldCharType="begin"/>
      </w:r>
      <w:r>
        <w:instrText xml:space="preserve"> REF _Ref508291607 \h </w:instrText>
      </w:r>
      <w:r>
        <w:fldChar w:fldCharType="separate"/>
      </w:r>
      <w:r w:rsidR="008D3A37">
        <w:t xml:space="preserve">Figure </w:t>
      </w:r>
      <w:r w:rsidR="008D3A37">
        <w:rPr>
          <w:noProof/>
        </w:rPr>
        <w:t>7</w:t>
      </w:r>
      <w:r w:rsidR="008D3A37">
        <w:t>.</w:t>
      </w:r>
      <w:r w:rsidR="008D3A37">
        <w:rPr>
          <w:noProof/>
        </w:rPr>
        <w:t>18</w:t>
      </w:r>
      <w:r>
        <w:fldChar w:fldCharType="end"/>
      </w:r>
      <w:r>
        <w:t xml:space="preserve">. </w:t>
      </w:r>
    </w:p>
    <w:p w14:paraId="25781827" w14:textId="77777777" w:rsidR="007C0220" w:rsidRDefault="007C0220" w:rsidP="007C0220">
      <w:pPr>
        <w:keepNext/>
      </w:pPr>
      <w:r>
        <w:rPr>
          <w:noProof/>
          <w:lang w:eastAsia="en-GB"/>
        </w:rPr>
        <w:drawing>
          <wp:inline distT="0" distB="0" distL="0" distR="0" wp14:anchorId="10830110" wp14:editId="0CCC7C83">
            <wp:extent cx="5727700" cy="2553335"/>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2553335"/>
                    </a:xfrm>
                    <a:prstGeom prst="rect">
                      <a:avLst/>
                    </a:prstGeom>
                  </pic:spPr>
                </pic:pic>
              </a:graphicData>
            </a:graphic>
          </wp:inline>
        </w:drawing>
      </w:r>
    </w:p>
    <w:p w14:paraId="0B436451" w14:textId="41BAC630" w:rsidR="007C0220" w:rsidRDefault="007C0220" w:rsidP="007C0220">
      <w:pPr>
        <w:pStyle w:val="Caption"/>
      </w:pPr>
      <w:bookmarkStart w:id="287" w:name="_Ref50829160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18</w:t>
      </w:r>
      <w:r w:rsidR="003F0737">
        <w:rPr>
          <w:noProof/>
        </w:rPr>
        <w:fldChar w:fldCharType="end"/>
      </w:r>
      <w:bookmarkEnd w:id="287"/>
      <w:r>
        <w:t xml:space="preserve">- </w:t>
      </w:r>
      <w:r w:rsidRPr="002A2910">
        <w:t xml:space="preserve">Compact monitored for the </w:t>
      </w:r>
      <w:r w:rsidRPr="00A52E61">
        <w:rPr>
          <w:vertAlign w:val="superscript"/>
        </w:rPr>
        <w:t>239</w:t>
      </w:r>
      <w:r w:rsidRPr="002A2910">
        <w:t>Pu build up</w:t>
      </w:r>
      <w:r>
        <w:t xml:space="preserve"> analysis </w:t>
      </w:r>
    </w:p>
    <w:p w14:paraId="336C2A3A" w14:textId="59CC5121" w:rsidR="007C0220" w:rsidRPr="0035139E" w:rsidRDefault="007C0220" w:rsidP="007C0220">
      <w:r>
        <w:t xml:space="preserve">At the beginning of the life of the core there is zero content in </w:t>
      </w:r>
      <w:r>
        <w:rPr>
          <w:vertAlign w:val="superscript"/>
        </w:rPr>
        <w:t>239</w:t>
      </w:r>
      <w:r>
        <w:t xml:space="preserve">Pu since </w:t>
      </w:r>
      <w:r>
        <w:rPr>
          <w:vertAlign w:val="superscript"/>
        </w:rPr>
        <w:t>239</w:t>
      </w:r>
      <w:r>
        <w:t>Pu is not a content in UO</w:t>
      </w:r>
      <w:r>
        <w:rPr>
          <w:vertAlign w:val="subscript"/>
        </w:rPr>
        <w:t>2</w:t>
      </w:r>
      <w:r>
        <w:t xml:space="preserve"> fuel. Plutonium is bred time as neutrons are captured in the </w:t>
      </w:r>
      <w:r>
        <w:rPr>
          <w:vertAlign w:val="superscript"/>
        </w:rPr>
        <w:t>238</w:t>
      </w:r>
      <w:r>
        <w:t xml:space="preserve">U atom which is transmuted via Neptunium into </w:t>
      </w:r>
      <w:r>
        <w:rPr>
          <w:vertAlign w:val="superscript"/>
        </w:rPr>
        <w:t>239</w:t>
      </w:r>
      <w:r>
        <w:t xml:space="preserve">Pu. The development of the atomic densities of the </w:t>
      </w:r>
      <w:r>
        <w:rPr>
          <w:vertAlign w:val="superscript"/>
        </w:rPr>
        <w:t>239</w:t>
      </w:r>
      <w:r>
        <w:t xml:space="preserve">Pu is recorded over burnup and compared between the three systems in </w:t>
      </w:r>
      <w:r>
        <w:fldChar w:fldCharType="begin"/>
      </w:r>
      <w:r>
        <w:instrText xml:space="preserve"> REF _Ref508291759 \h </w:instrText>
      </w:r>
      <w:r>
        <w:fldChar w:fldCharType="separate"/>
      </w:r>
      <w:r w:rsidR="008D3A37">
        <w:t xml:space="preserve">Figure </w:t>
      </w:r>
      <w:r w:rsidR="008D3A37">
        <w:rPr>
          <w:noProof/>
        </w:rPr>
        <w:t>7</w:t>
      </w:r>
      <w:r w:rsidR="008D3A37">
        <w:t>.</w:t>
      </w:r>
      <w:r w:rsidR="008D3A37">
        <w:rPr>
          <w:noProof/>
        </w:rPr>
        <w:t>19</w:t>
      </w:r>
      <w:r>
        <w:fldChar w:fldCharType="end"/>
      </w:r>
      <w:r>
        <w:t>.</w:t>
      </w:r>
    </w:p>
    <w:p w14:paraId="579CD2C1" w14:textId="77777777" w:rsidR="007C0220" w:rsidRDefault="007C0220" w:rsidP="007C0220">
      <w:pPr>
        <w:keepNext/>
      </w:pPr>
      <w:r>
        <w:rPr>
          <w:noProof/>
          <w:lang w:eastAsia="en-GB"/>
        </w:rPr>
        <w:drawing>
          <wp:inline distT="0" distB="0" distL="0" distR="0" wp14:anchorId="1BD15BD3" wp14:editId="49BC63E6">
            <wp:extent cx="5727700" cy="2402831"/>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700" cy="2402831"/>
                    </a:xfrm>
                    <a:prstGeom prst="rect">
                      <a:avLst/>
                    </a:prstGeom>
                    <a:noFill/>
                    <a:ln>
                      <a:noFill/>
                    </a:ln>
                  </pic:spPr>
                </pic:pic>
              </a:graphicData>
            </a:graphic>
          </wp:inline>
        </w:drawing>
      </w:r>
    </w:p>
    <w:p w14:paraId="364E0E3B" w14:textId="25192A4C" w:rsidR="007C0220" w:rsidRPr="00EE2B8B" w:rsidRDefault="007C0220" w:rsidP="007C0220">
      <w:pPr>
        <w:pStyle w:val="Caption"/>
      </w:pPr>
      <w:bookmarkStart w:id="288" w:name="_Ref50829175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19</w:t>
      </w:r>
      <w:r w:rsidR="003F0737">
        <w:rPr>
          <w:noProof/>
        </w:rPr>
        <w:fldChar w:fldCharType="end"/>
      </w:r>
      <w:bookmarkEnd w:id="288"/>
      <w:r w:rsidR="00925B98">
        <w:rPr>
          <w:noProof/>
        </w:rPr>
        <w:t xml:space="preserve"> </w:t>
      </w:r>
      <w:r>
        <w:t xml:space="preserve">- </w:t>
      </w:r>
      <w:r w:rsidRPr="00B83BE7">
        <w:rPr>
          <w:vertAlign w:val="superscript"/>
        </w:rPr>
        <w:t>239</w:t>
      </w:r>
      <w:r w:rsidRPr="00121E38">
        <w:t>Pu build up over time with the different central reflector arrangements</w:t>
      </w:r>
      <w:r>
        <w:t xml:space="preserve"> in the monitored central pin</w:t>
      </w:r>
      <w:r w:rsidRPr="00121E38">
        <w:t>.</w:t>
      </w:r>
    </w:p>
    <w:p w14:paraId="6B84B849" w14:textId="1553703B" w:rsidR="007C0220" w:rsidRDefault="007C0220" w:rsidP="007C0220">
      <w:r>
        <w:lastRenderedPageBreak/>
        <w:t xml:space="preserve">The positioning of the observed piece of fuel used to monitor the material composition is important as the system with half the reflector in is still partly benefitting from a large thermal spectrum across it since it is close to the upper surface of the movable moderator block. This is shown by the similarities to the base case in the system. When inserting the central reflector again, the half in system provided minimal variation due to the position. In the case of the fully removed central reflector the re-insertion provides an immediate bend in the curve of the </w:t>
      </w:r>
      <w:r>
        <w:rPr>
          <w:vertAlign w:val="superscript"/>
        </w:rPr>
        <w:t>239</w:t>
      </w:r>
      <w:r>
        <w:t xml:space="preserve">Pu concentration build up. Once the central reflector is re-inserted more </w:t>
      </w:r>
      <w:r>
        <w:rPr>
          <w:vertAlign w:val="superscript"/>
        </w:rPr>
        <w:t>239</w:t>
      </w:r>
      <w:r>
        <w:t xml:space="preserve">Pu is consumed than new build. This is an effect of the higher capture </w:t>
      </w:r>
      <w:r w:rsidR="003F0BC6">
        <w:t>cross-section</w:t>
      </w:r>
      <w:r>
        <w:t xml:space="preserve"> of </w:t>
      </w:r>
      <w:r>
        <w:rPr>
          <w:vertAlign w:val="superscript"/>
        </w:rPr>
        <w:t>239</w:t>
      </w:r>
      <w:r>
        <w:t>Pu within the thermal energy range. This result reaffirms the conclusion that the additional criticality is granted from the breeding of additional fissile material and answers the hypothesis that the stored neutrons are capable of being re-deployed at a later stage.</w:t>
      </w:r>
    </w:p>
    <w:p w14:paraId="5D9EB3F7" w14:textId="3D62E4EB" w:rsidR="007C0220" w:rsidRDefault="007C0220" w:rsidP="007C0220">
      <w:r>
        <w:t xml:space="preserve">The second step is to investigate the power distribution in the compacts of the fuel assembly at the start-up of the reactor to see the effect of the absence of a major piece of the central reflector on the power distribution in the fuel assembly. The following figures represent the powers in the fuel compacts across one half of the eastern fuel block with withdrawn moderator piece </w:t>
      </w:r>
      <w:r>
        <w:fldChar w:fldCharType="begin"/>
      </w:r>
      <w:r>
        <w:instrText xml:space="preserve"> REF _Ref508294096 \h </w:instrText>
      </w:r>
      <w:r>
        <w:fldChar w:fldCharType="separate"/>
      </w:r>
      <w:r w:rsidR="008D3A37">
        <w:t xml:space="preserve">Figure </w:t>
      </w:r>
      <w:r w:rsidR="008D3A37">
        <w:rPr>
          <w:noProof/>
        </w:rPr>
        <w:t>7</w:t>
      </w:r>
      <w:r w:rsidR="008D3A37">
        <w:t>.</w:t>
      </w:r>
      <w:r w:rsidR="008D3A37">
        <w:rPr>
          <w:noProof/>
        </w:rPr>
        <w:t>20</w:t>
      </w:r>
      <w:r>
        <w:fldChar w:fldCharType="end"/>
      </w:r>
      <w:r>
        <w:t xml:space="preserve"> and the reference undisturbed case </w:t>
      </w:r>
      <w:r>
        <w:fldChar w:fldCharType="begin"/>
      </w:r>
      <w:r>
        <w:instrText xml:space="preserve"> REF _Ref508294110 \h </w:instrText>
      </w:r>
      <w:r>
        <w:fldChar w:fldCharType="separate"/>
      </w:r>
      <w:r w:rsidR="008D3A37">
        <w:t xml:space="preserve">Figure </w:t>
      </w:r>
      <w:r w:rsidR="008D3A37">
        <w:rPr>
          <w:noProof/>
        </w:rPr>
        <w:t>7</w:t>
      </w:r>
      <w:r w:rsidR="008D3A37">
        <w:t>.</w:t>
      </w:r>
      <w:r w:rsidR="008D3A37">
        <w:rPr>
          <w:noProof/>
        </w:rPr>
        <w:t>21</w:t>
      </w:r>
      <w:r>
        <w:fldChar w:fldCharType="end"/>
      </w:r>
      <w:r>
        <w:t>.</w:t>
      </w:r>
    </w:p>
    <w:p w14:paraId="2C6AF6DA" w14:textId="77777777" w:rsidR="007C0220" w:rsidRDefault="007C0220" w:rsidP="00354ABB">
      <w:pPr>
        <w:keepNext/>
        <w:jc w:val="center"/>
      </w:pPr>
      <w:r>
        <w:rPr>
          <w:noProof/>
          <w:lang w:eastAsia="en-GB"/>
        </w:rPr>
        <w:drawing>
          <wp:inline distT="0" distB="0" distL="0" distR="0" wp14:anchorId="5B515BE0" wp14:editId="5193A24C">
            <wp:extent cx="4533900" cy="347202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38250" cy="3475355"/>
                    </a:xfrm>
                    <a:prstGeom prst="rect">
                      <a:avLst/>
                    </a:prstGeom>
                    <a:noFill/>
                    <a:ln>
                      <a:noFill/>
                    </a:ln>
                  </pic:spPr>
                </pic:pic>
              </a:graphicData>
            </a:graphic>
          </wp:inline>
        </w:drawing>
      </w:r>
    </w:p>
    <w:p w14:paraId="1E8CE728" w14:textId="7EAE1F18" w:rsidR="007C0220" w:rsidRDefault="007C0220" w:rsidP="007C0220">
      <w:pPr>
        <w:pStyle w:val="Caption"/>
      </w:pPr>
      <w:bookmarkStart w:id="289" w:name="_Ref508294096"/>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20</w:t>
      </w:r>
      <w:r w:rsidR="003F0737">
        <w:rPr>
          <w:noProof/>
        </w:rPr>
        <w:fldChar w:fldCharType="end"/>
      </w:r>
      <w:bookmarkEnd w:id="289"/>
      <w:r w:rsidR="00925B98">
        <w:rPr>
          <w:noProof/>
        </w:rPr>
        <w:t xml:space="preserve"> </w:t>
      </w:r>
      <w:r>
        <w:t xml:space="preserve">- </w:t>
      </w:r>
      <w:r w:rsidRPr="00D85113">
        <w:t>Power distribution with the central reflector fully removed</w:t>
      </w:r>
    </w:p>
    <w:p w14:paraId="1E8CBAD5" w14:textId="77777777" w:rsidR="007C0220" w:rsidRDefault="007C0220" w:rsidP="007C0220">
      <w:pPr>
        <w:keepNext/>
        <w:jc w:val="center"/>
      </w:pPr>
      <w:r>
        <w:rPr>
          <w:noProof/>
          <w:lang w:eastAsia="en-GB"/>
        </w:rPr>
        <w:lastRenderedPageBreak/>
        <w:drawing>
          <wp:inline distT="0" distB="0" distL="0" distR="0" wp14:anchorId="06F780C0" wp14:editId="2177EDB2">
            <wp:extent cx="4572000" cy="3501201"/>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8274" cy="3506006"/>
                    </a:xfrm>
                    <a:prstGeom prst="rect">
                      <a:avLst/>
                    </a:prstGeom>
                    <a:noFill/>
                    <a:ln>
                      <a:noFill/>
                    </a:ln>
                  </pic:spPr>
                </pic:pic>
              </a:graphicData>
            </a:graphic>
          </wp:inline>
        </w:drawing>
      </w:r>
    </w:p>
    <w:p w14:paraId="17E833EE" w14:textId="3F41AB31" w:rsidR="007C0220" w:rsidRDefault="007C0220" w:rsidP="007C0220">
      <w:pPr>
        <w:pStyle w:val="Caption"/>
      </w:pPr>
      <w:bookmarkStart w:id="290" w:name="_Ref50829411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21</w:t>
      </w:r>
      <w:r w:rsidR="003F0737">
        <w:rPr>
          <w:noProof/>
        </w:rPr>
        <w:fldChar w:fldCharType="end"/>
      </w:r>
      <w:bookmarkEnd w:id="290"/>
      <w:r w:rsidR="00925B98">
        <w:rPr>
          <w:noProof/>
        </w:rPr>
        <w:t xml:space="preserve"> </w:t>
      </w:r>
      <w:r>
        <w:t xml:space="preserve">- </w:t>
      </w:r>
      <w:r w:rsidRPr="007D2E24">
        <w:t>Power distribution with the central reflector fully inserted</w:t>
      </w:r>
      <w:r>
        <w:t xml:space="preserve"> (undisturbed reference vase)</w:t>
      </w:r>
    </w:p>
    <w:p w14:paraId="421CEDEE" w14:textId="3023CD80" w:rsidR="007C0220" w:rsidRDefault="007C0220" w:rsidP="007C0220">
      <w:r w:rsidRPr="003929A4">
        <w:t>Both figures show a pronounced power distribution with a reduced power production in the centre of the fuel assembly and a clear increase of the power production in the compacts close to the</w:t>
      </w:r>
      <w:r>
        <w:t xml:space="preserve"> central and the outer</w:t>
      </w:r>
      <w:r w:rsidRPr="003929A4">
        <w:t xml:space="preserve"> reflector. This characteristic power distribution in a HTR fuel block can be explained with the self-shielding of the fuel against the thermal neutron flux</w:t>
      </w:r>
      <w:r>
        <w:t xml:space="preserve"> which is created in the pure moderator regions</w:t>
      </w:r>
      <w:r w:rsidRPr="003929A4">
        <w:t xml:space="preserve">. Highly thermalized neutrons are created in the </w:t>
      </w:r>
      <w:r w:rsidR="00781F26">
        <w:t>g</w:t>
      </w:r>
      <w:r w:rsidR="00085ED7">
        <w:t>raphite</w:t>
      </w:r>
      <w:r w:rsidRPr="003929A4">
        <w:t xml:space="preserve"> reflector which has an extremely low absorption </w:t>
      </w:r>
      <w:r w:rsidR="003F0BC6">
        <w:t>cross-section</w:t>
      </w:r>
      <w:r w:rsidRPr="003929A4">
        <w:t xml:space="preserve"> for neutrons. As soon as the thermal neutrons are re-entering the fuel block, there is a high probability to cause fission reactions, thus the thermal neutrons have a low probability to reach the centre of the fuel assembly and cause fissions there.  A close comparison of the power production in the innermost row of </w:t>
      </w:r>
      <w:r>
        <w:fldChar w:fldCharType="begin"/>
      </w:r>
      <w:r>
        <w:instrText xml:space="preserve"> REF _Ref508294096 \h </w:instrText>
      </w:r>
      <w:r>
        <w:fldChar w:fldCharType="separate"/>
      </w:r>
      <w:r w:rsidR="008D3A37">
        <w:t xml:space="preserve">Figure </w:t>
      </w:r>
      <w:r w:rsidR="008D3A37">
        <w:rPr>
          <w:noProof/>
        </w:rPr>
        <w:t>7</w:t>
      </w:r>
      <w:r w:rsidR="008D3A37">
        <w:t>.</w:t>
      </w:r>
      <w:r w:rsidR="008D3A37">
        <w:rPr>
          <w:noProof/>
        </w:rPr>
        <w:t>20</w:t>
      </w:r>
      <w:r>
        <w:fldChar w:fldCharType="end"/>
      </w:r>
      <w:r>
        <w:t xml:space="preserve"> </w:t>
      </w:r>
      <w:r w:rsidRPr="003929A4">
        <w:t xml:space="preserve">and </w:t>
      </w:r>
      <w:r>
        <w:fldChar w:fldCharType="begin"/>
      </w:r>
      <w:r>
        <w:instrText xml:space="preserve"> REF _Ref508294110 \h </w:instrText>
      </w:r>
      <w:r>
        <w:fldChar w:fldCharType="separate"/>
      </w:r>
      <w:r w:rsidR="008D3A37">
        <w:t xml:space="preserve">Figure </w:t>
      </w:r>
      <w:r w:rsidR="008D3A37">
        <w:rPr>
          <w:noProof/>
        </w:rPr>
        <w:t>7</w:t>
      </w:r>
      <w:r w:rsidR="008D3A37">
        <w:t>.</w:t>
      </w:r>
      <w:r w:rsidR="008D3A37">
        <w:rPr>
          <w:noProof/>
        </w:rPr>
        <w:t>21</w:t>
      </w:r>
      <w:r>
        <w:fldChar w:fldCharType="end"/>
      </w:r>
      <w:r>
        <w:t xml:space="preserve"> </w:t>
      </w:r>
      <w:r w:rsidRPr="003929A4">
        <w:t>indicates that the removal of a part of the central moderator reduces the power production in the part of the fuel assembly close to the centre of the core. The detailed analysis of the deviation of the power production between the reference case and the case with extracted central moderator piece, given in</w:t>
      </w:r>
      <w:r>
        <w:t xml:space="preserve"> </w:t>
      </w:r>
      <w:r>
        <w:fldChar w:fldCharType="begin"/>
      </w:r>
      <w:r>
        <w:instrText xml:space="preserve"> REF _Ref508294484 \h </w:instrText>
      </w:r>
      <w:r>
        <w:fldChar w:fldCharType="separate"/>
      </w:r>
      <w:r w:rsidR="008D3A37">
        <w:t xml:space="preserve">Figure </w:t>
      </w:r>
      <w:r w:rsidR="008D3A37">
        <w:rPr>
          <w:noProof/>
        </w:rPr>
        <w:t>7</w:t>
      </w:r>
      <w:r w:rsidR="008D3A37">
        <w:t>.</w:t>
      </w:r>
      <w:r w:rsidR="008D3A37">
        <w:rPr>
          <w:noProof/>
        </w:rPr>
        <w:t>22</w:t>
      </w:r>
      <w:r>
        <w:fldChar w:fldCharType="end"/>
      </w:r>
      <w:r>
        <w:t xml:space="preserve"> shows a general power shift away from the centre of the core as a part of the moderator is removed. This is important due to the highest power pin being in the centre of the core which leads to a significant load reduction as the power is shifted across the core to the fuel pins close to the side reflector. </w:t>
      </w:r>
      <w:r w:rsidRPr="00403DE0">
        <w:t>In addition, the control of the reactivity must be assisted using burnable poisons</w:t>
      </w:r>
      <w:r>
        <w:t xml:space="preserve"> and control rods</w:t>
      </w:r>
      <w:r w:rsidRPr="00403DE0">
        <w:t>. In most of the proposed fuel block designs for block type HTRs, the burnable poisons are in the corner compacts of the hexagons, since these are the positions which are exposed to the highest thermal neutron flux due to the location close to the reflectors</w:t>
      </w:r>
      <w:r>
        <w:t xml:space="preserve"> while the control rods are located in the side reflector</w:t>
      </w:r>
      <w:r w:rsidRPr="00403DE0">
        <w:t>.</w:t>
      </w:r>
      <w:r>
        <w:t xml:space="preserve"> </w:t>
      </w:r>
    </w:p>
    <w:p w14:paraId="6AE08D57" w14:textId="77777777" w:rsidR="007C0220" w:rsidRDefault="007C0220" w:rsidP="00354ABB">
      <w:pPr>
        <w:keepNext/>
        <w:jc w:val="center"/>
      </w:pPr>
      <w:r>
        <w:rPr>
          <w:noProof/>
          <w:lang w:eastAsia="en-GB"/>
        </w:rPr>
        <w:lastRenderedPageBreak/>
        <w:drawing>
          <wp:inline distT="0" distB="0" distL="0" distR="0" wp14:anchorId="544BC818" wp14:editId="07F332BB">
            <wp:extent cx="4295775" cy="3289671"/>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08634" cy="3299518"/>
                    </a:xfrm>
                    <a:prstGeom prst="rect">
                      <a:avLst/>
                    </a:prstGeom>
                    <a:noFill/>
                    <a:ln>
                      <a:noFill/>
                    </a:ln>
                  </pic:spPr>
                </pic:pic>
              </a:graphicData>
            </a:graphic>
          </wp:inline>
        </w:drawing>
      </w:r>
    </w:p>
    <w:p w14:paraId="439B2031" w14:textId="449CBA83" w:rsidR="007C0220" w:rsidRDefault="007C0220" w:rsidP="007C0220">
      <w:pPr>
        <w:pStyle w:val="Caption"/>
      </w:pPr>
      <w:bookmarkStart w:id="291" w:name="_Ref50829448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22</w:t>
      </w:r>
      <w:r w:rsidR="003F0737">
        <w:rPr>
          <w:noProof/>
        </w:rPr>
        <w:fldChar w:fldCharType="end"/>
      </w:r>
      <w:bookmarkEnd w:id="291"/>
      <w:r w:rsidR="00925B98">
        <w:rPr>
          <w:noProof/>
        </w:rPr>
        <w:t xml:space="preserve"> </w:t>
      </w:r>
      <w:r>
        <w:t xml:space="preserve">- </w:t>
      </w:r>
      <w:r w:rsidRPr="006B3C9C">
        <w:t>The change in power (</w:t>
      </w:r>
      <w:r>
        <w:t xml:space="preserve">Central reflector </w:t>
      </w:r>
      <w:r w:rsidRPr="006B3C9C">
        <w:t>out-</w:t>
      </w:r>
      <w:r>
        <w:t xml:space="preserve"> central reflector </w:t>
      </w:r>
      <w:r w:rsidRPr="006B3C9C">
        <w:t>in)</w:t>
      </w:r>
    </w:p>
    <w:p w14:paraId="312ECCB2" w14:textId="243A37A7" w:rsidR="007C0220" w:rsidRDefault="007C0220" w:rsidP="007C0220">
      <w:r>
        <w:fldChar w:fldCharType="begin"/>
      </w:r>
      <w:r>
        <w:instrText xml:space="preserve"> REF _Ref508294484 \h </w:instrText>
      </w:r>
      <w:r>
        <w:fldChar w:fldCharType="separate"/>
      </w:r>
      <w:r w:rsidR="008D3A37">
        <w:t xml:space="preserve">Figure </w:t>
      </w:r>
      <w:r w:rsidR="008D3A37">
        <w:rPr>
          <w:noProof/>
        </w:rPr>
        <w:t>7</w:t>
      </w:r>
      <w:r w:rsidR="008D3A37">
        <w:t>.</w:t>
      </w:r>
      <w:r w:rsidR="008D3A37">
        <w:rPr>
          <w:noProof/>
        </w:rPr>
        <w:t>22</w:t>
      </w:r>
      <w:r>
        <w:fldChar w:fldCharType="end"/>
      </w:r>
      <w:r>
        <w:t xml:space="preserve"> emphasises the drop-in power on the central pins, with an overall power drop of ~30% during the full removal of the central reflector and a power increase of ~7.5% in the pins close to the side reflector. </w:t>
      </w:r>
    </w:p>
    <w:p w14:paraId="6B6F9AC8" w14:textId="204A7F83" w:rsidR="007C0220" w:rsidRDefault="007C0220" w:rsidP="007C0220">
      <w:r>
        <w:t xml:space="preserve">Axial power distribution is shown in </w:t>
      </w:r>
      <w:r>
        <w:fldChar w:fldCharType="begin"/>
      </w:r>
      <w:r>
        <w:instrText xml:space="preserve"> REF _Ref511914102 \h </w:instrText>
      </w:r>
      <w:r>
        <w:fldChar w:fldCharType="separate"/>
      </w:r>
      <w:r w:rsidR="008D3A37">
        <w:t xml:space="preserve">Figure </w:t>
      </w:r>
      <w:r w:rsidR="008D3A37">
        <w:rPr>
          <w:noProof/>
        </w:rPr>
        <w:t>7</w:t>
      </w:r>
      <w:r w:rsidR="008D3A37">
        <w:t>.</w:t>
      </w:r>
      <w:r w:rsidR="008D3A37">
        <w:rPr>
          <w:noProof/>
        </w:rPr>
        <w:t>23</w:t>
      </w:r>
      <w:r>
        <w:fldChar w:fldCharType="end"/>
      </w:r>
      <w:r>
        <w:t xml:space="preserve"> for the operational point just before and after the insertion of the central reflector piece. It is obvious that the total power is significantly reduced in the central pins. The removal of the central reflector completely changes the power production in the pin in </w:t>
      </w:r>
      <w:r>
        <w:fldChar w:fldCharType="begin"/>
      </w:r>
      <w:r>
        <w:instrText xml:space="preserve"> REF _Ref508291607 \h </w:instrText>
      </w:r>
      <w:r>
        <w:fldChar w:fldCharType="separate"/>
      </w:r>
      <w:r w:rsidR="008D3A37">
        <w:t xml:space="preserve">Figure </w:t>
      </w:r>
      <w:r w:rsidR="008D3A37">
        <w:rPr>
          <w:noProof/>
        </w:rPr>
        <w:t>7</w:t>
      </w:r>
      <w:r w:rsidR="008D3A37">
        <w:t>.</w:t>
      </w:r>
      <w:r w:rsidR="008D3A37">
        <w:rPr>
          <w:noProof/>
        </w:rPr>
        <w:t>18</w:t>
      </w:r>
      <w:r>
        <w:fldChar w:fldCharType="end"/>
      </w:r>
      <w:r>
        <w:t xml:space="preserve">. Only the top and bottom of the pins produce identical power which could be explained by the effect of the axial reflectors. </w:t>
      </w:r>
    </w:p>
    <w:p w14:paraId="3391EDDB" w14:textId="77777777" w:rsidR="007C0220" w:rsidRDefault="007C0220" w:rsidP="007C0220">
      <w:pPr>
        <w:keepNext/>
      </w:pPr>
      <w:r>
        <w:rPr>
          <w:noProof/>
          <w:lang w:eastAsia="en-GB"/>
        </w:rPr>
        <w:drawing>
          <wp:inline distT="0" distB="0" distL="0" distR="0" wp14:anchorId="3B215245" wp14:editId="085DE8C7">
            <wp:extent cx="5727700" cy="2327096"/>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7700" cy="2327096"/>
                    </a:xfrm>
                    <a:prstGeom prst="rect">
                      <a:avLst/>
                    </a:prstGeom>
                    <a:noFill/>
                    <a:ln>
                      <a:noFill/>
                    </a:ln>
                  </pic:spPr>
                </pic:pic>
              </a:graphicData>
            </a:graphic>
          </wp:inline>
        </w:drawing>
      </w:r>
    </w:p>
    <w:p w14:paraId="005EC680" w14:textId="719C3024" w:rsidR="007C0220" w:rsidRDefault="007C0220" w:rsidP="007C0220">
      <w:pPr>
        <w:pStyle w:val="Caption"/>
      </w:pPr>
      <w:bookmarkStart w:id="292" w:name="_Ref51191410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23</w:t>
      </w:r>
      <w:r w:rsidR="003F0737">
        <w:rPr>
          <w:noProof/>
        </w:rPr>
        <w:fldChar w:fldCharType="end"/>
      </w:r>
      <w:bookmarkEnd w:id="292"/>
      <w:r w:rsidR="00925B98">
        <w:rPr>
          <w:noProof/>
        </w:rPr>
        <w:t xml:space="preserve"> </w:t>
      </w:r>
      <w:r>
        <w:t>- Axial power distribution in the monitored central pin</w:t>
      </w:r>
    </w:p>
    <w:p w14:paraId="1725F3D5" w14:textId="2607E51B" w:rsidR="00163D5C" w:rsidRDefault="00163D5C" w:rsidP="00163D5C"/>
    <w:p w14:paraId="17ED1587" w14:textId="77777777" w:rsidR="00163D5C" w:rsidRPr="00163D5C" w:rsidRDefault="00163D5C" w:rsidP="00163D5C">
      <w:pPr>
        <w:pStyle w:val="NoSpacing"/>
      </w:pPr>
    </w:p>
    <w:p w14:paraId="4EF1CB1B" w14:textId="77777777" w:rsidR="007C0220" w:rsidRPr="00163D5C" w:rsidRDefault="007C0220" w:rsidP="00163D5C">
      <w:pPr>
        <w:rPr>
          <w:b/>
        </w:rPr>
      </w:pPr>
      <w:r w:rsidRPr="00163D5C">
        <w:rPr>
          <w:b/>
        </w:rPr>
        <w:lastRenderedPageBreak/>
        <w:t>Conclusion</w:t>
      </w:r>
    </w:p>
    <w:p w14:paraId="2D09A3E7" w14:textId="3213EAE4" w:rsidR="007C0220" w:rsidRDefault="007C0220" w:rsidP="007C0220">
      <w:r>
        <w:t xml:space="preserve">This paper has briefly investigated a new type of reactivity control mechanism for a conceptually design SMR HTR. The concept touches on the ability to preserve some neutrons during high reactivity periods, for them to be utilised at a period later in the fuel cycle. This is achieved by breeding </w:t>
      </w:r>
      <w:r>
        <w:rPr>
          <w:vertAlign w:val="superscript"/>
        </w:rPr>
        <w:t>239</w:t>
      </w:r>
      <w:r>
        <w:t xml:space="preserve">Pu at a higher rate than would be normally active in the fuel cycle by reducing the neutron moderation. This hypothesis was demonstrated that ~30% higher </w:t>
      </w:r>
      <w:r>
        <w:rPr>
          <w:vertAlign w:val="superscript"/>
        </w:rPr>
        <w:t>239</w:t>
      </w:r>
      <w:r>
        <w:t xml:space="preserve">Pu production was witnessed at the point before the moderator is re-inserted. The </w:t>
      </w:r>
      <w:r>
        <w:rPr>
          <w:vertAlign w:val="superscript"/>
        </w:rPr>
        <w:t>239</w:t>
      </w:r>
      <w:r>
        <w:t xml:space="preserve">Pu concentration depleted once the central reflector was reintroduced and this provided a large reactivity increase. This additional reactivity provided an increase of full power days of the reactor by approximately 31 days which corresponds to a 2.5% longer core lifecycle. It should be noted, that the present article demonstrates the concept of the moveable moderator reactivity control. The design of the moveable moderator can be further optimised, such as introducing the moveable moderator into the </w:t>
      </w:r>
      <w:r w:rsidR="00781F26">
        <w:t>g</w:t>
      </w:r>
      <w:r w:rsidR="00085ED7">
        <w:t>raphite</w:t>
      </w:r>
      <w:r>
        <w:t xml:space="preserve"> reflector regions, concentric rings of </w:t>
      </w:r>
      <w:r w:rsidR="00781F26">
        <w:t>g</w:t>
      </w:r>
      <w:r w:rsidR="00085ED7">
        <w:t>raphite</w:t>
      </w:r>
      <w:r>
        <w:t xml:space="preserve"> in the central reflector to allow for more precise reactivity control. The drawback comes with adding complexity into the control design, with the method demonstrated here focusing on the most simplistic method available. </w:t>
      </w:r>
    </w:p>
    <w:p w14:paraId="65E195A7" w14:textId="10028566" w:rsidR="007C0220" w:rsidRDefault="007C0220" w:rsidP="007C0220">
      <w:r>
        <w:t xml:space="preserve">The second test tried to identify any possible penalties with the fuel power loading within the core. In the case with the reflector removed, the overall power dropped by 30% within the highest loading pins which must be recognised as a positive effect. The power was shifted gradually across the core to the pins by the side </w:t>
      </w:r>
      <w:r w:rsidR="00815AB9">
        <w:t>reflector, which does</w:t>
      </w:r>
      <w:r>
        <w:t xml:space="preserve"> not suffer from such high power as well as high burnups. Thus, we have identified a significant advantage when considering the power and resulting burnup distribution as the pins with the highest loading have had their power significantly reduced without the aid of neutron poisons. </w:t>
      </w:r>
    </w:p>
    <w:p w14:paraId="1A37257A" w14:textId="77777777" w:rsidR="007C0220" w:rsidRPr="00CA4F57" w:rsidRDefault="007C0220" w:rsidP="007C0220">
      <w:r>
        <w:t xml:space="preserve">In conclusion the overall effect of changing the moderation within the centre of the core provides a two-fold benefit, initially with longer fuel life cycles and secondly with a better power distribution. </w:t>
      </w:r>
    </w:p>
    <w:p w14:paraId="52A679A7" w14:textId="7D5F91EA" w:rsidR="00221EB2" w:rsidRDefault="00221EB2" w:rsidP="00221EB2">
      <w:pPr>
        <w:pStyle w:val="NoSpacing"/>
      </w:pPr>
    </w:p>
    <w:p w14:paraId="566DAED9" w14:textId="49DEBCDE" w:rsidR="00163D5C" w:rsidRDefault="00163D5C" w:rsidP="00221EB2">
      <w:pPr>
        <w:pStyle w:val="NoSpacing"/>
      </w:pPr>
    </w:p>
    <w:p w14:paraId="01007C8D" w14:textId="6A3F8468" w:rsidR="00163D5C" w:rsidRDefault="00163D5C" w:rsidP="00221EB2">
      <w:pPr>
        <w:pStyle w:val="NoSpacing"/>
      </w:pPr>
    </w:p>
    <w:p w14:paraId="21C785D4" w14:textId="3F653566" w:rsidR="00163D5C" w:rsidRDefault="00163D5C" w:rsidP="00221EB2">
      <w:pPr>
        <w:pStyle w:val="NoSpacing"/>
      </w:pPr>
    </w:p>
    <w:p w14:paraId="28BE6039" w14:textId="392CA77D" w:rsidR="00163D5C" w:rsidRDefault="00163D5C" w:rsidP="00221EB2">
      <w:pPr>
        <w:pStyle w:val="NoSpacing"/>
      </w:pPr>
    </w:p>
    <w:p w14:paraId="01224174" w14:textId="77777777" w:rsidR="00163D5C" w:rsidRDefault="00163D5C" w:rsidP="00221EB2">
      <w:pPr>
        <w:pStyle w:val="NoSpacing"/>
      </w:pPr>
    </w:p>
    <w:p w14:paraId="204BC694" w14:textId="33E1F0F6" w:rsidR="00163D5C" w:rsidRDefault="00163D5C" w:rsidP="00221EB2">
      <w:pPr>
        <w:pStyle w:val="NoSpacing"/>
      </w:pPr>
    </w:p>
    <w:p w14:paraId="7DE5D359" w14:textId="0AFF01DA" w:rsidR="00163D5C" w:rsidRDefault="00163D5C" w:rsidP="00221EB2">
      <w:pPr>
        <w:pStyle w:val="NoSpacing"/>
      </w:pPr>
    </w:p>
    <w:p w14:paraId="73F6BCF1" w14:textId="77777777" w:rsidR="00163D5C" w:rsidRDefault="00163D5C" w:rsidP="00221EB2">
      <w:pPr>
        <w:pStyle w:val="NoSpacing"/>
      </w:pPr>
    </w:p>
    <w:p w14:paraId="6B719486" w14:textId="2FAD383D" w:rsidR="007C0220" w:rsidRDefault="007C0220" w:rsidP="007C0220">
      <w:pPr>
        <w:rPr>
          <w:i/>
        </w:rPr>
      </w:pPr>
      <w:bookmarkStart w:id="293" w:name="_Hlk514948181"/>
      <w:r w:rsidRPr="00D71165">
        <w:rPr>
          <w:i/>
        </w:rPr>
        <w:lastRenderedPageBreak/>
        <w:t xml:space="preserve">This article was </w:t>
      </w:r>
      <w:r w:rsidR="00425F5E">
        <w:rPr>
          <w:i/>
        </w:rPr>
        <w:t>published on</w:t>
      </w:r>
      <w:r w:rsidRPr="00D71165">
        <w:rPr>
          <w:i/>
        </w:rPr>
        <w:t xml:space="preserve"> </w:t>
      </w:r>
      <w:r w:rsidR="00425F5E">
        <w:rPr>
          <w:i/>
        </w:rPr>
        <w:t>09</w:t>
      </w:r>
      <w:r w:rsidRPr="00D71165">
        <w:rPr>
          <w:i/>
        </w:rPr>
        <w:t>/</w:t>
      </w:r>
      <w:r w:rsidR="00425F5E">
        <w:rPr>
          <w:i/>
        </w:rPr>
        <w:t>11</w:t>
      </w:r>
      <w:r w:rsidRPr="00D71165">
        <w:rPr>
          <w:i/>
        </w:rPr>
        <w:t>/</w:t>
      </w:r>
      <w:r>
        <w:rPr>
          <w:i/>
        </w:rPr>
        <w:t>2018 to</w:t>
      </w:r>
      <w:r w:rsidRPr="005A6FCE">
        <w:rPr>
          <w:i/>
        </w:rPr>
        <w:t xml:space="preserve"> </w:t>
      </w:r>
      <w:r w:rsidRPr="00D71165">
        <w:rPr>
          <w:i/>
        </w:rPr>
        <w:t>Progress in Nuclear Energy</w:t>
      </w:r>
    </w:p>
    <w:p w14:paraId="0162AA70" w14:textId="7798C4D9" w:rsidR="007C0220" w:rsidRPr="00BD5983" w:rsidRDefault="007C0220" w:rsidP="00163D5C">
      <w:pPr>
        <w:pStyle w:val="Heading2"/>
      </w:pPr>
      <w:bookmarkStart w:id="294" w:name="_Toc8811303"/>
      <w:r w:rsidRPr="00BD5983">
        <w:t xml:space="preserve">Small Modular High Temperature Reactor Optimisation </w:t>
      </w:r>
      <w:bookmarkEnd w:id="293"/>
      <w:r w:rsidRPr="00BD5983">
        <w:t>Part 2:</w:t>
      </w:r>
      <w:r w:rsidR="00163D5C">
        <w:t xml:space="preserve">  </w:t>
      </w:r>
      <w:r w:rsidRPr="00BD5983">
        <w:t>Reactivity control for prismatic core high temperature small modular reactor, including fixed burnable poisons, spectrum hardening and control rods.</w:t>
      </w:r>
      <w:bookmarkEnd w:id="294"/>
    </w:p>
    <w:p w14:paraId="4B3EF63E" w14:textId="77777777" w:rsidR="007C0220" w:rsidRPr="00163D5C" w:rsidRDefault="007C0220" w:rsidP="00163D5C">
      <w:pPr>
        <w:rPr>
          <w:b/>
        </w:rPr>
      </w:pPr>
      <w:r w:rsidRPr="00163D5C">
        <w:rPr>
          <w:b/>
        </w:rPr>
        <w:t>Design Concept</w:t>
      </w:r>
    </w:p>
    <w:p w14:paraId="497990E6" w14:textId="3EA83530" w:rsidR="007C0220" w:rsidRPr="00BD5983" w:rsidRDefault="007C0220" w:rsidP="007C0220">
      <w:pPr>
        <w:rPr>
          <w:rFonts w:cs="Times New Roman"/>
        </w:rPr>
      </w:pPr>
      <w:r w:rsidRPr="00BD5983">
        <w:rPr>
          <w:rFonts w:cs="Times New Roman"/>
        </w:rPr>
        <w:t xml:space="preserve">The design considered is loosely based on the U-Battery concept which aims for a fast deployment using readily available technology. The initial U-Battery report </w:t>
      </w:r>
      <w:r w:rsidRPr="00BD5983">
        <w:rPr>
          <w:rFonts w:cs="Times New Roman"/>
        </w:rPr>
        <w:fldChar w:fldCharType="begin" w:fldLock="1"/>
      </w:r>
      <w:r w:rsidR="005C38BB">
        <w:rPr>
          <w:rFonts w:cs="Times New Roman"/>
        </w:rPr>
        <w:instrText>ADDIN CSL_CITATION {"citationItems":[{"id":"ITEM-1","itemData":{"URL":"http://www.janleenkloosterman.nl/reports/ubattery_final_201111.pdf","accessed":{"date-parts":[["2018","5","11"]]},"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d":{"date-parts":[["2011"]]},"page":"462","title":"Design of a U-Battery ®","type":"webpage"},"uris":["http://www.mendeley.com/documents/?uuid=c9897914-798f-4e91-a545-84071cc51803"]}],"mendeley":{"formattedCitation":"[19]","plainTextFormattedCitation":"[19]","previouslyFormattedCitation":"[19]"},"properties":{"noteIndex":0},"schema":"https://github.com/citation-style-language/schema/raw/master/csl-citation.json"}</w:instrText>
      </w:r>
      <w:r w:rsidRPr="00BD5983">
        <w:rPr>
          <w:rFonts w:cs="Times New Roman"/>
        </w:rPr>
        <w:fldChar w:fldCharType="separate"/>
      </w:r>
      <w:r w:rsidR="00E9264B" w:rsidRPr="00E9264B">
        <w:rPr>
          <w:rFonts w:cs="Times New Roman"/>
          <w:noProof/>
        </w:rPr>
        <w:t>[19]</w:t>
      </w:r>
      <w:r w:rsidRPr="00BD5983">
        <w:rPr>
          <w:rFonts w:cs="Times New Roman"/>
        </w:rPr>
        <w:fldChar w:fldCharType="end"/>
      </w:r>
      <w:r w:rsidRPr="00BD5983">
        <w:rPr>
          <w:rFonts w:cs="Times New Roman"/>
        </w:rPr>
        <w:t xml:space="preserve"> initially stated that the inclusion of a </w:t>
      </w:r>
      <w:r w:rsidR="003F0BC6">
        <w:rPr>
          <w:rFonts w:cs="Times New Roman"/>
        </w:rPr>
        <w:t>BeO</w:t>
      </w:r>
      <w:r w:rsidR="00163D5C">
        <w:rPr>
          <w:rFonts w:cs="Times New Roman"/>
        </w:rPr>
        <w:t xml:space="preserve"> </w:t>
      </w:r>
      <w:r w:rsidRPr="00BD5983">
        <w:rPr>
          <w:rFonts w:cs="Times New Roman"/>
        </w:rPr>
        <w:t xml:space="preserve">side reflector increased the overall full power lifecycle. This initial design was analysed and it was determined that the overall lifecycle was over predicted 706 days as explained in detail in </w:t>
      </w:r>
      <w:r w:rsidRPr="00BD5983">
        <w:rPr>
          <w:rFonts w:cs="Times New Roman"/>
        </w:rPr>
        <w:fldChar w:fldCharType="begin" w:fldLock="1"/>
      </w:r>
      <w:r w:rsidR="00B12ADF">
        <w:rPr>
          <w:rFonts w:cs="Times New Roman"/>
        </w:rPr>
        <w:instrText>ADDIN CSL_CITATION {"citationItems":[{"id":"ITEM-1","itemData":{"author":[{"dropping-particle":"","family":"S.Atkinson , T.J.Abram, D.Litskevich","given":"B.Merk","non-dropping-particle":"","parse-names":false,"suffix":""}],"container-title":"Submitted to Prgress in nuclear - Ref. No.: PNUCENE-D-18-00199","id":"ITEM-1","issued":{"date-parts":[["0"]]},"title":"A comparison between Beryllium oxide and nuclear graphite in a small scale high temperature reactor","type":"article-journal"},"uris":["http://www.mendeley.com/documents/?uuid=834ff841-3533-4d53-a3aa-e019653aeba7"]}],"mendeley":{"formattedCitation":"[94]","plainTextFormattedCitation":"[94]","previouslyFormattedCitation":"[94]"},"properties":{"noteIndex":0},"schema":"https://github.com/citation-style-language/schema/raw/master/csl-citation.json"}</w:instrText>
      </w:r>
      <w:r w:rsidRPr="00BD5983">
        <w:rPr>
          <w:rFonts w:cs="Times New Roman"/>
        </w:rPr>
        <w:fldChar w:fldCharType="separate"/>
      </w:r>
      <w:r w:rsidR="00457BDE" w:rsidRPr="00457BDE">
        <w:rPr>
          <w:rFonts w:cs="Times New Roman"/>
          <w:noProof/>
        </w:rPr>
        <w:t>[94]</w:t>
      </w:r>
      <w:r w:rsidRPr="00BD5983">
        <w:rPr>
          <w:rFonts w:cs="Times New Roman"/>
        </w:rPr>
        <w:fldChar w:fldCharType="end"/>
      </w:r>
      <w:r w:rsidRPr="00BD5983">
        <w:rPr>
          <w:rFonts w:cs="Times New Roman"/>
        </w:rPr>
        <w:t xml:space="preserve">. To achieve a long operating lifecycle is part of the main design concept, so achieving as near to five years as possible is one of the purposes of this design. </w:t>
      </w:r>
    </w:p>
    <w:p w14:paraId="57B8A25E" w14:textId="08A1719F" w:rsidR="007C0220" w:rsidRPr="00BD5983" w:rsidRDefault="007C0220" w:rsidP="007C0220">
      <w:pPr>
        <w:rPr>
          <w:rFonts w:cs="Times New Roman"/>
        </w:rPr>
      </w:pPr>
      <w:r w:rsidRPr="00BD5983">
        <w:rPr>
          <w:rFonts w:cs="Times New Roman"/>
        </w:rPr>
        <w:t xml:space="preserve"> Material selection is important when considering the reactor design and the </w:t>
      </w:r>
      <w:r w:rsidR="00125B79" w:rsidRPr="00BD5983">
        <w:rPr>
          <w:rFonts w:cs="Times New Roman"/>
        </w:rPr>
        <w:t>above-mentioned</w:t>
      </w:r>
      <w:r w:rsidRPr="00BD5983">
        <w:rPr>
          <w:rFonts w:cs="Times New Roman"/>
        </w:rPr>
        <w:t xml:space="preserve"> fast deployment. To allow for easy deployment, the materials should ideally have been used before to allow for a safety case to be carried out. In the case of the poisons, Gd</w:t>
      </w:r>
      <w:r w:rsidRPr="00BD5983">
        <w:rPr>
          <w:rFonts w:cs="Times New Roman"/>
          <w:vertAlign w:val="subscript"/>
        </w:rPr>
        <w:t>2</w:t>
      </w:r>
      <w:r w:rsidRPr="00BD5983">
        <w:rPr>
          <w:rFonts w:cs="Times New Roman"/>
        </w:rPr>
        <w:t>O</w:t>
      </w:r>
      <w:r w:rsidRPr="00BD5983">
        <w:rPr>
          <w:rFonts w:cs="Times New Roman"/>
          <w:vertAlign w:val="subscript"/>
        </w:rPr>
        <w:t>3</w:t>
      </w:r>
      <w:r w:rsidRPr="00BD5983">
        <w:rPr>
          <w:rFonts w:cs="Times New Roman"/>
        </w:rPr>
        <w:t xml:space="preserve"> is currently used within the advanced gas-cooled reactor (AGR) fleet </w:t>
      </w:r>
      <w:r w:rsidRPr="00BD5983">
        <w:rPr>
          <w:rFonts w:cs="Times New Roman"/>
        </w:rPr>
        <w:fldChar w:fldCharType="begin" w:fldLock="1"/>
      </w:r>
      <w:r w:rsidR="00B12ADF">
        <w:rPr>
          <w:rFonts w:cs="Times New Roman"/>
        </w:rPr>
        <w:instrText>ADDIN CSL_CITATION {"citationItems":[{"id":"ITEM-1","itemData":{"URL":"http://www.iaea.org/inis/collection/NCLCollectionStore/_Public/30/052/30052480.pdf","abstract":"The present report comprises a technical description of the Advanced Gas cooled Reactor (AGR), a reactor type which has only been built in Grat Britain. 14 AGR reactors have been built, located at 6 different sites and each station is supplied with twin-react ors . The Torness AGR plant on the Lothian coastline of Scotland, 60 km east of Edinburgh, has been chosen as the reference plant and is described in some detail. Data on the other 6 stations, Dungeness B, Hinkley Point B, Hunterston B, Hartlepool, Heysham I and Heysham II, are given only in tables with a summary of design data. mere specific data for Torness AGR has not been available, corresponding data fiom other AGR plants has been used, primarily flom Heysham II, which belongs to the same generation of AGR reactors. The information presented is based on the open literature. The report is written as a part of the NKS/RAK-2 subproject 3: ”Reactors in Nordic Surroundings”, which comprises a description of nuclear power plants neighbouring the Nordic countries.","accessed":{"date-parts":[["2018","5","11"]]},"author":[{"dropping-particle":"","family":"Nonbel","given":"Erik","non-dropping-particle":"","parse-names":false,"suffix":""}],"id":"ITEM-1","issued":{"date-parts":[["1996"]]},"page":"1-88","title":"Description of the Advanced Gas Cooled Type of Reactor","type":"webpage"},"uris":["http://www.mendeley.com/documents/?uuid=3c4c2b92-e56d-4a25-bc24-de08cd875721"]}],"mendeley":{"formattedCitation":"[66]","plainTextFormattedCitation":"[66]","previouslyFormattedCitation":"[66]"},"properties":{"noteIndex":0},"schema":"https://github.com/citation-style-language/schema/raw/master/csl-citation.json"}</w:instrText>
      </w:r>
      <w:r w:rsidRPr="00BD5983">
        <w:rPr>
          <w:rFonts w:cs="Times New Roman"/>
        </w:rPr>
        <w:fldChar w:fldCharType="separate"/>
      </w:r>
      <w:r w:rsidR="00457BDE" w:rsidRPr="00457BDE">
        <w:rPr>
          <w:rFonts w:cs="Times New Roman"/>
          <w:noProof/>
        </w:rPr>
        <w:t>[66]</w:t>
      </w:r>
      <w:r w:rsidRPr="00BD5983">
        <w:rPr>
          <w:rFonts w:cs="Times New Roman"/>
        </w:rPr>
        <w:fldChar w:fldCharType="end"/>
      </w:r>
      <w:r w:rsidRPr="00BD5983">
        <w:rPr>
          <w:rFonts w:cs="Times New Roman"/>
        </w:rPr>
        <w:t xml:space="preserve"> as well as LWRs </w:t>
      </w:r>
      <w:r w:rsidRPr="00BD5983">
        <w:rPr>
          <w:rFonts w:cs="Times New Roman"/>
        </w:rPr>
        <w:fldChar w:fldCharType="begin" w:fldLock="1"/>
      </w:r>
      <w:r w:rsidR="00B12ADF">
        <w:rPr>
          <w:rFonts w:cs="Times New Roman"/>
        </w:rPr>
        <w:instrText>ADDIN CSL_CITATION {"citationItems":[{"id":"ITEM-1","itemData":{"author":[{"dropping-particle":"","family":"A. PETIT","given":"G. CRAIG","non-dropping-particle":"","parse-names":false,"suffix":""}],"id":"ITEM-1","issued":{"date-parts":[["2012"]]},"publisher-place":"Paris &amp; Montroughe","title":"PCSR – Sub-chapter 4.3 – Nuclear Design","type":"report"},"uris":["http://www.mendeley.com/documents/?uuid=14e0ef9f-7412-4553-baea-3ceb2044ddc0"]}],"mendeley":{"formattedCitation":"[99]","plainTextFormattedCitation":"[99]","previouslyFormattedCitation":"[99]"},"properties":{"noteIndex":0},"schema":"https://github.com/citation-style-language/schema/raw/master/csl-citation.json"}</w:instrText>
      </w:r>
      <w:r w:rsidRPr="00BD5983">
        <w:rPr>
          <w:rFonts w:cs="Times New Roman"/>
        </w:rPr>
        <w:fldChar w:fldCharType="separate"/>
      </w:r>
      <w:r w:rsidR="00457BDE" w:rsidRPr="00457BDE">
        <w:rPr>
          <w:rFonts w:cs="Times New Roman"/>
          <w:noProof/>
        </w:rPr>
        <w:t>[99]</w:t>
      </w:r>
      <w:r w:rsidRPr="00BD5983">
        <w:rPr>
          <w:rFonts w:cs="Times New Roman"/>
        </w:rPr>
        <w:fldChar w:fldCharType="end"/>
      </w:r>
      <w:r w:rsidRPr="00BD5983">
        <w:rPr>
          <w:rFonts w:cs="Times New Roman"/>
        </w:rPr>
        <w:t>. In addition to this B</w:t>
      </w:r>
      <w:r w:rsidRPr="00BD5983">
        <w:rPr>
          <w:rFonts w:cs="Times New Roman"/>
          <w:vertAlign w:val="subscript"/>
        </w:rPr>
        <w:t>4</w:t>
      </w:r>
      <w:r w:rsidRPr="00BD5983">
        <w:rPr>
          <w:rFonts w:cs="Times New Roman"/>
        </w:rPr>
        <w:t xml:space="preserve">C in the control rods of almost all kinds of reactors. </w:t>
      </w:r>
    </w:p>
    <w:p w14:paraId="6139CFAE" w14:textId="59DE56AD" w:rsidR="007C0220" w:rsidRPr="00BD5983" w:rsidRDefault="007C0220" w:rsidP="007C0220">
      <w:r w:rsidRPr="00BD5983">
        <w:t xml:space="preserve">When considering the design of the control rods, the use of material choices is important. The latest generation of LWRs the AP1000 which passed the generic design assessment, uses Silver-Indium-Cadmium alloy </w:t>
      </w:r>
      <w:r w:rsidRPr="00BD5983">
        <w:fldChar w:fldCharType="begin" w:fldLock="1"/>
      </w:r>
      <w:r w:rsidR="00B12ADF">
        <w:instrText>ADDIN CSL_CITATION {"citationItems":[{"id":"ITEM-1","itemData":{"URL":"https://www.nrc.gov/reading-rm/doc-collections/nuregs/staff/sr1793/initial/chapter4.pdf","accessed":{"date-parts":[["2018","5","7"]]},"author":[{"dropping-particle":"","family":"Westinghouse","given":"","non-dropping-particle":"","parse-names":false,"suffix":""}],"id":"ITEM-1","issue":"Dcd","issued":{"date-parts":[["1994"]]},"page":"1-38","title":"AP1000 Design Control Document (DCD) Tier 2, Chapter 4","type":"webpage"},"uris":["http://www.mendeley.com/documents/?uuid=1b9b1957-6583-49b7-a33f-eae6e53dd0e1"]}],"mendeley":{"formattedCitation":"[100]","plainTextFormattedCitation":"[100]","previouslyFormattedCitation":"[100]"},"properties":{"noteIndex":0},"schema":"https://github.com/citation-style-language/schema/raw/master/csl-citation.json"}</w:instrText>
      </w:r>
      <w:r w:rsidRPr="00BD5983">
        <w:fldChar w:fldCharType="separate"/>
      </w:r>
      <w:r w:rsidR="00457BDE" w:rsidRPr="00457BDE">
        <w:rPr>
          <w:noProof/>
        </w:rPr>
        <w:t>[100]</w:t>
      </w:r>
      <w:r w:rsidRPr="00BD5983">
        <w:fldChar w:fldCharType="end"/>
      </w:r>
      <w:r w:rsidRPr="00BD5983">
        <w:t xml:space="preserve"> which isn’t suitable due to  temperature constraints </w:t>
      </w:r>
      <w:r w:rsidRPr="00BD5983">
        <w:fldChar w:fldCharType="begin" w:fldLock="1"/>
      </w:r>
      <w:r w:rsidR="00B12ADF">
        <w:instrText>ADDIN CSL_CITATION {"citationItems":[{"id":"ITEM-1","itemData":{"URL":"http://www.iaea.org/inis/collection/NCLCollectionStore/_Public/21/030/21030801.pdf?r=1","accessed":{"date-parts":[["2018","5","12"]]},"author":[{"dropping-particle":"","family":"H.Uetsuka","given":"T.Otomo","non-dropping-particle":"","parse-names":false,"suffix":""}],"container-title":"JAERI-M-89-150","id":"ITEM-1","issued":{"date-parts":[["1989"]]},"title":"Vaporization of Silver-Indium-Cadmium control rod material in flowing argon at high temperatures","type":"webpage"},"uris":["http://www.mendeley.com/documents/?uuid=a0d4a26f-4aa5-477f-bf07-9f581377d424"]}],"mendeley":{"formattedCitation":"[68]","plainTextFormattedCitation":"[68]","previouslyFormattedCitation":"[68]"},"properties":{"noteIndex":0},"schema":"https://github.com/citation-style-language/schema/raw/master/csl-citation.json"}</w:instrText>
      </w:r>
      <w:r w:rsidRPr="00BD5983">
        <w:fldChar w:fldCharType="separate"/>
      </w:r>
      <w:r w:rsidR="00457BDE" w:rsidRPr="00457BDE">
        <w:rPr>
          <w:noProof/>
        </w:rPr>
        <w:t>[68]</w:t>
      </w:r>
      <w:r w:rsidRPr="00BD5983">
        <w:fldChar w:fldCharType="end"/>
      </w:r>
      <w:r w:rsidRPr="00BD5983">
        <w:t>. The South African PBMR project used B</w:t>
      </w:r>
      <w:r w:rsidRPr="00BD5983">
        <w:rPr>
          <w:vertAlign w:val="subscript"/>
        </w:rPr>
        <w:t>4</w:t>
      </w:r>
      <w:r w:rsidRPr="00BD5983">
        <w:t xml:space="preserve">C as an absorber with an Inc800H alloy </w:t>
      </w:r>
      <w:r w:rsidRPr="00BD5983">
        <w:fldChar w:fldCharType="begin" w:fldLock="1"/>
      </w:r>
      <w:r w:rsidR="00B12ADF">
        <w:instrText>ADDIN CSL_CITATION {"citationItems":[{"id":"ITEM-1","itemData":{"DOI":"10.1016/j.anucene.2007.11.008","ISSN":"03064549","abstract":"It is a well known fact that the neutron diffusion theory fails in the vicinity of strongly absorbing media, such as the control rods. This failure is much more pronounced in the PBMR because the location of control rods in the side reflector adds a directional dependence to the flux, and this complicates the problem further. Reactor control and safety can only be ensured if control rod worths are accurately predicted. In this work a thorough evaluation of different control rod models is performed by constructing an approximate two-dimensional (2D) model adopting the so-called grey curtain and this is compared to full 3D deterministic transport model. Both these models are compared to an explicit MCNP model. It is shown in this study that it is possible to have an accurate 2D model of control rods, utilizing appropriate equivalent cross sections and applying them to a control rod grey curtain. Further, this paper also shows that it is possible to obtain reasonably accurate control rod worths using a 3D deterministic transport method with the same fidelity of a Monte Carlo reference calculation, provided that the correct cross sections are used. These results confirm that the deterministic transport models can be successfully used for PBMR transient safety analysis. ?? 2007 Elsevier Ltd. All rights reserved.","author":[{"dropping-particle":"","family":"Tyobeka","given":"Bismark","non-dropping-particle":"","parse-names":false,"suffix":""},{"dropping-particle":"","family":"Ivanov","given":"Kostadin","non-dropping-particle":"","parse-names":false,"suffix":""},{"dropping-particle":"","family":"Pautz","given":"Andreas","non-dropping-particle":"","parse-names":false,"suffix":""}],"container-title":"Annals of Nuclear Energy","id":"ITEM-1","issue":"6","issued":{"date-parts":[["2008"]]},"page":"1050-1055","title":"Evaluation of PBMR control rod worth using full three-dimensional deterministic transport methods","type":"article-journal","volume":"35"},"uris":["http://www.mendeley.com/documents/?uuid=e6e17ff3-69a3-44dd-9d8a-823327cbcfb5"]}],"mendeley":{"formattedCitation":"[101]","plainTextFormattedCitation":"[101]","previouslyFormattedCitation":"[101]"},"properties":{"noteIndex":0},"schema":"https://github.com/citation-style-language/schema/raw/master/csl-citation.json"}</w:instrText>
      </w:r>
      <w:r w:rsidRPr="00BD5983">
        <w:fldChar w:fldCharType="separate"/>
      </w:r>
      <w:r w:rsidR="00457BDE" w:rsidRPr="00457BDE">
        <w:rPr>
          <w:noProof/>
        </w:rPr>
        <w:t>[101]</w:t>
      </w:r>
      <w:r w:rsidRPr="00BD5983">
        <w:fldChar w:fldCharType="end"/>
      </w:r>
      <w:r w:rsidRPr="00BD5983">
        <w:t xml:space="preserve"> as shown in </w:t>
      </w:r>
      <w:r w:rsidRPr="00BD5983">
        <w:fldChar w:fldCharType="begin"/>
      </w:r>
      <w:r w:rsidRPr="00BD5983">
        <w:instrText xml:space="preserve"> REF _Ref508801922 \h  \* MERGEFORMAT </w:instrText>
      </w:r>
      <w:r w:rsidRPr="00BD5983">
        <w:fldChar w:fldCharType="separate"/>
      </w:r>
      <w:r w:rsidR="008D3A37" w:rsidRPr="008D3A37">
        <w:t xml:space="preserve">Figure </w:t>
      </w:r>
      <w:r w:rsidR="008D3A37" w:rsidRPr="008D3A37">
        <w:rPr>
          <w:noProof/>
        </w:rPr>
        <w:t>7.24</w:t>
      </w:r>
      <w:r w:rsidRPr="00BD5983">
        <w:fldChar w:fldCharType="end"/>
      </w:r>
      <w:r w:rsidRPr="00BD5983">
        <w:t xml:space="preserve">. </w:t>
      </w:r>
    </w:p>
    <w:p w14:paraId="01E136C2" w14:textId="2078DD97" w:rsidR="007C0220" w:rsidRDefault="007C0220" w:rsidP="007C0220">
      <w:r w:rsidRPr="00BD5983">
        <w:t xml:space="preserve">In the case of the this design the control rods are much smaller, with the main variable being the thickness of the </w:t>
      </w:r>
      <w:r w:rsidR="00982776">
        <w:t>B</w:t>
      </w:r>
      <w:r w:rsidR="00982776" w:rsidRPr="00CB231B">
        <w:rPr>
          <w:vertAlign w:val="subscript"/>
        </w:rPr>
        <w:t>4</w:t>
      </w:r>
      <w:r w:rsidR="00982776">
        <w:t>C</w:t>
      </w:r>
      <w:r w:rsidRPr="00BD5983">
        <w:t xml:space="preserve"> layer to create a much stronger poisoning presence as shown in </w:t>
      </w:r>
      <w:r w:rsidRPr="00BD5983">
        <w:fldChar w:fldCharType="begin"/>
      </w:r>
      <w:r w:rsidRPr="00BD5983">
        <w:instrText xml:space="preserve"> REF _Ref508801922 \h  \* MERGEFORMAT </w:instrText>
      </w:r>
      <w:r w:rsidRPr="00BD5983">
        <w:fldChar w:fldCharType="separate"/>
      </w:r>
      <w:r w:rsidR="008D3A37" w:rsidRPr="008D3A37">
        <w:t xml:space="preserve">Figure </w:t>
      </w:r>
      <w:r w:rsidR="008D3A37" w:rsidRPr="008D3A37">
        <w:rPr>
          <w:noProof/>
        </w:rPr>
        <w:t>7.24</w:t>
      </w:r>
      <w:r w:rsidRPr="00BD5983">
        <w:fldChar w:fldCharType="end"/>
      </w:r>
      <w:r w:rsidRPr="00BD5983">
        <w:t xml:space="preserve">. </w:t>
      </w:r>
    </w:p>
    <w:p w14:paraId="538F4AE0" w14:textId="77777777" w:rsidR="00714799" w:rsidRPr="00925B98" w:rsidRDefault="00714799" w:rsidP="00714799">
      <w:pPr>
        <w:pStyle w:val="Caption"/>
        <w:keepNext/>
        <w:rPr>
          <w:rFonts w:cs="Times New Roman"/>
          <w:szCs w:val="22"/>
        </w:rPr>
      </w:pPr>
      <w:bookmarkStart w:id="295" w:name="_Ref508801840"/>
      <w:r w:rsidRPr="00925B98">
        <w:rPr>
          <w:rFonts w:cs="Times New Roman"/>
          <w:szCs w:val="22"/>
        </w:rPr>
        <w:t xml:space="preserve">Table </w:t>
      </w:r>
      <w:r>
        <w:rPr>
          <w:rFonts w:cs="Times New Roman"/>
          <w:szCs w:val="22"/>
        </w:rPr>
        <w:fldChar w:fldCharType="begin"/>
      </w:r>
      <w:r>
        <w:rPr>
          <w:rFonts w:cs="Times New Roman"/>
          <w:szCs w:val="22"/>
        </w:rPr>
        <w:instrText xml:space="preserve"> STYLEREF 1 \s </w:instrText>
      </w:r>
      <w:r>
        <w:rPr>
          <w:rFonts w:cs="Times New Roman"/>
          <w:szCs w:val="22"/>
        </w:rPr>
        <w:fldChar w:fldCharType="separate"/>
      </w:r>
      <w:r>
        <w:rPr>
          <w:rFonts w:cs="Times New Roman"/>
          <w:noProof/>
          <w:szCs w:val="22"/>
        </w:rPr>
        <w:t>7</w:t>
      </w:r>
      <w:r>
        <w:rPr>
          <w:rFonts w:cs="Times New Roman"/>
          <w:szCs w:val="22"/>
        </w:rPr>
        <w:fldChar w:fldCharType="end"/>
      </w:r>
      <w:r>
        <w:rPr>
          <w:rFonts w:cs="Times New Roman"/>
          <w:szCs w:val="22"/>
        </w:rPr>
        <w:t>.</w:t>
      </w:r>
      <w:r>
        <w:rPr>
          <w:rFonts w:cs="Times New Roman"/>
          <w:szCs w:val="22"/>
        </w:rPr>
        <w:fldChar w:fldCharType="begin"/>
      </w:r>
      <w:r>
        <w:rPr>
          <w:rFonts w:cs="Times New Roman"/>
          <w:szCs w:val="22"/>
        </w:rPr>
        <w:instrText xml:space="preserve"> SEQ Table \* ARABIC \s 1 </w:instrText>
      </w:r>
      <w:r>
        <w:rPr>
          <w:rFonts w:cs="Times New Roman"/>
          <w:szCs w:val="22"/>
        </w:rPr>
        <w:fldChar w:fldCharType="separate"/>
      </w:r>
      <w:r>
        <w:rPr>
          <w:rFonts w:cs="Times New Roman"/>
          <w:noProof/>
          <w:szCs w:val="22"/>
        </w:rPr>
        <w:t>6</w:t>
      </w:r>
      <w:r>
        <w:rPr>
          <w:rFonts w:cs="Times New Roman"/>
          <w:szCs w:val="22"/>
        </w:rPr>
        <w:fldChar w:fldCharType="end"/>
      </w:r>
      <w:bookmarkEnd w:id="295"/>
      <w:r>
        <w:rPr>
          <w:rFonts w:cs="Times New Roman"/>
          <w:szCs w:val="22"/>
        </w:rPr>
        <w:t xml:space="preserve"> </w:t>
      </w:r>
      <w:r w:rsidRPr="00925B98">
        <w:rPr>
          <w:rFonts w:cs="Times New Roman"/>
          <w:szCs w:val="22"/>
        </w:rPr>
        <w:t>- Control rod description</w:t>
      </w:r>
    </w:p>
    <w:tbl>
      <w:tblPr>
        <w:tblW w:w="0" w:type="auto"/>
        <w:tblInd w:w="-34" w:type="dxa"/>
        <w:tblLook w:val="04A0" w:firstRow="1" w:lastRow="0" w:firstColumn="1" w:lastColumn="0" w:noHBand="0" w:noVBand="1"/>
      </w:tblPr>
      <w:tblGrid>
        <w:gridCol w:w="1609"/>
        <w:gridCol w:w="1923"/>
        <w:gridCol w:w="1703"/>
        <w:gridCol w:w="1923"/>
        <w:gridCol w:w="1703"/>
      </w:tblGrid>
      <w:tr w:rsidR="00714799" w:rsidRPr="00BD5983" w14:paraId="3D48A59A" w14:textId="77777777" w:rsidTr="001118FF">
        <w:trPr>
          <w:trHeight w:val="397"/>
        </w:trPr>
        <w:tc>
          <w:tcPr>
            <w:tcW w:w="0" w:type="auto"/>
            <w:shd w:val="clear" w:color="auto" w:fill="auto"/>
            <w:vAlign w:val="center"/>
            <w:hideMark/>
          </w:tcPr>
          <w:p w14:paraId="3B385EE6" w14:textId="77777777" w:rsidR="00714799" w:rsidRPr="00BD5983" w:rsidRDefault="00714799" w:rsidP="003742FB">
            <w:pPr>
              <w:spacing w:after="0" w:line="240" w:lineRule="auto"/>
              <w:rPr>
                <w:rFonts w:eastAsia="Times New Roman" w:cs="Times New Roman"/>
                <w:lang w:eastAsia="en-GB"/>
              </w:rPr>
            </w:pPr>
          </w:p>
        </w:tc>
        <w:tc>
          <w:tcPr>
            <w:tcW w:w="0" w:type="auto"/>
            <w:gridSpan w:val="2"/>
            <w:shd w:val="clear" w:color="auto" w:fill="auto"/>
            <w:vAlign w:val="center"/>
            <w:hideMark/>
          </w:tcPr>
          <w:p w14:paraId="7C9D6A21" w14:textId="77777777" w:rsidR="00714799" w:rsidRPr="00BD5983" w:rsidRDefault="00714799" w:rsidP="003742FB">
            <w:pPr>
              <w:spacing w:after="0" w:line="240" w:lineRule="auto"/>
              <w:jc w:val="center"/>
              <w:rPr>
                <w:rFonts w:eastAsia="Times New Roman" w:cs="Times New Roman"/>
                <w:color w:val="000000"/>
                <w:lang w:eastAsia="en-GB"/>
              </w:rPr>
            </w:pPr>
            <w:r w:rsidRPr="00BD5983">
              <w:rPr>
                <w:rFonts w:eastAsia="Times New Roman" w:cs="Times New Roman"/>
                <w:color w:val="000000"/>
                <w:lang w:eastAsia="en-GB"/>
              </w:rPr>
              <w:t>PBMR</w:t>
            </w:r>
          </w:p>
        </w:tc>
        <w:tc>
          <w:tcPr>
            <w:tcW w:w="0" w:type="auto"/>
            <w:gridSpan w:val="2"/>
            <w:shd w:val="clear" w:color="auto" w:fill="auto"/>
            <w:vAlign w:val="center"/>
            <w:hideMark/>
          </w:tcPr>
          <w:p w14:paraId="3DFD6641" w14:textId="77777777" w:rsidR="00714799" w:rsidRPr="00BD5983" w:rsidRDefault="00714799" w:rsidP="003742FB">
            <w:pPr>
              <w:spacing w:after="0" w:line="240" w:lineRule="auto"/>
              <w:jc w:val="center"/>
              <w:rPr>
                <w:rFonts w:eastAsia="Times New Roman" w:cs="Times New Roman"/>
                <w:color w:val="000000"/>
                <w:lang w:eastAsia="en-GB"/>
              </w:rPr>
            </w:pPr>
            <w:r w:rsidRPr="00BD5983">
              <w:rPr>
                <w:rFonts w:eastAsia="Times New Roman" w:cs="Times New Roman"/>
                <w:color w:val="000000"/>
                <w:lang w:eastAsia="en-GB"/>
              </w:rPr>
              <w:t>U-Battery concept</w:t>
            </w:r>
          </w:p>
        </w:tc>
      </w:tr>
      <w:tr w:rsidR="00714799" w:rsidRPr="00BD5983" w14:paraId="09C6F0E3" w14:textId="77777777" w:rsidTr="001118FF">
        <w:trPr>
          <w:trHeight w:val="680"/>
        </w:trPr>
        <w:tc>
          <w:tcPr>
            <w:tcW w:w="0" w:type="auto"/>
            <w:shd w:val="clear" w:color="auto" w:fill="auto"/>
            <w:vAlign w:val="center"/>
            <w:hideMark/>
          </w:tcPr>
          <w:p w14:paraId="2705E48E" w14:textId="77777777" w:rsidR="00714799" w:rsidRPr="00BD5983" w:rsidRDefault="00714799" w:rsidP="003742FB">
            <w:pPr>
              <w:spacing w:after="0" w:line="240" w:lineRule="auto"/>
              <w:jc w:val="center"/>
              <w:rPr>
                <w:rFonts w:eastAsia="Times New Roman" w:cs="Times New Roman"/>
                <w:color w:val="000000"/>
                <w:lang w:eastAsia="en-GB"/>
              </w:rPr>
            </w:pPr>
          </w:p>
        </w:tc>
        <w:tc>
          <w:tcPr>
            <w:tcW w:w="0" w:type="auto"/>
            <w:shd w:val="clear" w:color="auto" w:fill="auto"/>
            <w:vAlign w:val="center"/>
            <w:hideMark/>
          </w:tcPr>
          <w:p w14:paraId="281DECBC" w14:textId="4BC4644F" w:rsidR="00714799" w:rsidRPr="00BD5983" w:rsidRDefault="00714799" w:rsidP="001118FF">
            <w:pPr>
              <w:spacing w:after="0" w:line="240" w:lineRule="auto"/>
              <w:ind w:firstLine="0"/>
              <w:rPr>
                <w:rFonts w:eastAsia="Times New Roman" w:cs="Times New Roman"/>
                <w:color w:val="000000"/>
                <w:lang w:eastAsia="en-GB"/>
              </w:rPr>
            </w:pPr>
            <w:r w:rsidRPr="00BD5983">
              <w:rPr>
                <w:rFonts w:eastAsia="Times New Roman" w:cs="Times New Roman"/>
                <w:color w:val="000000"/>
                <w:lang w:eastAsia="en-GB"/>
              </w:rPr>
              <w:t>Outer radius</w:t>
            </w:r>
            <w:r w:rsidR="00815AB9">
              <w:rPr>
                <w:rFonts w:eastAsia="Times New Roman" w:cs="Times New Roman"/>
                <w:color w:val="000000"/>
                <w:lang w:eastAsia="en-GB"/>
              </w:rPr>
              <w:t xml:space="preserve"> </w:t>
            </w:r>
            <w:r w:rsidRPr="00BD5983">
              <w:rPr>
                <w:rFonts w:eastAsia="Times New Roman" w:cs="Times New Roman"/>
                <w:color w:val="000000"/>
                <w:lang w:eastAsia="en-GB"/>
              </w:rPr>
              <w:t>(cm)</w:t>
            </w:r>
          </w:p>
        </w:tc>
        <w:tc>
          <w:tcPr>
            <w:tcW w:w="0" w:type="auto"/>
            <w:shd w:val="clear" w:color="auto" w:fill="auto"/>
            <w:vAlign w:val="center"/>
            <w:hideMark/>
          </w:tcPr>
          <w:p w14:paraId="1F0FB746" w14:textId="484904C3" w:rsidR="00714799" w:rsidRPr="00BD5983" w:rsidRDefault="00714799" w:rsidP="001118FF">
            <w:pPr>
              <w:spacing w:after="0" w:line="240" w:lineRule="auto"/>
              <w:ind w:firstLine="0"/>
              <w:rPr>
                <w:rFonts w:eastAsia="Times New Roman" w:cs="Times New Roman"/>
                <w:color w:val="000000"/>
                <w:lang w:eastAsia="en-GB"/>
              </w:rPr>
            </w:pPr>
            <w:r w:rsidRPr="00BD5983">
              <w:rPr>
                <w:rFonts w:eastAsia="Times New Roman" w:cs="Times New Roman"/>
                <w:color w:val="000000"/>
                <w:lang w:eastAsia="en-GB"/>
              </w:rPr>
              <w:t>Thickness</w:t>
            </w:r>
            <w:r w:rsidR="00815AB9">
              <w:rPr>
                <w:rFonts w:eastAsia="Times New Roman" w:cs="Times New Roman"/>
                <w:color w:val="000000"/>
                <w:lang w:eastAsia="en-GB"/>
              </w:rPr>
              <w:t xml:space="preserve"> </w:t>
            </w:r>
            <w:r w:rsidRPr="00BD5983">
              <w:rPr>
                <w:rFonts w:eastAsia="Times New Roman" w:cs="Times New Roman"/>
                <w:color w:val="000000"/>
                <w:lang w:eastAsia="en-GB"/>
              </w:rPr>
              <w:t>(cm)</w:t>
            </w:r>
          </w:p>
        </w:tc>
        <w:tc>
          <w:tcPr>
            <w:tcW w:w="0" w:type="auto"/>
            <w:shd w:val="clear" w:color="auto" w:fill="auto"/>
            <w:vAlign w:val="center"/>
            <w:hideMark/>
          </w:tcPr>
          <w:p w14:paraId="38F6BD24" w14:textId="3448936B" w:rsidR="00714799" w:rsidRPr="00BD5983" w:rsidRDefault="00714799" w:rsidP="001118FF">
            <w:pPr>
              <w:spacing w:after="0" w:line="240" w:lineRule="auto"/>
              <w:ind w:firstLine="0"/>
              <w:rPr>
                <w:rFonts w:eastAsia="Times New Roman" w:cs="Times New Roman"/>
                <w:color w:val="000000"/>
                <w:lang w:eastAsia="en-GB"/>
              </w:rPr>
            </w:pPr>
            <w:r w:rsidRPr="00BD5983">
              <w:rPr>
                <w:rFonts w:eastAsia="Times New Roman" w:cs="Times New Roman"/>
                <w:color w:val="000000"/>
                <w:lang w:eastAsia="en-GB"/>
              </w:rPr>
              <w:t>Outer radius</w:t>
            </w:r>
            <w:r w:rsidR="00815AB9">
              <w:rPr>
                <w:rFonts w:eastAsia="Times New Roman" w:cs="Times New Roman"/>
                <w:color w:val="000000"/>
                <w:lang w:eastAsia="en-GB"/>
              </w:rPr>
              <w:t xml:space="preserve"> </w:t>
            </w:r>
            <w:r w:rsidRPr="00BD5983">
              <w:rPr>
                <w:rFonts w:eastAsia="Times New Roman" w:cs="Times New Roman"/>
                <w:color w:val="000000"/>
                <w:lang w:eastAsia="en-GB"/>
              </w:rPr>
              <w:t>(cm)</w:t>
            </w:r>
          </w:p>
        </w:tc>
        <w:tc>
          <w:tcPr>
            <w:tcW w:w="0" w:type="auto"/>
            <w:shd w:val="clear" w:color="auto" w:fill="auto"/>
            <w:vAlign w:val="center"/>
            <w:hideMark/>
          </w:tcPr>
          <w:p w14:paraId="6CC2D735" w14:textId="5F4C3CE5" w:rsidR="00714799" w:rsidRPr="00BD5983" w:rsidRDefault="00714799" w:rsidP="001118FF">
            <w:pPr>
              <w:spacing w:after="0" w:line="240" w:lineRule="auto"/>
              <w:ind w:firstLine="0"/>
              <w:rPr>
                <w:rFonts w:eastAsia="Times New Roman" w:cs="Times New Roman"/>
                <w:color w:val="000000"/>
                <w:lang w:eastAsia="en-GB"/>
              </w:rPr>
            </w:pPr>
            <w:r w:rsidRPr="00BD5983">
              <w:rPr>
                <w:rFonts w:eastAsia="Times New Roman" w:cs="Times New Roman"/>
                <w:color w:val="000000"/>
                <w:lang w:eastAsia="en-GB"/>
              </w:rPr>
              <w:t>Thickness</w:t>
            </w:r>
            <w:r w:rsidR="00815AB9">
              <w:rPr>
                <w:rFonts w:eastAsia="Times New Roman" w:cs="Times New Roman"/>
                <w:color w:val="000000"/>
                <w:lang w:eastAsia="en-GB"/>
              </w:rPr>
              <w:t xml:space="preserve"> </w:t>
            </w:r>
            <w:r w:rsidRPr="00BD5983">
              <w:rPr>
                <w:rFonts w:eastAsia="Times New Roman" w:cs="Times New Roman"/>
                <w:color w:val="000000"/>
                <w:lang w:eastAsia="en-GB"/>
              </w:rPr>
              <w:t>(cm)</w:t>
            </w:r>
          </w:p>
        </w:tc>
      </w:tr>
      <w:tr w:rsidR="00714799" w:rsidRPr="00BD5983" w14:paraId="69BD59CF" w14:textId="77777777" w:rsidTr="001118FF">
        <w:trPr>
          <w:trHeight w:val="454"/>
        </w:trPr>
        <w:tc>
          <w:tcPr>
            <w:tcW w:w="0" w:type="auto"/>
            <w:shd w:val="clear" w:color="auto" w:fill="auto"/>
            <w:vAlign w:val="center"/>
            <w:hideMark/>
          </w:tcPr>
          <w:p w14:paraId="3013E5D8"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Inner Inc800h</w:t>
            </w:r>
          </w:p>
        </w:tc>
        <w:tc>
          <w:tcPr>
            <w:tcW w:w="0" w:type="auto"/>
            <w:shd w:val="clear" w:color="auto" w:fill="auto"/>
            <w:vAlign w:val="center"/>
            <w:hideMark/>
          </w:tcPr>
          <w:p w14:paraId="06655DD9"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4.2</w:t>
            </w:r>
          </w:p>
        </w:tc>
        <w:tc>
          <w:tcPr>
            <w:tcW w:w="0" w:type="auto"/>
            <w:shd w:val="clear" w:color="auto" w:fill="auto"/>
            <w:vAlign w:val="center"/>
            <w:hideMark/>
          </w:tcPr>
          <w:p w14:paraId="79CE0128"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0.1</w:t>
            </w:r>
          </w:p>
        </w:tc>
        <w:tc>
          <w:tcPr>
            <w:tcW w:w="0" w:type="auto"/>
            <w:shd w:val="clear" w:color="auto" w:fill="auto"/>
            <w:vAlign w:val="center"/>
            <w:hideMark/>
          </w:tcPr>
          <w:p w14:paraId="6F0F45A1"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0.2</w:t>
            </w:r>
          </w:p>
        </w:tc>
        <w:tc>
          <w:tcPr>
            <w:tcW w:w="0" w:type="auto"/>
            <w:shd w:val="clear" w:color="auto" w:fill="auto"/>
            <w:vAlign w:val="center"/>
            <w:hideMark/>
          </w:tcPr>
          <w:p w14:paraId="37EF131F"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0.02</w:t>
            </w:r>
          </w:p>
        </w:tc>
      </w:tr>
      <w:tr w:rsidR="00714799" w:rsidRPr="00BD5983" w14:paraId="4C7E0774" w14:textId="77777777" w:rsidTr="001118FF">
        <w:trPr>
          <w:trHeight w:val="454"/>
        </w:trPr>
        <w:tc>
          <w:tcPr>
            <w:tcW w:w="0" w:type="auto"/>
            <w:shd w:val="clear" w:color="auto" w:fill="auto"/>
            <w:vAlign w:val="center"/>
            <w:hideMark/>
          </w:tcPr>
          <w:p w14:paraId="202B5A54"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B</w:t>
            </w:r>
            <w:r w:rsidRPr="00CB231B">
              <w:rPr>
                <w:rFonts w:eastAsia="Times New Roman" w:cs="Times New Roman"/>
                <w:color w:val="000000"/>
                <w:vertAlign w:val="subscript"/>
                <w:lang w:eastAsia="en-GB"/>
              </w:rPr>
              <w:t>4</w:t>
            </w:r>
            <w:r w:rsidRPr="00BD5983">
              <w:rPr>
                <w:rFonts w:eastAsia="Times New Roman" w:cs="Times New Roman"/>
                <w:color w:val="000000"/>
                <w:lang w:eastAsia="en-GB"/>
              </w:rPr>
              <w:t>C</w:t>
            </w:r>
          </w:p>
        </w:tc>
        <w:tc>
          <w:tcPr>
            <w:tcW w:w="0" w:type="auto"/>
            <w:shd w:val="clear" w:color="auto" w:fill="auto"/>
            <w:vAlign w:val="center"/>
            <w:hideMark/>
          </w:tcPr>
          <w:p w14:paraId="3A351338"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5.05</w:t>
            </w:r>
          </w:p>
        </w:tc>
        <w:tc>
          <w:tcPr>
            <w:tcW w:w="0" w:type="auto"/>
            <w:shd w:val="clear" w:color="auto" w:fill="auto"/>
            <w:vAlign w:val="center"/>
            <w:hideMark/>
          </w:tcPr>
          <w:p w14:paraId="212F28DB"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0.85</w:t>
            </w:r>
          </w:p>
        </w:tc>
        <w:tc>
          <w:tcPr>
            <w:tcW w:w="0" w:type="auto"/>
            <w:shd w:val="clear" w:color="auto" w:fill="auto"/>
            <w:vAlign w:val="center"/>
            <w:hideMark/>
          </w:tcPr>
          <w:p w14:paraId="293F2769"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0.98</w:t>
            </w:r>
          </w:p>
        </w:tc>
        <w:tc>
          <w:tcPr>
            <w:tcW w:w="0" w:type="auto"/>
            <w:shd w:val="clear" w:color="auto" w:fill="auto"/>
            <w:vAlign w:val="center"/>
            <w:hideMark/>
          </w:tcPr>
          <w:p w14:paraId="76D7B66A"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0.96</w:t>
            </w:r>
          </w:p>
        </w:tc>
      </w:tr>
      <w:tr w:rsidR="00714799" w:rsidRPr="00BD5983" w14:paraId="78FA8A91" w14:textId="77777777" w:rsidTr="001118FF">
        <w:trPr>
          <w:trHeight w:val="454"/>
        </w:trPr>
        <w:tc>
          <w:tcPr>
            <w:tcW w:w="0" w:type="auto"/>
            <w:shd w:val="clear" w:color="auto" w:fill="auto"/>
            <w:vAlign w:val="center"/>
            <w:hideMark/>
          </w:tcPr>
          <w:p w14:paraId="19F0CC3A"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Outer Inc800h</w:t>
            </w:r>
          </w:p>
        </w:tc>
        <w:tc>
          <w:tcPr>
            <w:tcW w:w="0" w:type="auto"/>
            <w:shd w:val="clear" w:color="auto" w:fill="auto"/>
            <w:vAlign w:val="center"/>
            <w:hideMark/>
          </w:tcPr>
          <w:p w14:paraId="45D793CD"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5.25</w:t>
            </w:r>
          </w:p>
        </w:tc>
        <w:tc>
          <w:tcPr>
            <w:tcW w:w="0" w:type="auto"/>
            <w:shd w:val="clear" w:color="auto" w:fill="auto"/>
            <w:vAlign w:val="center"/>
            <w:hideMark/>
          </w:tcPr>
          <w:p w14:paraId="7A4E0B4B"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0.2</w:t>
            </w:r>
          </w:p>
        </w:tc>
        <w:tc>
          <w:tcPr>
            <w:tcW w:w="0" w:type="auto"/>
            <w:shd w:val="clear" w:color="auto" w:fill="auto"/>
            <w:vAlign w:val="center"/>
            <w:hideMark/>
          </w:tcPr>
          <w:p w14:paraId="1F1424B3"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1</w:t>
            </w:r>
          </w:p>
        </w:tc>
        <w:tc>
          <w:tcPr>
            <w:tcW w:w="0" w:type="auto"/>
            <w:shd w:val="clear" w:color="auto" w:fill="auto"/>
            <w:vAlign w:val="center"/>
            <w:hideMark/>
          </w:tcPr>
          <w:p w14:paraId="62D0A298" w14:textId="77777777" w:rsidR="00714799" w:rsidRPr="00BD5983" w:rsidRDefault="00714799"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0.02</w:t>
            </w:r>
          </w:p>
        </w:tc>
      </w:tr>
    </w:tbl>
    <w:p w14:paraId="57D9A4AC" w14:textId="77777777" w:rsidR="00714799" w:rsidRPr="00714799" w:rsidRDefault="00714799" w:rsidP="00714799">
      <w:pPr>
        <w:pStyle w:val="NoSpacing"/>
      </w:pPr>
    </w:p>
    <w:p w14:paraId="37FE5D36" w14:textId="77777777" w:rsidR="007C0220" w:rsidRPr="00BD5983" w:rsidRDefault="007C0220" w:rsidP="007C0220">
      <w:pPr>
        <w:pStyle w:val="NoSpacing"/>
        <w:keepNext/>
        <w:spacing w:line="480" w:lineRule="auto"/>
        <w:jc w:val="center"/>
        <w:rPr>
          <w:rFonts w:cs="Times New Roman"/>
          <w:sz w:val="22"/>
        </w:rPr>
      </w:pPr>
      <w:r w:rsidRPr="00BD5983">
        <w:rPr>
          <w:rFonts w:cs="Times New Roman"/>
          <w:noProof/>
          <w:sz w:val="22"/>
          <w:lang w:eastAsia="en-GB"/>
        </w:rPr>
        <w:lastRenderedPageBreak/>
        <w:drawing>
          <wp:inline distT="0" distB="0" distL="0" distR="0" wp14:anchorId="6B88D805" wp14:editId="7BD41B9E">
            <wp:extent cx="5727700" cy="3081020"/>
            <wp:effectExtent l="0" t="0" r="635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27700" cy="3081020"/>
                    </a:xfrm>
                    <a:prstGeom prst="rect">
                      <a:avLst/>
                    </a:prstGeom>
                  </pic:spPr>
                </pic:pic>
              </a:graphicData>
            </a:graphic>
          </wp:inline>
        </w:drawing>
      </w:r>
    </w:p>
    <w:p w14:paraId="344AA4F5" w14:textId="2694DA60" w:rsidR="007C0220" w:rsidRPr="00925B98" w:rsidRDefault="007C0220" w:rsidP="007C0220">
      <w:pPr>
        <w:pStyle w:val="Caption"/>
        <w:rPr>
          <w:rFonts w:cs="Times New Roman"/>
          <w:szCs w:val="22"/>
        </w:rPr>
      </w:pPr>
      <w:bookmarkStart w:id="296" w:name="_Ref508801922"/>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24</w:t>
      </w:r>
      <w:r w:rsidR="00536E39">
        <w:rPr>
          <w:rFonts w:cs="Times New Roman"/>
          <w:szCs w:val="22"/>
        </w:rPr>
        <w:fldChar w:fldCharType="end"/>
      </w:r>
      <w:bookmarkEnd w:id="296"/>
      <w:r w:rsidRPr="00925B98">
        <w:rPr>
          <w:rFonts w:cs="Times New Roman"/>
          <w:szCs w:val="22"/>
        </w:rPr>
        <w:t>- Left, PBMR Inc800H control rod. Right, U-Battery control rod</w:t>
      </w:r>
    </w:p>
    <w:p w14:paraId="44D225FD" w14:textId="103DA006" w:rsidR="007C0220" w:rsidRPr="00BD5983" w:rsidRDefault="007C0220" w:rsidP="007C0220">
      <w:pPr>
        <w:rPr>
          <w:rFonts w:cs="Times New Roman"/>
        </w:rPr>
      </w:pPr>
      <w:r w:rsidRPr="00BD5983">
        <w:rPr>
          <w:rFonts w:cs="Times New Roman"/>
        </w:rPr>
        <w:t xml:space="preserve">Due to the small size of the core, the control rod positioning becomes difficult to keep the symmetry. We propose six control rods placed at the exterior of the active core within the side reflector as depicted by </w:t>
      </w:r>
      <w:r w:rsidRPr="00BD5983">
        <w:rPr>
          <w:rFonts w:cs="Times New Roman"/>
        </w:rPr>
        <w:fldChar w:fldCharType="begin"/>
      </w:r>
      <w:r w:rsidRPr="00BD5983">
        <w:rPr>
          <w:rFonts w:cs="Times New Roman"/>
        </w:rPr>
        <w:instrText xml:space="preserve"> REF _Ref508801888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7.25</w:t>
      </w:r>
      <w:r w:rsidRPr="00BD5983">
        <w:rPr>
          <w:rFonts w:cs="Times New Roman"/>
        </w:rPr>
        <w:fldChar w:fldCharType="end"/>
      </w:r>
      <w:r w:rsidRPr="00BD5983">
        <w:rPr>
          <w:rFonts w:cs="Times New Roman"/>
        </w:rPr>
        <w:t>.</w:t>
      </w:r>
    </w:p>
    <w:p w14:paraId="4D083712" w14:textId="77777777" w:rsidR="007C0220" w:rsidRPr="00BD5983" w:rsidRDefault="007C0220" w:rsidP="000755C1">
      <w:pPr>
        <w:keepNext/>
        <w:jc w:val="center"/>
        <w:rPr>
          <w:rFonts w:cs="Times New Roman"/>
        </w:rPr>
      </w:pPr>
      <w:r w:rsidRPr="00BD5983">
        <w:rPr>
          <w:rFonts w:cs="Times New Roman"/>
          <w:noProof/>
          <w:lang w:eastAsia="en-GB"/>
        </w:rPr>
        <w:drawing>
          <wp:inline distT="0" distB="0" distL="0" distR="0" wp14:anchorId="13347A81" wp14:editId="46D6B6E8">
            <wp:extent cx="4210050" cy="3135134"/>
            <wp:effectExtent l="0" t="0" r="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213970" cy="3138053"/>
                    </a:xfrm>
                    <a:prstGeom prst="rect">
                      <a:avLst/>
                    </a:prstGeom>
                  </pic:spPr>
                </pic:pic>
              </a:graphicData>
            </a:graphic>
          </wp:inline>
        </w:drawing>
      </w:r>
    </w:p>
    <w:p w14:paraId="4F35976A" w14:textId="4C06B257" w:rsidR="007C0220" w:rsidRPr="00925B98" w:rsidRDefault="007C0220" w:rsidP="007C0220">
      <w:pPr>
        <w:pStyle w:val="Caption"/>
        <w:rPr>
          <w:rFonts w:cs="Times New Roman"/>
          <w:szCs w:val="22"/>
        </w:rPr>
      </w:pPr>
      <w:bookmarkStart w:id="297" w:name="_Ref508801888"/>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25</w:t>
      </w:r>
      <w:r w:rsidR="00536E39">
        <w:rPr>
          <w:rFonts w:cs="Times New Roman"/>
          <w:szCs w:val="22"/>
        </w:rPr>
        <w:fldChar w:fldCharType="end"/>
      </w:r>
      <w:bookmarkEnd w:id="297"/>
      <w:r w:rsidR="00925B98" w:rsidRPr="00925B98">
        <w:rPr>
          <w:rFonts w:cs="Times New Roman"/>
          <w:szCs w:val="22"/>
        </w:rPr>
        <w:t xml:space="preserve"> </w:t>
      </w:r>
      <w:r w:rsidRPr="00925B98">
        <w:rPr>
          <w:rFonts w:cs="Times New Roman"/>
          <w:szCs w:val="22"/>
        </w:rPr>
        <w:t>- Control rod positions</w:t>
      </w:r>
    </w:p>
    <w:p w14:paraId="55FE8A3C" w14:textId="77777777" w:rsidR="007C0220" w:rsidRPr="00BD5983" w:rsidRDefault="007C0220" w:rsidP="007C0220">
      <w:pPr>
        <w:rPr>
          <w:rFonts w:cs="Times New Roman"/>
        </w:rPr>
      </w:pPr>
      <w:r w:rsidRPr="00BD5983">
        <w:rPr>
          <w:rFonts w:cs="Times New Roman"/>
        </w:rPr>
        <w:t xml:space="preserve">The control rods design in this article are not varied. All control rods are moved simultaneously to preserve a symmetrical power profile across the radial core. A full breakdown on the geometrical description can be found in the appendices. </w:t>
      </w:r>
    </w:p>
    <w:p w14:paraId="2109F9A3" w14:textId="26EC4E90" w:rsidR="007C0220" w:rsidRPr="00BD5983" w:rsidRDefault="007C0220" w:rsidP="007C0220">
      <w:pPr>
        <w:rPr>
          <w:rFonts w:cs="Times New Roman"/>
        </w:rPr>
      </w:pPr>
      <w:r w:rsidRPr="00BD5983">
        <w:rPr>
          <w:rFonts w:cs="Times New Roman"/>
        </w:rPr>
        <w:lastRenderedPageBreak/>
        <w:t xml:space="preserve">All neutronic results presented are simulated through a Monte Carlo simulation routine using the Serpent 2.1.27 </w:t>
      </w:r>
      <w:r w:rsidRPr="00BD5983">
        <w:rPr>
          <w:rFonts w:cs="Times New Roman"/>
        </w:rPr>
        <w:fldChar w:fldCharType="begin" w:fldLock="1"/>
      </w:r>
      <w:r w:rsidR="00B12ADF">
        <w:rPr>
          <w:rFonts w:cs="Times New Roman"/>
        </w:rPr>
        <w:instrText>ADDIN CSL_CITATION {"citationItems":[{"id":"ITEM-1","itemData":{"DOI":"10.1016/j.anucene.2014.08.024","ISSN":"18732100","abstract":"The Serpent Monte Carlo reactor physics burnup calculation code has been developed at VTT Technical Research Centre of Finland since 2004, and is currently used in over 100 universities and research organizations around the world. This paper presents the brief history of the project, together with the currently available methods and capabilities and plans for future work. Typical user applications are introduced in the form of a summary review on Serpent-related publications over the past few years.","author":[{"dropping-particle":"","family":"Leppänen","given":"Jaakko","non-dropping-particle":"","parse-names":false,"suffix":""},{"dropping-particle":"","family":"Pusa","given":"Maria","non-dropping-particle":"","parse-names":false,"suffix":""},{"dropping-particle":"","family":"Viitanen","given":"Tuomas","non-dropping-particle":"","parse-names":false,"suffix":""},{"dropping-particle":"","family":"Valtavirta","given":"Ville","non-dropping-particle":"","parse-names":false,"suffix":""},{"dropping-particle":"","family":"Kaltiaisenaho","given":"Toni","non-dropping-particle":"","parse-names":false,"suffix":""}],"container-title":"Annals of Nuclear Energy","id":"ITEM-1","issued":{"date-parts":[["2015"]]},"page":"142-150","title":"The Serpent Monte Carlo code: Status, development and applications in 2013","type":"article-journal","volume":"82"},"uris":["http://www.mendeley.com/documents/?uuid=979c54a1-ba14-4019-898d-41bc43ad619f"]}],"mendeley":{"formattedCitation":"[40]","plainTextFormattedCitation":"[40]","previouslyFormattedCitation":"[40]"},"properties":{"noteIndex":0},"schema":"https://github.com/citation-style-language/schema/raw/master/csl-citation.json"}</w:instrText>
      </w:r>
      <w:r w:rsidRPr="00BD5983">
        <w:rPr>
          <w:rFonts w:cs="Times New Roman"/>
        </w:rPr>
        <w:fldChar w:fldCharType="separate"/>
      </w:r>
      <w:r w:rsidR="00457BDE" w:rsidRPr="00457BDE">
        <w:rPr>
          <w:rFonts w:cs="Times New Roman"/>
          <w:noProof/>
        </w:rPr>
        <w:t>[40]</w:t>
      </w:r>
      <w:r w:rsidRPr="00BD5983">
        <w:rPr>
          <w:rFonts w:cs="Times New Roman"/>
        </w:rPr>
        <w:fldChar w:fldCharType="end"/>
      </w:r>
      <w:r w:rsidRPr="00BD5983">
        <w:rPr>
          <w:rFonts w:cs="Times New Roman"/>
        </w:rPr>
        <w:t xml:space="preserve">, using data libraries JEFF 3.11. </w:t>
      </w:r>
    </w:p>
    <w:p w14:paraId="16BAB3E4" w14:textId="77777777" w:rsidR="007C0220" w:rsidRPr="00163D5C" w:rsidRDefault="007C0220" w:rsidP="00163D5C">
      <w:pPr>
        <w:pStyle w:val="NoSpacing"/>
        <w:rPr>
          <w:b/>
        </w:rPr>
      </w:pPr>
      <w:r w:rsidRPr="00163D5C">
        <w:rPr>
          <w:b/>
        </w:rPr>
        <w:t>Methodology</w:t>
      </w:r>
    </w:p>
    <w:p w14:paraId="1393E4DB" w14:textId="77777777" w:rsidR="007C0220" w:rsidRDefault="007C0220" w:rsidP="007C0220">
      <w:pPr>
        <w:rPr>
          <w:rFonts w:cs="Times New Roman"/>
        </w:rPr>
      </w:pPr>
      <w:r w:rsidRPr="00BD5983">
        <w:rPr>
          <w:rFonts w:cs="Times New Roman"/>
        </w:rPr>
        <w:t>FBPs are designed to provide sufficient reactivity repression for the start of the lifecycle of the fuel, three different locations are investigated. The aim is to reduce the criticality of the core to a reasonable level, which can then be controlled in conjunction with traditional control rod mechanisms. In this case an arbitrary value of criticality of 1.02 is chosen as a safety margin</w:t>
      </w:r>
      <w:r>
        <w:rPr>
          <w:rFonts w:cs="Times New Roman"/>
        </w:rPr>
        <w:t xml:space="preserve"> so avoid the risk of reaching subcriticality</w:t>
      </w:r>
      <w:r w:rsidRPr="00BD5983">
        <w:rPr>
          <w:rFonts w:cs="Times New Roman"/>
        </w:rPr>
        <w:t>. With the inclusion of poisons, the aim was to reduce the initial criticality to ~1.05.</w:t>
      </w:r>
    </w:p>
    <w:p w14:paraId="164FD951" w14:textId="77777777" w:rsidR="007C0220" w:rsidRPr="00BD5983" w:rsidRDefault="007C0220" w:rsidP="007C0220">
      <w:pPr>
        <w:pStyle w:val="NoSpacing"/>
        <w:ind w:firstLine="0"/>
        <w:rPr>
          <w:rFonts w:cs="Times New Roman"/>
          <w:sz w:val="22"/>
        </w:rPr>
      </w:pPr>
      <w:bookmarkStart w:id="298" w:name="_Toc482190082"/>
      <w:r w:rsidRPr="00BD5983">
        <w:rPr>
          <w:rFonts w:cs="Times New Roman"/>
          <w:sz w:val="22"/>
        </w:rPr>
        <w:t>Design 1</w:t>
      </w:r>
      <w:bookmarkEnd w:id="298"/>
    </w:p>
    <w:p w14:paraId="1050B486" w14:textId="39DD0802" w:rsidR="007C0220" w:rsidRPr="00BD5983" w:rsidRDefault="007C0220" w:rsidP="007C0220">
      <w:pPr>
        <w:rPr>
          <w:rFonts w:cs="Times New Roman"/>
        </w:rPr>
      </w:pPr>
      <w:r w:rsidRPr="00BD5983">
        <w:rPr>
          <w:rFonts w:cs="Times New Roman"/>
        </w:rPr>
        <w:t>Design 1 aims to keep use a small coating of Gd</w:t>
      </w:r>
      <w:r w:rsidRPr="00BD5983">
        <w:rPr>
          <w:rFonts w:cs="Times New Roman"/>
          <w:vertAlign w:val="subscript"/>
        </w:rPr>
        <w:t>2</w:t>
      </w:r>
      <w:r w:rsidRPr="00BD5983">
        <w:rPr>
          <w:rFonts w:cs="Times New Roman"/>
        </w:rPr>
        <w:t>O</w:t>
      </w:r>
      <w:r w:rsidRPr="00BD5983">
        <w:rPr>
          <w:rFonts w:cs="Times New Roman"/>
          <w:vertAlign w:val="subscript"/>
        </w:rPr>
        <w:t>3</w:t>
      </w:r>
      <w:r w:rsidRPr="00BD5983">
        <w:rPr>
          <w:rFonts w:cs="Times New Roman"/>
        </w:rPr>
        <w:t xml:space="preserve"> across the centre of the fuel columns. As witnessed in the fuel rotation experiment  </w:t>
      </w:r>
      <w:r w:rsidRPr="00BD5983">
        <w:rPr>
          <w:rFonts w:cs="Times New Roman"/>
        </w:rPr>
        <w:fldChar w:fldCharType="begin" w:fldLock="1"/>
      </w:r>
      <w:r w:rsidR="00B12ADF">
        <w:rPr>
          <w:rFonts w:cs="Times New Roman"/>
        </w:rPr>
        <w:instrText>ADDIN CSL_CITATION {"citationItems":[{"id":"ITEM-1","itemData":{"DOI":"10.1016/j.nucengdes.2018.02.040","ISSN":"00295493","abstract":"The use of prismatic-core High Temperature Reactors (HTRs), has not yet reached commercialisation, as they are few in operation, and mainly developmental in nature. This work examines numerous models for fuel rotation, thus enhancing and further optimising the fuel lifecycle of a generic HTR. Several rotational scenarios were examined both axially and radially, with radial rotations giving rise to the largest in life extension. Included in the model is a complex analysis of how TRistructural-ISOtropic (TRISO) fuel behaves in operando, increasing the reliably of the model in predicting the benefits of fuel rotation. Finally, an economic assessment was undertaken, which indicted that fuel costs could be reduced by 40.3%, further increasing its economic benefit and efficiency.","author":[{"dropping-particle":"","family":"Atkinson","given":"S.","non-dropping-particle":"","parse-names":false,"suffix":""},{"dropping-particle":"","family":"Whittle","given":"K. R.","non-dropping-particle":"","parse-names":false,"suffix":""},{"dropping-particle":"","family":"Dean","given":"J. S.","non-dropping-particle":"","parse-names":false,"suffix":""},{"dropping-particle":"","family":"Abram","given":"T. J.","non-dropping-particle":"","parse-names":false,"suffix":""}],"container-title":"Nuclear Engineering and Design","id":"ITEM-1","issue":"July 2017","issued":{"date-parts":[["2018"]]},"page":"153-161","publisher":"Elsevier","title":"Prismatic core high temperature reactor fuel modelling incorporating fuel rotation","type":"article-journal","volume":"331"},"uris":["http://www.mendeley.com/documents/?uuid=222ec99e-7f8a-45f3-a6d5-06f23676dbee"]}],"mendeley":{"formattedCitation":"[102]","plainTextFormattedCitation":"[102]","previouslyFormattedCitation":"[102]"},"properties":{"noteIndex":0},"schema":"https://github.com/citation-style-language/schema/raw/master/csl-citation.json"}</w:instrText>
      </w:r>
      <w:r w:rsidRPr="00BD5983">
        <w:rPr>
          <w:rFonts w:cs="Times New Roman"/>
        </w:rPr>
        <w:fldChar w:fldCharType="separate"/>
      </w:r>
      <w:r w:rsidR="00457BDE" w:rsidRPr="00457BDE">
        <w:rPr>
          <w:rFonts w:cs="Times New Roman"/>
          <w:noProof/>
        </w:rPr>
        <w:t>[102]</w:t>
      </w:r>
      <w:r w:rsidRPr="00BD5983">
        <w:rPr>
          <w:rFonts w:cs="Times New Roman"/>
        </w:rPr>
        <w:fldChar w:fldCharType="end"/>
      </w:r>
      <w:r w:rsidRPr="00BD5983">
        <w:rPr>
          <w:rFonts w:cs="Times New Roman"/>
        </w:rPr>
        <w:t xml:space="preserve">, the centre of the fuel columns is being depleted the fastest, so </w:t>
      </w:r>
      <w:r w:rsidR="00221EB2">
        <w:rPr>
          <w:rFonts w:cs="Times New Roman"/>
        </w:rPr>
        <w:t>this is slowed down by the addition of poisons</w:t>
      </w:r>
      <w:r w:rsidRPr="00BD5983">
        <w:rPr>
          <w:rFonts w:cs="Times New Roman"/>
        </w:rPr>
        <w:t xml:space="preserve">. Initially, all the fuel columns were placed with a 160 cm section of 0.005 cm poisons around them as shown in </w:t>
      </w:r>
      <w:r w:rsidRPr="00BD5983">
        <w:rPr>
          <w:rFonts w:cs="Times New Roman"/>
        </w:rPr>
        <w:fldChar w:fldCharType="begin"/>
      </w:r>
      <w:r w:rsidRPr="00BD5983">
        <w:rPr>
          <w:rFonts w:cs="Times New Roman"/>
        </w:rPr>
        <w:instrText xml:space="preserve"> REF _Ref508802575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7.26</w:t>
      </w:r>
      <w:r w:rsidRPr="00BD5983">
        <w:rPr>
          <w:rFonts w:cs="Times New Roman"/>
        </w:rPr>
        <w:fldChar w:fldCharType="end"/>
      </w:r>
      <w:r w:rsidRPr="00BD5983">
        <w:rPr>
          <w:rFonts w:cs="Times New Roman"/>
        </w:rPr>
        <w:t xml:space="preserve">. It was noted that the criticality at this point was significantly reduced to 0.98. The process of removing the FBP’s to a point where the criticality reached the desired range, focused on keeping the coating on the highest burnup sections. These were, next to the central reflector and the external reflector </w:t>
      </w:r>
      <w:r w:rsidRPr="00BD5983">
        <w:rPr>
          <w:rFonts w:cs="Times New Roman"/>
        </w:rPr>
        <w:fldChar w:fldCharType="begin" w:fldLock="1"/>
      </w:r>
      <w:r w:rsidR="00B12ADF">
        <w:rPr>
          <w:rFonts w:cs="Times New Roman"/>
        </w:rPr>
        <w:instrText>ADDIN CSL_CITATION {"citationItems":[{"id":"ITEM-1","itemData":{"author":[{"dropping-particle":"","family":"S.Atkinson , T.J.Abram, D.Litskevich","given":"B.Merk","non-dropping-particle":"","parse-names":false,"suffix":""}],"container-title":"Submitted to Prgress in nuclear - Ref. No.: PNUCENE-D-18-00199","id":"ITEM-1","issued":{"date-parts":[["0"]]},"title":"A comparison between Beryllium oxide and nuclear graphite in a small scale high temperature reactor","type":"article-journal"},"uris":["http://www.mendeley.com/documents/?uuid=834ff841-3533-4d53-a3aa-e019653aeba7"]}],"mendeley":{"formattedCitation":"[94]","plainTextFormattedCitation":"[94]","previouslyFormattedCitation":"[94]"},"properties":{"noteIndex":0},"schema":"https://github.com/citation-style-language/schema/raw/master/csl-citation.json"}</w:instrText>
      </w:r>
      <w:r w:rsidRPr="00BD5983">
        <w:rPr>
          <w:rFonts w:cs="Times New Roman"/>
        </w:rPr>
        <w:fldChar w:fldCharType="separate"/>
      </w:r>
      <w:r w:rsidR="00457BDE" w:rsidRPr="00457BDE">
        <w:rPr>
          <w:rFonts w:cs="Times New Roman"/>
          <w:noProof/>
        </w:rPr>
        <w:t>[94]</w:t>
      </w:r>
      <w:r w:rsidRPr="00BD5983">
        <w:rPr>
          <w:rFonts w:cs="Times New Roman"/>
        </w:rPr>
        <w:fldChar w:fldCharType="end"/>
      </w:r>
      <w:r w:rsidRPr="00BD5983">
        <w:rPr>
          <w:rFonts w:cs="Times New Roman"/>
        </w:rPr>
        <w:t xml:space="preserve">. </w:t>
      </w:r>
    </w:p>
    <w:p w14:paraId="032A1FB9" w14:textId="77777777" w:rsidR="007C0220" w:rsidRPr="00BD5983" w:rsidRDefault="007C0220" w:rsidP="007C0220">
      <w:pPr>
        <w:pStyle w:val="NoSpacing"/>
        <w:keepNext/>
        <w:rPr>
          <w:rFonts w:cs="Times New Roman"/>
          <w:sz w:val="22"/>
        </w:rPr>
      </w:pPr>
      <w:r>
        <w:rPr>
          <w:noProof/>
          <w:lang w:eastAsia="en-GB"/>
        </w:rPr>
        <w:drawing>
          <wp:inline distT="0" distB="0" distL="0" distR="0" wp14:anchorId="133D5EB9" wp14:editId="34679ED2">
            <wp:extent cx="5727700" cy="836295"/>
            <wp:effectExtent l="0" t="0" r="635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27700" cy="836295"/>
                    </a:xfrm>
                    <a:prstGeom prst="rect">
                      <a:avLst/>
                    </a:prstGeom>
                  </pic:spPr>
                </pic:pic>
              </a:graphicData>
            </a:graphic>
          </wp:inline>
        </w:drawing>
      </w:r>
    </w:p>
    <w:p w14:paraId="020FA1AD" w14:textId="1AEBFFF5" w:rsidR="007C0220" w:rsidRPr="00925B98" w:rsidRDefault="007C0220" w:rsidP="007C0220">
      <w:pPr>
        <w:pStyle w:val="Caption"/>
        <w:rPr>
          <w:rFonts w:cs="Times New Roman"/>
          <w:szCs w:val="22"/>
        </w:rPr>
      </w:pPr>
      <w:bookmarkStart w:id="299" w:name="_Ref508802575"/>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26</w:t>
      </w:r>
      <w:r w:rsidR="00536E39">
        <w:rPr>
          <w:rFonts w:cs="Times New Roman"/>
          <w:szCs w:val="22"/>
        </w:rPr>
        <w:fldChar w:fldCharType="end"/>
      </w:r>
      <w:bookmarkEnd w:id="299"/>
      <w:r w:rsidR="00925B98" w:rsidRPr="00925B98">
        <w:rPr>
          <w:rFonts w:cs="Times New Roman"/>
          <w:szCs w:val="22"/>
        </w:rPr>
        <w:t xml:space="preserve"> </w:t>
      </w:r>
      <w:r w:rsidRPr="00925B98">
        <w:rPr>
          <w:rFonts w:cs="Times New Roman"/>
          <w:szCs w:val="22"/>
        </w:rPr>
        <w:t>- FBP sleeve</w:t>
      </w:r>
    </w:p>
    <w:p w14:paraId="2CBA166F" w14:textId="10E16BD0" w:rsidR="007C0220" w:rsidRPr="00BD5983" w:rsidRDefault="007C0220" w:rsidP="007C0220">
      <w:pPr>
        <w:pStyle w:val="NoSpacing"/>
        <w:spacing w:line="480" w:lineRule="auto"/>
        <w:rPr>
          <w:rFonts w:cs="Times New Roman"/>
          <w:sz w:val="22"/>
        </w:rPr>
      </w:pPr>
      <w:r w:rsidRPr="00BD5983">
        <w:rPr>
          <w:rFonts w:cs="Times New Roman"/>
          <w:sz w:val="22"/>
        </w:rPr>
        <w:t xml:space="preserve">The correct criticality range was obtained from the configuration in </w:t>
      </w:r>
      <w:r w:rsidRPr="00BD5983">
        <w:rPr>
          <w:rFonts w:cs="Times New Roman"/>
          <w:sz w:val="22"/>
        </w:rPr>
        <w:fldChar w:fldCharType="begin"/>
      </w:r>
      <w:r w:rsidRPr="00BD5983">
        <w:rPr>
          <w:rFonts w:cs="Times New Roman"/>
          <w:sz w:val="22"/>
        </w:rPr>
        <w:instrText xml:space="preserve"> REF _Ref508802703 \h  \* MERGEFORMAT </w:instrText>
      </w:r>
      <w:r w:rsidRPr="00BD5983">
        <w:rPr>
          <w:rFonts w:cs="Times New Roman"/>
          <w:sz w:val="22"/>
        </w:rPr>
      </w:r>
      <w:r w:rsidRPr="00BD5983">
        <w:rPr>
          <w:rFonts w:cs="Times New Roman"/>
          <w:sz w:val="22"/>
        </w:rPr>
        <w:fldChar w:fldCharType="separate"/>
      </w:r>
      <w:r w:rsidR="00DA1E28" w:rsidRPr="00DA1E28">
        <w:rPr>
          <w:rFonts w:cs="Times New Roman"/>
          <w:sz w:val="22"/>
        </w:rPr>
        <w:t xml:space="preserve">Figure </w:t>
      </w:r>
      <w:r w:rsidR="00DA1E28" w:rsidRPr="00DA1E28">
        <w:rPr>
          <w:rFonts w:cs="Times New Roman"/>
          <w:noProof/>
          <w:sz w:val="22"/>
        </w:rPr>
        <w:t>7.27</w:t>
      </w:r>
      <w:r w:rsidRPr="00BD5983">
        <w:rPr>
          <w:rFonts w:cs="Times New Roman"/>
          <w:sz w:val="22"/>
        </w:rPr>
        <w:fldChar w:fldCharType="end"/>
      </w:r>
      <w:r w:rsidRPr="00BD5983">
        <w:rPr>
          <w:rFonts w:cs="Times New Roman"/>
          <w:sz w:val="22"/>
        </w:rPr>
        <w:t xml:space="preserve">. </w:t>
      </w:r>
    </w:p>
    <w:p w14:paraId="79FB6DB8" w14:textId="77777777" w:rsidR="007C0220" w:rsidRPr="00BD5983" w:rsidRDefault="007C0220" w:rsidP="007C0220">
      <w:pPr>
        <w:pStyle w:val="NoSpacing"/>
        <w:keepNext/>
        <w:spacing w:line="480" w:lineRule="auto"/>
        <w:rPr>
          <w:rFonts w:cs="Times New Roman"/>
          <w:sz w:val="22"/>
        </w:rPr>
      </w:pPr>
      <w:r w:rsidRPr="00BD5983">
        <w:rPr>
          <w:rFonts w:cs="Times New Roman"/>
          <w:noProof/>
          <w:sz w:val="22"/>
          <w:lang w:eastAsia="en-GB"/>
        </w:rPr>
        <w:drawing>
          <wp:inline distT="0" distB="0" distL="0" distR="0" wp14:anchorId="0644C04D" wp14:editId="1691ED91">
            <wp:extent cx="5727700" cy="2357755"/>
            <wp:effectExtent l="0" t="0" r="635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27700" cy="2357755"/>
                    </a:xfrm>
                    <a:prstGeom prst="rect">
                      <a:avLst/>
                    </a:prstGeom>
                  </pic:spPr>
                </pic:pic>
              </a:graphicData>
            </a:graphic>
          </wp:inline>
        </w:drawing>
      </w:r>
    </w:p>
    <w:p w14:paraId="3DAD1664" w14:textId="7E5BABF8" w:rsidR="007C0220" w:rsidRPr="00925B98" w:rsidRDefault="007C0220" w:rsidP="007C0220">
      <w:pPr>
        <w:pStyle w:val="Caption"/>
        <w:rPr>
          <w:rFonts w:cs="Times New Roman"/>
          <w:szCs w:val="22"/>
        </w:rPr>
      </w:pPr>
      <w:bookmarkStart w:id="300" w:name="_Ref508802703"/>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27</w:t>
      </w:r>
      <w:r w:rsidR="00536E39">
        <w:rPr>
          <w:rFonts w:cs="Times New Roman"/>
          <w:szCs w:val="22"/>
        </w:rPr>
        <w:fldChar w:fldCharType="end"/>
      </w:r>
      <w:bookmarkEnd w:id="300"/>
      <w:r w:rsidR="00925B98" w:rsidRPr="00925B98">
        <w:rPr>
          <w:rFonts w:cs="Times New Roman"/>
          <w:szCs w:val="22"/>
        </w:rPr>
        <w:t xml:space="preserve"> </w:t>
      </w:r>
      <w:r w:rsidRPr="00925B98">
        <w:rPr>
          <w:rFonts w:cs="Times New Roman"/>
          <w:szCs w:val="22"/>
        </w:rPr>
        <w:t>- Design 1 poison column locations</w:t>
      </w:r>
    </w:p>
    <w:p w14:paraId="3440DF8F" w14:textId="77777777" w:rsidR="007C0220" w:rsidRPr="00BD5983" w:rsidRDefault="007C0220" w:rsidP="007C0220">
      <w:pPr>
        <w:pStyle w:val="NoSpacing"/>
        <w:ind w:firstLine="0"/>
        <w:rPr>
          <w:rFonts w:cs="Times New Roman"/>
          <w:sz w:val="22"/>
        </w:rPr>
      </w:pPr>
      <w:r w:rsidRPr="00BD5983">
        <w:rPr>
          <w:rFonts w:cs="Times New Roman"/>
          <w:sz w:val="22"/>
        </w:rPr>
        <w:lastRenderedPageBreak/>
        <w:t>Design 2</w:t>
      </w:r>
    </w:p>
    <w:p w14:paraId="37CD33A3" w14:textId="457AE0DC" w:rsidR="007C0220" w:rsidRPr="00BD5983" w:rsidRDefault="007C0220" w:rsidP="007C0220">
      <w:pPr>
        <w:rPr>
          <w:rFonts w:cs="Times New Roman"/>
        </w:rPr>
      </w:pPr>
      <w:r w:rsidRPr="00BD5983">
        <w:rPr>
          <w:rFonts w:cs="Times New Roman"/>
        </w:rPr>
        <w:t xml:space="preserve">This design looks to use the same depth coating across specific fuel columns. In this case the inspiration taken from the U-Battery report and used the fuel columns in the initial poison design as shown in </w:t>
      </w:r>
      <w:r w:rsidRPr="00BD5983">
        <w:rPr>
          <w:rFonts w:cs="Times New Roman"/>
        </w:rPr>
        <w:fldChar w:fldCharType="begin"/>
      </w:r>
      <w:r w:rsidRPr="00BD5983">
        <w:rPr>
          <w:rFonts w:cs="Times New Roman"/>
        </w:rPr>
        <w:instrText xml:space="preserve"> REF _Ref508803132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7.28</w:t>
      </w:r>
      <w:r w:rsidRPr="00BD5983">
        <w:rPr>
          <w:rFonts w:cs="Times New Roman"/>
        </w:rPr>
        <w:fldChar w:fldCharType="end"/>
      </w:r>
      <w:r w:rsidRPr="00BD5983">
        <w:rPr>
          <w:rFonts w:cs="Times New Roman"/>
        </w:rPr>
        <w:t xml:space="preserve"> to avoid any opportunity of rotational misplacement of the fuel blocks.</w:t>
      </w:r>
    </w:p>
    <w:p w14:paraId="5642C104" w14:textId="77777777" w:rsidR="007C0220" w:rsidRPr="00BD5983" w:rsidRDefault="007C0220" w:rsidP="007C0220">
      <w:pPr>
        <w:pStyle w:val="NoSpacing"/>
        <w:keepNext/>
        <w:spacing w:line="480" w:lineRule="auto"/>
        <w:jc w:val="center"/>
        <w:rPr>
          <w:rFonts w:cs="Times New Roman"/>
          <w:sz w:val="22"/>
        </w:rPr>
      </w:pPr>
      <w:r>
        <w:rPr>
          <w:noProof/>
          <w:lang w:eastAsia="en-GB"/>
        </w:rPr>
        <w:drawing>
          <wp:inline distT="0" distB="0" distL="0" distR="0" wp14:anchorId="775391DD" wp14:editId="5C0FC258">
            <wp:extent cx="5727700" cy="2620645"/>
            <wp:effectExtent l="0" t="0" r="635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27700" cy="2620645"/>
                    </a:xfrm>
                    <a:prstGeom prst="rect">
                      <a:avLst/>
                    </a:prstGeom>
                  </pic:spPr>
                </pic:pic>
              </a:graphicData>
            </a:graphic>
          </wp:inline>
        </w:drawing>
      </w:r>
    </w:p>
    <w:p w14:paraId="59F39742" w14:textId="5798180F" w:rsidR="007C0220" w:rsidRPr="00925B98" w:rsidRDefault="007C0220" w:rsidP="007C0220">
      <w:pPr>
        <w:pStyle w:val="Caption"/>
        <w:rPr>
          <w:rFonts w:cs="Times New Roman"/>
          <w:szCs w:val="22"/>
        </w:rPr>
      </w:pPr>
      <w:bookmarkStart w:id="301" w:name="_Ref508803132"/>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28</w:t>
      </w:r>
      <w:r w:rsidR="00536E39">
        <w:rPr>
          <w:rFonts w:cs="Times New Roman"/>
          <w:szCs w:val="22"/>
        </w:rPr>
        <w:fldChar w:fldCharType="end"/>
      </w:r>
      <w:bookmarkEnd w:id="301"/>
      <w:r w:rsidRPr="00925B98">
        <w:rPr>
          <w:rFonts w:cs="Times New Roman"/>
          <w:szCs w:val="22"/>
        </w:rPr>
        <w:t>- Original report FBP locations</w:t>
      </w:r>
    </w:p>
    <w:p w14:paraId="70FEB2E3" w14:textId="4691CCFD" w:rsidR="007C0220" w:rsidRPr="00BD5983" w:rsidRDefault="007C0220" w:rsidP="007C0220">
      <w:r w:rsidRPr="00BD5983">
        <w:t xml:space="preserve">The same concept of adding 160 cm of poisons across the centre of these pins was attempted. From earlier work looking at fuel rotation </w:t>
      </w:r>
      <w:r w:rsidRPr="00BD5983">
        <w:fldChar w:fldCharType="begin" w:fldLock="1"/>
      </w:r>
      <w:r w:rsidR="00B12ADF">
        <w:instrText>ADDIN CSL_CITATION {"citationItems":[{"id":"ITEM-1","itemData":{"DOI":"10.1016/j.nucengdes.2018.02.040","ISSN":"00295493","abstract":"The use of prismatic-core High Temperature Reactors (HTRs), has not yet reached commercialisation, as they are few in operation, and mainly developmental in nature. This work examines numerous models for fuel rotation, thus enhancing and further optimising the fuel lifecycle of a generic HTR. Several rotational scenarios were examined both axially and radially, with radial rotations giving rise to the largest in life extension. Included in the model is a complex analysis of how TRistructural-ISOtropic (TRISO) fuel behaves in operando, increasing the reliably of the model in predicting the benefits of fuel rotation. Finally, an economic assessment was undertaken, which indicted that fuel costs could be reduced by 40.3%, further increasing its economic benefit and efficiency.","author":[{"dropping-particle":"","family":"Atkinson","given":"S.","non-dropping-particle":"","parse-names":false,"suffix":""},{"dropping-particle":"","family":"Whittle","given":"K. R.","non-dropping-particle":"","parse-names":false,"suffix":""},{"dropping-particle":"","family":"Dean","given":"J. S.","non-dropping-particle":"","parse-names":false,"suffix":""},{"dropping-particle":"","family":"Abram","given":"T. J.","non-dropping-particle":"","parse-names":false,"suffix":""}],"container-title":"Nuclear Engineering and Design","id":"ITEM-1","issue":"July 2017","issued":{"date-parts":[["2018"]]},"page":"153-161","publisher":"Elsevier","title":"Prismatic core high temperature reactor fuel modelling incorporating fuel rotation","type":"article-journal","volume":"331"},"uris":["http://www.mendeley.com/documents/?uuid=222ec99e-7f8a-45f3-a6d5-06f23676dbee"]}],"mendeley":{"formattedCitation":"[102]","plainTextFormattedCitation":"[102]","previouslyFormattedCitation":"[102]"},"properties":{"noteIndex":0},"schema":"https://github.com/citation-style-language/schema/raw/master/csl-citation.json"}</w:instrText>
      </w:r>
      <w:r w:rsidRPr="00BD5983">
        <w:fldChar w:fldCharType="separate"/>
      </w:r>
      <w:r w:rsidR="00457BDE" w:rsidRPr="00457BDE">
        <w:rPr>
          <w:noProof/>
        </w:rPr>
        <w:t>[102]</w:t>
      </w:r>
      <w:r w:rsidRPr="00BD5983">
        <w:fldChar w:fldCharType="end"/>
      </w:r>
      <w:r w:rsidRPr="00BD5983">
        <w:t xml:space="preserve">,  it was noted that at 20-30 cm at the tops of the fuel columns, the burnup was high. A thin coating of poisons was added at the top and bottom of these fuel columns as shown in </w:t>
      </w:r>
      <w:r w:rsidRPr="00BD5983">
        <w:fldChar w:fldCharType="begin"/>
      </w:r>
      <w:r w:rsidRPr="00BD5983">
        <w:instrText xml:space="preserve"> REF _Ref508804062 \h  \* MERGEFORMAT </w:instrText>
      </w:r>
      <w:r w:rsidRPr="00BD5983">
        <w:fldChar w:fldCharType="separate"/>
      </w:r>
      <w:r w:rsidR="008D3A37" w:rsidRPr="008D3A37">
        <w:t xml:space="preserve">Figure </w:t>
      </w:r>
      <w:r w:rsidR="008D3A37" w:rsidRPr="008D3A37">
        <w:rPr>
          <w:noProof/>
        </w:rPr>
        <w:t>7.29</w:t>
      </w:r>
      <w:r w:rsidRPr="00BD5983">
        <w:fldChar w:fldCharType="end"/>
      </w:r>
      <w:r w:rsidRPr="00BD5983">
        <w:t xml:space="preserve"> at this point the criticality was at 1.09056. </w:t>
      </w:r>
    </w:p>
    <w:p w14:paraId="7621AE97" w14:textId="77777777" w:rsidR="007C0220" w:rsidRPr="00BD5983" w:rsidRDefault="007C0220" w:rsidP="007C0220">
      <w:pPr>
        <w:pStyle w:val="NoSpacing"/>
        <w:keepNext/>
        <w:spacing w:line="480" w:lineRule="auto"/>
        <w:jc w:val="center"/>
        <w:rPr>
          <w:rFonts w:cs="Times New Roman"/>
          <w:sz w:val="22"/>
        </w:rPr>
      </w:pPr>
      <w:r>
        <w:rPr>
          <w:noProof/>
          <w:lang w:eastAsia="en-GB"/>
        </w:rPr>
        <w:drawing>
          <wp:inline distT="0" distB="0" distL="0" distR="0" wp14:anchorId="639F9BEF" wp14:editId="7D2E043A">
            <wp:extent cx="5727700" cy="1045845"/>
            <wp:effectExtent l="0" t="0" r="635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27700" cy="1045845"/>
                    </a:xfrm>
                    <a:prstGeom prst="rect">
                      <a:avLst/>
                    </a:prstGeom>
                  </pic:spPr>
                </pic:pic>
              </a:graphicData>
            </a:graphic>
          </wp:inline>
        </w:drawing>
      </w:r>
    </w:p>
    <w:p w14:paraId="0533C813" w14:textId="7D3ED29C" w:rsidR="007C0220" w:rsidRPr="00925B98" w:rsidRDefault="007C0220" w:rsidP="007C0220">
      <w:pPr>
        <w:pStyle w:val="Caption"/>
        <w:rPr>
          <w:rFonts w:cs="Times New Roman"/>
          <w:noProof/>
          <w:szCs w:val="22"/>
        </w:rPr>
      </w:pPr>
      <w:bookmarkStart w:id="302" w:name="_Ref508804062"/>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29</w:t>
      </w:r>
      <w:r w:rsidR="00536E39">
        <w:rPr>
          <w:rFonts w:cs="Times New Roman"/>
          <w:szCs w:val="22"/>
        </w:rPr>
        <w:fldChar w:fldCharType="end"/>
      </w:r>
      <w:bookmarkEnd w:id="302"/>
      <w:r w:rsidR="00925B98">
        <w:rPr>
          <w:rFonts w:cs="Times New Roman"/>
          <w:szCs w:val="22"/>
        </w:rPr>
        <w:t xml:space="preserve"> </w:t>
      </w:r>
      <w:r w:rsidRPr="00925B98">
        <w:rPr>
          <w:rFonts w:cs="Times New Roman"/>
          <w:szCs w:val="22"/>
        </w:rPr>
        <w:t>- Poison sleeve on the corner design</w:t>
      </w:r>
    </w:p>
    <w:p w14:paraId="2E8F4610" w14:textId="0CAE1DE4" w:rsidR="007C0220" w:rsidRPr="00BD5983" w:rsidRDefault="007C0220" w:rsidP="007C0220">
      <w:r w:rsidRPr="00BD5983">
        <w:t xml:space="preserve">To remedy this, the 140 cm sleeve was added to the two pins closest to the centre of the central reflector as shown in </w:t>
      </w:r>
      <w:r w:rsidRPr="00BD5983">
        <w:fldChar w:fldCharType="begin"/>
      </w:r>
      <w:r w:rsidRPr="00BD5983">
        <w:instrText xml:space="preserve"> REF _Ref508804165 \h  \* MERGEFORMAT </w:instrText>
      </w:r>
      <w:r w:rsidRPr="00BD5983">
        <w:fldChar w:fldCharType="separate"/>
      </w:r>
      <w:r w:rsidR="008D3A37" w:rsidRPr="008D3A37">
        <w:t xml:space="preserve">Figure </w:t>
      </w:r>
      <w:r w:rsidR="008D3A37" w:rsidRPr="008D3A37">
        <w:rPr>
          <w:noProof/>
        </w:rPr>
        <w:t>7.30</w:t>
      </w:r>
      <w:r w:rsidRPr="00BD5983">
        <w:fldChar w:fldCharType="end"/>
      </w:r>
      <w:r w:rsidRPr="00BD5983">
        <w:t>. This reduced the criticality to the acceptable level of 1.0514.</w:t>
      </w:r>
    </w:p>
    <w:p w14:paraId="497FA064" w14:textId="77777777" w:rsidR="007C0220" w:rsidRPr="00BD5983" w:rsidRDefault="007C0220" w:rsidP="007C0220">
      <w:pPr>
        <w:pStyle w:val="NoSpacing"/>
        <w:keepNext/>
        <w:spacing w:line="480" w:lineRule="auto"/>
        <w:rPr>
          <w:rFonts w:cs="Times New Roman"/>
          <w:sz w:val="22"/>
        </w:rPr>
      </w:pPr>
      <w:r>
        <w:rPr>
          <w:noProof/>
          <w:lang w:eastAsia="en-GB"/>
        </w:rPr>
        <w:lastRenderedPageBreak/>
        <w:drawing>
          <wp:inline distT="0" distB="0" distL="0" distR="0" wp14:anchorId="69650E31" wp14:editId="64DE6802">
            <wp:extent cx="5727700" cy="2616200"/>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27700" cy="2616200"/>
                    </a:xfrm>
                    <a:prstGeom prst="rect">
                      <a:avLst/>
                    </a:prstGeom>
                  </pic:spPr>
                </pic:pic>
              </a:graphicData>
            </a:graphic>
          </wp:inline>
        </w:drawing>
      </w:r>
    </w:p>
    <w:p w14:paraId="4038E83B" w14:textId="0AAB0274" w:rsidR="007C0220" w:rsidRPr="00925B98" w:rsidRDefault="007C0220" w:rsidP="007C0220">
      <w:pPr>
        <w:pStyle w:val="Caption"/>
        <w:rPr>
          <w:rFonts w:cs="Times New Roman"/>
          <w:szCs w:val="22"/>
        </w:rPr>
      </w:pPr>
      <w:bookmarkStart w:id="303" w:name="_Ref508804165"/>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30</w:t>
      </w:r>
      <w:r w:rsidR="00536E39">
        <w:rPr>
          <w:rFonts w:cs="Times New Roman"/>
          <w:szCs w:val="22"/>
        </w:rPr>
        <w:fldChar w:fldCharType="end"/>
      </w:r>
      <w:bookmarkEnd w:id="303"/>
      <w:r w:rsidRPr="00925B98">
        <w:rPr>
          <w:rFonts w:cs="Times New Roman"/>
          <w:szCs w:val="22"/>
        </w:rPr>
        <w:t>- Final design 2 FBP locations</w:t>
      </w:r>
    </w:p>
    <w:p w14:paraId="6231F959" w14:textId="77777777" w:rsidR="007C0220" w:rsidRPr="00BD5983" w:rsidRDefault="007C0220" w:rsidP="007C0220">
      <w:pPr>
        <w:pStyle w:val="NoSpacing"/>
        <w:ind w:firstLine="0"/>
        <w:rPr>
          <w:rFonts w:cs="Times New Roman"/>
          <w:sz w:val="22"/>
        </w:rPr>
      </w:pPr>
      <w:r w:rsidRPr="00BD5983">
        <w:rPr>
          <w:rFonts w:cs="Times New Roman"/>
          <w:sz w:val="22"/>
        </w:rPr>
        <w:t>Design 3</w:t>
      </w:r>
    </w:p>
    <w:p w14:paraId="3237A3F9" w14:textId="4A9B1CDE" w:rsidR="007C0220" w:rsidRPr="00BD5983" w:rsidRDefault="007C0220" w:rsidP="007C0220">
      <w:pPr>
        <w:rPr>
          <w:rFonts w:cs="Times New Roman"/>
        </w:rPr>
      </w:pPr>
      <w:r w:rsidRPr="00BD5983">
        <w:rPr>
          <w:rFonts w:cs="Times New Roman"/>
        </w:rPr>
        <w:t>The third design is a more conceptual design. The concept used the centre 160 cm’s to place small 0.04 Cm radius Gd</w:t>
      </w:r>
      <w:r w:rsidRPr="00BD5983">
        <w:rPr>
          <w:rFonts w:cs="Times New Roman"/>
          <w:vertAlign w:val="subscript"/>
        </w:rPr>
        <w:t>2</w:t>
      </w:r>
      <w:r w:rsidRPr="00BD5983">
        <w:rPr>
          <w:rFonts w:cs="Times New Roman"/>
        </w:rPr>
        <w:t>O</w:t>
      </w:r>
      <w:r w:rsidRPr="00BD5983">
        <w:rPr>
          <w:rFonts w:cs="Times New Roman"/>
          <w:vertAlign w:val="subscript"/>
        </w:rPr>
        <w:t>3</w:t>
      </w:r>
      <w:r w:rsidRPr="00BD5983">
        <w:rPr>
          <w:rFonts w:cs="Times New Roman"/>
        </w:rPr>
        <w:t xml:space="preserve"> particles amongst the fuel columns. The fuel particles were to be arranged in such a set up so that the packing factor of the poisons would repress the flux sufficiently at the centre of the reactor core. This initial concept looked to split the centre 160 cm’s of the fuel columns up into sections and then add the packing factor of poisons as shown in </w:t>
      </w:r>
      <w:r w:rsidRPr="00BD5983">
        <w:rPr>
          <w:rFonts w:cs="Times New Roman"/>
        </w:rPr>
        <w:fldChar w:fldCharType="begin"/>
      </w:r>
      <w:r w:rsidRPr="00BD5983">
        <w:rPr>
          <w:rFonts w:cs="Times New Roman"/>
        </w:rPr>
        <w:instrText xml:space="preserve"> REF _Ref508804351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7.31</w:t>
      </w:r>
      <w:r w:rsidRPr="00BD5983">
        <w:rPr>
          <w:rFonts w:cs="Times New Roman"/>
        </w:rPr>
        <w:fldChar w:fldCharType="end"/>
      </w:r>
      <w:r w:rsidRPr="00BD5983">
        <w:rPr>
          <w:rFonts w:cs="Times New Roman"/>
        </w:rPr>
        <w:t>.</w:t>
      </w:r>
    </w:p>
    <w:p w14:paraId="1B9A5CBA" w14:textId="77777777" w:rsidR="007C0220" w:rsidRPr="00BD5983" w:rsidRDefault="007C0220" w:rsidP="007C0220">
      <w:pPr>
        <w:pStyle w:val="NoSpacing"/>
        <w:keepNext/>
        <w:spacing w:line="480" w:lineRule="auto"/>
        <w:rPr>
          <w:rFonts w:cs="Times New Roman"/>
          <w:sz w:val="22"/>
        </w:rPr>
      </w:pPr>
      <w:r>
        <w:rPr>
          <w:noProof/>
          <w:lang w:eastAsia="en-GB"/>
        </w:rPr>
        <w:drawing>
          <wp:inline distT="0" distB="0" distL="0" distR="0" wp14:anchorId="4348F862" wp14:editId="616D9167">
            <wp:extent cx="5727700" cy="608330"/>
            <wp:effectExtent l="0" t="0" r="635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27700" cy="608330"/>
                    </a:xfrm>
                    <a:prstGeom prst="rect">
                      <a:avLst/>
                    </a:prstGeom>
                  </pic:spPr>
                </pic:pic>
              </a:graphicData>
            </a:graphic>
          </wp:inline>
        </w:drawing>
      </w:r>
    </w:p>
    <w:p w14:paraId="0BE41A2C" w14:textId="3F448D7C" w:rsidR="007C0220" w:rsidRPr="00925B98" w:rsidRDefault="007C0220" w:rsidP="007C0220">
      <w:pPr>
        <w:pStyle w:val="Caption"/>
        <w:rPr>
          <w:rFonts w:cs="Times New Roman"/>
          <w:szCs w:val="22"/>
        </w:rPr>
      </w:pPr>
      <w:bookmarkStart w:id="304" w:name="_Ref508804351"/>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31</w:t>
      </w:r>
      <w:r w:rsidR="00536E39">
        <w:rPr>
          <w:rFonts w:cs="Times New Roman"/>
          <w:szCs w:val="22"/>
        </w:rPr>
        <w:fldChar w:fldCharType="end"/>
      </w:r>
      <w:bookmarkEnd w:id="304"/>
      <w:r w:rsidRPr="00925B98">
        <w:rPr>
          <w:rFonts w:cs="Times New Roman"/>
          <w:szCs w:val="22"/>
        </w:rPr>
        <w:t>-Poisons packing factor within their 10 Cm fuel region</w:t>
      </w:r>
    </w:p>
    <w:p w14:paraId="48CCD237" w14:textId="77777777" w:rsidR="007C0220" w:rsidRDefault="007C0220" w:rsidP="007C0220">
      <w:pPr>
        <w:pStyle w:val="NoSpacing"/>
        <w:spacing w:line="480" w:lineRule="auto"/>
        <w:rPr>
          <w:rFonts w:cs="Times New Roman"/>
          <w:sz w:val="22"/>
        </w:rPr>
      </w:pPr>
      <w:r w:rsidRPr="00BD5983">
        <w:rPr>
          <w:rFonts w:cs="Times New Roman"/>
          <w:sz w:val="22"/>
        </w:rPr>
        <w:t xml:space="preserve">This set up provided a criticality of 1.04645. </w:t>
      </w:r>
    </w:p>
    <w:p w14:paraId="4C21B3B3" w14:textId="77777777" w:rsidR="007C0220" w:rsidRPr="00BD5983" w:rsidRDefault="007C0220" w:rsidP="007C0220">
      <w:pPr>
        <w:pStyle w:val="NoSpacing"/>
        <w:ind w:firstLine="0"/>
        <w:rPr>
          <w:rFonts w:cs="Times New Roman"/>
          <w:sz w:val="22"/>
        </w:rPr>
      </w:pPr>
      <w:r w:rsidRPr="00BD5983">
        <w:rPr>
          <w:rFonts w:cs="Times New Roman"/>
          <w:sz w:val="22"/>
        </w:rPr>
        <w:t>Summary</w:t>
      </w:r>
    </w:p>
    <w:p w14:paraId="43F7C04E" w14:textId="0E7517A3" w:rsidR="007C0220" w:rsidRPr="00BD5983" w:rsidRDefault="007C0220" w:rsidP="007C0220">
      <w:pPr>
        <w:rPr>
          <w:rFonts w:cs="Times New Roman"/>
        </w:rPr>
      </w:pPr>
      <w:r w:rsidRPr="00BD5983">
        <w:rPr>
          <w:rFonts w:cs="Times New Roman"/>
        </w:rPr>
        <w:t xml:space="preserve">Each of the designs looks to utilise a different strategy to place the poisons. Design 1 looks to use the side reflectors, design 2 looks to use the corners and design 3 has a steady amount of poisons across the core. The total amount of poisons is summarised in </w:t>
      </w:r>
      <w:r w:rsidRPr="00BD5983">
        <w:rPr>
          <w:rFonts w:cs="Times New Roman"/>
        </w:rPr>
        <w:fldChar w:fldCharType="begin"/>
      </w:r>
      <w:r w:rsidRPr="00BD5983">
        <w:rPr>
          <w:rFonts w:cs="Times New Roman"/>
        </w:rPr>
        <w:instrText xml:space="preserve"> REF _Ref508876249 \h  \* MERGEFORMAT </w:instrText>
      </w:r>
      <w:r w:rsidRPr="00BD5983">
        <w:rPr>
          <w:rFonts w:cs="Times New Roman"/>
        </w:rPr>
      </w:r>
      <w:r w:rsidRPr="00BD5983">
        <w:rPr>
          <w:rFonts w:cs="Times New Roman"/>
        </w:rPr>
        <w:fldChar w:fldCharType="separate"/>
      </w:r>
      <w:r w:rsidR="008D3A37" w:rsidRPr="00925B98">
        <w:rPr>
          <w:rFonts w:cs="Times New Roman"/>
        </w:rPr>
        <w:t xml:space="preserve">Table </w:t>
      </w:r>
      <w:r w:rsidR="008D3A37">
        <w:rPr>
          <w:rFonts w:cs="Times New Roman"/>
          <w:noProof/>
        </w:rPr>
        <w:t>7.7</w:t>
      </w:r>
      <w:r w:rsidRPr="00BD5983">
        <w:rPr>
          <w:rFonts w:cs="Times New Roman"/>
        </w:rPr>
        <w:fldChar w:fldCharType="end"/>
      </w:r>
      <w:r w:rsidRPr="00BD5983">
        <w:rPr>
          <w:rFonts w:cs="Times New Roman"/>
        </w:rPr>
        <w:t>.</w:t>
      </w:r>
    </w:p>
    <w:p w14:paraId="1D665608" w14:textId="1198D7E4" w:rsidR="007C0220" w:rsidRPr="00925B98" w:rsidRDefault="007C0220" w:rsidP="008418B9">
      <w:pPr>
        <w:pStyle w:val="Caption"/>
        <w:keepNext/>
        <w:rPr>
          <w:rFonts w:cs="Times New Roman"/>
          <w:szCs w:val="22"/>
        </w:rPr>
      </w:pPr>
      <w:bookmarkStart w:id="305" w:name="_Ref508876249"/>
      <w:r w:rsidRPr="00925B98">
        <w:rPr>
          <w:rFonts w:cs="Times New Roman"/>
          <w:szCs w:val="22"/>
        </w:rPr>
        <w:t xml:space="preserve">Table </w:t>
      </w:r>
      <w:r w:rsidR="00387385">
        <w:rPr>
          <w:rFonts w:cs="Times New Roman"/>
          <w:szCs w:val="22"/>
        </w:rPr>
        <w:fldChar w:fldCharType="begin"/>
      </w:r>
      <w:r w:rsidR="00387385">
        <w:rPr>
          <w:rFonts w:cs="Times New Roman"/>
          <w:szCs w:val="22"/>
        </w:rPr>
        <w:instrText xml:space="preserve"> STYLEREF 1 \s </w:instrText>
      </w:r>
      <w:r w:rsidR="00387385">
        <w:rPr>
          <w:rFonts w:cs="Times New Roman"/>
          <w:szCs w:val="22"/>
        </w:rPr>
        <w:fldChar w:fldCharType="separate"/>
      </w:r>
      <w:r w:rsidR="008D3A37">
        <w:rPr>
          <w:rFonts w:cs="Times New Roman"/>
          <w:noProof/>
          <w:szCs w:val="22"/>
        </w:rPr>
        <w:t>7</w:t>
      </w:r>
      <w:r w:rsidR="00387385">
        <w:rPr>
          <w:rFonts w:cs="Times New Roman"/>
          <w:szCs w:val="22"/>
        </w:rPr>
        <w:fldChar w:fldCharType="end"/>
      </w:r>
      <w:r w:rsidR="00387385">
        <w:rPr>
          <w:rFonts w:cs="Times New Roman"/>
          <w:szCs w:val="22"/>
        </w:rPr>
        <w:t>.</w:t>
      </w:r>
      <w:r w:rsidR="00387385">
        <w:rPr>
          <w:rFonts w:cs="Times New Roman"/>
          <w:szCs w:val="22"/>
        </w:rPr>
        <w:fldChar w:fldCharType="begin"/>
      </w:r>
      <w:r w:rsidR="00387385">
        <w:rPr>
          <w:rFonts w:cs="Times New Roman"/>
          <w:szCs w:val="22"/>
        </w:rPr>
        <w:instrText xml:space="preserve"> SEQ Table \* ARABIC \s 1 </w:instrText>
      </w:r>
      <w:r w:rsidR="00387385">
        <w:rPr>
          <w:rFonts w:cs="Times New Roman"/>
          <w:szCs w:val="22"/>
        </w:rPr>
        <w:fldChar w:fldCharType="separate"/>
      </w:r>
      <w:r w:rsidR="008D3A37">
        <w:rPr>
          <w:rFonts w:cs="Times New Roman"/>
          <w:noProof/>
          <w:szCs w:val="22"/>
        </w:rPr>
        <w:t>7</w:t>
      </w:r>
      <w:r w:rsidR="00387385">
        <w:rPr>
          <w:rFonts w:cs="Times New Roman"/>
          <w:szCs w:val="22"/>
        </w:rPr>
        <w:fldChar w:fldCharType="end"/>
      </w:r>
      <w:bookmarkEnd w:id="305"/>
      <w:r w:rsidRPr="00925B98">
        <w:rPr>
          <w:rFonts w:cs="Times New Roman"/>
          <w:szCs w:val="22"/>
        </w:rPr>
        <w:t>- Summary of the poison designs</w:t>
      </w:r>
    </w:p>
    <w:tbl>
      <w:tblPr>
        <w:tblW w:w="0" w:type="auto"/>
        <w:jc w:val="center"/>
        <w:tblLook w:val="04A0" w:firstRow="1" w:lastRow="0" w:firstColumn="1" w:lastColumn="0" w:noHBand="0" w:noVBand="1"/>
      </w:tblPr>
      <w:tblGrid>
        <w:gridCol w:w="1134"/>
        <w:gridCol w:w="2835"/>
        <w:gridCol w:w="1701"/>
      </w:tblGrid>
      <w:tr w:rsidR="007C0220" w:rsidRPr="00BD5983" w14:paraId="3AF57270" w14:textId="77777777" w:rsidTr="001118FF">
        <w:trPr>
          <w:trHeight w:val="330"/>
          <w:jc w:val="center"/>
        </w:trPr>
        <w:tc>
          <w:tcPr>
            <w:tcW w:w="1134" w:type="dxa"/>
            <w:tcBorders>
              <w:top w:val="nil"/>
              <w:left w:val="nil"/>
              <w:bottom w:val="double" w:sz="6" w:space="0" w:color="auto"/>
              <w:right w:val="nil"/>
            </w:tcBorders>
            <w:shd w:val="clear" w:color="auto" w:fill="auto"/>
            <w:vAlign w:val="center"/>
            <w:hideMark/>
          </w:tcPr>
          <w:p w14:paraId="79FF3098"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Design</w:t>
            </w:r>
          </w:p>
        </w:tc>
        <w:tc>
          <w:tcPr>
            <w:tcW w:w="2835" w:type="dxa"/>
            <w:tcBorders>
              <w:top w:val="nil"/>
              <w:left w:val="nil"/>
              <w:bottom w:val="double" w:sz="6" w:space="0" w:color="auto"/>
              <w:right w:val="nil"/>
            </w:tcBorders>
            <w:shd w:val="clear" w:color="auto" w:fill="auto"/>
            <w:vAlign w:val="center"/>
            <w:hideMark/>
          </w:tcPr>
          <w:p w14:paraId="4DF82031"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Volume of poisons (cm</w:t>
            </w:r>
            <w:r w:rsidRPr="00BD5983">
              <w:rPr>
                <w:rFonts w:eastAsia="Times New Roman" w:cs="Times New Roman"/>
                <w:color w:val="000000"/>
                <w:vertAlign w:val="superscript"/>
                <w:lang w:eastAsia="en-GB"/>
              </w:rPr>
              <w:t>3</w:t>
            </w:r>
            <w:r w:rsidRPr="00BD5983">
              <w:rPr>
                <w:rFonts w:eastAsia="Times New Roman" w:cs="Times New Roman"/>
                <w:color w:val="000000"/>
                <w:lang w:eastAsia="en-GB"/>
              </w:rPr>
              <w:t>)</w:t>
            </w:r>
          </w:p>
        </w:tc>
        <w:tc>
          <w:tcPr>
            <w:tcW w:w="1701" w:type="dxa"/>
            <w:tcBorders>
              <w:top w:val="nil"/>
              <w:left w:val="nil"/>
              <w:bottom w:val="double" w:sz="6" w:space="0" w:color="auto"/>
              <w:right w:val="nil"/>
            </w:tcBorders>
            <w:shd w:val="clear" w:color="auto" w:fill="auto"/>
            <w:vAlign w:val="center"/>
            <w:hideMark/>
          </w:tcPr>
          <w:p w14:paraId="42F7E413" w14:textId="77777777" w:rsidR="007C0220" w:rsidRPr="00BD5983" w:rsidRDefault="007C0220" w:rsidP="001118FF">
            <w:pPr>
              <w:spacing w:after="0" w:line="240" w:lineRule="auto"/>
              <w:ind w:firstLine="0"/>
              <w:rPr>
                <w:rFonts w:eastAsia="Times New Roman" w:cs="Times New Roman"/>
                <w:color w:val="000000"/>
                <w:lang w:eastAsia="en-GB"/>
              </w:rPr>
            </w:pPr>
            <w:r w:rsidRPr="00BD5983">
              <w:rPr>
                <w:rFonts w:eastAsia="Times New Roman" w:cs="Times New Roman"/>
                <w:color w:val="000000"/>
                <w:lang w:eastAsia="en-GB"/>
              </w:rPr>
              <w:t>Initial K</w:t>
            </w:r>
            <w:r w:rsidRPr="00BD5983">
              <w:rPr>
                <w:rFonts w:eastAsia="Times New Roman" w:cs="Times New Roman"/>
                <w:color w:val="000000"/>
                <w:vertAlign w:val="subscript"/>
                <w:lang w:eastAsia="en-GB"/>
              </w:rPr>
              <w:t>eff</w:t>
            </w:r>
          </w:p>
        </w:tc>
      </w:tr>
      <w:tr w:rsidR="007C0220" w:rsidRPr="00BD5983" w14:paraId="0E7F8490" w14:textId="77777777" w:rsidTr="001118FF">
        <w:trPr>
          <w:trHeight w:val="330"/>
          <w:jc w:val="center"/>
        </w:trPr>
        <w:tc>
          <w:tcPr>
            <w:tcW w:w="1134" w:type="dxa"/>
            <w:tcBorders>
              <w:top w:val="nil"/>
              <w:left w:val="nil"/>
              <w:bottom w:val="nil"/>
              <w:right w:val="nil"/>
            </w:tcBorders>
            <w:shd w:val="clear" w:color="auto" w:fill="auto"/>
            <w:vAlign w:val="center"/>
            <w:hideMark/>
          </w:tcPr>
          <w:p w14:paraId="7533FBBD"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1</w:t>
            </w:r>
          </w:p>
        </w:tc>
        <w:tc>
          <w:tcPr>
            <w:tcW w:w="2835" w:type="dxa"/>
            <w:tcBorders>
              <w:top w:val="nil"/>
              <w:left w:val="nil"/>
              <w:bottom w:val="nil"/>
              <w:right w:val="nil"/>
            </w:tcBorders>
            <w:shd w:val="clear" w:color="auto" w:fill="auto"/>
            <w:vAlign w:val="center"/>
            <w:hideMark/>
          </w:tcPr>
          <w:p w14:paraId="664D85AF"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269</w:t>
            </w:r>
          </w:p>
        </w:tc>
        <w:tc>
          <w:tcPr>
            <w:tcW w:w="1701" w:type="dxa"/>
            <w:tcBorders>
              <w:top w:val="nil"/>
              <w:left w:val="nil"/>
              <w:bottom w:val="nil"/>
              <w:right w:val="nil"/>
            </w:tcBorders>
            <w:shd w:val="clear" w:color="auto" w:fill="auto"/>
            <w:vAlign w:val="center"/>
            <w:hideMark/>
          </w:tcPr>
          <w:p w14:paraId="470E6683"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1.04482</w:t>
            </w:r>
          </w:p>
        </w:tc>
      </w:tr>
      <w:tr w:rsidR="007C0220" w:rsidRPr="00BD5983" w14:paraId="4CA81484" w14:textId="77777777" w:rsidTr="001118FF">
        <w:trPr>
          <w:trHeight w:val="315"/>
          <w:jc w:val="center"/>
        </w:trPr>
        <w:tc>
          <w:tcPr>
            <w:tcW w:w="1134" w:type="dxa"/>
            <w:tcBorders>
              <w:top w:val="nil"/>
              <w:left w:val="nil"/>
              <w:bottom w:val="nil"/>
              <w:right w:val="nil"/>
            </w:tcBorders>
            <w:shd w:val="clear" w:color="auto" w:fill="auto"/>
            <w:vAlign w:val="center"/>
            <w:hideMark/>
          </w:tcPr>
          <w:p w14:paraId="4D0D3B0A"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2</w:t>
            </w:r>
          </w:p>
        </w:tc>
        <w:tc>
          <w:tcPr>
            <w:tcW w:w="2835" w:type="dxa"/>
            <w:tcBorders>
              <w:top w:val="nil"/>
              <w:left w:val="nil"/>
              <w:bottom w:val="nil"/>
              <w:right w:val="nil"/>
            </w:tcBorders>
            <w:shd w:val="clear" w:color="auto" w:fill="auto"/>
            <w:vAlign w:val="center"/>
            <w:hideMark/>
          </w:tcPr>
          <w:p w14:paraId="0F9EC75A"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207</w:t>
            </w:r>
          </w:p>
        </w:tc>
        <w:tc>
          <w:tcPr>
            <w:tcW w:w="1701" w:type="dxa"/>
            <w:tcBorders>
              <w:top w:val="nil"/>
              <w:left w:val="nil"/>
              <w:bottom w:val="nil"/>
              <w:right w:val="nil"/>
            </w:tcBorders>
            <w:shd w:val="clear" w:color="auto" w:fill="auto"/>
            <w:vAlign w:val="center"/>
            <w:hideMark/>
          </w:tcPr>
          <w:p w14:paraId="59527D91"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1.05137</w:t>
            </w:r>
          </w:p>
        </w:tc>
      </w:tr>
      <w:tr w:rsidR="007C0220" w:rsidRPr="00BD5983" w14:paraId="11DCA9C0" w14:textId="77777777" w:rsidTr="001118FF">
        <w:trPr>
          <w:trHeight w:val="315"/>
          <w:jc w:val="center"/>
        </w:trPr>
        <w:tc>
          <w:tcPr>
            <w:tcW w:w="1134" w:type="dxa"/>
            <w:tcBorders>
              <w:top w:val="nil"/>
              <w:left w:val="nil"/>
              <w:bottom w:val="nil"/>
              <w:right w:val="nil"/>
            </w:tcBorders>
            <w:shd w:val="clear" w:color="auto" w:fill="auto"/>
            <w:vAlign w:val="center"/>
            <w:hideMark/>
          </w:tcPr>
          <w:p w14:paraId="6727FAEB"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3</w:t>
            </w:r>
          </w:p>
        </w:tc>
        <w:tc>
          <w:tcPr>
            <w:tcW w:w="2835" w:type="dxa"/>
            <w:tcBorders>
              <w:top w:val="nil"/>
              <w:left w:val="nil"/>
              <w:bottom w:val="nil"/>
              <w:right w:val="nil"/>
            </w:tcBorders>
            <w:shd w:val="clear" w:color="auto" w:fill="auto"/>
            <w:vAlign w:val="center"/>
            <w:hideMark/>
          </w:tcPr>
          <w:p w14:paraId="03D209F4"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348</w:t>
            </w:r>
          </w:p>
        </w:tc>
        <w:tc>
          <w:tcPr>
            <w:tcW w:w="1701" w:type="dxa"/>
            <w:tcBorders>
              <w:top w:val="nil"/>
              <w:left w:val="nil"/>
              <w:bottom w:val="nil"/>
              <w:right w:val="nil"/>
            </w:tcBorders>
            <w:shd w:val="clear" w:color="auto" w:fill="auto"/>
            <w:vAlign w:val="center"/>
            <w:hideMark/>
          </w:tcPr>
          <w:p w14:paraId="2BD47D6E" w14:textId="77777777" w:rsidR="007C0220" w:rsidRPr="00BD5983" w:rsidRDefault="007C0220" w:rsidP="001118FF">
            <w:pPr>
              <w:spacing w:after="0" w:line="240" w:lineRule="auto"/>
              <w:ind w:firstLine="0"/>
              <w:jc w:val="center"/>
              <w:rPr>
                <w:rFonts w:eastAsia="Times New Roman" w:cs="Times New Roman"/>
                <w:color w:val="000000"/>
                <w:lang w:eastAsia="en-GB"/>
              </w:rPr>
            </w:pPr>
            <w:r w:rsidRPr="00BD5983">
              <w:rPr>
                <w:rFonts w:eastAsia="Times New Roman" w:cs="Times New Roman"/>
                <w:color w:val="000000"/>
                <w:lang w:eastAsia="en-GB"/>
              </w:rPr>
              <w:t>1.04933</w:t>
            </w:r>
          </w:p>
        </w:tc>
      </w:tr>
    </w:tbl>
    <w:p w14:paraId="4CD1A650" w14:textId="77777777" w:rsidR="00221EB2" w:rsidRDefault="00221EB2" w:rsidP="007C0220"/>
    <w:p w14:paraId="25AC798E" w14:textId="28124C7C" w:rsidR="007C0220" w:rsidRPr="00BD5983" w:rsidRDefault="007C0220" w:rsidP="007C0220">
      <w:r w:rsidRPr="00BD5983">
        <w:lastRenderedPageBreak/>
        <w:t xml:space="preserve">From </w:t>
      </w:r>
      <w:r w:rsidRPr="00BD5983">
        <w:fldChar w:fldCharType="begin"/>
      </w:r>
      <w:r w:rsidRPr="00BD5983">
        <w:instrText xml:space="preserve"> REF _Ref508876249 \h  \* MERGEFORMAT </w:instrText>
      </w:r>
      <w:r w:rsidRPr="00BD5983">
        <w:fldChar w:fldCharType="separate"/>
      </w:r>
      <w:r w:rsidR="008D3A37" w:rsidRPr="008D3A37">
        <w:t xml:space="preserve">Table </w:t>
      </w:r>
      <w:r w:rsidR="008D3A37" w:rsidRPr="008D3A37">
        <w:rPr>
          <w:noProof/>
        </w:rPr>
        <w:t>7.7</w:t>
      </w:r>
      <w:r w:rsidRPr="00BD5983">
        <w:fldChar w:fldCharType="end"/>
      </w:r>
      <w:r w:rsidRPr="00BD5983">
        <w:t xml:space="preserve">, it is clear to see that the overall poison volume does not necessarily dictate the starting criticality. This is due to the positioning of the poisons, where design 3 does not heavily load any section with poisons as they are spready out quite evenly across the centre of the core. </w:t>
      </w:r>
    </w:p>
    <w:p w14:paraId="64C014A0" w14:textId="77777777" w:rsidR="007C0220" w:rsidRPr="00BD5983" w:rsidRDefault="007C0220" w:rsidP="007C0220">
      <w:pPr>
        <w:rPr>
          <w:rFonts w:cs="Times New Roman"/>
        </w:rPr>
      </w:pPr>
      <w:r w:rsidRPr="00BD5983">
        <w:rPr>
          <w:rFonts w:cs="Times New Roman"/>
        </w:rPr>
        <w:t>Following the initial criticalities, the FBPs are then burnt at 10MWth to determine the overall lifetime of the reactor at this point.</w:t>
      </w:r>
    </w:p>
    <w:p w14:paraId="37E42860" w14:textId="77777777" w:rsidR="007C0220" w:rsidRPr="00163D5C" w:rsidRDefault="007C0220" w:rsidP="00163D5C">
      <w:pPr>
        <w:rPr>
          <w:b/>
        </w:rPr>
      </w:pPr>
      <w:r w:rsidRPr="00163D5C">
        <w:rPr>
          <w:b/>
        </w:rPr>
        <w:t xml:space="preserve">Results and discussion </w:t>
      </w:r>
    </w:p>
    <w:p w14:paraId="46EDB414" w14:textId="77777777" w:rsidR="007C0220" w:rsidRPr="00BD5983" w:rsidRDefault="007C0220" w:rsidP="007C0220">
      <w:pPr>
        <w:rPr>
          <w:rFonts w:cs="Times New Roman"/>
        </w:rPr>
      </w:pPr>
      <w:r w:rsidRPr="00BD5983">
        <w:rPr>
          <w:rFonts w:cs="Times New Roman"/>
        </w:rPr>
        <w:t xml:space="preserve">The initial test is to determine the FBPs behaviour over time. This was done by burning the reactor for 1000 days with the poisons. </w:t>
      </w:r>
    </w:p>
    <w:p w14:paraId="28224EDD" w14:textId="77777777" w:rsidR="007C0220" w:rsidRPr="00BD5983" w:rsidRDefault="007C0220" w:rsidP="007C0220">
      <w:pPr>
        <w:keepNext/>
        <w:rPr>
          <w:rFonts w:cs="Times New Roman"/>
        </w:rPr>
      </w:pPr>
      <w:r w:rsidRPr="00BD5983">
        <w:rPr>
          <w:rFonts w:cs="Times New Roman"/>
          <w:noProof/>
          <w:lang w:eastAsia="en-GB"/>
        </w:rPr>
        <w:drawing>
          <wp:inline distT="0" distB="0" distL="0" distR="0" wp14:anchorId="43701966" wp14:editId="3E8B36FF">
            <wp:extent cx="5727700" cy="2326878"/>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473847D5" w14:textId="1D65626E" w:rsidR="007C0220" w:rsidRPr="00925B98" w:rsidRDefault="007C0220" w:rsidP="007C0220">
      <w:pPr>
        <w:pStyle w:val="Caption"/>
        <w:rPr>
          <w:rFonts w:cs="Times New Roman"/>
          <w:szCs w:val="22"/>
        </w:rPr>
      </w:pPr>
      <w:bookmarkStart w:id="306" w:name="_Ref508876807"/>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32</w:t>
      </w:r>
      <w:r w:rsidR="00536E39">
        <w:rPr>
          <w:rFonts w:cs="Times New Roman"/>
          <w:szCs w:val="22"/>
        </w:rPr>
        <w:fldChar w:fldCharType="end"/>
      </w:r>
      <w:bookmarkEnd w:id="306"/>
      <w:r w:rsidRPr="00925B98">
        <w:rPr>
          <w:rFonts w:cs="Times New Roman"/>
          <w:szCs w:val="22"/>
        </w:rPr>
        <w:t xml:space="preserve">- Criticality burnup of the three poison designs </w:t>
      </w:r>
    </w:p>
    <w:p w14:paraId="55287E29" w14:textId="2EF0CC84" w:rsidR="007C0220" w:rsidRPr="00BD5983" w:rsidRDefault="007C0220" w:rsidP="007C0220">
      <w:pPr>
        <w:rPr>
          <w:rFonts w:cs="Times New Roman"/>
        </w:rPr>
      </w:pPr>
      <w:r w:rsidRPr="00BD5983">
        <w:rPr>
          <w:rFonts w:cs="Times New Roman"/>
        </w:rPr>
        <w:t>Comparing the base model’s criticality to that of the initial criticality, the three poison designs all easily achieved the large reactivity reduction r</w:t>
      </w:r>
      <w:r w:rsidR="00A87438">
        <w:rPr>
          <w:rFonts w:cs="Times New Roman"/>
        </w:rPr>
        <w:t>equ</w:t>
      </w:r>
      <w:r w:rsidRPr="00BD5983">
        <w:rPr>
          <w:rFonts w:cs="Times New Roman"/>
        </w:rPr>
        <w:t xml:space="preserve">ired. However, the worst performer was </w:t>
      </w:r>
      <w:r w:rsidR="00221EB2">
        <w:rPr>
          <w:rFonts w:cs="Times New Roman"/>
        </w:rPr>
        <w:t>D</w:t>
      </w:r>
      <w:r w:rsidRPr="00BD5983">
        <w:rPr>
          <w:rFonts w:cs="Times New Roman"/>
        </w:rPr>
        <w:t xml:space="preserve">esign 3 where the criticality didn’t recover, obviously due to the too high poison loading. Designs 1 and 2 both saw a dip in criticality, in the case of </w:t>
      </w:r>
      <w:r w:rsidR="00221EB2">
        <w:rPr>
          <w:rFonts w:cs="Times New Roman"/>
        </w:rPr>
        <w:t>D</w:t>
      </w:r>
      <w:r w:rsidRPr="00BD5983">
        <w:rPr>
          <w:rFonts w:cs="Times New Roman"/>
        </w:rPr>
        <w:t>esign 2 the criticality is higher between days 100-600, implying this would r</w:t>
      </w:r>
      <w:r w:rsidR="00A87438">
        <w:rPr>
          <w:rFonts w:cs="Times New Roman"/>
        </w:rPr>
        <w:t>equ</w:t>
      </w:r>
      <w:r w:rsidRPr="00BD5983">
        <w:rPr>
          <w:rFonts w:cs="Times New Roman"/>
        </w:rPr>
        <w:t xml:space="preserve">ire a larger amount of work with the control rods to reduce the criticality to unity. For this reason, the most appropriate </w:t>
      </w:r>
      <w:r w:rsidR="00221EB2">
        <w:rPr>
          <w:rFonts w:cs="Times New Roman"/>
        </w:rPr>
        <w:t>D</w:t>
      </w:r>
      <w:r w:rsidRPr="00BD5983">
        <w:rPr>
          <w:rFonts w:cs="Times New Roman"/>
        </w:rPr>
        <w:t xml:space="preserve">esign to continue with is design 1. </w:t>
      </w:r>
    </w:p>
    <w:p w14:paraId="0D7CC530" w14:textId="758AFA8C" w:rsidR="007C0220" w:rsidRPr="00BD5983" w:rsidRDefault="007C0220" w:rsidP="007C0220">
      <w:pPr>
        <w:rPr>
          <w:rFonts w:cs="Times New Roman"/>
        </w:rPr>
      </w:pPr>
      <w:r w:rsidRPr="00BD5983">
        <w:rPr>
          <w:rFonts w:cs="Times New Roman"/>
        </w:rPr>
        <w:t xml:space="preserve">One worrying trend with </w:t>
      </w:r>
      <w:r w:rsidRPr="00BD5983">
        <w:rPr>
          <w:rFonts w:cs="Times New Roman"/>
        </w:rPr>
        <w:fldChar w:fldCharType="begin"/>
      </w:r>
      <w:r w:rsidRPr="00BD5983">
        <w:rPr>
          <w:rFonts w:cs="Times New Roman"/>
        </w:rPr>
        <w:instrText xml:space="preserve"> REF _Ref508876807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7.32</w:t>
      </w:r>
      <w:r w:rsidRPr="00BD5983">
        <w:rPr>
          <w:rFonts w:cs="Times New Roman"/>
        </w:rPr>
        <w:fldChar w:fldCharType="end"/>
      </w:r>
      <w:r w:rsidRPr="00BD5983">
        <w:rPr>
          <w:rFonts w:cs="Times New Roman"/>
        </w:rPr>
        <w:t xml:space="preserve"> is that the peaking of the second rise reaches a criticality of 1.0725 at ~700 days and this is larger than that of the initial 1.05 starting target. The reason for this is that the poisons are being burnt up too quickly. To remedy this, the use of small 0.4 cm rods of 20 cm height is placed within the centre of some fuel columns of </w:t>
      </w:r>
      <w:r w:rsidR="00221EB2">
        <w:rPr>
          <w:rFonts w:cs="Times New Roman"/>
        </w:rPr>
        <w:t>D</w:t>
      </w:r>
      <w:r w:rsidRPr="00BD5983">
        <w:rPr>
          <w:rFonts w:cs="Times New Roman"/>
        </w:rPr>
        <w:t xml:space="preserve">esign 1. The positioning of these rods models is shown in </w:t>
      </w:r>
      <w:r w:rsidRPr="00BD5983">
        <w:rPr>
          <w:rFonts w:cs="Times New Roman"/>
        </w:rPr>
        <w:fldChar w:fldCharType="begin"/>
      </w:r>
      <w:r w:rsidRPr="00BD5983">
        <w:rPr>
          <w:rFonts w:cs="Times New Roman"/>
        </w:rPr>
        <w:instrText xml:space="preserve"> REF _Ref509224240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7.33</w:t>
      </w:r>
      <w:r w:rsidRPr="00BD5983">
        <w:rPr>
          <w:rFonts w:cs="Times New Roman"/>
        </w:rPr>
        <w:fldChar w:fldCharType="end"/>
      </w:r>
      <w:r w:rsidRPr="00BD5983">
        <w:rPr>
          <w:rFonts w:cs="Times New Roman"/>
        </w:rPr>
        <w:t xml:space="preserve">. </w:t>
      </w:r>
    </w:p>
    <w:p w14:paraId="06A57132" w14:textId="77777777" w:rsidR="007C0220" w:rsidRPr="00BD5983" w:rsidRDefault="007C0220" w:rsidP="007C0220">
      <w:pPr>
        <w:pStyle w:val="NoSpacing"/>
        <w:rPr>
          <w:rFonts w:cs="Times New Roman"/>
          <w:sz w:val="22"/>
        </w:rPr>
      </w:pPr>
    </w:p>
    <w:p w14:paraId="13F44BD5" w14:textId="77777777" w:rsidR="007C0220" w:rsidRPr="00BD5983" w:rsidRDefault="007C0220" w:rsidP="007C0220">
      <w:pPr>
        <w:keepNext/>
        <w:rPr>
          <w:rFonts w:cs="Times New Roman"/>
        </w:rPr>
      </w:pPr>
      <w:r w:rsidRPr="00BD5983">
        <w:rPr>
          <w:rFonts w:cs="Times New Roman"/>
          <w:noProof/>
          <w:lang w:eastAsia="en-GB"/>
        </w:rPr>
        <w:lastRenderedPageBreak/>
        <w:drawing>
          <wp:inline distT="0" distB="0" distL="0" distR="0" wp14:anchorId="7DC99F69" wp14:editId="3AF589FD">
            <wp:extent cx="5727700" cy="2400935"/>
            <wp:effectExtent l="0" t="0" r="635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27700" cy="2400935"/>
                    </a:xfrm>
                    <a:prstGeom prst="rect">
                      <a:avLst/>
                    </a:prstGeom>
                  </pic:spPr>
                </pic:pic>
              </a:graphicData>
            </a:graphic>
          </wp:inline>
        </w:drawing>
      </w:r>
    </w:p>
    <w:p w14:paraId="1E0DD47E" w14:textId="23D068D3" w:rsidR="007C0220" w:rsidRPr="00925B98" w:rsidRDefault="007C0220" w:rsidP="007C0220">
      <w:pPr>
        <w:pStyle w:val="Caption"/>
        <w:rPr>
          <w:rFonts w:cs="Times New Roman"/>
          <w:szCs w:val="22"/>
        </w:rPr>
      </w:pPr>
      <w:bookmarkStart w:id="307" w:name="_Ref509224240"/>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33</w:t>
      </w:r>
      <w:r w:rsidR="00536E39">
        <w:rPr>
          <w:rFonts w:cs="Times New Roman"/>
          <w:szCs w:val="22"/>
        </w:rPr>
        <w:fldChar w:fldCharType="end"/>
      </w:r>
      <w:bookmarkEnd w:id="307"/>
      <w:r w:rsidRPr="00925B98">
        <w:rPr>
          <w:rFonts w:cs="Times New Roman"/>
          <w:szCs w:val="22"/>
        </w:rPr>
        <w:t>- Additional poison rod positions included top left, 1 rod, top right, 2 rods, bottom left three rods and bottom right, 4 rods.</w:t>
      </w:r>
    </w:p>
    <w:p w14:paraId="139D9C66" w14:textId="77777777" w:rsidR="007C0220" w:rsidRPr="00BD5983" w:rsidRDefault="007C0220" w:rsidP="007C0220">
      <w:pPr>
        <w:rPr>
          <w:rFonts w:cs="Times New Roman"/>
        </w:rPr>
      </w:pPr>
      <w:r w:rsidRPr="00BD5983">
        <w:rPr>
          <w:rFonts w:cs="Times New Roman"/>
        </w:rPr>
        <w:t xml:space="preserve">The aim in this case is to determine the overall impact of these rods on the criticality. </w:t>
      </w:r>
    </w:p>
    <w:p w14:paraId="2085B87E" w14:textId="77777777" w:rsidR="007C0220" w:rsidRPr="00BD5983" w:rsidRDefault="007C0220" w:rsidP="007C0220">
      <w:pPr>
        <w:keepNext/>
        <w:rPr>
          <w:rFonts w:cs="Times New Roman"/>
        </w:rPr>
      </w:pPr>
      <w:r w:rsidRPr="00BD5983">
        <w:rPr>
          <w:rFonts w:cs="Times New Roman"/>
          <w:noProof/>
          <w:lang w:eastAsia="en-GB"/>
        </w:rPr>
        <w:drawing>
          <wp:inline distT="0" distB="0" distL="0" distR="0" wp14:anchorId="78BB78B6" wp14:editId="4B12DB19">
            <wp:extent cx="5727700" cy="2326878"/>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45037F88" w14:textId="529E8ACE" w:rsidR="007C0220" w:rsidRPr="00925B98" w:rsidRDefault="007C0220" w:rsidP="007C0220">
      <w:pPr>
        <w:pStyle w:val="Caption"/>
        <w:rPr>
          <w:rFonts w:cs="Times New Roman"/>
          <w:szCs w:val="22"/>
        </w:rPr>
      </w:pPr>
      <w:bookmarkStart w:id="308" w:name="_Ref509217183"/>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34</w:t>
      </w:r>
      <w:r w:rsidR="00536E39">
        <w:rPr>
          <w:rFonts w:cs="Times New Roman"/>
          <w:szCs w:val="22"/>
        </w:rPr>
        <w:fldChar w:fldCharType="end"/>
      </w:r>
      <w:bookmarkEnd w:id="308"/>
      <w:r w:rsidRPr="00925B98">
        <w:rPr>
          <w:rFonts w:cs="Times New Roman"/>
          <w:szCs w:val="22"/>
        </w:rPr>
        <w:t>- Adding poison rods in the centre</w:t>
      </w:r>
    </w:p>
    <w:p w14:paraId="3240625E" w14:textId="738EEDDE"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_Ref509217183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7.34</w:t>
      </w:r>
      <w:r w:rsidRPr="00BD5983">
        <w:rPr>
          <w:rFonts w:cs="Times New Roman"/>
        </w:rPr>
        <w:fldChar w:fldCharType="end"/>
      </w:r>
      <w:r w:rsidRPr="00BD5983">
        <w:rPr>
          <w:rFonts w:cs="Times New Roman"/>
        </w:rPr>
        <w:t xml:space="preserve"> shows that the rods do reduce the second reactivity peak, however, it was noted that the criticality line does not re-join the base model. The main reason for this was suspected that the poisons were remaining in the core. To determine this, the four rod design poison materials compositions were monitored. The numbering of the poison rods is depicted in </w:t>
      </w:r>
      <w:r w:rsidRPr="00BD5983">
        <w:rPr>
          <w:rFonts w:cs="Times New Roman"/>
        </w:rPr>
        <w:fldChar w:fldCharType="begin"/>
      </w:r>
      <w:r w:rsidRPr="00BD5983">
        <w:rPr>
          <w:rFonts w:cs="Times New Roman"/>
        </w:rPr>
        <w:instrText xml:space="preserve"> REF _Ref508877367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7.35</w:t>
      </w:r>
      <w:r w:rsidRPr="00BD5983">
        <w:rPr>
          <w:rFonts w:cs="Times New Roman"/>
        </w:rPr>
        <w:fldChar w:fldCharType="end"/>
      </w:r>
      <w:r w:rsidRPr="00BD5983">
        <w:rPr>
          <w:rFonts w:cs="Times New Roman"/>
        </w:rPr>
        <w:t xml:space="preserve">. </w:t>
      </w:r>
    </w:p>
    <w:p w14:paraId="6B0A8171" w14:textId="77777777" w:rsidR="007C0220" w:rsidRPr="00BD5983" w:rsidRDefault="007C0220" w:rsidP="007C0220">
      <w:pPr>
        <w:keepNext/>
        <w:rPr>
          <w:rFonts w:cs="Times New Roman"/>
        </w:rPr>
      </w:pPr>
      <w:r w:rsidRPr="00BD5983">
        <w:rPr>
          <w:rFonts w:cs="Times New Roman"/>
          <w:noProof/>
          <w:lang w:eastAsia="en-GB"/>
        </w:rPr>
        <w:lastRenderedPageBreak/>
        <w:drawing>
          <wp:inline distT="0" distB="0" distL="0" distR="0" wp14:anchorId="2D6C2706" wp14:editId="2921DBF6">
            <wp:extent cx="5727700" cy="2353945"/>
            <wp:effectExtent l="0" t="0" r="6350" b="82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27700" cy="2353945"/>
                    </a:xfrm>
                    <a:prstGeom prst="rect">
                      <a:avLst/>
                    </a:prstGeom>
                  </pic:spPr>
                </pic:pic>
              </a:graphicData>
            </a:graphic>
          </wp:inline>
        </w:drawing>
      </w:r>
    </w:p>
    <w:p w14:paraId="0D14CF54" w14:textId="22353CF5" w:rsidR="007C0220" w:rsidRPr="00925B98" w:rsidRDefault="007C0220" w:rsidP="007C0220">
      <w:pPr>
        <w:pStyle w:val="Caption"/>
        <w:rPr>
          <w:rFonts w:cs="Times New Roman"/>
          <w:szCs w:val="22"/>
        </w:rPr>
      </w:pPr>
      <w:bookmarkStart w:id="309" w:name="_Ref508877367"/>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35</w:t>
      </w:r>
      <w:r w:rsidR="00536E39">
        <w:rPr>
          <w:rFonts w:cs="Times New Roman"/>
          <w:szCs w:val="22"/>
        </w:rPr>
        <w:fldChar w:fldCharType="end"/>
      </w:r>
      <w:bookmarkEnd w:id="309"/>
      <w:r w:rsidRPr="00925B98">
        <w:rPr>
          <w:rFonts w:cs="Times New Roman"/>
          <w:szCs w:val="22"/>
        </w:rPr>
        <w:t xml:space="preserve">- Sleeve and rod positions for material compositions in </w:t>
      </w:r>
      <w:r w:rsidRPr="00925B98">
        <w:rPr>
          <w:rFonts w:cs="Times New Roman"/>
          <w:szCs w:val="22"/>
        </w:rPr>
        <w:fldChar w:fldCharType="begin"/>
      </w:r>
      <w:r w:rsidRPr="00925B98">
        <w:rPr>
          <w:rFonts w:cs="Times New Roman"/>
          <w:szCs w:val="22"/>
        </w:rPr>
        <w:instrText xml:space="preserve"> REF _Ref508877413 \h  \* MERGEFORMAT </w:instrText>
      </w:r>
      <w:r w:rsidRPr="00925B98">
        <w:rPr>
          <w:rFonts w:cs="Times New Roman"/>
          <w:szCs w:val="22"/>
        </w:rPr>
      </w:r>
      <w:r w:rsidRPr="00925B98">
        <w:rPr>
          <w:rFonts w:cs="Times New Roman"/>
          <w:szCs w:val="22"/>
        </w:rPr>
        <w:fldChar w:fldCharType="separate"/>
      </w:r>
      <w:r w:rsidR="008D3A37" w:rsidRPr="00925B98">
        <w:rPr>
          <w:rFonts w:cs="Times New Roman"/>
          <w:szCs w:val="22"/>
        </w:rPr>
        <w:t xml:space="preserve">Figure </w:t>
      </w:r>
      <w:r w:rsidR="008D3A37">
        <w:rPr>
          <w:rFonts w:cs="Times New Roman"/>
          <w:noProof/>
          <w:szCs w:val="22"/>
        </w:rPr>
        <w:t>7.36</w:t>
      </w:r>
      <w:r w:rsidRPr="00925B98">
        <w:rPr>
          <w:rFonts w:cs="Times New Roman"/>
          <w:szCs w:val="22"/>
        </w:rPr>
        <w:fldChar w:fldCharType="end"/>
      </w:r>
      <w:r w:rsidRPr="00925B98">
        <w:rPr>
          <w:rFonts w:cs="Times New Roman"/>
          <w:szCs w:val="22"/>
        </w:rPr>
        <w:t xml:space="preserve"> and </w:t>
      </w:r>
      <w:r w:rsidRPr="00925B98">
        <w:rPr>
          <w:rFonts w:cs="Times New Roman"/>
          <w:szCs w:val="22"/>
        </w:rPr>
        <w:fldChar w:fldCharType="begin"/>
      </w:r>
      <w:r w:rsidRPr="00925B98">
        <w:rPr>
          <w:rFonts w:cs="Times New Roman"/>
          <w:szCs w:val="22"/>
        </w:rPr>
        <w:instrText xml:space="preserve"> REF _Ref508877423 \h  \* MERGEFORMAT </w:instrText>
      </w:r>
      <w:r w:rsidRPr="00925B98">
        <w:rPr>
          <w:rFonts w:cs="Times New Roman"/>
          <w:szCs w:val="22"/>
        </w:rPr>
      </w:r>
      <w:r w:rsidRPr="00925B98">
        <w:rPr>
          <w:rFonts w:cs="Times New Roman"/>
          <w:szCs w:val="22"/>
        </w:rPr>
        <w:fldChar w:fldCharType="separate"/>
      </w:r>
      <w:r w:rsidR="008D3A37" w:rsidRPr="00925B98">
        <w:rPr>
          <w:rFonts w:cs="Times New Roman"/>
          <w:szCs w:val="22"/>
        </w:rPr>
        <w:t xml:space="preserve">Figure </w:t>
      </w:r>
      <w:r w:rsidR="008D3A37">
        <w:rPr>
          <w:rFonts w:cs="Times New Roman"/>
          <w:noProof/>
          <w:szCs w:val="22"/>
        </w:rPr>
        <w:t>7.37</w:t>
      </w:r>
      <w:r w:rsidRPr="00925B98">
        <w:rPr>
          <w:rFonts w:cs="Times New Roman"/>
          <w:szCs w:val="22"/>
        </w:rPr>
        <w:fldChar w:fldCharType="end"/>
      </w:r>
      <w:r w:rsidRPr="00925B98">
        <w:rPr>
          <w:rFonts w:cs="Times New Roman"/>
          <w:szCs w:val="22"/>
        </w:rPr>
        <w:t>.</w:t>
      </w:r>
    </w:p>
    <w:p w14:paraId="726285FB" w14:textId="77777777" w:rsidR="007C0220" w:rsidRPr="00BD5983" w:rsidRDefault="007C0220" w:rsidP="007C0220">
      <w:pPr>
        <w:keepNext/>
        <w:jc w:val="center"/>
        <w:rPr>
          <w:rFonts w:cs="Times New Roman"/>
        </w:rPr>
      </w:pPr>
      <w:r w:rsidRPr="00BD5983">
        <w:rPr>
          <w:rFonts w:cs="Times New Roman"/>
          <w:noProof/>
          <w:lang w:eastAsia="en-GB"/>
        </w:rPr>
        <w:drawing>
          <wp:inline distT="0" distB="0" distL="0" distR="0" wp14:anchorId="13002A7C" wp14:editId="086AA0C8">
            <wp:extent cx="5727700" cy="2326878"/>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48BADE6D" w14:textId="5486C01C" w:rsidR="007C0220" w:rsidRPr="00925B98" w:rsidRDefault="007C0220" w:rsidP="007C0220">
      <w:pPr>
        <w:pStyle w:val="Caption"/>
        <w:rPr>
          <w:rFonts w:cs="Times New Roman"/>
          <w:szCs w:val="22"/>
        </w:rPr>
      </w:pPr>
      <w:bookmarkStart w:id="310" w:name="_Ref508877413"/>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36</w:t>
      </w:r>
      <w:r w:rsidR="00536E39">
        <w:rPr>
          <w:rFonts w:cs="Times New Roman"/>
          <w:szCs w:val="22"/>
        </w:rPr>
        <w:fldChar w:fldCharType="end"/>
      </w:r>
      <w:bookmarkEnd w:id="310"/>
      <w:r w:rsidRPr="00925B98">
        <w:rPr>
          <w:rFonts w:cs="Times New Roman"/>
          <w:szCs w:val="22"/>
        </w:rPr>
        <w:t>- Thin sleeving depletion to first peak in criticality</w:t>
      </w:r>
    </w:p>
    <w:p w14:paraId="43F3D955" w14:textId="77777777" w:rsidR="007C0220" w:rsidRPr="00BD5983" w:rsidRDefault="007C0220" w:rsidP="007C0220">
      <w:pPr>
        <w:keepNext/>
        <w:jc w:val="center"/>
        <w:rPr>
          <w:rFonts w:cs="Times New Roman"/>
        </w:rPr>
      </w:pPr>
      <w:r w:rsidRPr="00BD5983">
        <w:rPr>
          <w:rFonts w:cs="Times New Roman"/>
          <w:noProof/>
          <w:lang w:eastAsia="en-GB"/>
        </w:rPr>
        <w:drawing>
          <wp:inline distT="0" distB="0" distL="0" distR="0" wp14:anchorId="7DA6C1F0" wp14:editId="016B179E">
            <wp:extent cx="5727700" cy="2326878"/>
            <wp:effectExtent l="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7CE574A2" w14:textId="58AECFB6" w:rsidR="007C0220" w:rsidRPr="00925B98" w:rsidRDefault="007C0220" w:rsidP="007C0220">
      <w:pPr>
        <w:pStyle w:val="Caption"/>
        <w:rPr>
          <w:rFonts w:cs="Times New Roman"/>
          <w:szCs w:val="22"/>
        </w:rPr>
      </w:pPr>
      <w:bookmarkStart w:id="311" w:name="_Ref508877423"/>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37</w:t>
      </w:r>
      <w:r w:rsidR="00536E39">
        <w:rPr>
          <w:rFonts w:cs="Times New Roman"/>
          <w:szCs w:val="22"/>
        </w:rPr>
        <w:fldChar w:fldCharType="end"/>
      </w:r>
      <w:bookmarkEnd w:id="311"/>
      <w:r w:rsidRPr="00925B98">
        <w:rPr>
          <w:rFonts w:cs="Times New Roman"/>
          <w:szCs w:val="22"/>
        </w:rPr>
        <w:t>- Small central rods depletion, up until first peak</w:t>
      </w:r>
    </w:p>
    <w:p w14:paraId="09B85421" w14:textId="3FEE316D"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_Ref508877413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7.36</w:t>
      </w:r>
      <w:r w:rsidRPr="00BD5983">
        <w:rPr>
          <w:rFonts w:cs="Times New Roman"/>
        </w:rPr>
        <w:fldChar w:fldCharType="end"/>
      </w:r>
      <w:r w:rsidRPr="00BD5983">
        <w:rPr>
          <w:rFonts w:cs="Times New Roman"/>
        </w:rPr>
        <w:t xml:space="preserve"> explains the rise in criticality in </w:t>
      </w:r>
      <w:r w:rsidRPr="00BD5983">
        <w:rPr>
          <w:rFonts w:cs="Times New Roman"/>
        </w:rPr>
        <w:fldChar w:fldCharType="begin"/>
      </w:r>
      <w:r w:rsidRPr="00BD5983">
        <w:rPr>
          <w:rFonts w:cs="Times New Roman"/>
        </w:rPr>
        <w:instrText xml:space="preserve"> REF _Ref508876807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7.32</w:t>
      </w:r>
      <w:r w:rsidRPr="00BD5983">
        <w:rPr>
          <w:rFonts w:cs="Times New Roman"/>
        </w:rPr>
        <w:fldChar w:fldCharType="end"/>
      </w:r>
      <w:r w:rsidRPr="00BD5983">
        <w:rPr>
          <w:rFonts w:cs="Times New Roman"/>
        </w:rPr>
        <w:t xml:space="preserve"> following day 300. This is due to the poison sleeve having been significantly depleted as shown by </w:t>
      </w:r>
      <w:r w:rsidRPr="00BD5983">
        <w:rPr>
          <w:rFonts w:cs="Times New Roman"/>
        </w:rPr>
        <w:fldChar w:fldCharType="begin"/>
      </w:r>
      <w:r w:rsidRPr="00BD5983">
        <w:rPr>
          <w:rFonts w:cs="Times New Roman"/>
        </w:rPr>
        <w:instrText xml:space="preserve"> REF _Ref508877413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7.36</w:t>
      </w:r>
      <w:r w:rsidRPr="00BD5983">
        <w:rPr>
          <w:rFonts w:cs="Times New Roman"/>
        </w:rPr>
        <w:fldChar w:fldCharType="end"/>
      </w:r>
      <w:r w:rsidRPr="00BD5983">
        <w:rPr>
          <w:rFonts w:cs="Times New Roman"/>
        </w:rPr>
        <w:t xml:space="preserve">. The criticality then raises up until the point of 700 days. From </w:t>
      </w:r>
      <w:r w:rsidRPr="00BD5983">
        <w:rPr>
          <w:rFonts w:cs="Times New Roman"/>
        </w:rPr>
        <w:fldChar w:fldCharType="begin"/>
      </w:r>
      <w:r w:rsidRPr="00BD5983">
        <w:rPr>
          <w:rFonts w:cs="Times New Roman"/>
        </w:rPr>
        <w:instrText xml:space="preserve"> REF _Ref508877423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7.37</w:t>
      </w:r>
      <w:r w:rsidRPr="00BD5983">
        <w:rPr>
          <w:rFonts w:cs="Times New Roman"/>
        </w:rPr>
        <w:fldChar w:fldCharType="end"/>
      </w:r>
      <w:r w:rsidRPr="00BD5983">
        <w:rPr>
          <w:rFonts w:cs="Times New Roman"/>
        </w:rPr>
        <w:t xml:space="preserve">, the four rods all have a </w:t>
      </w:r>
      <w:r w:rsidRPr="00BD5983">
        <w:rPr>
          <w:rFonts w:cs="Times New Roman"/>
        </w:rPr>
        <w:lastRenderedPageBreak/>
        <w:t>significant amount of Gd</w:t>
      </w:r>
      <w:r w:rsidRPr="00BD5983">
        <w:rPr>
          <w:rFonts w:cs="Times New Roman"/>
          <w:vertAlign w:val="superscript"/>
        </w:rPr>
        <w:t xml:space="preserve">157 </w:t>
      </w:r>
      <w:r w:rsidRPr="00BD5983">
        <w:rPr>
          <w:rFonts w:cs="Times New Roman"/>
        </w:rPr>
        <w:t xml:space="preserve">remaining, at this point still, this is penalising the overall </w:t>
      </w:r>
      <w:r w:rsidR="00A87438">
        <w:rPr>
          <w:rFonts w:cs="Times New Roman"/>
        </w:rPr>
        <w:t>equ</w:t>
      </w:r>
      <w:r w:rsidRPr="00BD5983">
        <w:rPr>
          <w:rFonts w:cs="Times New Roman"/>
        </w:rPr>
        <w:t xml:space="preserve">ivalent full power days of the system. A further test was performed to determine the overall difference in criticality between the single rod system and that of the four-rod system, as shown in </w:t>
      </w:r>
      <w:r w:rsidRPr="00BD5983">
        <w:rPr>
          <w:rFonts w:cs="Times New Roman"/>
        </w:rPr>
        <w:fldChar w:fldCharType="begin"/>
      </w:r>
      <w:r w:rsidRPr="00BD5983">
        <w:rPr>
          <w:rFonts w:cs="Times New Roman"/>
        </w:rPr>
        <w:instrText xml:space="preserve"> REF _Ref508877919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7.38</w:t>
      </w:r>
      <w:r w:rsidRPr="00BD5983">
        <w:rPr>
          <w:rFonts w:cs="Times New Roman"/>
        </w:rPr>
        <w:fldChar w:fldCharType="end"/>
      </w:r>
      <w:r w:rsidRPr="00BD5983">
        <w:rPr>
          <w:rFonts w:cs="Times New Roman"/>
        </w:rPr>
        <w:t xml:space="preserve">. </w:t>
      </w:r>
    </w:p>
    <w:p w14:paraId="7F803167" w14:textId="77777777" w:rsidR="007C0220" w:rsidRPr="00BD5983" w:rsidRDefault="007C0220" w:rsidP="007C0220">
      <w:pPr>
        <w:keepNext/>
        <w:rPr>
          <w:rFonts w:cs="Times New Roman"/>
        </w:rPr>
      </w:pPr>
      <w:r w:rsidRPr="00BD5983">
        <w:rPr>
          <w:rFonts w:cs="Times New Roman"/>
          <w:noProof/>
          <w:lang w:eastAsia="en-GB"/>
        </w:rPr>
        <w:drawing>
          <wp:inline distT="0" distB="0" distL="0" distR="0" wp14:anchorId="0475AC98" wp14:editId="316AEC6F">
            <wp:extent cx="5727700" cy="2326878"/>
            <wp:effectExtent l="0" t="0" r="635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73F43E31" w14:textId="357014A2" w:rsidR="007C0220" w:rsidRPr="00925B98" w:rsidRDefault="007C0220" w:rsidP="007C0220">
      <w:pPr>
        <w:pStyle w:val="Caption"/>
        <w:rPr>
          <w:rFonts w:cs="Times New Roman"/>
          <w:szCs w:val="22"/>
        </w:rPr>
      </w:pPr>
      <w:bookmarkStart w:id="312" w:name="_Ref508877919"/>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38</w:t>
      </w:r>
      <w:r w:rsidR="00536E39">
        <w:rPr>
          <w:rFonts w:cs="Times New Roman"/>
          <w:szCs w:val="22"/>
        </w:rPr>
        <w:fldChar w:fldCharType="end"/>
      </w:r>
      <w:bookmarkEnd w:id="312"/>
      <w:r w:rsidRPr="00925B98">
        <w:rPr>
          <w:rFonts w:cs="Times New Roman"/>
          <w:szCs w:val="22"/>
        </w:rPr>
        <w:t>- 1 and 4 rod models until 1.02 point</w:t>
      </w:r>
    </w:p>
    <w:p w14:paraId="7C02CEB7" w14:textId="24E629D6" w:rsidR="007C0220" w:rsidRPr="00BD5983" w:rsidRDefault="007C0220" w:rsidP="007C0220">
      <w:pPr>
        <w:rPr>
          <w:rFonts w:cs="Times New Roman"/>
        </w:rPr>
      </w:pPr>
      <w:r w:rsidRPr="00BD5983">
        <w:rPr>
          <w:rFonts w:cs="Times New Roman"/>
        </w:rPr>
        <w:t xml:space="preserve">From </w:t>
      </w:r>
      <w:r w:rsidRPr="00BD5983">
        <w:rPr>
          <w:rFonts w:cs="Times New Roman"/>
        </w:rPr>
        <w:fldChar w:fldCharType="begin"/>
      </w:r>
      <w:r w:rsidRPr="00BD5983">
        <w:rPr>
          <w:rFonts w:cs="Times New Roman"/>
        </w:rPr>
        <w:instrText xml:space="preserve"> REF _Ref508877919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7.38</w:t>
      </w:r>
      <w:r w:rsidRPr="00BD5983">
        <w:rPr>
          <w:rFonts w:cs="Times New Roman"/>
        </w:rPr>
        <w:fldChar w:fldCharType="end"/>
      </w:r>
      <w:r w:rsidRPr="00BD5983">
        <w:rPr>
          <w:rFonts w:cs="Times New Roman"/>
        </w:rPr>
        <w:t xml:space="preserve">, each of the designs with rods included, does reduce the total lifetime in days. However, the total loss in days for a single rod is 62 days, whereas this is increased to 186 lost days for four rods. Due to this severe lifetime impact, a single rod design was chosen to be the preferred method of control, if there is no better way for reactivity compensation. However, there is additional space for optimisation. This still leaves a significant increase in criticality at the start of life but reduces the second peak slightly. At this point the control rods were inserted at the peak of the 1 rod design, to the point of maximum depth (320 cm), the criticality was reduced to 0.922, implying that under these conditions the reaction could easily be stopped under the control rods. </w:t>
      </w:r>
    </w:p>
    <w:p w14:paraId="12C1387F" w14:textId="7DBF8875" w:rsidR="007C0220" w:rsidRPr="00BD5983" w:rsidRDefault="007C0220" w:rsidP="007C0220">
      <w:pPr>
        <w:rPr>
          <w:rFonts w:cs="Times New Roman"/>
        </w:rPr>
      </w:pPr>
      <w:r w:rsidRPr="00BD5983">
        <w:rPr>
          <w:rFonts w:cs="Times New Roman"/>
        </w:rPr>
        <w:t xml:space="preserve">When considering the remaining activity, this is still significantly large to be held down by the form of control rods, due to the flux suppression to the bottom of the core which will lead to an unacceptable power distribution. To accommodate this, a novel method of criticality reduction is used in the form of variable moderation </w:t>
      </w:r>
      <w:r w:rsidRPr="00BD5983">
        <w:rPr>
          <w:rFonts w:cs="Times New Roman"/>
        </w:rPr>
        <w:fldChar w:fldCharType="begin" w:fldLock="1"/>
      </w:r>
      <w:r w:rsidR="00B12ADF">
        <w:rPr>
          <w:rFonts w:cs="Times New Roman"/>
        </w:rPr>
        <w:instrText>ADDIN CSL_CITATION {"citationItems":[{"id":"ITEM-1","itemData":{"author":[{"dropping-particle":"","family":"S.Atkinson , D.Litskevich","given":"B.Merk","non-dropping-particle":"","parse-names":false,"suffix":""}],"container-title":"Submitted to - xxxxx","id":"ITEM-1","issued":{"date-parts":[["0"]]},"title":"Variable reactivity control in small modular high temperature reactors using moderation manipulation techniques","type":"article-journal"},"uris":["http://www.mendeley.com/documents/?uuid=242bb47f-beef-4f53-b29a-e808de2301a4"]}],"mendeley":{"formattedCitation":"[103]","plainTextFormattedCitation":"[103]","previouslyFormattedCitation":"[103]"},"properties":{"noteIndex":0},"schema":"https://github.com/citation-style-language/schema/raw/master/csl-citation.json"}</w:instrText>
      </w:r>
      <w:r w:rsidRPr="00BD5983">
        <w:rPr>
          <w:rFonts w:cs="Times New Roman"/>
        </w:rPr>
        <w:fldChar w:fldCharType="separate"/>
      </w:r>
      <w:r w:rsidR="00457BDE" w:rsidRPr="00457BDE">
        <w:rPr>
          <w:rFonts w:cs="Times New Roman"/>
          <w:noProof/>
        </w:rPr>
        <w:t>[103]</w:t>
      </w:r>
      <w:r w:rsidRPr="00BD5983">
        <w:rPr>
          <w:rFonts w:cs="Times New Roman"/>
        </w:rPr>
        <w:fldChar w:fldCharType="end"/>
      </w:r>
      <w:r w:rsidRPr="00BD5983">
        <w:rPr>
          <w:rFonts w:cs="Times New Roman"/>
        </w:rPr>
        <w:t xml:space="preserve">. Due to the small size of the core the central reflector has a significant effect on the thermalisation of neutrons. By manipulating the position of the central reflector, the thermal neutrons within the system should dramatically reduce, thus significantly reducing the criticality of the system. </w:t>
      </w:r>
    </w:p>
    <w:p w14:paraId="19A116E9" w14:textId="095936BA" w:rsidR="007C0220" w:rsidRPr="00BD5983" w:rsidRDefault="007C0220" w:rsidP="007C0220">
      <w:pPr>
        <w:rPr>
          <w:rFonts w:cs="Times New Roman"/>
        </w:rPr>
      </w:pPr>
      <w:r w:rsidRPr="00BD5983">
        <w:rPr>
          <w:rFonts w:cs="Times New Roman"/>
        </w:rPr>
        <w:t xml:space="preserve">For this case the variable part central reflector has a 26 cm diameter cylinder cut from the centre as shown in </w:t>
      </w:r>
      <w:r w:rsidRPr="00BD5983">
        <w:rPr>
          <w:rFonts w:cs="Times New Roman"/>
        </w:rPr>
        <w:fldChar w:fldCharType="begin"/>
      </w:r>
      <w:r w:rsidRPr="00BD5983">
        <w:rPr>
          <w:rFonts w:cs="Times New Roman"/>
        </w:rPr>
        <w:instrText xml:space="preserve"> REF _Ref508878546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7.39</w:t>
      </w:r>
      <w:r w:rsidRPr="00BD5983">
        <w:rPr>
          <w:rFonts w:cs="Times New Roman"/>
        </w:rPr>
        <w:fldChar w:fldCharType="end"/>
      </w:r>
      <w:r w:rsidRPr="00BD5983">
        <w:rPr>
          <w:rFonts w:cs="Times New Roman"/>
        </w:rPr>
        <w:t xml:space="preserve">. This cylinder can then be manoeuvred to change the moderation within the centre of the core. </w:t>
      </w:r>
    </w:p>
    <w:p w14:paraId="53F8BA04" w14:textId="77777777" w:rsidR="007C0220" w:rsidRPr="00BD5983" w:rsidRDefault="007C0220" w:rsidP="007C0220">
      <w:pPr>
        <w:keepNext/>
        <w:jc w:val="center"/>
        <w:rPr>
          <w:rFonts w:cs="Times New Roman"/>
        </w:rPr>
      </w:pPr>
      <w:r w:rsidRPr="00BD5983">
        <w:rPr>
          <w:rFonts w:cs="Times New Roman"/>
          <w:noProof/>
          <w:lang w:eastAsia="en-GB"/>
        </w:rPr>
        <w:lastRenderedPageBreak/>
        <w:drawing>
          <wp:inline distT="0" distB="0" distL="0" distR="0" wp14:anchorId="6DFD198C" wp14:editId="21CA0BC1">
            <wp:extent cx="4400550" cy="326431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08596" cy="3270279"/>
                    </a:xfrm>
                    <a:prstGeom prst="rect">
                      <a:avLst/>
                    </a:prstGeom>
                  </pic:spPr>
                </pic:pic>
              </a:graphicData>
            </a:graphic>
          </wp:inline>
        </w:drawing>
      </w:r>
    </w:p>
    <w:p w14:paraId="08050F56" w14:textId="40539082" w:rsidR="007C0220" w:rsidRPr="00925B98" w:rsidRDefault="007C0220" w:rsidP="007C0220">
      <w:pPr>
        <w:pStyle w:val="Caption"/>
        <w:rPr>
          <w:rFonts w:cs="Times New Roman"/>
          <w:szCs w:val="22"/>
        </w:rPr>
      </w:pPr>
      <w:bookmarkStart w:id="313" w:name="_Ref508878546"/>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39</w:t>
      </w:r>
      <w:r w:rsidR="00536E39">
        <w:rPr>
          <w:rFonts w:cs="Times New Roman"/>
          <w:szCs w:val="22"/>
        </w:rPr>
        <w:fldChar w:fldCharType="end"/>
      </w:r>
      <w:bookmarkEnd w:id="313"/>
      <w:r w:rsidRPr="00925B98">
        <w:rPr>
          <w:rFonts w:cs="Times New Roman"/>
          <w:szCs w:val="22"/>
        </w:rPr>
        <w:t xml:space="preserve">- Variable central reflector, while removed the centre becomes </w:t>
      </w:r>
      <w:r w:rsidR="00801171">
        <w:rPr>
          <w:rFonts w:cs="Times New Roman"/>
          <w:szCs w:val="22"/>
        </w:rPr>
        <w:t>h</w:t>
      </w:r>
      <w:r w:rsidR="001C3E85">
        <w:rPr>
          <w:rFonts w:cs="Times New Roman"/>
          <w:szCs w:val="22"/>
        </w:rPr>
        <w:t>elium</w:t>
      </w:r>
      <w:r w:rsidRPr="00925B98">
        <w:rPr>
          <w:rFonts w:cs="Times New Roman"/>
          <w:szCs w:val="22"/>
        </w:rPr>
        <w:t xml:space="preserve"> based</w:t>
      </w:r>
    </w:p>
    <w:p w14:paraId="452A0E97" w14:textId="02B2A334" w:rsidR="007C0220" w:rsidRPr="00BD5983" w:rsidRDefault="007C0220" w:rsidP="007C0220">
      <w:pPr>
        <w:rPr>
          <w:rFonts w:cs="Times New Roman"/>
        </w:rPr>
      </w:pPr>
      <w:r w:rsidRPr="00BD5983">
        <w:rPr>
          <w:rFonts w:cs="Times New Roman"/>
        </w:rPr>
        <w:t xml:space="preserve">The </w:t>
      </w:r>
      <w:r w:rsidR="00221EB2">
        <w:rPr>
          <w:rFonts w:cs="Times New Roman"/>
        </w:rPr>
        <w:t>moveable moderator</w:t>
      </w:r>
      <w:r w:rsidRPr="00BD5983">
        <w:rPr>
          <w:rFonts w:cs="Times New Roman"/>
        </w:rPr>
        <w:t xml:space="preserve"> would not be limited to the 1.02 criticality, as with the poisons as this method of control is variable, implying that the central reflector manoeuvring could be used in conjunction with the control rods. Due to the change in moderation not having a significant negative effect in the neutron economy, it would be preferred to move the central reflector than the control rods, however, use of the central reflector should r</w:t>
      </w:r>
      <w:r w:rsidR="00A87438">
        <w:rPr>
          <w:rFonts w:cs="Times New Roman"/>
        </w:rPr>
        <w:t>equ</w:t>
      </w:r>
      <w:r w:rsidRPr="00BD5983">
        <w:rPr>
          <w:rFonts w:cs="Times New Roman"/>
        </w:rPr>
        <w:t>ire user input.</w:t>
      </w:r>
    </w:p>
    <w:p w14:paraId="797E811B" w14:textId="728443CB"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_Ref510530934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7.40</w:t>
      </w:r>
      <w:r w:rsidRPr="00BD5983">
        <w:rPr>
          <w:rFonts w:cs="Times New Roman"/>
        </w:rPr>
        <w:fldChar w:fldCharType="end"/>
      </w:r>
      <w:r w:rsidRPr="00BD5983">
        <w:rPr>
          <w:rFonts w:cs="Times New Roman"/>
        </w:rPr>
        <w:t xml:space="preserve"> is the new criticality curve with the central reflector completely removed up until point P1.</w:t>
      </w:r>
    </w:p>
    <w:p w14:paraId="052BE93D" w14:textId="77777777" w:rsidR="007C0220" w:rsidRPr="00BD5983" w:rsidRDefault="007C0220" w:rsidP="007C0220">
      <w:pPr>
        <w:keepNext/>
        <w:rPr>
          <w:rFonts w:cs="Times New Roman"/>
        </w:rPr>
      </w:pPr>
      <w:r w:rsidRPr="00BD5983">
        <w:rPr>
          <w:rFonts w:cs="Times New Roman"/>
          <w:noProof/>
          <w:lang w:eastAsia="en-GB"/>
        </w:rPr>
        <w:drawing>
          <wp:inline distT="0" distB="0" distL="0" distR="0" wp14:anchorId="5F31BEF5" wp14:editId="1277A0A9">
            <wp:extent cx="5727700" cy="2326878"/>
            <wp:effectExtent l="0" t="0" r="635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009F8987" w14:textId="4A68C822" w:rsidR="007C0220" w:rsidRPr="00BD5983" w:rsidRDefault="007C0220" w:rsidP="007C0220">
      <w:pPr>
        <w:pStyle w:val="Caption"/>
        <w:rPr>
          <w:rFonts w:cs="Times New Roman"/>
          <w:sz w:val="22"/>
          <w:szCs w:val="22"/>
        </w:rPr>
      </w:pPr>
      <w:bookmarkStart w:id="314" w:name="_Ref510530934"/>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40</w:t>
      </w:r>
      <w:r w:rsidR="00536E39">
        <w:rPr>
          <w:rFonts w:cs="Times New Roman"/>
          <w:szCs w:val="22"/>
        </w:rPr>
        <w:fldChar w:fldCharType="end"/>
      </w:r>
      <w:bookmarkEnd w:id="314"/>
      <w:r w:rsidRPr="00925B98">
        <w:rPr>
          <w:rFonts w:cs="Times New Roman"/>
          <w:szCs w:val="22"/>
        </w:rPr>
        <w:t>- Criticality using the central reflector as an effective reactivity control device</w:t>
      </w:r>
    </w:p>
    <w:p w14:paraId="036BB4A6" w14:textId="2C87CB5B" w:rsidR="007C0220" w:rsidRPr="00BD5983" w:rsidRDefault="007C0220" w:rsidP="007C0220">
      <w:pPr>
        <w:rPr>
          <w:rFonts w:cs="Times New Roman"/>
        </w:rPr>
      </w:pPr>
      <w:r w:rsidRPr="00BD5983">
        <w:rPr>
          <w:rFonts w:cs="Times New Roman"/>
        </w:rPr>
        <w:t xml:space="preserve">From </w:t>
      </w:r>
      <w:r w:rsidRPr="00BD5983">
        <w:rPr>
          <w:rFonts w:cs="Times New Roman"/>
        </w:rPr>
        <w:fldChar w:fldCharType="begin"/>
      </w:r>
      <w:r w:rsidRPr="00BD5983">
        <w:rPr>
          <w:rFonts w:cs="Times New Roman"/>
        </w:rPr>
        <w:instrText xml:space="preserve"> REF _Ref510530934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7.40</w:t>
      </w:r>
      <w:r w:rsidRPr="00BD5983">
        <w:rPr>
          <w:rFonts w:cs="Times New Roman"/>
        </w:rPr>
        <w:fldChar w:fldCharType="end"/>
      </w:r>
      <w:r w:rsidRPr="00BD5983">
        <w:rPr>
          <w:rFonts w:cs="Times New Roman"/>
        </w:rPr>
        <w:t xml:space="preserve"> it is noted that the initial criticality, even within the first day, drops below that of 1.02, this is due to the </w:t>
      </w:r>
      <w:r w:rsidR="00125B79" w:rsidRPr="00BD5983">
        <w:rPr>
          <w:rFonts w:cs="Times New Roman"/>
        </w:rPr>
        <w:t>build-up</w:t>
      </w:r>
      <w:r w:rsidRPr="00BD5983">
        <w:rPr>
          <w:rFonts w:cs="Times New Roman"/>
        </w:rPr>
        <w:t xml:space="preserve"> of Xenon during the fission process. At this stage the control rods would be used to aid start-up and keep the criticality to unity. The lowest point at which the poisons drop keeps the core above unity due to the central reflectors </w:t>
      </w:r>
      <w:r w:rsidRPr="00BD5983">
        <w:rPr>
          <w:rFonts w:cs="Times New Roman"/>
        </w:rPr>
        <w:lastRenderedPageBreak/>
        <w:t xml:space="preserve">removal, this is at day 186, where the criticality once again starts to rise. The second rise is now reduced significantly to 1.033 at ~700 days due to the sleeving poisons being significantly reduced as previously shown, this implies that the control rods still need to take a slightly higher amount of reactivity from the core at this point than at the begin of life. Denoted by points P1 and P2 respectively are the positions where the central reflector has been re-inserted by 50% of its total height. This 50% figure was chosen to reduce movement and thus any risk associated with it, this also provided the 0.02 reactivity which was thought to be easily controlled by the control rods. The total lifetime is the same as that of the base model, which shows the small lifetime increase has effectively cancelled out the lifetime lost by the inclusion of FBPs.  </w:t>
      </w:r>
    </w:p>
    <w:p w14:paraId="55FDE50C" w14:textId="6B2F1B8F" w:rsidR="007C0220" w:rsidRPr="00BD5983" w:rsidRDefault="007C0220" w:rsidP="007C0220">
      <w:pPr>
        <w:rPr>
          <w:rFonts w:cs="Times New Roman"/>
        </w:rPr>
      </w:pPr>
      <w:r w:rsidRPr="00BD5983">
        <w:rPr>
          <w:rFonts w:cs="Times New Roman"/>
        </w:rPr>
        <w:t xml:space="preserve">Following the curve of </w:t>
      </w:r>
      <w:r w:rsidRPr="00BD5983">
        <w:rPr>
          <w:rFonts w:cs="Times New Roman"/>
        </w:rPr>
        <w:fldChar w:fldCharType="begin"/>
      </w:r>
      <w:r w:rsidRPr="00BD5983">
        <w:rPr>
          <w:rFonts w:cs="Times New Roman"/>
        </w:rPr>
        <w:instrText xml:space="preserve"> REF _Ref510530934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7.40</w:t>
      </w:r>
      <w:r w:rsidRPr="00BD5983">
        <w:rPr>
          <w:rFonts w:cs="Times New Roman"/>
        </w:rPr>
        <w:fldChar w:fldCharType="end"/>
      </w:r>
      <w:r w:rsidRPr="00BD5983">
        <w:rPr>
          <w:rFonts w:cs="Times New Roman"/>
        </w:rPr>
        <w:t>, it is important to appreciate the power distribution across the core during these periods. As previously mentioned</w:t>
      </w:r>
      <w:r w:rsidR="00925B98">
        <w:rPr>
          <w:rFonts w:cs="Times New Roman"/>
        </w:rPr>
        <w:t>,</w:t>
      </w:r>
      <w:r w:rsidRPr="00BD5983">
        <w:rPr>
          <w:rFonts w:cs="Times New Roman"/>
        </w:rPr>
        <w:t xml:space="preserve"> the control rod insertion will dramatically affect the power distribution at certain points in the life cycle, this might imply that certain fuel compacts could face a strong over power, particularly at the bottom of the core. The most well powered pins are those within the centre of the core or the outside, depending on the central reflector position. The power distribution is displayed across half of a fuel block as depicted in </w:t>
      </w:r>
      <w:r w:rsidRPr="00BD5983">
        <w:rPr>
          <w:rFonts w:cs="Times New Roman"/>
        </w:rPr>
        <w:fldChar w:fldCharType="begin"/>
      </w:r>
      <w:r w:rsidRPr="00BD5983">
        <w:rPr>
          <w:rFonts w:cs="Times New Roman"/>
        </w:rPr>
        <w:instrText xml:space="preserve"> REF _Ref512346777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7.41</w:t>
      </w:r>
      <w:r w:rsidRPr="00BD5983">
        <w:rPr>
          <w:rFonts w:cs="Times New Roman"/>
        </w:rPr>
        <w:fldChar w:fldCharType="end"/>
      </w:r>
      <w:r w:rsidRPr="00BD5983">
        <w:rPr>
          <w:rFonts w:cs="Times New Roman"/>
        </w:rPr>
        <w:t>.</w:t>
      </w:r>
    </w:p>
    <w:p w14:paraId="0848F129" w14:textId="77777777" w:rsidR="007C0220" w:rsidRPr="00BD5983" w:rsidRDefault="007C0220" w:rsidP="007C0220">
      <w:pPr>
        <w:keepNext/>
        <w:rPr>
          <w:rFonts w:cs="Times New Roman"/>
        </w:rPr>
      </w:pPr>
      <w:r w:rsidRPr="00BD5983">
        <w:rPr>
          <w:rFonts w:cs="Times New Roman"/>
          <w:noProof/>
          <w:lang w:eastAsia="en-GB"/>
        </w:rPr>
        <mc:AlternateContent>
          <mc:Choice Requires="wps">
            <w:drawing>
              <wp:anchor distT="0" distB="0" distL="114300" distR="114300" simplePos="0" relativeHeight="251664896" behindDoc="0" locked="0" layoutInCell="1" allowOverlap="1" wp14:anchorId="125B3D34" wp14:editId="5147A425">
                <wp:simplePos x="0" y="0"/>
                <wp:positionH relativeFrom="column">
                  <wp:posOffset>3962400</wp:posOffset>
                </wp:positionH>
                <wp:positionV relativeFrom="paragraph">
                  <wp:posOffset>66674</wp:posOffset>
                </wp:positionV>
                <wp:extent cx="1714500" cy="1095375"/>
                <wp:effectExtent l="19050" t="19050" r="19050" b="28575"/>
                <wp:wrapNone/>
                <wp:docPr id="131" name="Straight Connector 131"/>
                <wp:cNvGraphicFramePr/>
                <a:graphic xmlns:a="http://schemas.openxmlformats.org/drawingml/2006/main">
                  <a:graphicData uri="http://schemas.microsoft.com/office/word/2010/wordprocessingShape">
                    <wps:wsp>
                      <wps:cNvCnPr/>
                      <wps:spPr>
                        <a:xfrm>
                          <a:off x="0" y="0"/>
                          <a:ext cx="1714500" cy="10953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A5C94C" id="Straight Connector 131" o:spid="_x0000_s1026" style="position:absolute;z-index:251664896;visibility:visible;mso-wrap-style:square;mso-wrap-distance-left:9pt;mso-wrap-distance-top:0;mso-wrap-distance-right:9pt;mso-wrap-distance-bottom:0;mso-position-horizontal:absolute;mso-position-horizontal-relative:text;mso-position-vertical:absolute;mso-position-vertical-relative:text" from="312pt,5.25pt" to="447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" strokecolor="#4579b8 [3044]" strokeweight="3pt"/>
            </w:pict>
          </mc:Fallback>
        </mc:AlternateContent>
      </w:r>
      <w:r w:rsidRPr="00BD5983">
        <w:rPr>
          <w:rFonts w:cs="Times New Roman"/>
          <w:noProof/>
          <w:lang w:eastAsia="en-GB"/>
        </w:rPr>
        <mc:AlternateContent>
          <mc:Choice Requires="wps">
            <w:drawing>
              <wp:anchor distT="0" distB="0" distL="114300" distR="114300" simplePos="0" relativeHeight="251663872" behindDoc="0" locked="0" layoutInCell="1" allowOverlap="1" wp14:anchorId="4470F862" wp14:editId="3CF59261">
                <wp:simplePos x="0" y="0"/>
                <wp:positionH relativeFrom="column">
                  <wp:posOffset>5086349</wp:posOffset>
                </wp:positionH>
                <wp:positionV relativeFrom="paragraph">
                  <wp:posOffset>1562100</wp:posOffset>
                </wp:positionV>
                <wp:extent cx="600075" cy="1162050"/>
                <wp:effectExtent l="19050" t="19050" r="28575" b="19050"/>
                <wp:wrapNone/>
                <wp:docPr id="132" name="Straight Connector 132"/>
                <wp:cNvGraphicFramePr/>
                <a:graphic xmlns:a="http://schemas.openxmlformats.org/drawingml/2006/main">
                  <a:graphicData uri="http://schemas.microsoft.com/office/word/2010/wordprocessingShape">
                    <wps:wsp>
                      <wps:cNvCnPr/>
                      <wps:spPr>
                        <a:xfrm flipV="1">
                          <a:off x="0" y="0"/>
                          <a:ext cx="600075" cy="116205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CD680" id="Straight Connector 132"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5pt,123pt" to="447.7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" strokecolor="#4579b8 [3044]" strokeweight="3pt"/>
            </w:pict>
          </mc:Fallback>
        </mc:AlternateContent>
      </w:r>
      <w:r w:rsidRPr="00BD5983">
        <w:rPr>
          <w:rFonts w:cs="Times New Roman"/>
          <w:noProof/>
          <w:lang w:eastAsia="en-GB"/>
        </w:rPr>
        <w:drawing>
          <wp:inline distT="0" distB="0" distL="0" distR="0" wp14:anchorId="33FD77B8" wp14:editId="1DE69793">
            <wp:extent cx="5727700" cy="2804160"/>
            <wp:effectExtent l="0" t="0" r="635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27700" cy="2804160"/>
                    </a:xfrm>
                    <a:prstGeom prst="rect">
                      <a:avLst/>
                    </a:prstGeom>
                  </pic:spPr>
                </pic:pic>
              </a:graphicData>
            </a:graphic>
          </wp:inline>
        </w:drawing>
      </w:r>
    </w:p>
    <w:p w14:paraId="7158666B" w14:textId="006A41E2" w:rsidR="007C0220" w:rsidRPr="00925B98" w:rsidRDefault="007C0220" w:rsidP="007C0220">
      <w:pPr>
        <w:pStyle w:val="Caption"/>
        <w:rPr>
          <w:rFonts w:cs="Times New Roman"/>
          <w:szCs w:val="22"/>
        </w:rPr>
      </w:pPr>
      <w:bookmarkStart w:id="315" w:name="_Ref512346777"/>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41</w:t>
      </w:r>
      <w:r w:rsidR="00536E39">
        <w:rPr>
          <w:rFonts w:cs="Times New Roman"/>
          <w:szCs w:val="22"/>
        </w:rPr>
        <w:fldChar w:fldCharType="end"/>
      </w:r>
      <w:bookmarkEnd w:id="315"/>
      <w:r w:rsidRPr="00925B98">
        <w:rPr>
          <w:rFonts w:cs="Times New Roman"/>
          <w:szCs w:val="22"/>
        </w:rPr>
        <w:t>- Half of a fuel block model, with the side reflector position highlighted by the blue lines</w:t>
      </w:r>
    </w:p>
    <w:p w14:paraId="675DFD5F" w14:textId="77777777" w:rsidR="007C0220" w:rsidRPr="00BD5983" w:rsidRDefault="007C0220" w:rsidP="007C0220">
      <w:pPr>
        <w:keepNext/>
        <w:jc w:val="center"/>
        <w:rPr>
          <w:rFonts w:cs="Times New Roman"/>
        </w:rPr>
      </w:pPr>
      <w:r w:rsidRPr="00BD5983">
        <w:rPr>
          <w:rFonts w:cs="Times New Roman"/>
          <w:noProof/>
          <w:lang w:eastAsia="en-GB"/>
        </w:rPr>
        <w:lastRenderedPageBreak/>
        <w:drawing>
          <wp:inline distT="0" distB="0" distL="0" distR="0" wp14:anchorId="3251B20D" wp14:editId="032879CA">
            <wp:extent cx="4657655" cy="356679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60286" cy="3568810"/>
                    </a:xfrm>
                    <a:prstGeom prst="rect">
                      <a:avLst/>
                    </a:prstGeom>
                    <a:noFill/>
                    <a:ln>
                      <a:noFill/>
                    </a:ln>
                  </pic:spPr>
                </pic:pic>
              </a:graphicData>
            </a:graphic>
          </wp:inline>
        </w:drawing>
      </w:r>
    </w:p>
    <w:p w14:paraId="1BCE11EF" w14:textId="30508E55" w:rsidR="007C0220" w:rsidRPr="00925B98" w:rsidRDefault="007C0220" w:rsidP="007C0220">
      <w:pPr>
        <w:pStyle w:val="Caption"/>
        <w:rPr>
          <w:rFonts w:cs="Times New Roman"/>
          <w:szCs w:val="22"/>
        </w:rPr>
      </w:pPr>
      <w:bookmarkStart w:id="316" w:name="_Ref512346948"/>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42</w:t>
      </w:r>
      <w:r w:rsidR="00536E39">
        <w:rPr>
          <w:rFonts w:cs="Times New Roman"/>
          <w:szCs w:val="22"/>
        </w:rPr>
        <w:fldChar w:fldCharType="end"/>
      </w:r>
      <w:bookmarkEnd w:id="316"/>
      <w:r w:rsidRPr="00925B98">
        <w:rPr>
          <w:rFonts w:cs="Times New Roman"/>
          <w:szCs w:val="22"/>
        </w:rPr>
        <w:t>- Power distribution at day zero with the central reflector fully inserted</w:t>
      </w:r>
    </w:p>
    <w:p w14:paraId="4B92D14B" w14:textId="77777777" w:rsidR="007C0220" w:rsidRPr="00BD5983" w:rsidRDefault="007C0220" w:rsidP="007C0220">
      <w:pPr>
        <w:keepNext/>
        <w:jc w:val="center"/>
        <w:rPr>
          <w:rFonts w:cs="Times New Roman"/>
        </w:rPr>
      </w:pPr>
      <w:r w:rsidRPr="00BD5983">
        <w:rPr>
          <w:rFonts w:cs="Times New Roman"/>
          <w:noProof/>
          <w:lang w:eastAsia="en-GB"/>
        </w:rPr>
        <w:drawing>
          <wp:inline distT="0" distB="0" distL="0" distR="0" wp14:anchorId="42D4DE6C" wp14:editId="7B65BD3C">
            <wp:extent cx="4695825" cy="359602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98311" cy="3597929"/>
                    </a:xfrm>
                    <a:prstGeom prst="rect">
                      <a:avLst/>
                    </a:prstGeom>
                    <a:noFill/>
                    <a:ln>
                      <a:noFill/>
                    </a:ln>
                  </pic:spPr>
                </pic:pic>
              </a:graphicData>
            </a:graphic>
          </wp:inline>
        </w:drawing>
      </w:r>
    </w:p>
    <w:p w14:paraId="5A74116C" w14:textId="40F0DA02" w:rsidR="007C0220" w:rsidRPr="00925B98" w:rsidRDefault="007C0220" w:rsidP="007C0220">
      <w:pPr>
        <w:pStyle w:val="Caption"/>
        <w:rPr>
          <w:rFonts w:cs="Times New Roman"/>
          <w:szCs w:val="22"/>
        </w:rPr>
      </w:pPr>
      <w:bookmarkStart w:id="317" w:name="_Ref512346964"/>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43</w:t>
      </w:r>
      <w:r w:rsidR="00536E39">
        <w:rPr>
          <w:rFonts w:cs="Times New Roman"/>
          <w:szCs w:val="22"/>
        </w:rPr>
        <w:fldChar w:fldCharType="end"/>
      </w:r>
      <w:bookmarkEnd w:id="317"/>
      <w:r w:rsidRPr="00925B98">
        <w:rPr>
          <w:rFonts w:cs="Times New Roman"/>
          <w:szCs w:val="22"/>
        </w:rPr>
        <w:t>- Power distribution at day zero with the central reflector fully removed</w:t>
      </w:r>
    </w:p>
    <w:p w14:paraId="31CD3AA5" w14:textId="77777777" w:rsidR="007C0220" w:rsidRPr="00BD5983" w:rsidRDefault="007C0220" w:rsidP="007C0220">
      <w:pPr>
        <w:keepNext/>
        <w:jc w:val="center"/>
        <w:rPr>
          <w:rFonts w:cs="Times New Roman"/>
        </w:rPr>
      </w:pPr>
      <w:r w:rsidRPr="00BD5983">
        <w:rPr>
          <w:rFonts w:cs="Times New Roman"/>
          <w:noProof/>
          <w:lang w:eastAsia="en-GB"/>
        </w:rPr>
        <w:lastRenderedPageBreak/>
        <w:drawing>
          <wp:inline distT="0" distB="0" distL="0" distR="0" wp14:anchorId="09199C23" wp14:editId="3687AF93">
            <wp:extent cx="5727700" cy="4386227"/>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7700" cy="4386227"/>
                    </a:xfrm>
                    <a:prstGeom prst="rect">
                      <a:avLst/>
                    </a:prstGeom>
                    <a:noFill/>
                    <a:ln>
                      <a:noFill/>
                    </a:ln>
                  </pic:spPr>
                </pic:pic>
              </a:graphicData>
            </a:graphic>
          </wp:inline>
        </w:drawing>
      </w:r>
    </w:p>
    <w:p w14:paraId="294FA0B0" w14:textId="07AF6895" w:rsidR="007C0220" w:rsidRPr="00925B98" w:rsidRDefault="007C0220" w:rsidP="007C0220">
      <w:pPr>
        <w:pStyle w:val="Caption"/>
        <w:rPr>
          <w:rFonts w:cs="Times New Roman"/>
          <w:szCs w:val="22"/>
        </w:rPr>
      </w:pPr>
      <w:bookmarkStart w:id="318" w:name="_Ref514429442"/>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44</w:t>
      </w:r>
      <w:r w:rsidR="00536E39">
        <w:rPr>
          <w:rFonts w:cs="Times New Roman"/>
          <w:szCs w:val="22"/>
        </w:rPr>
        <w:fldChar w:fldCharType="end"/>
      </w:r>
      <w:bookmarkEnd w:id="318"/>
      <w:r w:rsidRPr="00925B98">
        <w:rPr>
          <w:rFonts w:cs="Times New Roman"/>
          <w:szCs w:val="22"/>
        </w:rPr>
        <w:t xml:space="preserve"> - Delta of the power distributions (central reflector in - out)</w:t>
      </w:r>
    </w:p>
    <w:p w14:paraId="6ED4441F" w14:textId="6410A438" w:rsidR="007C0220" w:rsidRPr="00BD5983" w:rsidRDefault="007C0220" w:rsidP="007C0220">
      <w:pPr>
        <w:rPr>
          <w:rFonts w:cs="Times New Roman"/>
        </w:rPr>
      </w:pPr>
      <w:r w:rsidRPr="00BD5983">
        <w:rPr>
          <w:rFonts w:cs="Times New Roman"/>
        </w:rPr>
        <w:t xml:space="preserve">From figures </w:t>
      </w:r>
      <w:r w:rsidRPr="00BD5983">
        <w:rPr>
          <w:rFonts w:cs="Times New Roman"/>
        </w:rPr>
        <w:fldChar w:fldCharType="begin"/>
      </w:r>
      <w:r w:rsidRPr="00BD5983">
        <w:rPr>
          <w:rFonts w:cs="Times New Roman"/>
        </w:rPr>
        <w:instrText xml:space="preserve"> REF _Ref512346948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7.42</w:t>
      </w:r>
      <w:r w:rsidRPr="00BD5983">
        <w:rPr>
          <w:rFonts w:cs="Times New Roman"/>
        </w:rPr>
        <w:fldChar w:fldCharType="end"/>
      </w:r>
      <w:r w:rsidRPr="00BD5983">
        <w:rPr>
          <w:rFonts w:cs="Times New Roman"/>
        </w:rPr>
        <w:t xml:space="preserve"> to </w:t>
      </w:r>
      <w:r w:rsidRPr="00BD5983">
        <w:rPr>
          <w:rFonts w:cs="Times New Roman"/>
        </w:rPr>
        <w:fldChar w:fldCharType="begin"/>
      </w:r>
      <w:r w:rsidRPr="00BD5983">
        <w:rPr>
          <w:rFonts w:cs="Times New Roman"/>
        </w:rPr>
        <w:instrText xml:space="preserve"> REF _Ref512346964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7.43</w:t>
      </w:r>
      <w:r w:rsidRPr="00BD5983">
        <w:rPr>
          <w:rFonts w:cs="Times New Roman"/>
        </w:rPr>
        <w:fldChar w:fldCharType="end"/>
      </w:r>
      <w:r w:rsidRPr="00BD5983">
        <w:rPr>
          <w:rFonts w:cs="Times New Roman"/>
        </w:rPr>
        <w:t xml:space="preserve">, there is an obvious trend that the power distribution shifts across from the centre of the core to the outside when the central reflector is removed. This is useful in the case where the centre of the core is burning up less at the points in time when the central reflector is removed, thus shifting the highest loading pins close to by the side reflector. The closest pin at X 20 cm has a significantly reduced power, this is due to this pin hosting the small poison rod from </w:t>
      </w:r>
      <w:r w:rsidRPr="00BD5983">
        <w:rPr>
          <w:rFonts w:cs="Times New Roman"/>
        </w:rPr>
        <w:fldChar w:fldCharType="begin"/>
      </w:r>
      <w:r w:rsidRPr="00BD5983">
        <w:rPr>
          <w:rFonts w:cs="Times New Roman"/>
        </w:rPr>
        <w:instrText xml:space="preserve"> REF _Ref509224240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7.33</w:t>
      </w:r>
      <w:r w:rsidRPr="00BD5983">
        <w:rPr>
          <w:rFonts w:cs="Times New Roman"/>
        </w:rPr>
        <w:fldChar w:fldCharType="end"/>
      </w:r>
      <w:r w:rsidRPr="00BD5983">
        <w:rPr>
          <w:rFonts w:cs="Times New Roman"/>
        </w:rPr>
        <w:t xml:space="preserve">. To a lesser degree the other poisons are noticeable, as in the poisons at the centre of the core are not the highest power pins. </w:t>
      </w:r>
    </w:p>
    <w:p w14:paraId="60463E57" w14:textId="06079060"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_Ref514429442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7.44</w:t>
      </w:r>
      <w:r w:rsidRPr="00BD5983">
        <w:rPr>
          <w:rFonts w:cs="Times New Roman"/>
        </w:rPr>
        <w:fldChar w:fldCharType="end"/>
      </w:r>
      <w:r w:rsidRPr="00BD5983">
        <w:rPr>
          <w:rFonts w:cs="Times New Roman"/>
        </w:rPr>
        <w:t xml:space="preserve"> identifies the change in power with the central reflector in and out. This highlights that when the central reflector is in, the power is heavily dependent on the fuel pins by the central reflector due to the additional moderation, making these the highest burnup pins. When removing the central reflector this trend is reversed as the pins at the side reflector receive the highest loading. This provides a power balancing between two different locations within the core. </w:t>
      </w:r>
    </w:p>
    <w:p w14:paraId="01D26ACC" w14:textId="77777777" w:rsidR="007C0220" w:rsidRPr="00BD5983" w:rsidRDefault="007C0220" w:rsidP="007C0220">
      <w:pPr>
        <w:rPr>
          <w:rFonts w:cs="Times New Roman"/>
        </w:rPr>
      </w:pPr>
      <w:r w:rsidRPr="00BD5983">
        <w:rPr>
          <w:rFonts w:cs="Times New Roman"/>
        </w:rPr>
        <w:t xml:space="preserve">The next experiment determines the power distribution under the condition of the maximum criticality case, in this case it is during the second peaking of the system, where the criticality reaches 1.033. At this point the control rods are inserted and the axial power distribution is considered. </w:t>
      </w:r>
    </w:p>
    <w:p w14:paraId="0057C9C3" w14:textId="77777777" w:rsidR="007C0220" w:rsidRPr="00BD5983" w:rsidRDefault="007C0220" w:rsidP="007C0220">
      <w:pPr>
        <w:keepNext/>
        <w:rPr>
          <w:rFonts w:cs="Times New Roman"/>
        </w:rPr>
      </w:pPr>
      <w:r w:rsidRPr="00BD5983">
        <w:rPr>
          <w:rFonts w:cs="Times New Roman"/>
          <w:noProof/>
          <w:lang w:eastAsia="en-GB"/>
        </w:rPr>
        <w:lastRenderedPageBreak/>
        <w:drawing>
          <wp:inline distT="0" distB="0" distL="0" distR="0" wp14:anchorId="0E677179" wp14:editId="3178E4FB">
            <wp:extent cx="5727700" cy="2326878"/>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7700" cy="2326878"/>
                    </a:xfrm>
                    <a:prstGeom prst="rect">
                      <a:avLst/>
                    </a:prstGeom>
                    <a:noFill/>
                    <a:ln>
                      <a:noFill/>
                    </a:ln>
                  </pic:spPr>
                </pic:pic>
              </a:graphicData>
            </a:graphic>
          </wp:inline>
        </w:drawing>
      </w:r>
    </w:p>
    <w:p w14:paraId="42E3F36B" w14:textId="0A3EB8E2" w:rsidR="007C0220" w:rsidRPr="00925B98" w:rsidRDefault="007C0220" w:rsidP="007C0220">
      <w:pPr>
        <w:pStyle w:val="Caption"/>
        <w:rPr>
          <w:rFonts w:cs="Times New Roman"/>
          <w:szCs w:val="22"/>
        </w:rPr>
      </w:pPr>
      <w:bookmarkStart w:id="319" w:name="_Ref512347047"/>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45</w:t>
      </w:r>
      <w:r w:rsidR="00536E39">
        <w:rPr>
          <w:rFonts w:cs="Times New Roman"/>
          <w:szCs w:val="22"/>
        </w:rPr>
        <w:fldChar w:fldCharType="end"/>
      </w:r>
      <w:bookmarkEnd w:id="319"/>
      <w:r w:rsidRPr="00925B98">
        <w:rPr>
          <w:rFonts w:cs="Times New Roman"/>
          <w:szCs w:val="22"/>
        </w:rPr>
        <w:t>- Control rod insertion at peak reactivity</w:t>
      </w:r>
    </w:p>
    <w:p w14:paraId="3DFE1579" w14:textId="13F47757"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_Ref512347047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7.45</w:t>
      </w:r>
      <w:r w:rsidRPr="00BD5983">
        <w:rPr>
          <w:rFonts w:cs="Times New Roman"/>
        </w:rPr>
        <w:fldChar w:fldCharType="end"/>
      </w:r>
      <w:r w:rsidRPr="00BD5983">
        <w:rPr>
          <w:rFonts w:cs="Times New Roman"/>
        </w:rPr>
        <w:t xml:space="preserve">, the core becomes subcritical once the rods are inserted by 150 cm. At this point the power distribution is once again considered since this is the most distorted power distribution during the life of the core. In this case the axial power distribution is most important, due to the deeply inserted control rods. in this operational point the central reflector is removed so the highest power pins were towards the side reflector. This axial power distribution is included in </w:t>
      </w:r>
      <w:r w:rsidRPr="00BD5983">
        <w:rPr>
          <w:rFonts w:cs="Times New Roman"/>
        </w:rPr>
        <w:fldChar w:fldCharType="begin"/>
      </w:r>
      <w:r w:rsidRPr="00BD5983">
        <w:rPr>
          <w:rFonts w:cs="Times New Roman"/>
        </w:rPr>
        <w:instrText xml:space="preserve"> REF _Ref512347120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7.46</w:t>
      </w:r>
      <w:r w:rsidRPr="00BD5983">
        <w:rPr>
          <w:rFonts w:cs="Times New Roman"/>
        </w:rPr>
        <w:fldChar w:fldCharType="end"/>
      </w:r>
      <w:r w:rsidRPr="00BD5983">
        <w:rPr>
          <w:rFonts w:cs="Times New Roman"/>
        </w:rPr>
        <w:t>.</w:t>
      </w:r>
    </w:p>
    <w:p w14:paraId="578AA915" w14:textId="77777777" w:rsidR="007C0220" w:rsidRPr="00BD5983" w:rsidRDefault="007C0220" w:rsidP="007C0220">
      <w:pPr>
        <w:keepNext/>
        <w:rPr>
          <w:rFonts w:cs="Times New Roman"/>
        </w:rPr>
      </w:pPr>
      <w:r w:rsidRPr="00BD5983">
        <w:rPr>
          <w:rFonts w:cs="Times New Roman"/>
          <w:noProof/>
          <w:lang w:eastAsia="en-GB"/>
        </w:rPr>
        <w:drawing>
          <wp:inline distT="0" distB="0" distL="0" distR="0" wp14:anchorId="05F5499A" wp14:editId="2E15594F">
            <wp:extent cx="5727700" cy="2383083"/>
            <wp:effectExtent l="0" t="0" r="635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7700" cy="2383083"/>
                    </a:xfrm>
                    <a:prstGeom prst="rect">
                      <a:avLst/>
                    </a:prstGeom>
                    <a:noFill/>
                    <a:ln>
                      <a:noFill/>
                    </a:ln>
                  </pic:spPr>
                </pic:pic>
              </a:graphicData>
            </a:graphic>
          </wp:inline>
        </w:drawing>
      </w:r>
    </w:p>
    <w:p w14:paraId="7D857A91" w14:textId="2387FD88" w:rsidR="007C0220" w:rsidRPr="00925B98" w:rsidRDefault="007C0220" w:rsidP="007C0220">
      <w:pPr>
        <w:pStyle w:val="Caption"/>
        <w:rPr>
          <w:rFonts w:cs="Times New Roman"/>
          <w:szCs w:val="22"/>
        </w:rPr>
      </w:pPr>
      <w:bookmarkStart w:id="320" w:name="_Ref512347120"/>
      <w:r w:rsidRPr="00925B98">
        <w:rPr>
          <w:rFonts w:cs="Times New Roman"/>
          <w:szCs w:val="22"/>
        </w:rPr>
        <w:t xml:space="preserve">Figure </w:t>
      </w:r>
      <w:r w:rsidR="00536E39">
        <w:rPr>
          <w:rFonts w:cs="Times New Roman"/>
          <w:szCs w:val="22"/>
        </w:rPr>
        <w:fldChar w:fldCharType="begin"/>
      </w:r>
      <w:r w:rsidR="00536E39">
        <w:rPr>
          <w:rFonts w:cs="Times New Roman"/>
          <w:szCs w:val="22"/>
        </w:rPr>
        <w:instrText xml:space="preserve"> STYLEREF 1 \s </w:instrText>
      </w:r>
      <w:r w:rsidR="00536E39">
        <w:rPr>
          <w:rFonts w:cs="Times New Roman"/>
          <w:szCs w:val="22"/>
        </w:rPr>
        <w:fldChar w:fldCharType="separate"/>
      </w:r>
      <w:r w:rsidR="008D3A37">
        <w:rPr>
          <w:rFonts w:cs="Times New Roman"/>
          <w:noProof/>
          <w:szCs w:val="22"/>
        </w:rPr>
        <w:t>7</w:t>
      </w:r>
      <w:r w:rsidR="00536E39">
        <w:rPr>
          <w:rFonts w:cs="Times New Roman"/>
          <w:szCs w:val="22"/>
        </w:rPr>
        <w:fldChar w:fldCharType="end"/>
      </w:r>
      <w:r w:rsidR="00536E39">
        <w:rPr>
          <w:rFonts w:cs="Times New Roman"/>
          <w:szCs w:val="22"/>
        </w:rPr>
        <w:t>.</w:t>
      </w:r>
      <w:r w:rsidR="00536E39">
        <w:rPr>
          <w:rFonts w:cs="Times New Roman"/>
          <w:szCs w:val="22"/>
        </w:rPr>
        <w:fldChar w:fldCharType="begin"/>
      </w:r>
      <w:r w:rsidR="00536E39">
        <w:rPr>
          <w:rFonts w:cs="Times New Roman"/>
          <w:szCs w:val="22"/>
        </w:rPr>
        <w:instrText xml:space="preserve"> SEQ Figure \* ARABIC \s 1 </w:instrText>
      </w:r>
      <w:r w:rsidR="00536E39">
        <w:rPr>
          <w:rFonts w:cs="Times New Roman"/>
          <w:szCs w:val="22"/>
        </w:rPr>
        <w:fldChar w:fldCharType="separate"/>
      </w:r>
      <w:r w:rsidR="008D3A37">
        <w:rPr>
          <w:rFonts w:cs="Times New Roman"/>
          <w:noProof/>
          <w:szCs w:val="22"/>
        </w:rPr>
        <w:t>46</w:t>
      </w:r>
      <w:r w:rsidR="00536E39">
        <w:rPr>
          <w:rFonts w:cs="Times New Roman"/>
          <w:szCs w:val="22"/>
        </w:rPr>
        <w:fldChar w:fldCharType="end"/>
      </w:r>
      <w:bookmarkEnd w:id="320"/>
      <w:r w:rsidRPr="00925B98">
        <w:rPr>
          <w:rFonts w:cs="Times New Roman"/>
          <w:szCs w:val="22"/>
        </w:rPr>
        <w:t xml:space="preserve"> - Axial power distribution with the control rods inserted. The power is normalised across the total of that pin</w:t>
      </w:r>
    </w:p>
    <w:p w14:paraId="04BC1B1E" w14:textId="3A7C1757" w:rsidR="007C0220" w:rsidRPr="00BD5983" w:rsidRDefault="007C0220" w:rsidP="007C0220">
      <w:pPr>
        <w:rPr>
          <w:rFonts w:cs="Times New Roman"/>
        </w:rPr>
      </w:pPr>
      <w:r w:rsidRPr="00BD5983">
        <w:rPr>
          <w:rFonts w:cs="Times New Roman"/>
        </w:rPr>
        <w:fldChar w:fldCharType="begin"/>
      </w:r>
      <w:r w:rsidRPr="00BD5983">
        <w:rPr>
          <w:rFonts w:cs="Times New Roman"/>
        </w:rPr>
        <w:instrText xml:space="preserve"> REF _Ref512347120 \h  \* MERGEFORMAT </w:instrText>
      </w:r>
      <w:r w:rsidRPr="00BD5983">
        <w:rPr>
          <w:rFonts w:cs="Times New Roman"/>
        </w:rPr>
      </w:r>
      <w:r w:rsidRPr="00BD5983">
        <w:rPr>
          <w:rFonts w:cs="Times New Roman"/>
        </w:rPr>
        <w:fldChar w:fldCharType="separate"/>
      </w:r>
      <w:r w:rsidR="008D3A37" w:rsidRPr="00925B98">
        <w:rPr>
          <w:rFonts w:cs="Times New Roman"/>
        </w:rPr>
        <w:t xml:space="preserve">Figure </w:t>
      </w:r>
      <w:r w:rsidR="008D3A37">
        <w:rPr>
          <w:rFonts w:cs="Times New Roman"/>
          <w:noProof/>
        </w:rPr>
        <w:t>7.46</w:t>
      </w:r>
      <w:r w:rsidRPr="00BD5983">
        <w:rPr>
          <w:rFonts w:cs="Times New Roman"/>
        </w:rPr>
        <w:fldChar w:fldCharType="end"/>
      </w:r>
      <w:r w:rsidRPr="00BD5983">
        <w:rPr>
          <w:rFonts w:cs="Times New Roman"/>
        </w:rPr>
        <w:t xml:space="preserve"> clearly shows, the power shifts down significantly due to the insertion of the control rods to 150 cm. The power then almost in a linear fashion rises across the pins below this. This causes over double the power in these pins to be experienced during this period. This must be considered in the design criteria of the fuel compacts/pins to avoid an over powering. It is worth noting that during the insertion of the control rods up until day 700, this will have a smaller effect, but will reduce the power in these pins at day 700. This is concerning due to the additional temperatures imposed on these pins following the insertion of the control rods, further analysis on the thermal effects of this procedure will be r</w:t>
      </w:r>
      <w:r w:rsidR="00A87438">
        <w:rPr>
          <w:rFonts w:cs="Times New Roman"/>
        </w:rPr>
        <w:t>equ</w:t>
      </w:r>
      <w:r w:rsidRPr="00BD5983">
        <w:rPr>
          <w:rFonts w:cs="Times New Roman"/>
        </w:rPr>
        <w:t xml:space="preserve">ired </w:t>
      </w:r>
      <w:r w:rsidRPr="00BD5983">
        <w:rPr>
          <w:rFonts w:cs="Times New Roman"/>
        </w:rPr>
        <w:lastRenderedPageBreak/>
        <w:t>to determine the overall severity of these effects on the system. Thus, we would recommend a full power analysis of the most challenged pins over the whole life time.</w:t>
      </w:r>
    </w:p>
    <w:p w14:paraId="3F690CEA" w14:textId="77777777" w:rsidR="007C0220" w:rsidRPr="00163D5C" w:rsidRDefault="007C0220" w:rsidP="00163D5C">
      <w:pPr>
        <w:rPr>
          <w:b/>
        </w:rPr>
      </w:pPr>
      <w:r w:rsidRPr="00163D5C">
        <w:rPr>
          <w:b/>
        </w:rPr>
        <w:t>Conclusion</w:t>
      </w:r>
    </w:p>
    <w:p w14:paraId="3C213DA2" w14:textId="77777777" w:rsidR="007C0220" w:rsidRPr="00BD5983" w:rsidRDefault="007C0220" w:rsidP="007C0220">
      <w:pPr>
        <w:rPr>
          <w:rFonts w:cs="Times New Roman"/>
        </w:rPr>
      </w:pPr>
      <w:r w:rsidRPr="00BD5983">
        <w:rPr>
          <w:rFonts w:cs="Times New Roman"/>
        </w:rPr>
        <w:t xml:space="preserve">This paper has investigated several methods of reactivity control within a small modular HTR based on the adopted U-Battery design. The overall goal aimed to exhibit how different control methods are used and interplay to manipulate the reactivity at different stages of a single fuel cycle, while trying to keep the minimum dependency on the control rods. This brought forward three types of poison designs, which showed a rising peak in criticality once the small sleeves were depleted. It was accepted this peak was too large (~1.07) to overcome by the control rods alone. Following this, the spectrum hardening technique was used by manipulating the central reflector to reduce the probability of fission. This provided significant additional reactivity control within the system. The central reflectors breeding method cancelled out the fuel lifetime penalty which had been introduced by the inclusion of the FBPs, bringing the overall lifetime of the reactor to 1364 days, the same as without any poisons included. </w:t>
      </w:r>
    </w:p>
    <w:p w14:paraId="62463469" w14:textId="77777777" w:rsidR="007C0220" w:rsidRPr="00BD5983" w:rsidRDefault="007C0220" w:rsidP="007C0220">
      <w:pPr>
        <w:rPr>
          <w:rFonts w:cs="Times New Roman"/>
        </w:rPr>
      </w:pPr>
      <w:r w:rsidRPr="00BD5983">
        <w:rPr>
          <w:rFonts w:cs="Times New Roman"/>
        </w:rPr>
        <w:t xml:space="preserve">The removal of the central reflector allows the operator to balance the power distribution across the core well radially, this is due to the highest power pins being swapped between the inside to outside of the fuel block. </w:t>
      </w:r>
    </w:p>
    <w:p w14:paraId="3A5581B4" w14:textId="77777777" w:rsidR="007C0220" w:rsidRDefault="007C0220" w:rsidP="007C0220">
      <w:pPr>
        <w:rPr>
          <w:rFonts w:cs="Times New Roman"/>
        </w:rPr>
      </w:pPr>
      <w:r w:rsidRPr="00BD5983">
        <w:rPr>
          <w:rFonts w:cs="Times New Roman"/>
        </w:rPr>
        <w:t>During the insertion of the control rods at the highest peak, it was shown that the power profile will be significantly distorted leading to a strong power increase in the lower parts of the core. A full thermal analysis (like a fuel performance analysis in a LWR) should be performed to determine the peak temperatures experienced within these fuel regions to determine if safe operating limits are likely to be breeched. This operational point has the potential to be the limiting factor in the core design parameters like the pin/compact power.</w:t>
      </w:r>
    </w:p>
    <w:p w14:paraId="7D5D9CE5" w14:textId="77777777" w:rsidR="007C0220" w:rsidRDefault="007C0220" w:rsidP="007C0220">
      <w:pPr>
        <w:rPr>
          <w:rFonts w:cs="Times New Roman"/>
        </w:rPr>
      </w:pPr>
    </w:p>
    <w:p w14:paraId="0B58FA7A" w14:textId="77777777" w:rsidR="007C0220" w:rsidRDefault="007C0220" w:rsidP="007C0220">
      <w:pPr>
        <w:rPr>
          <w:rFonts w:cs="Times New Roman"/>
        </w:rPr>
      </w:pPr>
    </w:p>
    <w:p w14:paraId="6F8DC268" w14:textId="3CDE5122" w:rsidR="007C0220" w:rsidRDefault="007C0220" w:rsidP="007C0220">
      <w:pPr>
        <w:rPr>
          <w:rFonts w:cs="Times New Roman"/>
        </w:rPr>
      </w:pPr>
    </w:p>
    <w:p w14:paraId="37DB535A" w14:textId="741980E7" w:rsidR="00221EB2" w:rsidRDefault="00221EB2" w:rsidP="00221EB2">
      <w:pPr>
        <w:pStyle w:val="NoSpacing"/>
      </w:pPr>
    </w:p>
    <w:p w14:paraId="11731CA0" w14:textId="77777777" w:rsidR="00221EB2" w:rsidRPr="00221EB2" w:rsidRDefault="00221EB2" w:rsidP="00221EB2">
      <w:pPr>
        <w:pStyle w:val="NoSpacing"/>
      </w:pPr>
    </w:p>
    <w:p w14:paraId="2C67F071" w14:textId="77777777" w:rsidR="007C0220" w:rsidRDefault="007C0220" w:rsidP="007C0220">
      <w:pPr>
        <w:rPr>
          <w:rFonts w:cs="Times New Roman"/>
        </w:rPr>
      </w:pPr>
    </w:p>
    <w:p w14:paraId="2A7FDED1" w14:textId="77777777" w:rsidR="007C0220" w:rsidRDefault="007C0220" w:rsidP="007C0220">
      <w:pPr>
        <w:rPr>
          <w:rFonts w:cs="Times New Roman"/>
        </w:rPr>
      </w:pPr>
    </w:p>
    <w:p w14:paraId="0693C182" w14:textId="77777777" w:rsidR="007C0220" w:rsidRDefault="007C0220" w:rsidP="007C0220">
      <w:pPr>
        <w:rPr>
          <w:rFonts w:cs="Times New Roman"/>
        </w:rPr>
      </w:pPr>
    </w:p>
    <w:p w14:paraId="6D7359F0" w14:textId="77777777" w:rsidR="007C0220" w:rsidRDefault="007C0220" w:rsidP="007C0220">
      <w:pPr>
        <w:rPr>
          <w:rFonts w:cs="Times New Roman"/>
        </w:rPr>
      </w:pPr>
    </w:p>
    <w:p w14:paraId="4DA4B85D" w14:textId="422250D0" w:rsidR="00221EB2" w:rsidRDefault="00221EB2" w:rsidP="007C0220">
      <w:pPr>
        <w:pStyle w:val="NoSpacing"/>
      </w:pPr>
    </w:p>
    <w:p w14:paraId="73025D49" w14:textId="77777777" w:rsidR="00163D5C" w:rsidRDefault="00163D5C" w:rsidP="00163D5C">
      <w:pPr>
        <w:rPr>
          <w:i/>
        </w:rPr>
      </w:pPr>
      <w:r>
        <w:rPr>
          <w:i/>
        </w:rPr>
        <w:lastRenderedPageBreak/>
        <w:t xml:space="preserve">The following section has been published in </w:t>
      </w:r>
      <w:r w:rsidRPr="00621B74">
        <w:rPr>
          <w:i/>
        </w:rPr>
        <w:t>Nuclear Engineering and Design - Volume 331, May 2018, Pages 153–161</w:t>
      </w:r>
    </w:p>
    <w:p w14:paraId="2BC7E434" w14:textId="5BA1E747" w:rsidR="00C75C87" w:rsidRDefault="00C75C87" w:rsidP="001428B9">
      <w:pPr>
        <w:pStyle w:val="Heading2"/>
      </w:pPr>
      <w:bookmarkStart w:id="321" w:name="_Toc8811304"/>
      <w:r w:rsidRPr="00C75C87">
        <w:t>Prismatic core high temperature reactor fuel modelling incorporating fuel</w:t>
      </w:r>
      <w:r w:rsidR="001428B9">
        <w:t xml:space="preserve"> r</w:t>
      </w:r>
      <w:r w:rsidRPr="001428B9">
        <w:t>otation</w:t>
      </w:r>
      <w:bookmarkEnd w:id="321"/>
    </w:p>
    <w:p w14:paraId="2EDB9345" w14:textId="77777777" w:rsidR="001428B9" w:rsidRPr="00163D5C" w:rsidRDefault="001428B9" w:rsidP="00163D5C">
      <w:pPr>
        <w:rPr>
          <w:b/>
        </w:rPr>
      </w:pPr>
      <w:r w:rsidRPr="00163D5C">
        <w:rPr>
          <w:b/>
        </w:rPr>
        <w:t>Design Concept</w:t>
      </w:r>
    </w:p>
    <w:p w14:paraId="38AD97C2" w14:textId="7A0CEFD9" w:rsidR="001428B9" w:rsidRPr="003237A3" w:rsidRDefault="001428B9" w:rsidP="001428B9">
      <w:r w:rsidRPr="003237A3">
        <w:t xml:space="preserve">The </w:t>
      </w:r>
      <w:r>
        <w:t xml:space="preserve">design considered is loosely based off the </w:t>
      </w:r>
      <w:r w:rsidRPr="003237A3">
        <w:t>U-Battery</w:t>
      </w:r>
      <w:r>
        <w:t xml:space="preserve"> </w:t>
      </w:r>
      <w:r>
        <w:fldChar w:fldCharType="begin" w:fldLock="1"/>
      </w:r>
      <w:r w:rsidR="00B12ADF">
        <w:instrText>ADDIN CSL_CITATION {"citationItems":[{"id":"ITEM-1","itemData":{"author":[{"dropping-particle":"","family":"Ding","given":"Ming","non-dropping-particle":"","parse-names":false,"suffix":""},{"dropping-particle":"","family":"Kloosterman","given":"Jan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July","issued":{"date-parts":[["2011"]]},"page":"36","title":"Appendix A Core Design of the U-Battery ®","type":"article-journal"},"uris":["http://www.mendeley.com/documents/?uuid=f3514838-cf2e-457c-a2a3-b97c8f7b8e31"]}],"mendeley":{"formattedCitation":"[104]","plainTextFormattedCitation":"[104]","previouslyFormattedCitation":"[104]"},"properties":{"noteIndex":0},"schema":"https://github.com/citation-style-language/schema/raw/master/csl-citation.json"}</w:instrText>
      </w:r>
      <w:r>
        <w:fldChar w:fldCharType="separate"/>
      </w:r>
      <w:r w:rsidR="00457BDE" w:rsidRPr="00457BDE">
        <w:rPr>
          <w:noProof/>
        </w:rPr>
        <w:t>[104]</w:t>
      </w:r>
      <w:r>
        <w:fldChar w:fldCharType="end"/>
      </w:r>
      <w:r>
        <w:t xml:space="preserve"> which</w:t>
      </w:r>
      <w:r w:rsidRPr="003237A3">
        <w:t xml:space="preserve"> aims for a fast deployment using readily available technology, </w:t>
      </w:r>
      <w:r>
        <w:t>by utilising</w:t>
      </w:r>
      <w:r w:rsidRPr="003237A3">
        <w:t xml:space="preserve"> existing prototypes prismatic core reactors such as Japanese high temperature test rector (HTTR) as a source of reliable and pertinent information. The HTTR has been operating since 1998 allowing for critical parts of the design to be well understood and easy to deploy. </w:t>
      </w:r>
    </w:p>
    <w:p w14:paraId="76A3B135" w14:textId="422C4665" w:rsidR="001428B9" w:rsidRDefault="001428B9" w:rsidP="001428B9">
      <w:r>
        <w:t>A</w:t>
      </w:r>
      <w:r w:rsidRPr="003237A3">
        <w:t xml:space="preserve"> new core design with the radial and axial design shown in</w:t>
      </w:r>
      <w:r>
        <w:t xml:space="preserve"> </w:t>
      </w:r>
      <w:r>
        <w:fldChar w:fldCharType="begin"/>
      </w:r>
      <w:r>
        <w:instrText xml:space="preserve"> REF _Ref513792959 \h </w:instrText>
      </w:r>
      <w:r>
        <w:fldChar w:fldCharType="separate"/>
      </w:r>
      <w:r w:rsidR="008D3A37">
        <w:t xml:space="preserve">Figure </w:t>
      </w:r>
      <w:r w:rsidR="008D3A37">
        <w:rPr>
          <w:noProof/>
        </w:rPr>
        <w:t>7</w:t>
      </w:r>
      <w:r w:rsidR="008D3A37">
        <w:t>.</w:t>
      </w:r>
      <w:r w:rsidR="008D3A37">
        <w:rPr>
          <w:noProof/>
        </w:rPr>
        <w:t>47</w:t>
      </w:r>
      <w:r>
        <w:fldChar w:fldCharType="end"/>
      </w:r>
      <w:r w:rsidRPr="003237A3">
        <w:t>.</w:t>
      </w:r>
    </w:p>
    <w:p w14:paraId="046C592B" w14:textId="77777777" w:rsidR="001428B9" w:rsidRDefault="001428B9" w:rsidP="001428B9">
      <w:pPr>
        <w:keepNext/>
        <w:jc w:val="center"/>
      </w:pPr>
      <w:r>
        <w:rPr>
          <w:noProof/>
          <w:lang w:eastAsia="en-GB"/>
        </w:rPr>
        <w:drawing>
          <wp:inline distT="0" distB="0" distL="0" distR="0" wp14:anchorId="4BD97E09" wp14:editId="30A210D6">
            <wp:extent cx="4027068" cy="3522011"/>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37578" cy="3531203"/>
                    </a:xfrm>
                    <a:prstGeom prst="rect">
                      <a:avLst/>
                    </a:prstGeom>
                  </pic:spPr>
                </pic:pic>
              </a:graphicData>
            </a:graphic>
          </wp:inline>
        </w:drawing>
      </w:r>
    </w:p>
    <w:p w14:paraId="00D24641" w14:textId="2CE9EB7C" w:rsidR="001428B9" w:rsidRPr="003237A3" w:rsidRDefault="001428B9" w:rsidP="001428B9">
      <w:pPr>
        <w:pStyle w:val="Caption"/>
      </w:pPr>
      <w:bookmarkStart w:id="322" w:name="_Ref513792959"/>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47</w:t>
      </w:r>
      <w:r w:rsidR="003F0737">
        <w:rPr>
          <w:noProof/>
        </w:rPr>
        <w:fldChar w:fldCharType="end"/>
      </w:r>
      <w:bookmarkEnd w:id="322"/>
      <w:r>
        <w:t xml:space="preserve"> - </w:t>
      </w:r>
      <w:r w:rsidRPr="006D3CF0">
        <w:t>Core layout a) axial schematic of the core. b) Radial representation scaled by a factor of two to highlight the detail.</w:t>
      </w:r>
    </w:p>
    <w:p w14:paraId="61ECDC3C" w14:textId="0EF8B9A9" w:rsidR="001428B9" w:rsidRPr="003237A3" w:rsidRDefault="001428B9" w:rsidP="001428B9">
      <w:r>
        <w:t>The design in</w:t>
      </w:r>
      <w:r w:rsidR="00F23230">
        <w:t xml:space="preserve"> </w:t>
      </w:r>
      <w:r w:rsidR="00F23230">
        <w:fldChar w:fldCharType="begin"/>
      </w:r>
      <w:r w:rsidR="00F23230">
        <w:instrText xml:space="preserve"> REF _Ref513792959 \h </w:instrText>
      </w:r>
      <w:r w:rsidR="00F23230">
        <w:fldChar w:fldCharType="separate"/>
      </w:r>
      <w:r w:rsidR="008D3A37">
        <w:t xml:space="preserve">Figure </w:t>
      </w:r>
      <w:r w:rsidR="008D3A37">
        <w:rPr>
          <w:noProof/>
        </w:rPr>
        <w:t>7</w:t>
      </w:r>
      <w:r w:rsidR="008D3A37">
        <w:t>.</w:t>
      </w:r>
      <w:r w:rsidR="008D3A37">
        <w:rPr>
          <w:noProof/>
        </w:rPr>
        <w:t>47</w:t>
      </w:r>
      <w:r w:rsidR="00F23230">
        <w:fldChar w:fldCharType="end"/>
      </w:r>
      <w:r w:rsidR="00F23230">
        <w:t xml:space="preserve"> </w:t>
      </w:r>
      <w:r>
        <w:t xml:space="preserve"> differs significantly from that in the original U-Battery report. This is for two reasons, firstly; this new design focuses on a 10MWth design and secondly; due to the cost and difficulties incurred by using </w:t>
      </w:r>
      <w:r w:rsidR="003F0BC6">
        <w:t>BeO</w:t>
      </w:r>
      <w:r>
        <w:t xml:space="preserve">, the more easily option of </w:t>
      </w:r>
      <w:r w:rsidR="00781F26">
        <w:t>g</w:t>
      </w:r>
      <w:r w:rsidR="00085ED7">
        <w:t>raphite</w:t>
      </w:r>
      <w:r>
        <w:t xml:space="preserve"> is chosen as a side reflector. </w:t>
      </w:r>
    </w:p>
    <w:p w14:paraId="56C9E65D" w14:textId="77777777" w:rsidR="001428B9" w:rsidRPr="00163D5C" w:rsidRDefault="001428B9" w:rsidP="00163D5C">
      <w:pPr>
        <w:rPr>
          <w:b/>
        </w:rPr>
      </w:pPr>
      <w:r w:rsidRPr="00163D5C">
        <w:rPr>
          <w:b/>
        </w:rPr>
        <w:t>Methodology</w:t>
      </w:r>
    </w:p>
    <w:p w14:paraId="1A9769FC" w14:textId="3BFEF9DF" w:rsidR="001428B9" w:rsidRPr="003237A3" w:rsidRDefault="001428B9" w:rsidP="001428B9">
      <w:r w:rsidRPr="003237A3">
        <w:t xml:space="preserve">In most operational nuclear reactors, fuel is rotated around the core maximising burnup and ensuring the flux across the core is as even as possible. For example, in the AGR, fresh fuel starts at the edges of the active core to increase the flux, and during operation the fuel </w:t>
      </w:r>
      <w:r w:rsidRPr="003237A3">
        <w:lastRenderedPageBreak/>
        <w:t>then moves inwards, increasing burn up. This allows fresh fuel to provide a higher flux of neutrons in the outside of the core where fission is less common than at the centre of the core, where it would r</w:t>
      </w:r>
      <w:r w:rsidR="00A87438">
        <w:t>equ</w:t>
      </w:r>
      <w:r w:rsidRPr="003237A3">
        <w:t xml:space="preserve">ire enhanced management to prevent rapid burnup. Such a process allows for higher levels of burnup to be achieved. In the case of HTRs fuel has not traditionally been used in such a manner, primarily due to the nature of the fuel, i.e. either fused into fuel blocks or the process of fuel rotation being too difficult or not economical. </w:t>
      </w:r>
    </w:p>
    <w:p w14:paraId="3DC9A71D" w14:textId="63463F2E" w:rsidR="001428B9" w:rsidRDefault="001428B9" w:rsidP="001428B9">
      <w:r w:rsidRPr="003237A3">
        <w:t xml:space="preserve">As in the case of the </w:t>
      </w:r>
      <w:r>
        <w:t xml:space="preserve">reactor designed there are large amounts of </w:t>
      </w:r>
      <w:r w:rsidR="00310416" w:rsidRPr="00AE1923">
        <w:rPr>
          <w:rFonts w:cs="Times New Roman"/>
          <w:vertAlign w:val="superscript"/>
        </w:rPr>
        <w:t>235</w:t>
      </w:r>
      <w:r w:rsidR="00310416" w:rsidRPr="00AE1923">
        <w:rPr>
          <w:rFonts w:cs="Times New Roman"/>
        </w:rPr>
        <w:t>U</w:t>
      </w:r>
      <w:r w:rsidRPr="003237A3">
        <w:t xml:space="preserve"> </w:t>
      </w:r>
      <w:r>
        <w:t>remaining after the first cycle. O</w:t>
      </w:r>
      <w:r w:rsidRPr="003237A3">
        <w:t xml:space="preserve">ur first investigation was to identify those areas where the </w:t>
      </w:r>
      <w:r w:rsidR="00310416" w:rsidRPr="00AE1923">
        <w:rPr>
          <w:rFonts w:cs="Times New Roman"/>
          <w:vertAlign w:val="superscript"/>
        </w:rPr>
        <w:t>235</w:t>
      </w:r>
      <w:r w:rsidR="00310416" w:rsidRPr="00AE1923">
        <w:rPr>
          <w:rFonts w:cs="Times New Roman"/>
        </w:rPr>
        <w:t>U</w:t>
      </w:r>
      <w:r w:rsidR="00F23230">
        <w:rPr>
          <w:vertAlign w:val="superscript"/>
        </w:rPr>
        <w:t xml:space="preserve"> </w:t>
      </w:r>
      <w:r w:rsidRPr="003237A3">
        <w:t xml:space="preserve">is not being fully utilised. To model the </w:t>
      </w:r>
      <w:r>
        <w:t>design</w:t>
      </w:r>
      <w:r w:rsidRPr="003237A3">
        <w:t xml:space="preserve">, Serpent 2.1.26 was used </w:t>
      </w:r>
      <w:r w:rsidRPr="003237A3">
        <w:fldChar w:fldCharType="begin" w:fldLock="1"/>
      </w:r>
      <w:r w:rsidR="00B12ADF">
        <w:instrText>ADDIN CSL_CITATION {"citationItems":[{"id":"ITEM-1","itemData":{"ISBN":"9513870189","ISSN":"12350621","URL":"http://lib.tkk.fi/Diss/2007/isbn9789513870195/isbn9789513870195.pdf","abstract":"Monte Carlo neutron transport codes are widely used in various reactor physics applications, traditionally related to criticality safety analyses, radiation shielding problems, detector modelling and validation of deterministic transport codes. The main advantage of the method is the capability to model geometry and interaction physics without major approximations. The disadvantage is that the modelling of complicated systems is very computing-intensive, which restricts the applications to some extent. The importance of Monte Carlo calculation is likely to increase in the future, along with the development in computer capacities and parallel calculation.\\nAn interesting near-future application for the Monte Carlo method is the generation of input parameters for deterministic reactor simulator codes. These codes are used in coupled LWR full-core analyses and typically based on few- group nodal diffusion methods. The input data consists of homogenised few- group constants, presently generated using deterministic lattice transport codes. The task is becoming increasingly challenging, along with the development in nuclear technology. Calculations involving high-burnup fuels, advanced MOX technology and next-generation reactor systems are likely to cause problems in the future, if code development cannot keep up with the applications. A potential solution is the use of Monte Carlo based lattice transport codes, which brings all the advantages of the calculation method.","accessed":{"date-parts":[["2018","5","14"]]},"author":[{"dropping-particle":"","family":"Leppänen","given":"Jaakko","non-dropping-particle":"","parse-names":false,"suffix":""}],"container-title":"VTT Publications","id":"ITEM-1","issue":"640","issued":{"date-parts":[["2007"]]},"page":"1-228","title":"Development of a New Monte Carlo reactor physics code","type":"webpage"},"uris":["http://www.mendeley.com/documents/?uuid=8aacd7d4-814c-4790-a756-df4e7ecc7736"]}],"mendeley":{"formattedCitation":"[105]","plainTextFormattedCitation":"[105]","previouslyFormattedCitation":"[105]"},"properties":{"noteIndex":0},"schema":"https://github.com/citation-style-language/schema/raw/master/csl-citation.json"}</w:instrText>
      </w:r>
      <w:r w:rsidRPr="003237A3">
        <w:fldChar w:fldCharType="separate"/>
      </w:r>
      <w:r w:rsidR="00457BDE" w:rsidRPr="00457BDE">
        <w:rPr>
          <w:noProof/>
        </w:rPr>
        <w:t>[105]</w:t>
      </w:r>
      <w:r w:rsidRPr="003237A3">
        <w:fldChar w:fldCharType="end"/>
      </w:r>
      <w:r w:rsidRPr="003237A3">
        <w:t xml:space="preserve">, Serpent is a Monte-Carlo based neutronics package using the JEFF 3.1.1 libraries. In this case the TRISO fuel was heterogeneously </w:t>
      </w:r>
      <w:r>
        <w:t>in</w:t>
      </w:r>
      <w:r w:rsidRPr="003237A3">
        <w:t xml:space="preserve"> the fuel blocks, each </w:t>
      </w:r>
      <w:r w:rsidR="00125B79" w:rsidRPr="003237A3">
        <w:t>section</w:t>
      </w:r>
      <w:r w:rsidRPr="003237A3">
        <w:t xml:space="preserve"> contains the same fuel material as in TRISO kernels. The material compositions were then compared after the fuel cycle to further elucidate the changes in fuel composition.</w:t>
      </w:r>
    </w:p>
    <w:p w14:paraId="07053BD7" w14:textId="77777777" w:rsidR="001428B9" w:rsidRDefault="001428B9" w:rsidP="001428B9">
      <w:pPr>
        <w:keepNext/>
        <w:jc w:val="center"/>
      </w:pPr>
      <w:r>
        <w:rPr>
          <w:noProof/>
          <w:lang w:eastAsia="en-GB"/>
        </w:rPr>
        <w:drawing>
          <wp:inline distT="0" distB="0" distL="0" distR="0" wp14:anchorId="2D812E3E" wp14:editId="546CBFC7">
            <wp:extent cx="5727700" cy="2139162"/>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7700" cy="2139162"/>
                    </a:xfrm>
                    <a:prstGeom prst="rect">
                      <a:avLst/>
                    </a:prstGeom>
                  </pic:spPr>
                </pic:pic>
              </a:graphicData>
            </a:graphic>
          </wp:inline>
        </w:drawing>
      </w:r>
    </w:p>
    <w:p w14:paraId="7C1CD0B5" w14:textId="7CD27DEF" w:rsidR="001428B9" w:rsidRPr="003237A3" w:rsidRDefault="001428B9" w:rsidP="001428B9">
      <w:pPr>
        <w:pStyle w:val="Caption"/>
      </w:pPr>
      <w:bookmarkStart w:id="323" w:name="_Ref51379299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48</w:t>
      </w:r>
      <w:r w:rsidR="003F0737">
        <w:rPr>
          <w:noProof/>
        </w:rPr>
        <w:fldChar w:fldCharType="end"/>
      </w:r>
      <w:bookmarkEnd w:id="323"/>
      <w:r>
        <w:t xml:space="preserve"> - </w:t>
      </w:r>
      <w:r w:rsidRPr="00D75055">
        <w:t xml:space="preserve">where M1-21 represents the fuel channels under depletion investigation </w:t>
      </w:r>
      <w:r>
        <w:fldChar w:fldCharType="begin" w:fldLock="1"/>
      </w:r>
      <w:r w:rsidR="00B12ADF">
        <w:instrText>ADDIN CSL_CITATION {"citationItems":[{"id":"ITEM-1","itemData":{"author":[{"dropping-particle":"","family":"Ding","given":"Ming","non-dropping-particle":"","parse-names":false,"suffix":""},{"dropping-particle":"","family":"Kloosterman","given":"Jan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July","issued":{"date-parts":[["2011"]]},"page":"36","title":"Appendix A Core Design of the U-Battery ®","type":"article-journal"},"uris":["http://www.mendeley.com/documents/?uuid=f3514838-cf2e-457c-a2a3-b97c8f7b8e31"]}],"mendeley":{"formattedCitation":"[104]","plainTextFormattedCitation":"[104]","previouslyFormattedCitation":"[104]"},"properties":{"noteIndex":0},"schema":"https://github.com/citation-style-language/schema/raw/master/csl-citation.json"}</w:instrText>
      </w:r>
      <w:r>
        <w:fldChar w:fldCharType="separate"/>
      </w:r>
      <w:r w:rsidR="00457BDE" w:rsidRPr="00457BDE">
        <w:rPr>
          <w:b w:val="0"/>
          <w:noProof/>
        </w:rPr>
        <w:t>[104]</w:t>
      </w:r>
      <w:r>
        <w:fldChar w:fldCharType="end"/>
      </w:r>
    </w:p>
    <w:p w14:paraId="561255CD" w14:textId="73747E8F" w:rsidR="001428B9" w:rsidRDefault="001428B9" w:rsidP="001428B9">
      <w:r w:rsidRPr="003237A3">
        <w:t>As shown in</w:t>
      </w:r>
      <w:r>
        <w:t xml:space="preserve"> </w:t>
      </w:r>
      <w:r>
        <w:fldChar w:fldCharType="begin"/>
      </w:r>
      <w:r>
        <w:instrText xml:space="preserve"> REF _Ref513792997 \h </w:instrText>
      </w:r>
      <w:r>
        <w:fldChar w:fldCharType="separate"/>
      </w:r>
      <w:r w:rsidR="008D3A37">
        <w:t xml:space="preserve">Figure </w:t>
      </w:r>
      <w:r w:rsidR="008D3A37">
        <w:rPr>
          <w:noProof/>
        </w:rPr>
        <w:t>7</w:t>
      </w:r>
      <w:r w:rsidR="008D3A37">
        <w:t>.</w:t>
      </w:r>
      <w:r w:rsidR="008D3A37">
        <w:rPr>
          <w:noProof/>
        </w:rPr>
        <w:t>48</w:t>
      </w:r>
      <w:r>
        <w:fldChar w:fldCharType="end"/>
      </w:r>
      <w:r w:rsidRPr="003237A3">
        <w:t>, the s</w:t>
      </w:r>
      <w:r w:rsidR="00A87438">
        <w:t>equ</w:t>
      </w:r>
      <w:r w:rsidRPr="003237A3">
        <w:t>ence M1 to M21 represents fuel channels which have had their material compositions monitored over a f</w:t>
      </w:r>
      <w:r>
        <w:t xml:space="preserve">ull life cycle within the core. </w:t>
      </w:r>
      <w:r w:rsidRPr="003237A3">
        <w:t>This allows for a radial distribution across the core</w:t>
      </w:r>
      <w:r>
        <w:t xml:space="preserve">, </w:t>
      </w:r>
      <w:bookmarkStart w:id="324" w:name="_Hlk498608996"/>
      <w:r>
        <w:t>in addition to this the M channels are split axially into 10 cm sections</w:t>
      </w:r>
      <w:r w:rsidRPr="003237A3">
        <w:t xml:space="preserve">, </w:t>
      </w:r>
      <w:bookmarkEnd w:id="324"/>
      <w:r w:rsidRPr="003237A3">
        <w:t xml:space="preserve">providing a </w:t>
      </w:r>
      <w:r>
        <w:t xml:space="preserve">full fuel channel representation. </w:t>
      </w:r>
      <w:bookmarkStart w:id="325" w:name="_Hlk498611940"/>
      <w:r>
        <w:t xml:space="preserve">As the fuel composition is directly related to the criticality of the system, as the </w:t>
      </w:r>
      <w:r w:rsidR="00310416" w:rsidRPr="00AE1923">
        <w:rPr>
          <w:rFonts w:cs="Times New Roman"/>
          <w:vertAlign w:val="superscript"/>
        </w:rPr>
        <w:t>235</w:t>
      </w:r>
      <w:r w:rsidR="00310416" w:rsidRPr="00AE1923">
        <w:rPr>
          <w:rFonts w:cs="Times New Roman"/>
        </w:rPr>
        <w:t>U</w:t>
      </w:r>
      <w:r w:rsidR="00F23230">
        <w:rPr>
          <w:vertAlign w:val="superscript"/>
        </w:rPr>
        <w:t xml:space="preserve"> </w:t>
      </w:r>
      <w:r>
        <w:t xml:space="preserve">is depleted, the Monte-Carlo simulation process calculates when the reactor becomes subcritical, </w:t>
      </w:r>
      <w:r w:rsidRPr="003237A3">
        <w:t>shown by the calculated k</w:t>
      </w:r>
      <w:r w:rsidRPr="001118FF">
        <w:rPr>
          <w:vertAlign w:val="subscript"/>
        </w:rPr>
        <w:t>eff</w:t>
      </w:r>
      <w:r w:rsidRPr="003237A3">
        <w:t xml:space="preserve">, i.e. </w:t>
      </w:r>
      <w:r>
        <w:t>subcritical</w:t>
      </w:r>
      <w:r w:rsidRPr="003237A3">
        <w:t xml:space="preserve"> being </w:t>
      </w:r>
      <w:r>
        <w:t>below</w:t>
      </w:r>
      <w:r w:rsidRPr="003237A3">
        <w:t xml:space="preserve"> 1.</w:t>
      </w:r>
    </w:p>
    <w:p w14:paraId="18727C28" w14:textId="09A21F26" w:rsidR="001428B9" w:rsidRDefault="001428B9" w:rsidP="001428B9">
      <w:bookmarkStart w:id="326" w:name="_Hlk498610737"/>
      <w:bookmarkEnd w:id="325"/>
      <w:r>
        <w:t xml:space="preserve">To maintain accuracy of the study, yet at a reasonable computational time, the fuel regions had to be split up radially. The methodology for implementing this uses isolines represented in </w:t>
      </w:r>
      <w:r w:rsidR="007C0220">
        <w:fldChar w:fldCharType="begin"/>
      </w:r>
      <w:r w:rsidR="007C0220">
        <w:instrText xml:space="preserve"> REF _Ref513793015 \h </w:instrText>
      </w:r>
      <w:r w:rsidR="007C0220">
        <w:fldChar w:fldCharType="separate"/>
      </w:r>
      <w:r w:rsidR="008D3A37">
        <w:t xml:space="preserve">Figure </w:t>
      </w:r>
      <w:r w:rsidR="008D3A37">
        <w:rPr>
          <w:noProof/>
        </w:rPr>
        <w:t>7</w:t>
      </w:r>
      <w:r w:rsidR="008D3A37">
        <w:t>.</w:t>
      </w:r>
      <w:r w:rsidR="008D3A37">
        <w:rPr>
          <w:noProof/>
        </w:rPr>
        <w:t>49</w:t>
      </w:r>
      <w:r w:rsidR="007C0220">
        <w:fldChar w:fldCharType="end"/>
      </w:r>
      <w:r>
        <w:t xml:space="preserve">. The assumption is that the radial burnup would be similar across these isolines due to the symmetry of the core. If the isoline assumption was correct, the centre letter should reach a similar material depletion to the furthest fuel channel on the isoline. The second study tested this theory by comparing a ratio of the axially averaged averaging depletion across each of the letters shown in </w:t>
      </w:r>
      <w:r>
        <w:fldChar w:fldCharType="begin"/>
      </w:r>
      <w:r>
        <w:instrText xml:space="preserve"> REF _Ref513793015 \h </w:instrText>
      </w:r>
      <w:r>
        <w:fldChar w:fldCharType="separate"/>
      </w:r>
      <w:r w:rsidR="008D3A37">
        <w:t xml:space="preserve">Figure </w:t>
      </w:r>
      <w:r w:rsidR="008D3A37">
        <w:rPr>
          <w:noProof/>
        </w:rPr>
        <w:t>7</w:t>
      </w:r>
      <w:r w:rsidR="008D3A37">
        <w:t>.</w:t>
      </w:r>
      <w:r w:rsidR="008D3A37">
        <w:rPr>
          <w:noProof/>
        </w:rPr>
        <w:t>49</w:t>
      </w:r>
      <w:r>
        <w:fldChar w:fldCharType="end"/>
      </w:r>
      <w:r>
        <w:t>.</w:t>
      </w:r>
    </w:p>
    <w:bookmarkEnd w:id="326"/>
    <w:p w14:paraId="594AE609" w14:textId="77777777" w:rsidR="001428B9" w:rsidRDefault="001428B9" w:rsidP="001428B9">
      <w:pPr>
        <w:keepNext/>
        <w:jc w:val="center"/>
      </w:pPr>
      <w:r>
        <w:rPr>
          <w:noProof/>
          <w:lang w:eastAsia="en-GB"/>
        </w:rPr>
        <w:lastRenderedPageBreak/>
        <w:drawing>
          <wp:inline distT="0" distB="0" distL="0" distR="0" wp14:anchorId="2229A9C7" wp14:editId="6B060D8E">
            <wp:extent cx="4634230" cy="236743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51396" cy="2376201"/>
                    </a:xfrm>
                    <a:prstGeom prst="rect">
                      <a:avLst/>
                    </a:prstGeom>
                  </pic:spPr>
                </pic:pic>
              </a:graphicData>
            </a:graphic>
          </wp:inline>
        </w:drawing>
      </w:r>
    </w:p>
    <w:p w14:paraId="7B11C678" w14:textId="508B1DBE" w:rsidR="001428B9" w:rsidRPr="003237A3" w:rsidRDefault="001428B9" w:rsidP="001428B9">
      <w:pPr>
        <w:pStyle w:val="Caption"/>
      </w:pPr>
      <w:bookmarkStart w:id="327" w:name="_Ref513793015"/>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49</w:t>
      </w:r>
      <w:r w:rsidR="003F0737">
        <w:rPr>
          <w:noProof/>
        </w:rPr>
        <w:fldChar w:fldCharType="end"/>
      </w:r>
      <w:bookmarkEnd w:id="327"/>
      <w:r>
        <w:t xml:space="preserve"> - </w:t>
      </w:r>
      <w:r w:rsidRPr="00FC3410">
        <w:t>Half a fuel block. The isolines represent the channels with similar burnup. The corresponding letters highlight channels that are assumed to have similar burnup.</w:t>
      </w:r>
    </w:p>
    <w:p w14:paraId="0A9CF42B" w14:textId="77777777" w:rsidR="001428B9" w:rsidRDefault="001428B9" w:rsidP="001428B9">
      <w:r w:rsidRPr="003237A3">
        <w:t xml:space="preserve">The fuel pins at the back four points, U, T, S and R were modelled </w:t>
      </w:r>
      <w:r>
        <w:t>individually</w:t>
      </w:r>
      <w:r w:rsidRPr="003237A3">
        <w:t>, allowing for maximum accuracy of the rotational process to account for loss of symmetry across the fuel block.</w:t>
      </w:r>
      <w:r>
        <w:t xml:space="preserve"> </w:t>
      </w:r>
    </w:p>
    <w:p w14:paraId="424FC87F" w14:textId="191AFED8" w:rsidR="001428B9" w:rsidRDefault="001428B9" w:rsidP="001428B9">
      <w:bookmarkStart w:id="328" w:name="_Hlk498616783"/>
      <w:r>
        <w:t xml:space="preserve">The reactor </w:t>
      </w:r>
      <w:r w:rsidRPr="003237A3">
        <w:t xml:space="preserve">consists of </w:t>
      </w:r>
      <w:r>
        <w:t xml:space="preserve">six fuel blocks placed around a central reflector. Each fuel block is 80 cm in height with 36 cm across each block. Thus, the total height of the active core is 320 cm and 108 cm wide, these measurements make the core thin and tall. This paper aims to identify the best methods to increase the lifetime of the reactor by utilising fuel rotation. Previous studies on PWR’s </w:t>
      </w:r>
      <w:r>
        <w:fldChar w:fldCharType="begin" w:fldLock="1"/>
      </w:r>
      <w:r w:rsidR="00B12ADF">
        <w:instrText>ADDIN CSL_CITATION {"citationItems":[{"id":"ITEM-1","itemData":{"DOI":"10.2172/885754","ISBN":"1800553684","URL":"https://www.nrc.gov/docs/ML0311/ML031110292.pdf","accessed":{"date-parts":[["2018","5","14"]]},"author":[{"dropping-particle":"","family":"Laboratory","given":"Oak Ridge National","non-dropping-particle":"","parse-names":false,"suffix":""}],"id":"ITEM-1","issued":{"date-parts":[["2002"]]},"title":"Recommendations for Addressing Axial Burnup in the PWR Burnup Credit Analyses","type":"webpage"},"uris":["http://www.mendeley.com/documents/?uuid=74232a36-cfd4-417d-8f9a-b50dddb49235"]}],"mendeley":{"formattedCitation":"[106]","plainTextFormattedCitation":"[106]","previouslyFormattedCitation":"[106]"},"properties":{"noteIndex":0},"schema":"https://github.com/citation-style-language/schema/raw/master/csl-citation.json"}</w:instrText>
      </w:r>
      <w:r>
        <w:fldChar w:fldCharType="separate"/>
      </w:r>
      <w:r w:rsidR="00457BDE" w:rsidRPr="00457BDE">
        <w:rPr>
          <w:noProof/>
        </w:rPr>
        <w:t>[106]</w:t>
      </w:r>
      <w:r>
        <w:fldChar w:fldCharType="end"/>
      </w:r>
      <w:r>
        <w:t xml:space="preserve"> </w:t>
      </w:r>
      <w:r>
        <w:fldChar w:fldCharType="begin" w:fldLock="1"/>
      </w:r>
      <w:r w:rsidR="00B12ADF">
        <w:instrText>ADDIN CSL_CITATION {"citationItems":[{"id":"ITEM-1","itemData":{"author":[{"dropping-particle":"","family":"Manolova","given":"M","non-dropping-particle":"","parse-names":false,"suffix":""},{"dropping-particle":"","family":"Prodanova","given":"R","non-dropping-particle":"","parse-names":false,"suffix":""},{"dropping-particle":"","family":"Strahilov","given":"G","non-dropping-particle":"","parse-names":false,"suffix":""},{"dropping-particle":"","family":"Mihajlov","given":"N","non-dropping-particle":"","parse-names":false,"suffix":""},{"dropping-particle":"","family":"Apostolov","given":"T","non-dropping-particle":"","parse-names":false,"suffix":""}],"container-title":"6th Int. Conference on WWER Fuel Performance","id":"ITEM-1","issue":"September","issued":{"date-parts":[["2005"]]},"page":"19-23","title":"Criticality Safety Analysis of WWER-440 Spent Fuel Cask with Radial and Axial Burnup profile Implementation","type":"article-journal"},"uris":["http://www.mendeley.com/documents/?uuid=52d7434e-e778-4149-ba0a-c4cda9152e9b"]}],"mendeley":{"formattedCitation":"[107]","plainTextFormattedCitation":"[107]","previouslyFormattedCitation":"[107]"},"properties":{"noteIndex":0},"schema":"https://github.com/citation-style-language/schema/raw/master/csl-citation.json"}</w:instrText>
      </w:r>
      <w:r>
        <w:fldChar w:fldCharType="separate"/>
      </w:r>
      <w:r w:rsidR="00457BDE" w:rsidRPr="00457BDE">
        <w:rPr>
          <w:noProof/>
        </w:rPr>
        <w:t>[107]</w:t>
      </w:r>
      <w:r>
        <w:fldChar w:fldCharType="end"/>
      </w:r>
      <w:r>
        <w:t xml:space="preserve"> have highlighted the importance of increasing the axial burnup through the design of the core or operating conditions. From a radial perspective, the centre of the core is often depictured as having the highest power profile, which directly relates to the burnup of the fuel. With this design, the annular central reflector positioning aims to increase the thermal flux in the centre of the core and thus should provide the highest thermal flux within this region. </w:t>
      </w:r>
    </w:p>
    <w:bookmarkEnd w:id="328"/>
    <w:p w14:paraId="09CB96CB" w14:textId="5394DA2F" w:rsidR="001428B9" w:rsidRDefault="001428B9" w:rsidP="001428B9">
      <w:r w:rsidRPr="003237A3">
        <w:t xml:space="preserve">To increase burnup, and thus overall economic efficiency, rotation of fuel blocks was examined. The </w:t>
      </w:r>
      <w:r w:rsidR="00815AB9">
        <w:t>design</w:t>
      </w:r>
      <w:r w:rsidR="00815AB9" w:rsidRPr="003237A3">
        <w:t xml:space="preserve"> consists of 24 fuel blocks, placed around the central reflector, </w:t>
      </w:r>
      <w:r w:rsidR="00815AB9">
        <w:t>which are</w:t>
      </w:r>
      <w:r w:rsidRPr="003237A3">
        <w:t xml:space="preserve"> designed to burn symmetrically from the centre outwards.  The highest burnup was therefore designed to occur at the centre where the neutrons are easily transferred between fuel blocks and the moderation is highest both increasing burnup, shown in </w:t>
      </w:r>
      <w:r w:rsidR="007C0220">
        <w:fldChar w:fldCharType="begin"/>
      </w:r>
      <w:r w:rsidR="007C0220">
        <w:instrText xml:space="preserve"> REF _Ref513793050 \h </w:instrText>
      </w:r>
      <w:r w:rsidR="007C0220">
        <w:fldChar w:fldCharType="separate"/>
      </w:r>
      <w:r w:rsidR="008D3A37">
        <w:t xml:space="preserve">Figure </w:t>
      </w:r>
      <w:r w:rsidR="008D3A37">
        <w:rPr>
          <w:noProof/>
        </w:rPr>
        <w:t>7</w:t>
      </w:r>
      <w:r w:rsidR="008D3A37">
        <w:t>.</w:t>
      </w:r>
      <w:r w:rsidR="008D3A37">
        <w:rPr>
          <w:noProof/>
        </w:rPr>
        <w:t>50</w:t>
      </w:r>
      <w:r w:rsidR="007C0220">
        <w:fldChar w:fldCharType="end"/>
      </w:r>
      <w:r w:rsidRPr="003237A3">
        <w:t xml:space="preserve">. Despite the core being made of </w:t>
      </w:r>
      <w:r w:rsidR="00781F26">
        <w:t>g</w:t>
      </w:r>
      <w:r w:rsidR="00085ED7">
        <w:t>raphite</w:t>
      </w:r>
      <w:r w:rsidRPr="003237A3">
        <w:t xml:space="preserve"> with varying density, burn up was expected to radially decrease going outwards. Coupled to this was the assumption</w:t>
      </w:r>
      <w:r>
        <w:t xml:space="preserve"> that</w:t>
      </w:r>
      <w:r w:rsidRPr="003237A3">
        <w:t xml:space="preserve"> axial burnup would be highest at the centre of the core, with concomitant decrease the further the fuel was</w:t>
      </w:r>
      <w:r>
        <w:t xml:space="preserve"> from the centre point. This led</w:t>
      </w:r>
      <w:r w:rsidRPr="003237A3">
        <w:t xml:space="preserve"> to the hypothesis that fuel blocks could be rotated axially and radially to allow for lower burn up sections to be moved to the centre, thus increasing the utilisation of the </w:t>
      </w:r>
      <w:r w:rsidR="00310416" w:rsidRPr="00AE1923">
        <w:rPr>
          <w:rFonts w:cs="Times New Roman"/>
          <w:vertAlign w:val="superscript"/>
        </w:rPr>
        <w:t>235</w:t>
      </w:r>
      <w:r w:rsidR="00310416" w:rsidRPr="00AE1923">
        <w:rPr>
          <w:rFonts w:cs="Times New Roman"/>
        </w:rPr>
        <w:t>U</w:t>
      </w:r>
      <w:r w:rsidR="00310416" w:rsidRPr="003237A3">
        <w:t xml:space="preserve"> </w:t>
      </w:r>
      <w:r w:rsidRPr="003237A3">
        <w:t xml:space="preserve">most effectively, shown in </w:t>
      </w:r>
      <w:r>
        <w:fldChar w:fldCharType="begin"/>
      </w:r>
      <w:r>
        <w:instrText xml:space="preserve"> REF _Ref513793050 \h </w:instrText>
      </w:r>
      <w:r>
        <w:fldChar w:fldCharType="separate"/>
      </w:r>
      <w:r w:rsidR="008D3A37">
        <w:t xml:space="preserve">Figure </w:t>
      </w:r>
      <w:r w:rsidR="008D3A37">
        <w:rPr>
          <w:noProof/>
        </w:rPr>
        <w:t>7</w:t>
      </w:r>
      <w:r w:rsidR="008D3A37">
        <w:t>.</w:t>
      </w:r>
      <w:r w:rsidR="008D3A37">
        <w:rPr>
          <w:noProof/>
        </w:rPr>
        <w:t>50</w:t>
      </w:r>
      <w:r>
        <w:fldChar w:fldCharType="end"/>
      </w:r>
      <w:r>
        <w:t xml:space="preserve"> &amp; </w:t>
      </w:r>
      <w:r>
        <w:fldChar w:fldCharType="begin"/>
      </w:r>
      <w:r>
        <w:instrText xml:space="preserve"> REF _Ref513793061 \h </w:instrText>
      </w:r>
      <w:r>
        <w:fldChar w:fldCharType="separate"/>
      </w:r>
      <w:r w:rsidR="008D3A37">
        <w:t xml:space="preserve">Figure </w:t>
      </w:r>
      <w:r w:rsidR="008D3A37">
        <w:rPr>
          <w:noProof/>
        </w:rPr>
        <w:t>7</w:t>
      </w:r>
      <w:r w:rsidR="008D3A37">
        <w:t>.</w:t>
      </w:r>
      <w:r w:rsidR="008D3A37">
        <w:rPr>
          <w:noProof/>
        </w:rPr>
        <w:t>51</w:t>
      </w:r>
      <w:r>
        <w:fldChar w:fldCharType="end"/>
      </w:r>
      <w:r w:rsidRPr="003237A3">
        <w:t>.</w:t>
      </w:r>
    </w:p>
    <w:p w14:paraId="6C9F65A6" w14:textId="77777777" w:rsidR="001428B9" w:rsidRDefault="001428B9" w:rsidP="001428B9">
      <w:pPr>
        <w:keepNext/>
        <w:jc w:val="center"/>
      </w:pPr>
      <w:r>
        <w:rPr>
          <w:noProof/>
          <w:lang w:eastAsia="en-GB"/>
        </w:rPr>
        <w:lastRenderedPageBreak/>
        <w:drawing>
          <wp:inline distT="0" distB="0" distL="0" distR="0" wp14:anchorId="75709240" wp14:editId="6242FFBD">
            <wp:extent cx="2977286" cy="1384738"/>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89231" cy="1390294"/>
                    </a:xfrm>
                    <a:prstGeom prst="rect">
                      <a:avLst/>
                    </a:prstGeom>
                  </pic:spPr>
                </pic:pic>
              </a:graphicData>
            </a:graphic>
          </wp:inline>
        </w:drawing>
      </w:r>
    </w:p>
    <w:p w14:paraId="62649760" w14:textId="6219E640" w:rsidR="001428B9" w:rsidRPr="003237A3" w:rsidRDefault="001428B9" w:rsidP="001428B9">
      <w:pPr>
        <w:pStyle w:val="Caption"/>
      </w:pPr>
      <w:bookmarkStart w:id="329" w:name="_Ref51379305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50</w:t>
      </w:r>
      <w:r w:rsidR="003F0737">
        <w:rPr>
          <w:noProof/>
        </w:rPr>
        <w:fldChar w:fldCharType="end"/>
      </w:r>
      <w:bookmarkEnd w:id="329"/>
      <w:r>
        <w:t xml:space="preserve"> - </w:t>
      </w:r>
      <w:r w:rsidRPr="00DE6760">
        <w:t>Radial fuel rotation hypotheses</w:t>
      </w:r>
    </w:p>
    <w:p w14:paraId="5EDE9A6F" w14:textId="77777777" w:rsidR="001428B9" w:rsidRDefault="001428B9" w:rsidP="001428B9">
      <w:pPr>
        <w:keepNext/>
        <w:jc w:val="center"/>
      </w:pPr>
      <w:r>
        <w:rPr>
          <w:noProof/>
          <w:lang w:eastAsia="en-GB"/>
        </w:rPr>
        <w:drawing>
          <wp:inline distT="0" distB="0" distL="0" distR="0" wp14:anchorId="0CFDA47A" wp14:editId="3F59D8F1">
            <wp:extent cx="3893185" cy="204795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07293" cy="2055376"/>
                    </a:xfrm>
                    <a:prstGeom prst="rect">
                      <a:avLst/>
                    </a:prstGeom>
                  </pic:spPr>
                </pic:pic>
              </a:graphicData>
            </a:graphic>
          </wp:inline>
        </w:drawing>
      </w:r>
    </w:p>
    <w:p w14:paraId="2FF9D028" w14:textId="6C11CBC5" w:rsidR="001428B9" w:rsidRPr="003237A3" w:rsidRDefault="001428B9" w:rsidP="001428B9">
      <w:pPr>
        <w:pStyle w:val="Caption"/>
      </w:pPr>
      <w:bookmarkStart w:id="330" w:name="_Ref51379306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51</w:t>
      </w:r>
      <w:r w:rsidR="003F0737">
        <w:rPr>
          <w:noProof/>
        </w:rPr>
        <w:fldChar w:fldCharType="end"/>
      </w:r>
      <w:bookmarkEnd w:id="330"/>
      <w:r>
        <w:t xml:space="preserve"> - </w:t>
      </w:r>
      <w:r w:rsidRPr="00E75950">
        <w:t>Axial rotation, left initial core burnup and right the rotated version</w:t>
      </w:r>
    </w:p>
    <w:p w14:paraId="0658FA75" w14:textId="369D29BD" w:rsidR="001428B9" w:rsidRPr="003237A3" w:rsidRDefault="001428B9" w:rsidP="001428B9">
      <w:r w:rsidRPr="003237A3">
        <w:t>The fuelling machine (FM)</w:t>
      </w:r>
      <w:r>
        <w:t xml:space="preserve"> </w:t>
      </w:r>
      <w:r w:rsidRPr="003237A3">
        <w:t>would be attached to the top of the reactor core</w:t>
      </w:r>
      <w:r w:rsidR="00125B79">
        <w:t>.</w:t>
      </w:r>
      <w:r w:rsidRPr="003237A3">
        <w:t xml:space="preserve"> </w:t>
      </w:r>
      <w:r w:rsidR="00125B79">
        <w:t>U</w:t>
      </w:r>
      <w:r w:rsidRPr="003237A3">
        <w:t xml:space="preserve">sing </w:t>
      </w:r>
      <w:r w:rsidR="00125B79">
        <w:t>the</w:t>
      </w:r>
      <w:r w:rsidRPr="003237A3">
        <w:t xml:space="preserve"> central </w:t>
      </w:r>
      <w:r w:rsidR="0084641B" w:rsidRPr="003237A3">
        <w:t>channel,</w:t>
      </w:r>
      <w:r w:rsidRPr="003237A3">
        <w:t xml:space="preserve"> </w:t>
      </w:r>
      <w:r w:rsidR="00125B79">
        <w:t xml:space="preserve">the FM </w:t>
      </w:r>
      <w:r w:rsidRPr="003237A3">
        <w:t xml:space="preserve">would fully access the entire core allowing for access to each individual fuel block. </w:t>
      </w:r>
      <w:r>
        <w:t>Since o</w:t>
      </w:r>
      <w:r w:rsidRPr="003237A3">
        <w:t xml:space="preserve">ne concern with fuel rotation is increasing the operating costs, </w:t>
      </w:r>
      <w:r>
        <w:t>a</w:t>
      </w:r>
      <w:r w:rsidRPr="003237A3">
        <w:t xml:space="preserve"> full cost benefit analysis would determine if the process is economically viable. </w:t>
      </w:r>
    </w:p>
    <w:p w14:paraId="1E8CFC13" w14:textId="38E74FEE" w:rsidR="001428B9" w:rsidRDefault="001428B9" w:rsidP="001428B9">
      <w:r w:rsidRPr="003237A3">
        <w:t xml:space="preserve">Due to the differing nature of potential rotation, </w:t>
      </w:r>
      <w:r>
        <w:t>four</w:t>
      </w:r>
      <w:r w:rsidRPr="003237A3">
        <w:t xml:space="preserve"> different rotational models were investigated, shown in</w:t>
      </w:r>
      <w:r>
        <w:t xml:space="preserve"> </w:t>
      </w:r>
      <w:r>
        <w:fldChar w:fldCharType="begin"/>
      </w:r>
      <w:r>
        <w:instrText xml:space="preserve"> REF _Ref513793629 \h </w:instrText>
      </w:r>
      <w:r>
        <w:fldChar w:fldCharType="separate"/>
      </w:r>
      <w:r w:rsidR="008D3A37">
        <w:t xml:space="preserve">Table </w:t>
      </w:r>
      <w:r w:rsidR="008D3A37">
        <w:rPr>
          <w:noProof/>
        </w:rPr>
        <w:t>7</w:t>
      </w:r>
      <w:r w:rsidR="008D3A37">
        <w:t>.</w:t>
      </w:r>
      <w:r w:rsidR="008D3A37">
        <w:rPr>
          <w:noProof/>
        </w:rPr>
        <w:t>8</w:t>
      </w:r>
      <w:r>
        <w:fldChar w:fldCharType="end"/>
      </w:r>
      <w:r w:rsidRPr="003237A3">
        <w:t>.</w:t>
      </w:r>
    </w:p>
    <w:p w14:paraId="1E3F7CDC" w14:textId="5FCCDCB7" w:rsidR="001428B9" w:rsidRDefault="001428B9" w:rsidP="008418B9">
      <w:pPr>
        <w:pStyle w:val="Caption"/>
        <w:keepNext/>
      </w:pPr>
      <w:bookmarkStart w:id="331" w:name="_Ref513793629"/>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8</w:t>
      </w:r>
      <w:r w:rsidR="003F0737">
        <w:rPr>
          <w:noProof/>
        </w:rPr>
        <w:fldChar w:fldCharType="end"/>
      </w:r>
      <w:bookmarkEnd w:id="331"/>
      <w:r>
        <w:t xml:space="preserve"> - </w:t>
      </w:r>
      <w:r w:rsidRPr="00E93946">
        <w:t>Rotational models used in the simulations of fuel core rotation</w:t>
      </w:r>
    </w:p>
    <w:tbl>
      <w:tblPr>
        <w:tblW w:w="5001" w:type="dxa"/>
        <w:jc w:val="center"/>
        <w:tblLook w:val="04A0" w:firstRow="1" w:lastRow="0" w:firstColumn="1" w:lastColumn="0" w:noHBand="0" w:noVBand="1"/>
      </w:tblPr>
      <w:tblGrid>
        <w:gridCol w:w="1820"/>
        <w:gridCol w:w="3181"/>
      </w:tblGrid>
      <w:tr w:rsidR="001428B9" w:rsidRPr="00092BAD" w14:paraId="577CB90A" w14:textId="77777777" w:rsidTr="001118FF">
        <w:trPr>
          <w:trHeight w:val="624"/>
          <w:jc w:val="center"/>
        </w:trPr>
        <w:tc>
          <w:tcPr>
            <w:tcW w:w="1820" w:type="dxa"/>
            <w:tcBorders>
              <w:top w:val="nil"/>
              <w:left w:val="nil"/>
              <w:bottom w:val="single" w:sz="4" w:space="0" w:color="auto"/>
              <w:right w:val="nil"/>
            </w:tcBorders>
            <w:shd w:val="clear" w:color="auto" w:fill="auto"/>
            <w:vAlign w:val="center"/>
            <w:hideMark/>
          </w:tcPr>
          <w:p w14:paraId="21AF26C4" w14:textId="77777777"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Z axis</w:t>
            </w:r>
          </w:p>
        </w:tc>
        <w:tc>
          <w:tcPr>
            <w:tcW w:w="3181" w:type="dxa"/>
            <w:tcBorders>
              <w:top w:val="nil"/>
              <w:left w:val="nil"/>
              <w:bottom w:val="single" w:sz="4" w:space="0" w:color="auto"/>
              <w:right w:val="nil"/>
            </w:tcBorders>
            <w:shd w:val="clear" w:color="auto" w:fill="auto"/>
            <w:vAlign w:val="center"/>
            <w:hideMark/>
          </w:tcPr>
          <w:p w14:paraId="576EFA14" w14:textId="6D3CAE74"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Rotational procedure</w:t>
            </w:r>
          </w:p>
        </w:tc>
      </w:tr>
      <w:tr w:rsidR="001428B9" w:rsidRPr="00092BAD" w14:paraId="21FCF0D8" w14:textId="77777777" w:rsidTr="001118FF">
        <w:trPr>
          <w:trHeight w:val="378"/>
          <w:jc w:val="center"/>
        </w:trPr>
        <w:tc>
          <w:tcPr>
            <w:tcW w:w="1820" w:type="dxa"/>
            <w:vMerge w:val="restart"/>
            <w:tcBorders>
              <w:top w:val="nil"/>
              <w:left w:val="nil"/>
              <w:bottom w:val="nil"/>
              <w:right w:val="nil"/>
            </w:tcBorders>
            <w:shd w:val="clear" w:color="auto" w:fill="auto"/>
            <w:vAlign w:val="center"/>
            <w:hideMark/>
          </w:tcPr>
          <w:p w14:paraId="66D3A46C" w14:textId="77777777"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No rotation</w:t>
            </w:r>
          </w:p>
        </w:tc>
        <w:tc>
          <w:tcPr>
            <w:tcW w:w="3181" w:type="dxa"/>
            <w:tcBorders>
              <w:top w:val="nil"/>
              <w:left w:val="nil"/>
              <w:bottom w:val="nil"/>
              <w:right w:val="nil"/>
            </w:tcBorders>
            <w:shd w:val="clear" w:color="auto" w:fill="auto"/>
            <w:vAlign w:val="center"/>
            <w:hideMark/>
          </w:tcPr>
          <w:p w14:paraId="6057C3BC" w14:textId="124327BB" w:rsidR="001428B9" w:rsidRPr="001118FF" w:rsidRDefault="00125B7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180-degree</w:t>
            </w:r>
            <w:r w:rsidR="001428B9" w:rsidRPr="001118FF">
              <w:rPr>
                <w:rFonts w:eastAsia="Times New Roman" w:cs="Times New Roman"/>
                <w:color w:val="000000"/>
                <w:szCs w:val="16"/>
                <w:lang w:eastAsia="en-GB"/>
              </w:rPr>
              <w:t xml:space="preserve"> rotation</w:t>
            </w:r>
          </w:p>
        </w:tc>
      </w:tr>
      <w:tr w:rsidR="001428B9" w:rsidRPr="00092BAD" w14:paraId="58204A9C" w14:textId="77777777" w:rsidTr="001118FF">
        <w:trPr>
          <w:trHeight w:val="378"/>
          <w:jc w:val="center"/>
        </w:trPr>
        <w:tc>
          <w:tcPr>
            <w:tcW w:w="1820" w:type="dxa"/>
            <w:vMerge/>
            <w:tcBorders>
              <w:top w:val="nil"/>
              <w:left w:val="nil"/>
              <w:bottom w:val="nil"/>
              <w:right w:val="nil"/>
            </w:tcBorders>
            <w:vAlign w:val="center"/>
            <w:hideMark/>
          </w:tcPr>
          <w:p w14:paraId="7FB0575F" w14:textId="77777777" w:rsidR="001428B9" w:rsidRPr="001118FF" w:rsidRDefault="001428B9" w:rsidP="001118FF">
            <w:pPr>
              <w:spacing w:after="0" w:line="240" w:lineRule="auto"/>
              <w:jc w:val="center"/>
              <w:rPr>
                <w:rFonts w:eastAsia="Times New Roman" w:cs="Times New Roman"/>
                <w:color w:val="000000"/>
                <w:szCs w:val="16"/>
                <w:lang w:eastAsia="en-GB"/>
              </w:rPr>
            </w:pPr>
          </w:p>
        </w:tc>
        <w:tc>
          <w:tcPr>
            <w:tcW w:w="3181" w:type="dxa"/>
            <w:tcBorders>
              <w:top w:val="nil"/>
              <w:left w:val="nil"/>
              <w:bottom w:val="nil"/>
              <w:right w:val="nil"/>
            </w:tcBorders>
            <w:shd w:val="clear" w:color="auto" w:fill="auto"/>
            <w:vAlign w:val="center"/>
            <w:hideMark/>
          </w:tcPr>
          <w:p w14:paraId="2B14CD9A" w14:textId="77777777"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60 degrees clockwise</w:t>
            </w:r>
          </w:p>
        </w:tc>
      </w:tr>
      <w:tr w:rsidR="001428B9" w:rsidRPr="00092BAD" w14:paraId="2AB1794A" w14:textId="77777777" w:rsidTr="001118FF">
        <w:trPr>
          <w:trHeight w:val="378"/>
          <w:jc w:val="center"/>
        </w:trPr>
        <w:tc>
          <w:tcPr>
            <w:tcW w:w="1820" w:type="dxa"/>
            <w:vMerge w:val="restart"/>
            <w:tcBorders>
              <w:top w:val="nil"/>
              <w:left w:val="nil"/>
              <w:bottom w:val="nil"/>
              <w:right w:val="nil"/>
            </w:tcBorders>
            <w:shd w:val="clear" w:color="auto" w:fill="auto"/>
            <w:vAlign w:val="center"/>
            <w:hideMark/>
          </w:tcPr>
          <w:p w14:paraId="69DB2F51" w14:textId="77777777"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Axial rotation</w:t>
            </w:r>
          </w:p>
        </w:tc>
        <w:tc>
          <w:tcPr>
            <w:tcW w:w="3181" w:type="dxa"/>
            <w:tcBorders>
              <w:top w:val="nil"/>
              <w:left w:val="nil"/>
              <w:bottom w:val="nil"/>
              <w:right w:val="nil"/>
            </w:tcBorders>
            <w:shd w:val="clear" w:color="auto" w:fill="auto"/>
            <w:vAlign w:val="center"/>
            <w:hideMark/>
          </w:tcPr>
          <w:p w14:paraId="18B31ECE" w14:textId="0AFE9DFF" w:rsidR="001428B9" w:rsidRPr="001118FF" w:rsidRDefault="00125B7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180-degree</w:t>
            </w:r>
            <w:r w:rsidR="001428B9" w:rsidRPr="001118FF">
              <w:rPr>
                <w:rFonts w:eastAsia="Times New Roman" w:cs="Times New Roman"/>
                <w:color w:val="000000"/>
                <w:szCs w:val="16"/>
                <w:lang w:eastAsia="en-GB"/>
              </w:rPr>
              <w:t xml:space="preserve"> rotation</w:t>
            </w:r>
          </w:p>
        </w:tc>
      </w:tr>
      <w:tr w:rsidR="001428B9" w:rsidRPr="00092BAD" w14:paraId="667327F2" w14:textId="77777777" w:rsidTr="001118FF">
        <w:trPr>
          <w:trHeight w:val="378"/>
          <w:jc w:val="center"/>
        </w:trPr>
        <w:tc>
          <w:tcPr>
            <w:tcW w:w="1820" w:type="dxa"/>
            <w:vMerge/>
            <w:tcBorders>
              <w:top w:val="nil"/>
              <w:left w:val="nil"/>
              <w:bottom w:val="nil"/>
              <w:right w:val="nil"/>
            </w:tcBorders>
            <w:vAlign w:val="center"/>
            <w:hideMark/>
          </w:tcPr>
          <w:p w14:paraId="7586C50D" w14:textId="77777777" w:rsidR="001428B9" w:rsidRPr="001118FF" w:rsidRDefault="001428B9" w:rsidP="001118FF">
            <w:pPr>
              <w:spacing w:after="0" w:line="240" w:lineRule="auto"/>
              <w:jc w:val="center"/>
              <w:rPr>
                <w:rFonts w:eastAsia="Times New Roman" w:cs="Times New Roman"/>
                <w:color w:val="000000"/>
                <w:szCs w:val="16"/>
                <w:lang w:eastAsia="en-GB"/>
              </w:rPr>
            </w:pPr>
          </w:p>
        </w:tc>
        <w:tc>
          <w:tcPr>
            <w:tcW w:w="3181" w:type="dxa"/>
            <w:tcBorders>
              <w:top w:val="nil"/>
              <w:left w:val="nil"/>
              <w:bottom w:val="nil"/>
              <w:right w:val="nil"/>
            </w:tcBorders>
            <w:shd w:val="clear" w:color="auto" w:fill="auto"/>
            <w:vAlign w:val="center"/>
            <w:hideMark/>
          </w:tcPr>
          <w:p w14:paraId="4E427444" w14:textId="77777777" w:rsidR="001428B9" w:rsidRPr="001118FF" w:rsidRDefault="001428B9" w:rsidP="001118FF">
            <w:pPr>
              <w:spacing w:after="0" w:line="240" w:lineRule="auto"/>
              <w:ind w:firstLine="0"/>
              <w:jc w:val="center"/>
              <w:rPr>
                <w:rFonts w:eastAsia="Times New Roman" w:cs="Times New Roman"/>
                <w:color w:val="000000"/>
                <w:szCs w:val="16"/>
                <w:lang w:eastAsia="en-GB"/>
              </w:rPr>
            </w:pPr>
            <w:r w:rsidRPr="001118FF">
              <w:rPr>
                <w:rFonts w:eastAsia="Times New Roman" w:cs="Times New Roman"/>
                <w:color w:val="000000"/>
                <w:szCs w:val="16"/>
                <w:lang w:eastAsia="en-GB"/>
              </w:rPr>
              <w:t>60 degrees clockwise</w:t>
            </w:r>
          </w:p>
        </w:tc>
      </w:tr>
    </w:tbl>
    <w:p w14:paraId="07C7CD37" w14:textId="77777777" w:rsidR="001428B9" w:rsidRDefault="001428B9" w:rsidP="001428B9">
      <w:pPr>
        <w:keepNext/>
        <w:jc w:val="center"/>
      </w:pPr>
      <w:r>
        <w:rPr>
          <w:noProof/>
          <w:lang w:eastAsia="en-GB"/>
        </w:rPr>
        <w:lastRenderedPageBreak/>
        <w:drawing>
          <wp:inline distT="0" distB="0" distL="0" distR="0" wp14:anchorId="5F196017" wp14:editId="74E462E0">
            <wp:extent cx="5727700" cy="456057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27700" cy="4560570"/>
                    </a:xfrm>
                    <a:prstGeom prst="rect">
                      <a:avLst/>
                    </a:prstGeom>
                  </pic:spPr>
                </pic:pic>
              </a:graphicData>
            </a:graphic>
          </wp:inline>
        </w:drawing>
      </w:r>
    </w:p>
    <w:p w14:paraId="582150A2" w14:textId="142A99FA" w:rsidR="001428B9" w:rsidRPr="003237A3" w:rsidRDefault="001428B9" w:rsidP="001428B9">
      <w:pPr>
        <w:pStyle w:val="Caption"/>
      </w:pPr>
      <w:bookmarkStart w:id="332" w:name="_Ref513793125"/>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52</w:t>
      </w:r>
      <w:r w:rsidR="003F0737">
        <w:rPr>
          <w:noProof/>
        </w:rPr>
        <w:fldChar w:fldCharType="end"/>
      </w:r>
      <w:bookmarkEnd w:id="332"/>
      <w:r>
        <w:t xml:space="preserve"> - </w:t>
      </w:r>
      <w:r w:rsidRPr="002105B3">
        <w:t xml:space="preserve">Rotations of the fuel. a) Isolines representation, b) Standard position, c) </w:t>
      </w:r>
      <w:r w:rsidR="00125B79" w:rsidRPr="002105B3">
        <w:t>60-degree</w:t>
      </w:r>
      <w:r w:rsidRPr="002105B3">
        <w:t xml:space="preserve"> clockwise rotation, d) </w:t>
      </w:r>
      <w:r w:rsidR="0084641B" w:rsidRPr="002105B3">
        <w:t>180-degree</w:t>
      </w:r>
      <w:r w:rsidRPr="002105B3">
        <w:t xml:space="preserve"> rotation.</w:t>
      </w:r>
    </w:p>
    <w:p w14:paraId="44C589D0" w14:textId="55571425" w:rsidR="001428B9" w:rsidRPr="003237A3" w:rsidRDefault="001428B9" w:rsidP="001428B9">
      <w:r w:rsidRPr="003237A3">
        <w:t>The initial loading looks at a simple core layout, shown in</w:t>
      </w:r>
      <w:r>
        <w:t xml:space="preserve"> </w:t>
      </w:r>
      <w:r>
        <w:fldChar w:fldCharType="begin"/>
      </w:r>
      <w:r>
        <w:instrText xml:space="preserve"> REF _Ref513793125 \h </w:instrText>
      </w:r>
      <w:r>
        <w:fldChar w:fldCharType="separate"/>
      </w:r>
      <w:r w:rsidR="008D3A37">
        <w:t xml:space="preserve">Figure </w:t>
      </w:r>
      <w:r w:rsidR="008D3A37">
        <w:rPr>
          <w:noProof/>
        </w:rPr>
        <w:t>7</w:t>
      </w:r>
      <w:r w:rsidR="008D3A37">
        <w:t>.</w:t>
      </w:r>
      <w:r w:rsidR="008D3A37">
        <w:rPr>
          <w:noProof/>
        </w:rPr>
        <w:t>52</w:t>
      </w:r>
      <w:r>
        <w:fldChar w:fldCharType="end"/>
      </w:r>
      <w:r w:rsidRPr="003237A3">
        <w:t xml:space="preserve">, where the total packing factor in every block is the same and </w:t>
      </w:r>
      <w:r w:rsidR="00A87438">
        <w:t>equ</w:t>
      </w:r>
      <w:r w:rsidRPr="003237A3">
        <w:t>al to 29%. The simulation then burns the fuel until criticality reduces to below unity, i.e. no longer self-sustaining. At this point the end of cycle has been determined, leading to the next stage where the periods of rotation were isolated.</w:t>
      </w:r>
    </w:p>
    <w:p w14:paraId="6944C681" w14:textId="77777777" w:rsidR="001428B9" w:rsidRPr="003237A3" w:rsidRDefault="001428B9" w:rsidP="001428B9">
      <w:r w:rsidRPr="003237A3">
        <w:t xml:space="preserve">Two key </w:t>
      </w:r>
      <w:r>
        <w:t>features</w:t>
      </w:r>
      <w:r w:rsidRPr="003237A3">
        <w:t xml:space="preserve"> in Serpent were used for this, initially a simple universal transformation (utrans) was used to rotate part of the core </w:t>
      </w:r>
      <w:r>
        <w:t>on the Z axis.</w:t>
      </w:r>
      <w:r w:rsidRPr="003237A3">
        <w:t xml:space="preserve"> The second option was to record material composition after each burnup stage, and then</w:t>
      </w:r>
      <w:r>
        <w:t xml:space="preserve"> manipulate </w:t>
      </w:r>
      <w:r w:rsidRPr="003237A3">
        <w:t>these compositions</w:t>
      </w:r>
      <w:r>
        <w:t xml:space="preserve"> location</w:t>
      </w:r>
      <w:r w:rsidRPr="003237A3">
        <w:t xml:space="preserve"> </w:t>
      </w:r>
      <w:r>
        <w:t>to achieve axial transformation</w:t>
      </w:r>
      <w:r w:rsidRPr="003237A3">
        <w:t xml:space="preserve">.  </w:t>
      </w:r>
    </w:p>
    <w:p w14:paraId="0E8029D1" w14:textId="05DF3DAC" w:rsidR="001428B9" w:rsidRDefault="001428B9" w:rsidP="001428B9">
      <w:r w:rsidRPr="003237A3">
        <w:t>The methods used to identify the rotation were considered in reactor-day extension from the initial start, coupled with the overall cost saving over the lifetime of the reactor. Costs included in the U-Battery conceptual design were used and compared these included;</w:t>
      </w:r>
    </w:p>
    <w:p w14:paraId="604D9D6A" w14:textId="60C549B3" w:rsidR="001428B9" w:rsidRDefault="001428B9" w:rsidP="001428B9">
      <w:pPr>
        <w:pStyle w:val="NoSpacing"/>
      </w:pPr>
    </w:p>
    <w:p w14:paraId="0BA94F18" w14:textId="53F6DB39" w:rsidR="001428B9" w:rsidRDefault="001428B9" w:rsidP="001428B9">
      <w:pPr>
        <w:pStyle w:val="NoSpacing"/>
      </w:pPr>
    </w:p>
    <w:p w14:paraId="4044EA2E" w14:textId="77777777" w:rsidR="001428B9" w:rsidRPr="001428B9" w:rsidRDefault="001428B9" w:rsidP="001428B9">
      <w:pPr>
        <w:pStyle w:val="NoSpacing"/>
      </w:pPr>
    </w:p>
    <w:p w14:paraId="01C8EB88" w14:textId="772B6863" w:rsidR="001428B9" w:rsidRDefault="001428B9" w:rsidP="008418B9">
      <w:pPr>
        <w:pStyle w:val="Caption"/>
        <w:keepNext/>
      </w:pPr>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9</w:t>
      </w:r>
      <w:r w:rsidR="003F0737">
        <w:rPr>
          <w:noProof/>
        </w:rPr>
        <w:fldChar w:fldCharType="end"/>
      </w:r>
      <w:r>
        <w:t xml:space="preserve"> - </w:t>
      </w:r>
      <w:r w:rsidRPr="00F03603">
        <w:t xml:space="preserve"> Fuel costs</w:t>
      </w:r>
      <w:r w:rsidR="00925B98">
        <w:t xml:space="preserve"> based off of the original U-Battery report</w:t>
      </w:r>
      <w:r>
        <w:t xml:space="preserve"> </w:t>
      </w:r>
      <w:r w:rsidRPr="003237A3">
        <w:fldChar w:fldCharType="begin" w:fldLock="1"/>
      </w:r>
      <w:r w:rsidR="00B12ADF">
        <w:instrText>ADDIN CSL_CITATION {"citationItems":[{"id":"ITEM-1","itemData":{"author":[{"dropping-particle":"","family":"Ding","given":"Ming","non-dropping-particle":"","parse-names":false,"suffix":""},{"dropping-particle":"","family":"Kloosterman","given":"Jan Leen","non-dropping-particle":"","parse-names":false,"suffix":""},{"dropping-particle":"","family":"Kooijman","given":"Theo","non-dropping-particle":"","parse-names":false,"suffix":""},{"dropping-particle":"","family":"Linssen","given":"Rik","non-dropping-particle":"","parse-names":false,"suffix":""}],"id":"ITEM-1","issue":"July","issued":{"date-parts":[["2011"]]},"page":"36","title":"Appendix A Core Design of the U-Battery ®","type":"article-journal"},"uris":["http://www.mendeley.com/documents/?uuid=f3514838-cf2e-457c-a2a3-b97c8f7b8e31"]}],"mendeley":{"formattedCitation":"[104]","plainTextFormattedCitation":"[104]","previouslyFormattedCitation":"[104]"},"properties":{"noteIndex":0},"schema":"https://github.com/citation-style-language/schema/raw/master/csl-citation.json"}</w:instrText>
      </w:r>
      <w:r w:rsidRPr="003237A3">
        <w:fldChar w:fldCharType="separate"/>
      </w:r>
      <w:r w:rsidR="00457BDE" w:rsidRPr="00457BDE">
        <w:rPr>
          <w:b w:val="0"/>
          <w:noProof/>
        </w:rPr>
        <w:t>[104]</w:t>
      </w:r>
      <w:r w:rsidRPr="003237A3">
        <w:fldChar w:fldCharType="end"/>
      </w:r>
    </w:p>
    <w:tbl>
      <w:tblPr>
        <w:tblW w:w="3980" w:type="dxa"/>
        <w:jc w:val="center"/>
        <w:tblLook w:val="04A0" w:firstRow="1" w:lastRow="0" w:firstColumn="1" w:lastColumn="0" w:noHBand="0" w:noVBand="1"/>
      </w:tblPr>
      <w:tblGrid>
        <w:gridCol w:w="2780"/>
        <w:gridCol w:w="1200"/>
      </w:tblGrid>
      <w:tr w:rsidR="001428B9" w:rsidRPr="00C779F8" w14:paraId="0EA13E9A" w14:textId="77777777" w:rsidTr="001118FF">
        <w:trPr>
          <w:trHeight w:val="454"/>
          <w:jc w:val="center"/>
        </w:trPr>
        <w:tc>
          <w:tcPr>
            <w:tcW w:w="2780" w:type="dxa"/>
            <w:tcBorders>
              <w:top w:val="nil"/>
              <w:left w:val="nil"/>
              <w:bottom w:val="double" w:sz="6" w:space="0" w:color="auto"/>
              <w:right w:val="nil"/>
            </w:tcBorders>
            <w:shd w:val="clear" w:color="auto" w:fill="auto"/>
            <w:vAlign w:val="center"/>
            <w:hideMark/>
          </w:tcPr>
          <w:p w14:paraId="65D1006E"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Costs</w:t>
            </w:r>
          </w:p>
        </w:tc>
        <w:tc>
          <w:tcPr>
            <w:tcW w:w="1200" w:type="dxa"/>
            <w:tcBorders>
              <w:top w:val="nil"/>
              <w:left w:val="nil"/>
              <w:bottom w:val="double" w:sz="6" w:space="0" w:color="auto"/>
              <w:right w:val="nil"/>
            </w:tcBorders>
            <w:shd w:val="clear" w:color="auto" w:fill="auto"/>
            <w:vAlign w:val="center"/>
            <w:hideMark/>
          </w:tcPr>
          <w:p w14:paraId="1E0A5D12"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M€</w:t>
            </w:r>
          </w:p>
        </w:tc>
      </w:tr>
      <w:tr w:rsidR="001428B9" w:rsidRPr="00C779F8" w14:paraId="2A5B70DB" w14:textId="77777777" w:rsidTr="001118FF">
        <w:trPr>
          <w:trHeight w:val="454"/>
          <w:jc w:val="center"/>
        </w:trPr>
        <w:tc>
          <w:tcPr>
            <w:tcW w:w="2780" w:type="dxa"/>
            <w:tcBorders>
              <w:top w:val="nil"/>
              <w:left w:val="nil"/>
              <w:bottom w:val="nil"/>
              <w:right w:val="nil"/>
            </w:tcBorders>
            <w:shd w:val="clear" w:color="auto" w:fill="auto"/>
            <w:vAlign w:val="center"/>
            <w:hideMark/>
          </w:tcPr>
          <w:p w14:paraId="5AEB6339"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Fuel handling costs</w:t>
            </w:r>
          </w:p>
        </w:tc>
        <w:tc>
          <w:tcPr>
            <w:tcW w:w="1200" w:type="dxa"/>
            <w:tcBorders>
              <w:top w:val="nil"/>
              <w:left w:val="nil"/>
              <w:bottom w:val="nil"/>
              <w:right w:val="nil"/>
            </w:tcBorders>
            <w:shd w:val="clear" w:color="auto" w:fill="auto"/>
            <w:vAlign w:val="center"/>
            <w:hideMark/>
          </w:tcPr>
          <w:p w14:paraId="134A7447"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0.5</w:t>
            </w:r>
          </w:p>
        </w:tc>
      </w:tr>
      <w:tr w:rsidR="001428B9" w:rsidRPr="00C779F8" w14:paraId="2DB3FFC4" w14:textId="77777777" w:rsidTr="001118FF">
        <w:trPr>
          <w:trHeight w:val="454"/>
          <w:jc w:val="center"/>
        </w:trPr>
        <w:tc>
          <w:tcPr>
            <w:tcW w:w="2780" w:type="dxa"/>
            <w:tcBorders>
              <w:top w:val="nil"/>
              <w:left w:val="nil"/>
              <w:bottom w:val="nil"/>
              <w:right w:val="nil"/>
            </w:tcBorders>
            <w:shd w:val="clear" w:color="auto" w:fill="auto"/>
            <w:vAlign w:val="center"/>
            <w:hideMark/>
          </w:tcPr>
          <w:p w14:paraId="110549B8"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264 kg of fuel</w:t>
            </w:r>
          </w:p>
        </w:tc>
        <w:tc>
          <w:tcPr>
            <w:tcW w:w="1200" w:type="dxa"/>
            <w:tcBorders>
              <w:top w:val="nil"/>
              <w:left w:val="nil"/>
              <w:bottom w:val="nil"/>
              <w:right w:val="nil"/>
            </w:tcBorders>
            <w:shd w:val="clear" w:color="auto" w:fill="auto"/>
            <w:vAlign w:val="center"/>
            <w:hideMark/>
          </w:tcPr>
          <w:p w14:paraId="12E9C840" w14:textId="77777777" w:rsidR="001428B9" w:rsidRPr="00C779F8" w:rsidRDefault="001428B9" w:rsidP="001118FF">
            <w:pPr>
              <w:spacing w:after="0" w:line="240" w:lineRule="auto"/>
              <w:rPr>
                <w:rFonts w:eastAsia="Times New Roman" w:cs="Times New Roman"/>
                <w:color w:val="000000"/>
                <w:lang w:eastAsia="en-GB"/>
              </w:rPr>
            </w:pPr>
            <w:r w:rsidRPr="00C779F8">
              <w:rPr>
                <w:rFonts w:eastAsia="Times New Roman" w:cs="Times New Roman"/>
                <w:color w:val="000000"/>
                <w:lang w:eastAsia="en-GB"/>
              </w:rPr>
              <w:t>3.2</w:t>
            </w:r>
          </w:p>
        </w:tc>
      </w:tr>
    </w:tbl>
    <w:p w14:paraId="071830F9" w14:textId="77777777" w:rsidR="001428B9" w:rsidRDefault="001428B9" w:rsidP="001428B9"/>
    <w:p w14:paraId="40F36BE3" w14:textId="0A7BEB4D" w:rsidR="001428B9" w:rsidRDefault="001428B9" w:rsidP="001428B9">
      <w:r w:rsidRPr="003237A3">
        <w:t xml:space="preserve">The costs were based on those </w:t>
      </w:r>
      <w:r>
        <w:t xml:space="preserve">proposed </w:t>
      </w:r>
      <w:r w:rsidRPr="003237A3">
        <w:t xml:space="preserve">in the initial design </w:t>
      </w:r>
      <w:r>
        <w:t>and scaled accordingly to</w:t>
      </w:r>
      <w:r w:rsidRPr="003237A3">
        <w:t xml:space="preserve"> allow for a comparison to be made, it is important to note that the costs for reloading the fuel are not included in the initial report</w:t>
      </w:r>
      <w:r>
        <w:t>. Cons</w:t>
      </w:r>
      <w:r w:rsidR="00A87438">
        <w:t>equ</w:t>
      </w:r>
      <w:r>
        <w:t xml:space="preserve">ently, </w:t>
      </w:r>
      <w:r w:rsidRPr="003237A3">
        <w:t xml:space="preserve">fuel handling costs are assumed to be the cost of transporting the new fuel to </w:t>
      </w:r>
      <w:r w:rsidR="00125B79" w:rsidRPr="003237A3">
        <w:t>site and</w:t>
      </w:r>
      <w:r w:rsidRPr="003237A3">
        <w:t xml:space="preserve"> loading into the core. Thus, the same value was assumed for moving the fuel to site despite this potentially being estimated</w:t>
      </w:r>
      <w:r>
        <w:t>, and not realistic</w:t>
      </w:r>
      <w:r w:rsidRPr="003237A3">
        <w:t>. However, with lifetime extension these costs would be reduced</w:t>
      </w:r>
      <w:r>
        <w:t>, as l</w:t>
      </w:r>
      <w:r w:rsidRPr="003237A3">
        <w:t xml:space="preserve">ess fuel movement </w:t>
      </w:r>
      <w:r>
        <w:t>is</w:t>
      </w:r>
      <w:r w:rsidRPr="003237A3">
        <w:t xml:space="preserve"> r</w:t>
      </w:r>
      <w:r w:rsidR="00A87438">
        <w:t>equ</w:t>
      </w:r>
      <w:r w:rsidRPr="003237A3">
        <w:t xml:space="preserve">ired. </w:t>
      </w:r>
      <w:r>
        <w:t xml:space="preserve">A further key assumption was </w:t>
      </w:r>
      <w:r w:rsidRPr="003237A3">
        <w:t xml:space="preserve">the reactor </w:t>
      </w:r>
      <w:r>
        <w:t>performing</w:t>
      </w:r>
      <w:r w:rsidRPr="003237A3">
        <w:t xml:space="preserve"> for the full expectancy of 60 years as stated in the initial design criteria.  After </w:t>
      </w:r>
      <w:r>
        <w:t>the initial</w:t>
      </w:r>
      <w:r w:rsidRPr="003237A3">
        <w:t xml:space="preserve"> </w:t>
      </w:r>
      <w:r>
        <w:t>cycle</w:t>
      </w:r>
      <w:r w:rsidRPr="003237A3">
        <w:t>, decisions on how to rotate the fuel and what benefits arose were considered, with further simulations identifying the maximum extension that could be added due to the rotation.</w:t>
      </w:r>
    </w:p>
    <w:p w14:paraId="5175B6EB" w14:textId="77777777" w:rsidR="001428B9" w:rsidRDefault="001428B9" w:rsidP="001428B9">
      <w:pPr>
        <w:keepNext/>
        <w:jc w:val="center"/>
      </w:pPr>
      <w:r>
        <w:rPr>
          <w:noProof/>
          <w:lang w:eastAsia="en-GB"/>
        </w:rPr>
        <w:drawing>
          <wp:inline distT="0" distB="0" distL="0" distR="0" wp14:anchorId="66419BBA" wp14:editId="78B21698">
            <wp:extent cx="1687882" cy="293370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97246" cy="2949976"/>
                    </a:xfrm>
                    <a:prstGeom prst="rect">
                      <a:avLst/>
                    </a:prstGeom>
                  </pic:spPr>
                </pic:pic>
              </a:graphicData>
            </a:graphic>
          </wp:inline>
        </w:drawing>
      </w:r>
    </w:p>
    <w:p w14:paraId="557ECC97" w14:textId="6A251918" w:rsidR="001428B9" w:rsidRDefault="001428B9" w:rsidP="001428B9">
      <w:pPr>
        <w:pStyle w:val="Caption"/>
      </w:pPr>
      <w:bookmarkStart w:id="333" w:name="_Ref51379314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53</w:t>
      </w:r>
      <w:r w:rsidR="003F0737">
        <w:rPr>
          <w:noProof/>
        </w:rPr>
        <w:fldChar w:fldCharType="end"/>
      </w:r>
      <w:bookmarkEnd w:id="333"/>
      <w:r>
        <w:t xml:space="preserve"> - </w:t>
      </w:r>
      <w:r w:rsidRPr="00351133">
        <w:t>Step by step process of stages undertaken</w:t>
      </w:r>
    </w:p>
    <w:p w14:paraId="55A5C790" w14:textId="4231C8CF" w:rsidR="001428B9" w:rsidRPr="003237A3" w:rsidRDefault="001428B9" w:rsidP="001428B9">
      <w:r>
        <w:fldChar w:fldCharType="begin"/>
      </w:r>
      <w:r>
        <w:instrText xml:space="preserve"> REF _Ref513793144 \h </w:instrText>
      </w:r>
      <w:r>
        <w:fldChar w:fldCharType="separate"/>
      </w:r>
      <w:r w:rsidR="008D3A37">
        <w:t xml:space="preserve">Figure </w:t>
      </w:r>
      <w:r w:rsidR="008D3A37">
        <w:rPr>
          <w:noProof/>
        </w:rPr>
        <w:t>7</w:t>
      </w:r>
      <w:r w:rsidR="008D3A37">
        <w:t>.</w:t>
      </w:r>
      <w:r w:rsidR="008D3A37">
        <w:rPr>
          <w:noProof/>
        </w:rPr>
        <w:t>53</w:t>
      </w:r>
      <w:r>
        <w:fldChar w:fldCharType="end"/>
      </w:r>
      <w:r>
        <w:t xml:space="preserve"> </w:t>
      </w:r>
      <w:r w:rsidRPr="003237A3">
        <w:t xml:space="preserve">goes through the stages to obtain the most beneficial rotation method. The initial burnup step (i) </w:t>
      </w:r>
      <w:r>
        <w:t>identifies</w:t>
      </w:r>
      <w:r w:rsidRPr="003237A3">
        <w:t xml:space="preserve"> the </w:t>
      </w:r>
      <w:r>
        <w:t>time</w:t>
      </w:r>
      <w:r w:rsidRPr="003237A3">
        <w:t xml:space="preserve"> the reactor can run before any intervention is r</w:t>
      </w:r>
      <w:r w:rsidR="00A87438">
        <w:t>equ</w:t>
      </w:r>
      <w:r w:rsidRPr="003237A3">
        <w:t xml:space="preserve">ired. This stage </w:t>
      </w:r>
      <w:r>
        <w:t xml:space="preserve">is used </w:t>
      </w:r>
      <w:r w:rsidRPr="003237A3">
        <w:t>to calculate the</w:t>
      </w:r>
      <w:r>
        <w:t xml:space="preserve"> maximum </w:t>
      </w:r>
      <w:r w:rsidRPr="003237A3">
        <w:t>effective full power days.</w:t>
      </w:r>
    </w:p>
    <w:p w14:paraId="53E5BC86" w14:textId="01422959" w:rsidR="001428B9" w:rsidRPr="003237A3" w:rsidRDefault="001428B9" w:rsidP="001428B9">
      <w:r>
        <w:t>Fuel rotation is</w:t>
      </w:r>
      <w:r w:rsidRPr="003237A3">
        <w:t xml:space="preserve"> step (ii), before a </w:t>
      </w:r>
      <w:r>
        <w:t>further</w:t>
      </w:r>
      <w:r w:rsidRPr="003237A3">
        <w:t xml:space="preserve"> burnup </w:t>
      </w:r>
      <w:r>
        <w:t>is simulated in stage</w:t>
      </w:r>
      <w:r w:rsidRPr="003237A3">
        <w:t xml:space="preserve"> (iii) </w:t>
      </w:r>
      <w:r>
        <w:t>with simulation being completed when criticality is no longer reached. It is a</w:t>
      </w:r>
      <w:r w:rsidRPr="003237A3">
        <w:t>t this point the reactors fuel will r</w:t>
      </w:r>
      <w:r w:rsidR="00A87438">
        <w:t>equ</w:t>
      </w:r>
      <w:r w:rsidRPr="003237A3">
        <w:t xml:space="preserve">ire a </w:t>
      </w:r>
      <w:r>
        <w:t>new loading of fuel.</w:t>
      </w:r>
    </w:p>
    <w:p w14:paraId="2F7E3905" w14:textId="77777777" w:rsidR="001428B9" w:rsidRPr="003237A3" w:rsidRDefault="001428B9" w:rsidP="001428B9">
      <w:r>
        <w:lastRenderedPageBreak/>
        <w:t xml:space="preserve">A </w:t>
      </w:r>
      <w:r w:rsidRPr="003237A3">
        <w:t xml:space="preserve">cost benefit analysis (iv) </w:t>
      </w:r>
      <w:r>
        <w:t xml:space="preserve">examines both the </w:t>
      </w:r>
      <w:r w:rsidRPr="003237A3">
        <w:t xml:space="preserve">operational costs and risks involved with fuel manipulation. </w:t>
      </w:r>
      <w:r>
        <w:t xml:space="preserve">It is a simple method, but one in which the financial benefit for such rotation can be estimated. </w:t>
      </w:r>
    </w:p>
    <w:p w14:paraId="185E5494" w14:textId="77777777" w:rsidR="001428B9" w:rsidRPr="00163D5C" w:rsidRDefault="001428B9" w:rsidP="00163D5C">
      <w:pPr>
        <w:rPr>
          <w:b/>
        </w:rPr>
      </w:pPr>
      <w:r w:rsidRPr="00163D5C">
        <w:rPr>
          <w:b/>
        </w:rPr>
        <w:t xml:space="preserve">Results and discussion </w:t>
      </w:r>
    </w:p>
    <w:p w14:paraId="75DF6A7C" w14:textId="77777777" w:rsidR="001428B9" w:rsidRDefault="001428B9" w:rsidP="001428B9">
      <w:r w:rsidRPr="003237A3">
        <w:t xml:space="preserve">The initial study </w:t>
      </w:r>
      <w:r>
        <w:t xml:space="preserve">simulated an </w:t>
      </w:r>
      <w:r w:rsidRPr="003237A3">
        <w:t>unbound criticality test</w:t>
      </w:r>
      <w:r>
        <w:t>, to examine the lifetime of the reactor, purely through determination of when K</w:t>
      </w:r>
      <w:r w:rsidRPr="00125B79">
        <w:rPr>
          <w:vertAlign w:val="subscript"/>
        </w:rPr>
        <w:t>eff</w:t>
      </w:r>
      <w:r>
        <w:t xml:space="preserve"> is no longer above 1, i.e no longer critical.</w:t>
      </w:r>
      <w:r w:rsidRPr="003237A3">
        <w:t xml:space="preserve"> </w:t>
      </w:r>
    </w:p>
    <w:p w14:paraId="5DC44CB1" w14:textId="77777777" w:rsidR="001428B9" w:rsidRDefault="001428B9" w:rsidP="001428B9">
      <w:pPr>
        <w:keepNext/>
      </w:pPr>
      <w:r>
        <w:rPr>
          <w:noProof/>
          <w:lang w:eastAsia="en-GB"/>
        </w:rPr>
        <w:drawing>
          <wp:inline distT="0" distB="0" distL="0" distR="0" wp14:anchorId="627D73BF" wp14:editId="6319C2B9">
            <wp:extent cx="5830595" cy="30956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09512" cy="3137524"/>
                    </a:xfrm>
                    <a:prstGeom prst="rect">
                      <a:avLst/>
                    </a:prstGeom>
                  </pic:spPr>
                </pic:pic>
              </a:graphicData>
            </a:graphic>
          </wp:inline>
        </w:drawing>
      </w:r>
    </w:p>
    <w:p w14:paraId="6B9A9401" w14:textId="177BA04E" w:rsidR="001428B9" w:rsidRPr="003237A3" w:rsidRDefault="001428B9" w:rsidP="001428B9">
      <w:pPr>
        <w:pStyle w:val="Caption"/>
      </w:pPr>
      <w:bookmarkStart w:id="334" w:name="_Ref513793174"/>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54</w:t>
      </w:r>
      <w:r w:rsidR="003F0737">
        <w:rPr>
          <w:noProof/>
        </w:rPr>
        <w:fldChar w:fldCharType="end"/>
      </w:r>
      <w:bookmarkEnd w:id="334"/>
      <w:r>
        <w:t xml:space="preserve"> - </w:t>
      </w:r>
      <w:r w:rsidRPr="00221587">
        <w:t>Criticality as function of time within the core, error bars are set at 95% of confidence, with the shaded area representing a non-critical system.</w:t>
      </w:r>
    </w:p>
    <w:p w14:paraId="65A082ED" w14:textId="0579DE19" w:rsidR="001428B9" w:rsidRDefault="001428B9" w:rsidP="001428B9">
      <w:r w:rsidRPr="003237A3">
        <w:t xml:space="preserve">As </w:t>
      </w:r>
      <w:r>
        <w:t>can be seen</w:t>
      </w:r>
      <w:r w:rsidRPr="003237A3">
        <w:t xml:space="preserve"> in </w:t>
      </w:r>
      <w:r>
        <w:fldChar w:fldCharType="begin"/>
      </w:r>
      <w:r>
        <w:instrText xml:space="preserve"> REF _Ref513793174 \h </w:instrText>
      </w:r>
      <w:r>
        <w:fldChar w:fldCharType="separate"/>
      </w:r>
      <w:r w:rsidR="008D3A37">
        <w:t xml:space="preserve">Figure </w:t>
      </w:r>
      <w:r w:rsidR="008D3A37">
        <w:rPr>
          <w:noProof/>
        </w:rPr>
        <w:t>7</w:t>
      </w:r>
      <w:r w:rsidR="008D3A37">
        <w:t>.</w:t>
      </w:r>
      <w:r w:rsidR="008D3A37">
        <w:rPr>
          <w:noProof/>
        </w:rPr>
        <w:t>54</w:t>
      </w:r>
      <w:r>
        <w:fldChar w:fldCharType="end"/>
      </w:r>
      <w:r w:rsidRPr="003237A3">
        <w:t xml:space="preserve"> the reactor </w:t>
      </w:r>
      <w:r>
        <w:t>is predicted to remain</w:t>
      </w:r>
      <w:r w:rsidRPr="003237A3">
        <w:t xml:space="preserve"> critical for </w:t>
      </w:r>
      <w:r>
        <w:t>~</w:t>
      </w:r>
      <w:r w:rsidRPr="003237A3">
        <w:t>1359 day</w:t>
      </w:r>
      <w:r>
        <w:t xml:space="preserve"> under the conditions of the simulation.</w:t>
      </w:r>
      <w:r w:rsidRPr="003237A3">
        <w:t xml:space="preserve"> Following this </w:t>
      </w:r>
      <w:r>
        <w:t xml:space="preserve">fuel </w:t>
      </w:r>
      <w:r w:rsidRPr="003237A3">
        <w:t xml:space="preserve">compositions were taken </w:t>
      </w:r>
      <w:r>
        <w:t xml:space="preserve">axially across </w:t>
      </w:r>
      <w:r w:rsidRPr="003237A3">
        <w:t xml:space="preserve">M1-21, </w:t>
      </w:r>
      <w:r>
        <w:t xml:space="preserve">focusing on the </w:t>
      </w:r>
      <w:r w:rsidR="00310416" w:rsidRPr="00AE1923">
        <w:rPr>
          <w:rFonts w:cs="Times New Roman"/>
          <w:vertAlign w:val="superscript"/>
        </w:rPr>
        <w:t>235</w:t>
      </w:r>
      <w:r w:rsidR="00310416" w:rsidRPr="00AE1923">
        <w:rPr>
          <w:rFonts w:cs="Times New Roman"/>
        </w:rPr>
        <w:t>U</w:t>
      </w:r>
      <w:r w:rsidRPr="003237A3">
        <w:t xml:space="preserve"> </w:t>
      </w:r>
      <w:r>
        <w:t>content in t</w:t>
      </w:r>
      <w:r w:rsidRPr="003237A3">
        <w:t xml:space="preserve">hese 21 fuel rods. </w:t>
      </w:r>
      <w:r>
        <w:t xml:space="preserve">An exemplar is shown in </w:t>
      </w:r>
      <w:r w:rsidR="007C0220">
        <w:fldChar w:fldCharType="begin"/>
      </w:r>
      <w:r w:rsidR="007C0220">
        <w:instrText xml:space="preserve"> REF _Ref513793218 \h </w:instrText>
      </w:r>
      <w:r w:rsidR="007C0220">
        <w:fldChar w:fldCharType="separate"/>
      </w:r>
      <w:r w:rsidR="008D3A37">
        <w:t xml:space="preserve">Figure </w:t>
      </w:r>
      <w:r w:rsidR="008D3A37">
        <w:rPr>
          <w:noProof/>
        </w:rPr>
        <w:t>7</w:t>
      </w:r>
      <w:r w:rsidR="008D3A37">
        <w:t>.</w:t>
      </w:r>
      <w:r w:rsidR="008D3A37">
        <w:rPr>
          <w:noProof/>
        </w:rPr>
        <w:t>55</w:t>
      </w:r>
      <w:r w:rsidR="007C0220">
        <w:fldChar w:fldCharType="end"/>
      </w:r>
      <w:r>
        <w:t xml:space="preserve">, where the % of </w:t>
      </w:r>
      <w:r w:rsidR="00310416" w:rsidRPr="00AE1923">
        <w:rPr>
          <w:rFonts w:cs="Times New Roman"/>
          <w:vertAlign w:val="superscript"/>
        </w:rPr>
        <w:t>235</w:t>
      </w:r>
      <w:r w:rsidR="00310416" w:rsidRPr="00AE1923">
        <w:rPr>
          <w:rFonts w:cs="Times New Roman"/>
        </w:rPr>
        <w:t>U</w:t>
      </w:r>
      <w:r>
        <w:t xml:space="preserve"> remaining is shown as a function of channel.</w:t>
      </w:r>
    </w:p>
    <w:p w14:paraId="480A5E37" w14:textId="77777777" w:rsidR="00714799" w:rsidRDefault="00714799" w:rsidP="00714799">
      <w:r>
        <w:fldChar w:fldCharType="begin"/>
      </w:r>
      <w:r>
        <w:instrText xml:space="preserve"> REF _Ref513793218 \h </w:instrText>
      </w:r>
      <w:r>
        <w:fldChar w:fldCharType="separate"/>
      </w:r>
      <w:r>
        <w:t xml:space="preserve">Figure </w:t>
      </w:r>
      <w:r>
        <w:rPr>
          <w:noProof/>
        </w:rPr>
        <w:t>7</w:t>
      </w:r>
      <w:r>
        <w:t>.</w:t>
      </w:r>
      <w:r>
        <w:rPr>
          <w:noProof/>
        </w:rPr>
        <w:t>55</w:t>
      </w:r>
      <w:r>
        <w:fldChar w:fldCharType="end"/>
      </w:r>
      <w:r>
        <w:t xml:space="preserve"> </w:t>
      </w:r>
      <w:r w:rsidRPr="003237A3">
        <w:t xml:space="preserve">investigates the depleted </w:t>
      </w:r>
      <w:r w:rsidRPr="00AE1923">
        <w:rPr>
          <w:rFonts w:cs="Times New Roman"/>
          <w:vertAlign w:val="superscript"/>
        </w:rPr>
        <w:t>235</w:t>
      </w:r>
      <w:r w:rsidRPr="00AE1923">
        <w:rPr>
          <w:rFonts w:cs="Times New Roman"/>
        </w:rPr>
        <w:t>U</w:t>
      </w:r>
      <w:r w:rsidRPr="003237A3">
        <w:t xml:space="preserve"> across each of the sections </w:t>
      </w:r>
      <w:r>
        <w:t xml:space="preserve">M6-M10 </w:t>
      </w:r>
      <w:r w:rsidRPr="003237A3">
        <w:t xml:space="preserve">of the core in the fuel channels identified by </w:t>
      </w:r>
      <w:r>
        <w:fldChar w:fldCharType="begin"/>
      </w:r>
      <w:r>
        <w:instrText xml:space="preserve"> REF _Ref513792997 \h </w:instrText>
      </w:r>
      <w:r>
        <w:fldChar w:fldCharType="separate"/>
      </w:r>
      <w:r>
        <w:t xml:space="preserve">Figure </w:t>
      </w:r>
      <w:r>
        <w:rPr>
          <w:noProof/>
        </w:rPr>
        <w:t>7</w:t>
      </w:r>
      <w:r>
        <w:t>.</w:t>
      </w:r>
      <w:r>
        <w:rPr>
          <w:noProof/>
        </w:rPr>
        <w:t>48</w:t>
      </w:r>
      <w:r>
        <w:fldChar w:fldCharType="end"/>
      </w:r>
      <w:r w:rsidRPr="003237A3">
        <w:t xml:space="preserve">. </w:t>
      </w:r>
      <w:r>
        <w:t xml:space="preserve">Using the results from this initial simulation, the axial areas identified </w:t>
      </w:r>
      <w:r w:rsidRPr="003237A3">
        <w:t xml:space="preserve">as the most depleted </w:t>
      </w:r>
      <w:r>
        <w:t xml:space="preserve">will be moved to </w:t>
      </w:r>
      <w:r w:rsidRPr="003237A3">
        <w:t xml:space="preserve">the </w:t>
      </w:r>
      <w:r>
        <w:t>outer</w:t>
      </w:r>
      <w:r w:rsidRPr="003237A3">
        <w:t xml:space="preserve"> extremities of the core. </w:t>
      </w:r>
      <w:r>
        <w:t>Thus, f</w:t>
      </w:r>
      <w:r w:rsidRPr="003237A3">
        <w:t xml:space="preserve">ollowing this rotation, </w:t>
      </w:r>
      <w:r>
        <w:t xml:space="preserve">the channels reverse such that in M21 in </w:t>
      </w:r>
      <w:r>
        <w:fldChar w:fldCharType="begin"/>
      </w:r>
      <w:r>
        <w:instrText xml:space="preserve"> REF _Ref513792997 \h </w:instrText>
      </w:r>
      <w:r>
        <w:fldChar w:fldCharType="separate"/>
      </w:r>
      <w:r>
        <w:t xml:space="preserve">Figure </w:t>
      </w:r>
      <w:r>
        <w:rPr>
          <w:noProof/>
        </w:rPr>
        <w:t>7</w:t>
      </w:r>
      <w:r>
        <w:t>.</w:t>
      </w:r>
      <w:r>
        <w:rPr>
          <w:noProof/>
        </w:rPr>
        <w:t>48</w:t>
      </w:r>
      <w:r>
        <w:fldChar w:fldCharType="end"/>
      </w:r>
      <w:r>
        <w:t xml:space="preserve">, becomes M1, as can be seen in </w:t>
      </w:r>
      <w:r>
        <w:fldChar w:fldCharType="begin"/>
      </w:r>
      <w:r>
        <w:instrText xml:space="preserve"> REF _Ref513793125 \h </w:instrText>
      </w:r>
      <w:r>
        <w:fldChar w:fldCharType="separate"/>
      </w:r>
      <w:r>
        <w:t xml:space="preserve">Figure </w:t>
      </w:r>
      <w:r>
        <w:rPr>
          <w:noProof/>
        </w:rPr>
        <w:t>7</w:t>
      </w:r>
      <w:r>
        <w:t>.</w:t>
      </w:r>
      <w:r>
        <w:rPr>
          <w:noProof/>
        </w:rPr>
        <w:t>52</w:t>
      </w:r>
      <w:r>
        <w:fldChar w:fldCharType="end"/>
      </w:r>
      <w:r>
        <w:t>.</w:t>
      </w:r>
    </w:p>
    <w:p w14:paraId="7B08FC9F" w14:textId="2F2C5669" w:rsidR="00714799" w:rsidRDefault="00714799" w:rsidP="00714799">
      <w:r>
        <w:t xml:space="preserve">The positions towards the </w:t>
      </w:r>
      <w:r w:rsidRPr="003237A3">
        <w:t xml:space="preserve">centre of the core, positions 10 to 20, contain a significant reduction in </w:t>
      </w:r>
      <w:r w:rsidRPr="00AE1923">
        <w:rPr>
          <w:rFonts w:cs="Times New Roman"/>
          <w:vertAlign w:val="superscript"/>
        </w:rPr>
        <w:t>235</w:t>
      </w:r>
      <w:r w:rsidRPr="00AE1923">
        <w:rPr>
          <w:rFonts w:cs="Times New Roman"/>
        </w:rPr>
        <w:t>U</w:t>
      </w:r>
      <w:r>
        <w:t>, particularly when</w:t>
      </w:r>
      <w:r w:rsidRPr="003237A3">
        <w:t xml:space="preserve"> compared to the </w:t>
      </w:r>
      <w:r>
        <w:t>other</w:t>
      </w:r>
      <w:r w:rsidRPr="003237A3">
        <w:t xml:space="preserve"> fuel channel</w:t>
      </w:r>
      <w:r>
        <w:t>s. H</w:t>
      </w:r>
      <w:r w:rsidRPr="003237A3">
        <w:t>owever</w:t>
      </w:r>
      <w:r>
        <w:t>,</w:t>
      </w:r>
      <w:r w:rsidRPr="003237A3">
        <w:t xml:space="preserve"> the peaks in </w:t>
      </w:r>
      <w:r>
        <w:t xml:space="preserve">% </w:t>
      </w:r>
      <w:r w:rsidRPr="00AE1923">
        <w:rPr>
          <w:rFonts w:cs="Times New Roman"/>
          <w:vertAlign w:val="superscript"/>
        </w:rPr>
        <w:t>235</w:t>
      </w:r>
      <w:r w:rsidRPr="00AE1923">
        <w:rPr>
          <w:rFonts w:cs="Times New Roman"/>
        </w:rPr>
        <w:t>U</w:t>
      </w:r>
      <w:r>
        <w:t xml:space="preserve"> </w:t>
      </w:r>
      <w:r w:rsidRPr="003237A3">
        <w:t xml:space="preserve">remaining are </w:t>
      </w:r>
      <w:r>
        <w:t>~</w:t>
      </w:r>
      <w:r w:rsidRPr="003237A3">
        <w:t xml:space="preserve">30cm from the top/bottom of the active core. This </w:t>
      </w:r>
      <w:r>
        <w:t xml:space="preserve">arises from the </w:t>
      </w:r>
      <w:r w:rsidRPr="003237A3">
        <w:t xml:space="preserve">extremities of the core benefitting from the </w:t>
      </w:r>
      <w:r>
        <w:t xml:space="preserve">reflector at the </w:t>
      </w:r>
      <w:r w:rsidRPr="003237A3">
        <w:t>top/botto</w:t>
      </w:r>
      <w:r>
        <w:t xml:space="preserve">m, which aids fission at the top/bottom. </w:t>
      </w:r>
      <w:r w:rsidRPr="003237A3">
        <w:t>However</w:t>
      </w:r>
      <w:r>
        <w:t>,</w:t>
      </w:r>
      <w:r w:rsidRPr="003237A3">
        <w:t xml:space="preserve"> at the centre of the fuel block</w:t>
      </w:r>
      <w:r>
        <w:t>s</w:t>
      </w:r>
      <w:r w:rsidRPr="003237A3">
        <w:t xml:space="preserve"> </w:t>
      </w:r>
      <w:r>
        <w:t>such</w:t>
      </w:r>
      <w:r w:rsidRPr="003237A3">
        <w:t xml:space="preserve"> beneficial effects are reduced, </w:t>
      </w:r>
      <w:r>
        <w:t xml:space="preserve">indicating </w:t>
      </w:r>
      <w:r w:rsidRPr="003237A3">
        <w:t>that for a</w:t>
      </w:r>
      <w:r>
        <w:t xml:space="preserve"> </w:t>
      </w:r>
      <w:r w:rsidRPr="003237A3">
        <w:t xml:space="preserve">reflector </w:t>
      </w:r>
      <w:r>
        <w:t xml:space="preserve">to be </w:t>
      </w:r>
      <w:r w:rsidRPr="003237A3">
        <w:t xml:space="preserve">effective there needs to be a high enough flux </w:t>
      </w:r>
      <w:r>
        <w:t>that utilises</w:t>
      </w:r>
      <w:r w:rsidRPr="003237A3">
        <w:t xml:space="preserve"> the reflectors.</w:t>
      </w:r>
    </w:p>
    <w:p w14:paraId="52FBBEEE" w14:textId="1ED88090" w:rsidR="00714799" w:rsidRDefault="00714799" w:rsidP="00714799">
      <w:pPr>
        <w:pStyle w:val="NoSpacing"/>
      </w:pPr>
    </w:p>
    <w:p w14:paraId="72C8CE74" w14:textId="77777777" w:rsidR="00714799" w:rsidRPr="00714799" w:rsidRDefault="00714799" w:rsidP="00714799">
      <w:pPr>
        <w:pStyle w:val="NoSpacing"/>
      </w:pPr>
    </w:p>
    <w:p w14:paraId="22D0612A" w14:textId="77777777" w:rsidR="00714799" w:rsidRPr="003237A3" w:rsidRDefault="00714799" w:rsidP="00714799">
      <w:r>
        <w:fldChar w:fldCharType="begin"/>
      </w:r>
      <w:r>
        <w:instrText xml:space="preserve"> REF _Ref513793218 \h </w:instrText>
      </w:r>
      <w:r>
        <w:fldChar w:fldCharType="separate"/>
      </w:r>
      <w:r>
        <w:t xml:space="preserve">Figure </w:t>
      </w:r>
      <w:r>
        <w:rPr>
          <w:noProof/>
        </w:rPr>
        <w:t>7</w:t>
      </w:r>
      <w:r>
        <w:t>.</w:t>
      </w:r>
      <w:r>
        <w:rPr>
          <w:noProof/>
        </w:rPr>
        <w:t>55</w:t>
      </w:r>
      <w:r>
        <w:fldChar w:fldCharType="end"/>
      </w:r>
      <w:r>
        <w:t xml:space="preserve"> shows the fuels at the very edge of the core, these have the additional benefit of being surrounded by the most moderating material. M20 and 21 are showing a significantly higher burnup than that at the centre, M6. This implies that the side reflector is having significant implications on the burnup of the fuel channels furthest from the centre of the core.</w:t>
      </w:r>
    </w:p>
    <w:p w14:paraId="2F4A14BD" w14:textId="77777777" w:rsidR="00714799" w:rsidRPr="00714799" w:rsidRDefault="00714799" w:rsidP="00714799">
      <w:pPr>
        <w:pStyle w:val="NoSpacing"/>
      </w:pPr>
    </w:p>
    <w:p w14:paraId="5BA97E92" w14:textId="77777777" w:rsidR="001428B9" w:rsidRDefault="001428B9" w:rsidP="001428B9">
      <w:pPr>
        <w:keepNext/>
      </w:pPr>
      <w:r>
        <w:rPr>
          <w:noProof/>
          <w:lang w:eastAsia="en-GB"/>
        </w:rPr>
        <w:drawing>
          <wp:inline distT="0" distB="0" distL="0" distR="0" wp14:anchorId="621530A3" wp14:editId="6E5016A2">
            <wp:extent cx="5727700" cy="3157662"/>
            <wp:effectExtent l="0" t="0" r="635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27700" cy="3157662"/>
                    </a:xfrm>
                    <a:prstGeom prst="rect">
                      <a:avLst/>
                    </a:prstGeom>
                  </pic:spPr>
                </pic:pic>
              </a:graphicData>
            </a:graphic>
          </wp:inline>
        </w:drawing>
      </w:r>
    </w:p>
    <w:p w14:paraId="59CBB5FB" w14:textId="14AC634F" w:rsidR="001428B9" w:rsidRPr="003237A3" w:rsidRDefault="001428B9" w:rsidP="001428B9">
      <w:pPr>
        <w:pStyle w:val="Caption"/>
      </w:pPr>
      <w:bookmarkStart w:id="335" w:name="_Ref51379321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55</w:t>
      </w:r>
      <w:r w:rsidR="003F0737">
        <w:rPr>
          <w:noProof/>
        </w:rPr>
        <w:fldChar w:fldCharType="end"/>
      </w:r>
      <w:bookmarkEnd w:id="335"/>
      <w:r>
        <w:t xml:space="preserve"> - </w:t>
      </w:r>
      <w:r w:rsidRPr="00C11BE0">
        <w:t>Material compositions of M6-M10</w:t>
      </w:r>
    </w:p>
    <w:p w14:paraId="6A969176" w14:textId="77777777" w:rsidR="001428B9" w:rsidRDefault="001428B9" w:rsidP="001428B9">
      <w:pPr>
        <w:keepNext/>
        <w:jc w:val="center"/>
      </w:pPr>
      <w:r w:rsidRPr="00F64E50">
        <w:rPr>
          <w:noProof/>
          <w:lang w:eastAsia="en-GB"/>
        </w:rPr>
        <w:drawing>
          <wp:inline distT="0" distB="0" distL="0" distR="0" wp14:anchorId="76EBC01F" wp14:editId="1181467B">
            <wp:extent cx="5727700" cy="2359524"/>
            <wp:effectExtent l="0" t="0" r="6350" b="3175"/>
            <wp:docPr id="49" name="Picture 49" descr="C:\Users\Seddon\Dropbox\%u235 fourth 6 p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ddon\Dropbox\%u235 fourth 6 pin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7700" cy="2359524"/>
                    </a:xfrm>
                    <a:prstGeom prst="rect">
                      <a:avLst/>
                    </a:prstGeom>
                    <a:noFill/>
                    <a:ln>
                      <a:noFill/>
                    </a:ln>
                  </pic:spPr>
                </pic:pic>
              </a:graphicData>
            </a:graphic>
          </wp:inline>
        </w:drawing>
      </w:r>
    </w:p>
    <w:p w14:paraId="6E36E677" w14:textId="00E7D82C" w:rsidR="001428B9" w:rsidRDefault="001428B9" w:rsidP="001428B9">
      <w:pPr>
        <w:pStyle w:val="Caption"/>
        <w:rPr>
          <w:noProof/>
          <w:lang w:eastAsia="en-GB"/>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56</w:t>
      </w:r>
      <w:r w:rsidR="003F0737">
        <w:rPr>
          <w:noProof/>
        </w:rPr>
        <w:fldChar w:fldCharType="end"/>
      </w:r>
      <w:r>
        <w:t xml:space="preserve"> - </w:t>
      </w:r>
      <w:r w:rsidRPr="00CA18C5">
        <w:t>Material compositions of M16-M21</w:t>
      </w:r>
    </w:p>
    <w:p w14:paraId="17A29147" w14:textId="3CA17336" w:rsidR="001428B9" w:rsidRPr="003237A3" w:rsidRDefault="001428B9" w:rsidP="001428B9">
      <w:r>
        <w:t xml:space="preserve">The increase in burnup at the </w:t>
      </w:r>
      <w:r w:rsidRPr="003237A3">
        <w:t xml:space="preserve">centre is </w:t>
      </w:r>
      <w:r>
        <w:t xml:space="preserve">primarily </w:t>
      </w:r>
      <w:r w:rsidRPr="003237A3">
        <w:t xml:space="preserve">due to additional flux </w:t>
      </w:r>
      <w:r>
        <w:t>contribution arising from areas close to the centre.</w:t>
      </w:r>
      <w:r w:rsidRPr="003237A3">
        <w:t xml:space="preserve"> Due to the isotropic nature of fission there </w:t>
      </w:r>
      <w:r>
        <w:t xml:space="preserve">remains a </w:t>
      </w:r>
      <w:r w:rsidRPr="003237A3">
        <w:t xml:space="preserve">high </w:t>
      </w:r>
      <w:r w:rsidRPr="003237A3">
        <w:lastRenderedPageBreak/>
        <w:t xml:space="preserve">probability of neutrons </w:t>
      </w:r>
      <w:r>
        <w:t xml:space="preserve">returning </w:t>
      </w:r>
      <w:r w:rsidRPr="003237A3">
        <w:t xml:space="preserve">into the core from outside as there is </w:t>
      </w:r>
      <w:r>
        <w:t xml:space="preserve">the </w:t>
      </w:r>
      <w:r w:rsidRPr="003237A3">
        <w:t>neutron leaving the centre</w:t>
      </w:r>
      <w:r>
        <w:t>. Cons</w:t>
      </w:r>
      <w:r w:rsidR="00A87438">
        <w:t>equ</w:t>
      </w:r>
      <w:r>
        <w:t>ently,</w:t>
      </w:r>
      <w:r w:rsidRPr="003237A3">
        <w:t xml:space="preserve"> this </w:t>
      </w:r>
      <w:r>
        <w:t xml:space="preserve">can </w:t>
      </w:r>
      <w:r w:rsidRPr="003237A3">
        <w:t xml:space="preserve">cause the centre of the core to burn up faster than the exterior. </w:t>
      </w:r>
      <w:r>
        <w:t xml:space="preserve">Coupled with this the </w:t>
      </w:r>
      <w:r w:rsidRPr="003237A3">
        <w:t xml:space="preserve">central reflector plays a key </w:t>
      </w:r>
      <w:r>
        <w:t xml:space="preserve">role </w:t>
      </w:r>
      <w:r w:rsidRPr="003237A3">
        <w:t xml:space="preserve">with neutrons </w:t>
      </w:r>
      <w:r>
        <w:t xml:space="preserve">thermalizing </w:t>
      </w:r>
      <w:r w:rsidRPr="003237A3">
        <w:t>rapidly at the centre of the core.</w:t>
      </w:r>
    </w:p>
    <w:p w14:paraId="52AC0458" w14:textId="507C5428" w:rsidR="001428B9" w:rsidRDefault="001428B9" w:rsidP="001428B9">
      <w:r>
        <w:t>In order to estimate optimal time for fuel rotation, different</w:t>
      </w:r>
      <w:r w:rsidRPr="003237A3">
        <w:t xml:space="preserve"> </w:t>
      </w:r>
      <w:r>
        <w:t xml:space="preserve">durations were used. </w:t>
      </w:r>
      <w:r w:rsidRPr="003237A3">
        <w:t xml:space="preserve">The rotation stages are </w:t>
      </w:r>
      <w:r>
        <w:t xml:space="preserve">outlined in </w:t>
      </w:r>
      <w:r>
        <w:fldChar w:fldCharType="begin"/>
      </w:r>
      <w:r>
        <w:instrText xml:space="preserve"> REF _Ref513793771 \h </w:instrText>
      </w:r>
      <w:r>
        <w:fldChar w:fldCharType="separate"/>
      </w:r>
      <w:r w:rsidR="008D3A37">
        <w:t xml:space="preserve">Table </w:t>
      </w:r>
      <w:r w:rsidR="008D3A37">
        <w:rPr>
          <w:noProof/>
        </w:rPr>
        <w:t>7</w:t>
      </w:r>
      <w:r w:rsidR="008D3A37">
        <w:t>.</w:t>
      </w:r>
      <w:r w:rsidR="008D3A37">
        <w:rPr>
          <w:noProof/>
        </w:rPr>
        <w:t>10</w:t>
      </w:r>
      <w:r>
        <w:fldChar w:fldCharType="end"/>
      </w:r>
      <w:r>
        <w:t>.</w:t>
      </w:r>
    </w:p>
    <w:p w14:paraId="06BC2DBA" w14:textId="09D96249" w:rsidR="001428B9" w:rsidRDefault="001428B9" w:rsidP="008418B9">
      <w:pPr>
        <w:pStyle w:val="Caption"/>
        <w:keepNext/>
      </w:pPr>
      <w:bookmarkStart w:id="336" w:name="_Ref513793771"/>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10</w:t>
      </w:r>
      <w:r w:rsidR="003F0737">
        <w:rPr>
          <w:noProof/>
        </w:rPr>
        <w:fldChar w:fldCharType="end"/>
      </w:r>
      <w:bookmarkEnd w:id="336"/>
      <w:r>
        <w:t xml:space="preserve"> - </w:t>
      </w:r>
      <w:r w:rsidRPr="005425C2">
        <w:t>Stages chosen for switching</w:t>
      </w:r>
    </w:p>
    <w:tbl>
      <w:tblPr>
        <w:tblW w:w="0" w:type="auto"/>
        <w:jc w:val="center"/>
        <w:tblLook w:val="04A0" w:firstRow="1" w:lastRow="0" w:firstColumn="1" w:lastColumn="0" w:noHBand="0" w:noVBand="1"/>
      </w:tblPr>
      <w:tblGrid>
        <w:gridCol w:w="1134"/>
        <w:gridCol w:w="1134"/>
        <w:gridCol w:w="1134"/>
        <w:gridCol w:w="2250"/>
      </w:tblGrid>
      <w:tr w:rsidR="007E1DFB" w:rsidRPr="00FB52C5" w14:paraId="6E0AD7CA" w14:textId="77777777" w:rsidTr="001118FF">
        <w:trPr>
          <w:trHeight w:val="340"/>
          <w:jc w:val="center"/>
        </w:trPr>
        <w:tc>
          <w:tcPr>
            <w:tcW w:w="1134" w:type="dxa"/>
            <w:tcBorders>
              <w:top w:val="nil"/>
              <w:left w:val="nil"/>
              <w:bottom w:val="double" w:sz="6" w:space="0" w:color="auto"/>
              <w:right w:val="nil"/>
            </w:tcBorders>
            <w:shd w:val="clear" w:color="auto" w:fill="auto"/>
            <w:vAlign w:val="center"/>
            <w:hideMark/>
          </w:tcPr>
          <w:p w14:paraId="2C2F7C9C" w14:textId="77777777" w:rsidR="001428B9" w:rsidRPr="00FB52C5" w:rsidRDefault="001428B9" w:rsidP="001118FF">
            <w:pPr>
              <w:spacing w:after="0" w:line="240" w:lineRule="auto"/>
              <w:ind w:firstLine="0"/>
              <w:jc w:val="center"/>
              <w:rPr>
                <w:lang w:eastAsia="en-GB"/>
              </w:rPr>
            </w:pPr>
            <w:r w:rsidRPr="00FB52C5">
              <w:rPr>
                <w:lang w:eastAsia="en-GB"/>
              </w:rPr>
              <w:t>Stages</w:t>
            </w:r>
          </w:p>
        </w:tc>
        <w:tc>
          <w:tcPr>
            <w:tcW w:w="1134" w:type="dxa"/>
            <w:tcBorders>
              <w:top w:val="nil"/>
              <w:left w:val="nil"/>
              <w:bottom w:val="double" w:sz="6" w:space="0" w:color="auto"/>
              <w:right w:val="nil"/>
            </w:tcBorders>
            <w:shd w:val="clear" w:color="auto" w:fill="auto"/>
            <w:vAlign w:val="center"/>
            <w:hideMark/>
          </w:tcPr>
          <w:p w14:paraId="34CC41F1" w14:textId="77777777" w:rsidR="001428B9" w:rsidRPr="00FB52C5" w:rsidRDefault="001428B9" w:rsidP="001118FF">
            <w:pPr>
              <w:spacing w:after="0" w:line="240" w:lineRule="auto"/>
              <w:ind w:firstLine="0"/>
              <w:jc w:val="center"/>
              <w:rPr>
                <w:lang w:eastAsia="en-GB"/>
              </w:rPr>
            </w:pPr>
            <w:r w:rsidRPr="00FB52C5">
              <w:rPr>
                <w:lang w:eastAsia="en-GB"/>
              </w:rPr>
              <w:t>Days</w:t>
            </w:r>
          </w:p>
        </w:tc>
        <w:tc>
          <w:tcPr>
            <w:tcW w:w="1134" w:type="dxa"/>
            <w:tcBorders>
              <w:top w:val="nil"/>
              <w:left w:val="nil"/>
              <w:bottom w:val="double" w:sz="6" w:space="0" w:color="auto"/>
              <w:right w:val="nil"/>
            </w:tcBorders>
            <w:shd w:val="clear" w:color="auto" w:fill="auto"/>
            <w:vAlign w:val="center"/>
            <w:hideMark/>
          </w:tcPr>
          <w:p w14:paraId="1B0A8927" w14:textId="77777777" w:rsidR="001428B9" w:rsidRPr="00FB52C5" w:rsidRDefault="001428B9" w:rsidP="001118FF">
            <w:pPr>
              <w:spacing w:after="0" w:line="240" w:lineRule="auto"/>
              <w:ind w:firstLine="0"/>
              <w:jc w:val="center"/>
              <w:rPr>
                <w:lang w:eastAsia="en-GB"/>
              </w:rPr>
            </w:pPr>
            <w:r w:rsidRPr="00FB52C5">
              <w:rPr>
                <w:lang w:eastAsia="en-GB"/>
              </w:rPr>
              <w:t>Years</w:t>
            </w:r>
          </w:p>
        </w:tc>
        <w:tc>
          <w:tcPr>
            <w:tcW w:w="0" w:type="auto"/>
            <w:tcBorders>
              <w:top w:val="nil"/>
              <w:left w:val="nil"/>
              <w:bottom w:val="double" w:sz="6" w:space="0" w:color="auto"/>
              <w:right w:val="nil"/>
            </w:tcBorders>
            <w:shd w:val="clear" w:color="auto" w:fill="auto"/>
            <w:vAlign w:val="center"/>
            <w:hideMark/>
          </w:tcPr>
          <w:p w14:paraId="7E3C6565" w14:textId="77777777" w:rsidR="001428B9" w:rsidRPr="00FB52C5" w:rsidRDefault="001428B9" w:rsidP="001118FF">
            <w:pPr>
              <w:spacing w:after="0" w:line="240" w:lineRule="auto"/>
              <w:ind w:firstLine="0"/>
              <w:jc w:val="center"/>
              <w:rPr>
                <w:lang w:eastAsia="en-GB"/>
              </w:rPr>
            </w:pPr>
            <w:r w:rsidRPr="00FB52C5">
              <w:rPr>
                <w:lang w:eastAsia="en-GB"/>
              </w:rPr>
              <w:t>Burnup (MW</w:t>
            </w:r>
            <w:r>
              <w:rPr>
                <w:lang w:eastAsia="en-GB"/>
              </w:rPr>
              <w:t>d</w:t>
            </w:r>
            <w:r w:rsidRPr="00FB52C5">
              <w:rPr>
                <w:lang w:eastAsia="en-GB"/>
              </w:rPr>
              <w:t>/KgU)</w:t>
            </w:r>
          </w:p>
        </w:tc>
      </w:tr>
      <w:tr w:rsidR="007E1DFB" w:rsidRPr="00FB52C5" w14:paraId="1A570ACB" w14:textId="77777777" w:rsidTr="001118FF">
        <w:trPr>
          <w:trHeight w:val="340"/>
          <w:jc w:val="center"/>
        </w:trPr>
        <w:tc>
          <w:tcPr>
            <w:tcW w:w="1134" w:type="dxa"/>
            <w:tcBorders>
              <w:top w:val="nil"/>
              <w:left w:val="nil"/>
              <w:bottom w:val="nil"/>
              <w:right w:val="nil"/>
            </w:tcBorders>
            <w:shd w:val="clear" w:color="auto" w:fill="auto"/>
            <w:vAlign w:val="center"/>
            <w:hideMark/>
          </w:tcPr>
          <w:p w14:paraId="31054337" w14:textId="77777777" w:rsidR="001428B9" w:rsidRPr="00FB52C5" w:rsidRDefault="001428B9" w:rsidP="001118FF">
            <w:pPr>
              <w:spacing w:after="0" w:line="240" w:lineRule="auto"/>
              <w:ind w:firstLine="0"/>
              <w:jc w:val="center"/>
              <w:rPr>
                <w:lang w:eastAsia="en-GB"/>
              </w:rPr>
            </w:pPr>
            <w:r w:rsidRPr="00FB52C5">
              <w:rPr>
                <w:lang w:eastAsia="en-GB"/>
              </w:rPr>
              <w:t>1</w:t>
            </w:r>
          </w:p>
        </w:tc>
        <w:tc>
          <w:tcPr>
            <w:tcW w:w="1134" w:type="dxa"/>
            <w:tcBorders>
              <w:top w:val="nil"/>
              <w:left w:val="nil"/>
              <w:bottom w:val="nil"/>
              <w:right w:val="nil"/>
            </w:tcBorders>
            <w:shd w:val="clear" w:color="auto" w:fill="auto"/>
            <w:vAlign w:val="center"/>
            <w:hideMark/>
          </w:tcPr>
          <w:p w14:paraId="31F05EF0" w14:textId="77777777" w:rsidR="001428B9" w:rsidRPr="00FB52C5" w:rsidRDefault="001428B9" w:rsidP="001118FF">
            <w:pPr>
              <w:spacing w:after="0" w:line="240" w:lineRule="auto"/>
              <w:ind w:firstLine="0"/>
              <w:jc w:val="center"/>
              <w:rPr>
                <w:lang w:eastAsia="en-GB"/>
              </w:rPr>
            </w:pPr>
            <w:r w:rsidRPr="00FB52C5">
              <w:rPr>
                <w:lang w:eastAsia="en-GB"/>
              </w:rPr>
              <w:t>746</w:t>
            </w:r>
          </w:p>
        </w:tc>
        <w:tc>
          <w:tcPr>
            <w:tcW w:w="1134" w:type="dxa"/>
            <w:tcBorders>
              <w:top w:val="nil"/>
              <w:left w:val="nil"/>
              <w:bottom w:val="nil"/>
              <w:right w:val="nil"/>
            </w:tcBorders>
            <w:shd w:val="clear" w:color="auto" w:fill="auto"/>
            <w:vAlign w:val="center"/>
            <w:hideMark/>
          </w:tcPr>
          <w:p w14:paraId="6D76DB60" w14:textId="77777777" w:rsidR="001428B9" w:rsidRPr="00FB52C5" w:rsidRDefault="001428B9" w:rsidP="001118FF">
            <w:pPr>
              <w:spacing w:after="0" w:line="240" w:lineRule="auto"/>
              <w:ind w:firstLine="0"/>
              <w:jc w:val="center"/>
              <w:rPr>
                <w:lang w:eastAsia="en-GB"/>
              </w:rPr>
            </w:pPr>
            <w:r w:rsidRPr="00FB52C5">
              <w:rPr>
                <w:lang w:eastAsia="en-GB"/>
              </w:rPr>
              <w:t>2</w:t>
            </w:r>
          </w:p>
        </w:tc>
        <w:tc>
          <w:tcPr>
            <w:tcW w:w="0" w:type="auto"/>
            <w:tcBorders>
              <w:top w:val="nil"/>
              <w:left w:val="nil"/>
              <w:bottom w:val="nil"/>
              <w:right w:val="nil"/>
            </w:tcBorders>
            <w:shd w:val="clear" w:color="auto" w:fill="auto"/>
            <w:vAlign w:val="center"/>
            <w:hideMark/>
          </w:tcPr>
          <w:p w14:paraId="03CAE8F1" w14:textId="77777777" w:rsidR="001428B9" w:rsidRPr="00FB52C5" w:rsidRDefault="001428B9" w:rsidP="001118FF">
            <w:pPr>
              <w:spacing w:after="0" w:line="240" w:lineRule="auto"/>
              <w:ind w:firstLine="0"/>
              <w:jc w:val="center"/>
              <w:rPr>
                <w:lang w:eastAsia="en-GB"/>
              </w:rPr>
            </w:pPr>
            <w:r w:rsidRPr="00FB52C5">
              <w:rPr>
                <w:lang w:eastAsia="en-GB"/>
              </w:rPr>
              <w:t>32.07</w:t>
            </w:r>
          </w:p>
        </w:tc>
      </w:tr>
      <w:tr w:rsidR="007E1DFB" w:rsidRPr="00FB52C5" w14:paraId="443B9C43" w14:textId="77777777" w:rsidTr="001118FF">
        <w:trPr>
          <w:trHeight w:val="340"/>
          <w:jc w:val="center"/>
        </w:trPr>
        <w:tc>
          <w:tcPr>
            <w:tcW w:w="1134" w:type="dxa"/>
            <w:tcBorders>
              <w:top w:val="nil"/>
              <w:left w:val="nil"/>
              <w:bottom w:val="nil"/>
              <w:right w:val="nil"/>
            </w:tcBorders>
            <w:shd w:val="clear" w:color="auto" w:fill="auto"/>
            <w:vAlign w:val="center"/>
            <w:hideMark/>
          </w:tcPr>
          <w:p w14:paraId="1845CBCA" w14:textId="77777777" w:rsidR="001428B9" w:rsidRPr="00FB52C5" w:rsidRDefault="001428B9" w:rsidP="001118FF">
            <w:pPr>
              <w:spacing w:after="0" w:line="240" w:lineRule="auto"/>
              <w:ind w:firstLine="0"/>
              <w:jc w:val="center"/>
              <w:rPr>
                <w:lang w:eastAsia="en-GB"/>
              </w:rPr>
            </w:pPr>
            <w:r w:rsidRPr="00FB52C5">
              <w:rPr>
                <w:lang w:eastAsia="en-GB"/>
              </w:rPr>
              <w:t>2</w:t>
            </w:r>
          </w:p>
        </w:tc>
        <w:tc>
          <w:tcPr>
            <w:tcW w:w="1134" w:type="dxa"/>
            <w:tcBorders>
              <w:top w:val="nil"/>
              <w:left w:val="nil"/>
              <w:bottom w:val="nil"/>
              <w:right w:val="nil"/>
            </w:tcBorders>
            <w:shd w:val="clear" w:color="auto" w:fill="auto"/>
            <w:vAlign w:val="center"/>
            <w:hideMark/>
          </w:tcPr>
          <w:p w14:paraId="48A7C725" w14:textId="77777777" w:rsidR="001428B9" w:rsidRPr="00FB52C5" w:rsidRDefault="001428B9" w:rsidP="001118FF">
            <w:pPr>
              <w:spacing w:after="0" w:line="240" w:lineRule="auto"/>
              <w:ind w:firstLine="0"/>
              <w:jc w:val="center"/>
              <w:rPr>
                <w:lang w:eastAsia="en-GB"/>
              </w:rPr>
            </w:pPr>
            <w:r w:rsidRPr="00FB52C5">
              <w:rPr>
                <w:lang w:eastAsia="en-GB"/>
              </w:rPr>
              <w:t>1111</w:t>
            </w:r>
          </w:p>
        </w:tc>
        <w:tc>
          <w:tcPr>
            <w:tcW w:w="1134" w:type="dxa"/>
            <w:tcBorders>
              <w:top w:val="nil"/>
              <w:left w:val="nil"/>
              <w:bottom w:val="nil"/>
              <w:right w:val="nil"/>
            </w:tcBorders>
            <w:shd w:val="clear" w:color="auto" w:fill="auto"/>
            <w:vAlign w:val="center"/>
            <w:hideMark/>
          </w:tcPr>
          <w:p w14:paraId="678FAA36" w14:textId="77777777" w:rsidR="001428B9" w:rsidRPr="00FB52C5" w:rsidRDefault="001428B9" w:rsidP="001118FF">
            <w:pPr>
              <w:spacing w:after="0" w:line="240" w:lineRule="auto"/>
              <w:ind w:firstLine="0"/>
              <w:jc w:val="center"/>
              <w:rPr>
                <w:lang w:eastAsia="en-GB"/>
              </w:rPr>
            </w:pPr>
            <w:r w:rsidRPr="00FB52C5">
              <w:rPr>
                <w:lang w:eastAsia="en-GB"/>
              </w:rPr>
              <w:t>3</w:t>
            </w:r>
          </w:p>
        </w:tc>
        <w:tc>
          <w:tcPr>
            <w:tcW w:w="0" w:type="auto"/>
            <w:tcBorders>
              <w:top w:val="nil"/>
              <w:left w:val="nil"/>
              <w:bottom w:val="nil"/>
              <w:right w:val="nil"/>
            </w:tcBorders>
            <w:shd w:val="clear" w:color="auto" w:fill="auto"/>
            <w:vAlign w:val="center"/>
            <w:hideMark/>
          </w:tcPr>
          <w:p w14:paraId="0D81B64F" w14:textId="77777777" w:rsidR="001428B9" w:rsidRPr="00FB52C5" w:rsidRDefault="001428B9" w:rsidP="001118FF">
            <w:pPr>
              <w:spacing w:after="0" w:line="240" w:lineRule="auto"/>
              <w:ind w:firstLine="0"/>
              <w:jc w:val="center"/>
              <w:rPr>
                <w:lang w:eastAsia="en-GB"/>
              </w:rPr>
            </w:pPr>
            <w:r w:rsidRPr="00FB52C5">
              <w:rPr>
                <w:lang w:eastAsia="en-GB"/>
              </w:rPr>
              <w:t>47.76</w:t>
            </w:r>
          </w:p>
        </w:tc>
      </w:tr>
      <w:tr w:rsidR="007E1DFB" w:rsidRPr="00FB52C5" w14:paraId="1C2A248B" w14:textId="77777777" w:rsidTr="001118FF">
        <w:trPr>
          <w:trHeight w:val="340"/>
          <w:jc w:val="center"/>
        </w:trPr>
        <w:tc>
          <w:tcPr>
            <w:tcW w:w="1134" w:type="dxa"/>
            <w:tcBorders>
              <w:top w:val="nil"/>
              <w:left w:val="nil"/>
              <w:bottom w:val="nil"/>
              <w:right w:val="nil"/>
            </w:tcBorders>
            <w:shd w:val="clear" w:color="auto" w:fill="auto"/>
            <w:vAlign w:val="center"/>
            <w:hideMark/>
          </w:tcPr>
          <w:p w14:paraId="3DE68C95" w14:textId="77777777" w:rsidR="001428B9" w:rsidRPr="00FB52C5" w:rsidRDefault="001428B9" w:rsidP="001118FF">
            <w:pPr>
              <w:spacing w:after="0" w:line="240" w:lineRule="auto"/>
              <w:ind w:firstLine="0"/>
              <w:jc w:val="center"/>
              <w:rPr>
                <w:lang w:eastAsia="en-GB"/>
              </w:rPr>
            </w:pPr>
            <w:r w:rsidRPr="00FB52C5">
              <w:rPr>
                <w:lang w:eastAsia="en-GB"/>
              </w:rPr>
              <w:t>3</w:t>
            </w:r>
          </w:p>
        </w:tc>
        <w:tc>
          <w:tcPr>
            <w:tcW w:w="1134" w:type="dxa"/>
            <w:tcBorders>
              <w:top w:val="nil"/>
              <w:left w:val="nil"/>
              <w:bottom w:val="nil"/>
              <w:right w:val="nil"/>
            </w:tcBorders>
            <w:shd w:val="clear" w:color="auto" w:fill="auto"/>
            <w:vAlign w:val="center"/>
            <w:hideMark/>
          </w:tcPr>
          <w:p w14:paraId="50AC0C97" w14:textId="77777777" w:rsidR="001428B9" w:rsidRPr="00FB52C5" w:rsidRDefault="001428B9" w:rsidP="001118FF">
            <w:pPr>
              <w:spacing w:after="0" w:line="240" w:lineRule="auto"/>
              <w:ind w:firstLine="0"/>
              <w:jc w:val="center"/>
              <w:rPr>
                <w:lang w:eastAsia="en-GB"/>
              </w:rPr>
            </w:pPr>
            <w:r w:rsidRPr="00FB52C5">
              <w:rPr>
                <w:lang w:eastAsia="en-GB"/>
              </w:rPr>
              <w:t>1328</w:t>
            </w:r>
          </w:p>
        </w:tc>
        <w:tc>
          <w:tcPr>
            <w:tcW w:w="1134" w:type="dxa"/>
            <w:tcBorders>
              <w:top w:val="nil"/>
              <w:left w:val="nil"/>
              <w:bottom w:val="nil"/>
              <w:right w:val="nil"/>
            </w:tcBorders>
            <w:shd w:val="clear" w:color="auto" w:fill="auto"/>
            <w:vAlign w:val="center"/>
            <w:hideMark/>
          </w:tcPr>
          <w:p w14:paraId="736BDC3D" w14:textId="77777777" w:rsidR="001428B9" w:rsidRPr="00FB52C5" w:rsidRDefault="001428B9" w:rsidP="001118FF">
            <w:pPr>
              <w:spacing w:after="0" w:line="240" w:lineRule="auto"/>
              <w:ind w:firstLine="0"/>
              <w:jc w:val="center"/>
              <w:rPr>
                <w:lang w:eastAsia="en-GB"/>
              </w:rPr>
            </w:pPr>
            <w:r w:rsidRPr="00FB52C5">
              <w:rPr>
                <w:lang w:eastAsia="en-GB"/>
              </w:rPr>
              <w:t>3.72</w:t>
            </w:r>
          </w:p>
        </w:tc>
        <w:tc>
          <w:tcPr>
            <w:tcW w:w="0" w:type="auto"/>
            <w:tcBorders>
              <w:top w:val="nil"/>
              <w:left w:val="nil"/>
              <w:bottom w:val="nil"/>
              <w:right w:val="nil"/>
            </w:tcBorders>
            <w:shd w:val="clear" w:color="auto" w:fill="auto"/>
            <w:vAlign w:val="center"/>
            <w:hideMark/>
          </w:tcPr>
          <w:p w14:paraId="0BECF2C5" w14:textId="77777777" w:rsidR="001428B9" w:rsidRPr="00FB52C5" w:rsidRDefault="001428B9" w:rsidP="001118FF">
            <w:pPr>
              <w:spacing w:after="0" w:line="240" w:lineRule="auto"/>
              <w:ind w:firstLine="0"/>
              <w:jc w:val="center"/>
              <w:rPr>
                <w:lang w:eastAsia="en-GB"/>
              </w:rPr>
            </w:pPr>
            <w:r w:rsidRPr="00FB52C5">
              <w:rPr>
                <w:lang w:eastAsia="en-GB"/>
              </w:rPr>
              <w:t>58.42</w:t>
            </w:r>
          </w:p>
        </w:tc>
      </w:tr>
    </w:tbl>
    <w:p w14:paraId="34832EDA" w14:textId="77777777" w:rsidR="001428B9" w:rsidRDefault="001428B9" w:rsidP="001428B9"/>
    <w:p w14:paraId="087E7554" w14:textId="4D0E3139" w:rsidR="001428B9" w:rsidRPr="003237A3" w:rsidRDefault="001428B9" w:rsidP="001428B9">
      <w:r w:rsidRPr="003237A3">
        <w:t>These stages were chosen</w:t>
      </w:r>
      <w:r>
        <w:t xml:space="preserve"> as they are </w:t>
      </w:r>
      <w:r w:rsidRPr="003237A3">
        <w:t xml:space="preserve">far enough from the initial commissioning to not to cause too much disruption to </w:t>
      </w:r>
      <w:r>
        <w:t>reactor operation.</w:t>
      </w:r>
      <w:r w:rsidRPr="003237A3">
        <w:t xml:space="preserve"> </w:t>
      </w:r>
      <w:r>
        <w:t xml:space="preserve"> A duration of </w:t>
      </w:r>
      <w:r w:rsidRPr="003237A3">
        <w:t xml:space="preserve">two years approximates </w:t>
      </w:r>
      <w:r>
        <w:t xml:space="preserve">to </w:t>
      </w:r>
      <w:r w:rsidRPr="003237A3">
        <w:t xml:space="preserve">half </w:t>
      </w:r>
      <w:r>
        <w:t>of</w:t>
      </w:r>
      <w:r w:rsidRPr="003237A3">
        <w:t xml:space="preserve"> </w:t>
      </w:r>
      <w:r>
        <w:t xml:space="preserve">the estimated </w:t>
      </w:r>
      <w:r w:rsidRPr="003237A3">
        <w:t xml:space="preserve">final burn up, </w:t>
      </w:r>
      <w:r>
        <w:t xml:space="preserve">thus designed to </w:t>
      </w:r>
      <w:r w:rsidRPr="003237A3">
        <w:t xml:space="preserve">yield </w:t>
      </w:r>
      <w:r>
        <w:t>increased</w:t>
      </w:r>
      <w:r w:rsidRPr="003237A3">
        <w:t xml:space="preserve"> burn up after rotation. </w:t>
      </w:r>
    </w:p>
    <w:p w14:paraId="7667C6DE" w14:textId="47876D14" w:rsidR="001428B9" w:rsidRDefault="001428B9" w:rsidP="001428B9">
      <w:r>
        <w:t xml:space="preserve">Examination of </w:t>
      </w:r>
      <w:r w:rsidRPr="003237A3">
        <w:t xml:space="preserve">material composition </w:t>
      </w:r>
      <w:r>
        <w:t>radially</w:t>
      </w:r>
      <w:r w:rsidRPr="003237A3">
        <w:t xml:space="preserve"> after 1359 days in the core</w:t>
      </w:r>
      <w:r>
        <w:t>,</w:t>
      </w:r>
      <w:r w:rsidRPr="003237A3">
        <w:t xml:space="preserve"> which would traditionally </w:t>
      </w:r>
      <w:r>
        <w:t xml:space="preserve">be termed the </w:t>
      </w:r>
      <w:r w:rsidRPr="003237A3">
        <w:t xml:space="preserve">end of life </w:t>
      </w:r>
      <w:r>
        <w:t xml:space="preserve">for the core and comparing gives rise to an average method for comparison. </w:t>
      </w:r>
      <w:r w:rsidRPr="003237A3">
        <w:t>The material compositions of each mirroring 10cm axial section</w:t>
      </w:r>
      <w:r>
        <w:t xml:space="preserve"> previously shown</w:t>
      </w:r>
      <w:r w:rsidRPr="003237A3">
        <w:t xml:space="preserve"> in </w:t>
      </w:r>
      <w:r>
        <w:fldChar w:fldCharType="begin"/>
      </w:r>
      <w:r>
        <w:instrText xml:space="preserve"> REF _Ref513792997 \h </w:instrText>
      </w:r>
      <w:r>
        <w:fldChar w:fldCharType="separate"/>
      </w:r>
      <w:r w:rsidR="008D3A37">
        <w:t xml:space="preserve">Figure </w:t>
      </w:r>
      <w:r w:rsidR="008D3A37">
        <w:rPr>
          <w:noProof/>
        </w:rPr>
        <w:t>7</w:t>
      </w:r>
      <w:r w:rsidR="008D3A37">
        <w:t>.</w:t>
      </w:r>
      <w:r w:rsidR="008D3A37">
        <w:rPr>
          <w:noProof/>
        </w:rPr>
        <w:t>48</w:t>
      </w:r>
      <w:r>
        <w:fldChar w:fldCharType="end"/>
      </w:r>
      <w:r>
        <w:t xml:space="preserve"> </w:t>
      </w:r>
      <w:r w:rsidRPr="003237A3">
        <w:t xml:space="preserve">are compared to each other </w:t>
      </w:r>
      <w:r>
        <w:t xml:space="preserve">such </w:t>
      </w:r>
      <w:r w:rsidRPr="003237A3">
        <w:t xml:space="preserve">via a ratio and then averaged across the fuel channel </w:t>
      </w:r>
      <w:r>
        <w:t>and the maximum deviation across an isoline was 2.5% over the lifecycle of the fuel, indicating the isoline representation was accurate.</w:t>
      </w:r>
    </w:p>
    <w:p w14:paraId="06452B10" w14:textId="22A93F92" w:rsidR="001428B9" w:rsidRPr="003237A3" w:rsidRDefault="001428B9" w:rsidP="001428B9">
      <w:r w:rsidRPr="003237A3">
        <w:t>The rotation is split into two</w:t>
      </w:r>
      <w:r>
        <w:t xml:space="preserve"> stages in </w:t>
      </w:r>
      <w:r>
        <w:fldChar w:fldCharType="begin"/>
      </w:r>
      <w:r>
        <w:instrText xml:space="preserve"> REF _Ref513793894 \h </w:instrText>
      </w:r>
      <w:r>
        <w:fldChar w:fldCharType="separate"/>
      </w:r>
      <w:r w:rsidR="008D3A37">
        <w:t xml:space="preserve">Table </w:t>
      </w:r>
      <w:r w:rsidR="008D3A37">
        <w:rPr>
          <w:noProof/>
        </w:rPr>
        <w:t>7</w:t>
      </w:r>
      <w:r w:rsidR="008D3A37">
        <w:t>.</w:t>
      </w:r>
      <w:r w:rsidR="008D3A37">
        <w:rPr>
          <w:noProof/>
        </w:rPr>
        <w:t>11</w:t>
      </w:r>
      <w:r>
        <w:fldChar w:fldCharType="end"/>
      </w:r>
      <w:r>
        <w:t xml:space="preserve"> and </w:t>
      </w:r>
      <w:r>
        <w:fldChar w:fldCharType="begin"/>
      </w:r>
      <w:r>
        <w:instrText xml:space="preserve"> REF _Ref513793907 \h </w:instrText>
      </w:r>
      <w:r>
        <w:fldChar w:fldCharType="separate"/>
      </w:r>
      <w:r w:rsidR="008D3A37">
        <w:t xml:space="preserve">Table </w:t>
      </w:r>
      <w:r w:rsidR="008D3A37">
        <w:rPr>
          <w:noProof/>
        </w:rPr>
        <w:t>7</w:t>
      </w:r>
      <w:r w:rsidR="008D3A37">
        <w:t>.</w:t>
      </w:r>
      <w:r w:rsidR="008D3A37">
        <w:rPr>
          <w:noProof/>
        </w:rPr>
        <w:t>12</w:t>
      </w:r>
      <w:r>
        <w:fldChar w:fldCharType="end"/>
      </w:r>
      <w:r>
        <w:t>.</w:t>
      </w:r>
      <w:r w:rsidRPr="003237A3">
        <w:t xml:space="preserve"> </w:t>
      </w:r>
      <w:r>
        <w:t>The first stage</w:t>
      </w:r>
      <w:r w:rsidRPr="003237A3">
        <w:t xml:space="preserve"> does not include axial rotation</w:t>
      </w:r>
      <w:r>
        <w:t xml:space="preserve">, just movement, as shown </w:t>
      </w:r>
      <w:r w:rsidRPr="003237A3">
        <w:t xml:space="preserve">in </w:t>
      </w:r>
      <w:r>
        <w:fldChar w:fldCharType="begin"/>
      </w:r>
      <w:r>
        <w:instrText xml:space="preserve"> REF _Ref513793050 \h </w:instrText>
      </w:r>
      <w:r>
        <w:fldChar w:fldCharType="separate"/>
      </w:r>
      <w:r w:rsidR="008D3A37">
        <w:t xml:space="preserve">Figure </w:t>
      </w:r>
      <w:r w:rsidR="008D3A37">
        <w:rPr>
          <w:noProof/>
        </w:rPr>
        <w:t>7</w:t>
      </w:r>
      <w:r w:rsidR="008D3A37">
        <w:t>.</w:t>
      </w:r>
      <w:r w:rsidR="008D3A37">
        <w:rPr>
          <w:noProof/>
        </w:rPr>
        <w:t>50</w:t>
      </w:r>
      <w:r>
        <w:fldChar w:fldCharType="end"/>
      </w:r>
      <w:r w:rsidRPr="003237A3">
        <w:t xml:space="preserve">. </w:t>
      </w:r>
    </w:p>
    <w:p w14:paraId="2691B465" w14:textId="457B0BCE" w:rsidR="001428B9" w:rsidRDefault="001428B9" w:rsidP="001428B9">
      <w:r w:rsidRPr="003237A3">
        <w:t xml:space="preserve">The results </w:t>
      </w:r>
      <w:r>
        <w:t xml:space="preserve">from such movement shows a high level of consistency, with method giving rise to a similar level of expected life extension, the results are shown in </w:t>
      </w:r>
      <w:r>
        <w:fldChar w:fldCharType="begin"/>
      </w:r>
      <w:r>
        <w:instrText xml:space="preserve"> REF _Ref513793907 \h </w:instrText>
      </w:r>
      <w:r>
        <w:fldChar w:fldCharType="separate"/>
      </w:r>
      <w:r w:rsidR="008D3A37">
        <w:t xml:space="preserve">Table </w:t>
      </w:r>
      <w:r w:rsidR="008D3A37">
        <w:rPr>
          <w:noProof/>
        </w:rPr>
        <w:t>7</w:t>
      </w:r>
      <w:r w:rsidR="008D3A37">
        <w:t>.</w:t>
      </w:r>
      <w:r w:rsidR="008D3A37">
        <w:rPr>
          <w:noProof/>
        </w:rPr>
        <w:t>12</w:t>
      </w:r>
      <w:r>
        <w:fldChar w:fldCharType="end"/>
      </w:r>
      <w:r w:rsidRPr="003237A3">
        <w:t xml:space="preserve">. </w:t>
      </w:r>
      <w:r>
        <w:fldChar w:fldCharType="begin"/>
      </w:r>
      <w:r>
        <w:instrText xml:space="preserve"> REF _Ref513793907 \h </w:instrText>
      </w:r>
      <w:r>
        <w:fldChar w:fldCharType="separate"/>
      </w:r>
      <w:r w:rsidR="008D3A37">
        <w:t xml:space="preserve">Table </w:t>
      </w:r>
      <w:r w:rsidR="008D3A37">
        <w:rPr>
          <w:noProof/>
        </w:rPr>
        <w:t>7</w:t>
      </w:r>
      <w:r w:rsidR="008D3A37">
        <w:t>.</w:t>
      </w:r>
      <w:r w:rsidR="008D3A37">
        <w:rPr>
          <w:noProof/>
        </w:rPr>
        <w:t>12</w:t>
      </w:r>
      <w:r>
        <w:fldChar w:fldCharType="end"/>
      </w:r>
      <w:r>
        <w:t xml:space="preserve"> investigates rotating the fuel at different points in time, with the years at the top of the graph the time the rotation is implemented. </w:t>
      </w:r>
      <w:r w:rsidRPr="003237A3">
        <w:t xml:space="preserve"> However</w:t>
      </w:r>
      <w:r>
        <w:t>,</w:t>
      </w:r>
      <w:r w:rsidRPr="003237A3">
        <w:t xml:space="preserve"> </w:t>
      </w:r>
      <w:r>
        <w:t>a</w:t>
      </w:r>
      <w:r w:rsidRPr="003237A3">
        <w:t xml:space="preserve"> 180-degree rotation would have </w:t>
      </w:r>
      <w:r>
        <w:t xml:space="preserve">been expected to </w:t>
      </w:r>
      <w:r w:rsidRPr="003237A3">
        <w:t>experience more</w:t>
      </w:r>
      <w:r>
        <w:t xml:space="preserve"> </w:t>
      </w:r>
      <w:r w:rsidRPr="003237A3">
        <w:t>burn up</w:t>
      </w:r>
      <w:r>
        <w:t xml:space="preserve"> </w:t>
      </w:r>
      <w:r w:rsidRPr="003237A3">
        <w:t xml:space="preserve">in the centre after rotation. </w:t>
      </w:r>
      <w:r>
        <w:t xml:space="preserve">This implies however, </w:t>
      </w:r>
      <w:r w:rsidRPr="003237A3">
        <w:t xml:space="preserve">that if the quantity of </w:t>
      </w:r>
      <w:r w:rsidR="00310416" w:rsidRPr="00AE1923">
        <w:rPr>
          <w:rFonts w:cs="Times New Roman"/>
          <w:vertAlign w:val="superscript"/>
        </w:rPr>
        <w:t>235</w:t>
      </w:r>
      <w:r w:rsidR="00310416" w:rsidRPr="00AE1923">
        <w:rPr>
          <w:rFonts w:cs="Times New Roman"/>
        </w:rPr>
        <w:t>U</w:t>
      </w:r>
      <w:r w:rsidR="00310416" w:rsidRPr="003237A3">
        <w:t xml:space="preserve"> </w:t>
      </w:r>
      <w:r w:rsidRPr="003237A3">
        <w:t>remains high in the centre of the core, life extension is possible.</w:t>
      </w:r>
    </w:p>
    <w:p w14:paraId="3EC24748" w14:textId="77777777" w:rsidR="001428B9" w:rsidRDefault="001428B9" w:rsidP="001428B9">
      <w:pPr>
        <w:sectPr w:rsidR="001428B9" w:rsidSect="00FD6614">
          <w:headerReference w:type="default" r:id="rId116"/>
          <w:pgSz w:w="11900" w:h="16840"/>
          <w:pgMar w:top="1440" w:right="1440" w:bottom="1440" w:left="1440" w:header="708" w:footer="708" w:gutter="0"/>
          <w:cols w:space="708"/>
          <w:docGrid w:linePitch="360"/>
        </w:sectPr>
      </w:pPr>
    </w:p>
    <w:p w14:paraId="3BE0391C" w14:textId="4B2C4008" w:rsidR="001428B9" w:rsidRDefault="001428B9" w:rsidP="008418B9">
      <w:pPr>
        <w:pStyle w:val="Caption"/>
        <w:keepNext/>
      </w:pPr>
      <w:bookmarkStart w:id="337" w:name="_Ref513793894"/>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11</w:t>
      </w:r>
      <w:r w:rsidR="003F0737">
        <w:rPr>
          <w:noProof/>
        </w:rPr>
        <w:fldChar w:fldCharType="end"/>
      </w:r>
      <w:bookmarkEnd w:id="337"/>
      <w:r>
        <w:t xml:space="preserve"> - </w:t>
      </w:r>
      <w:r w:rsidRPr="005D11CB">
        <w:t>Criticality of none axially rotated systems</w:t>
      </w:r>
    </w:p>
    <w:p w14:paraId="3E355EA9" w14:textId="77777777" w:rsidR="001428B9" w:rsidRDefault="001428B9" w:rsidP="001428B9">
      <w:pPr>
        <w:jc w:val="center"/>
        <w:rPr>
          <w:sz w:val="16"/>
        </w:rPr>
      </w:pPr>
      <w:r w:rsidRPr="00090AAF">
        <w:rPr>
          <w:noProof/>
          <w:lang w:eastAsia="en-GB"/>
        </w:rPr>
        <w:drawing>
          <wp:inline distT="0" distB="0" distL="0" distR="0" wp14:anchorId="38419630" wp14:editId="27799974">
            <wp:extent cx="8029575" cy="535808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057561" cy="5376757"/>
                    </a:xfrm>
                    <a:prstGeom prst="rect">
                      <a:avLst/>
                    </a:prstGeom>
                    <a:noFill/>
                    <a:ln>
                      <a:noFill/>
                    </a:ln>
                  </pic:spPr>
                </pic:pic>
              </a:graphicData>
            </a:graphic>
          </wp:inline>
        </w:drawing>
      </w:r>
    </w:p>
    <w:p w14:paraId="387D72DD" w14:textId="247475FF" w:rsidR="001428B9" w:rsidRDefault="001428B9" w:rsidP="008418B9">
      <w:pPr>
        <w:pStyle w:val="Caption"/>
        <w:keepNext/>
      </w:pPr>
      <w:bookmarkStart w:id="338" w:name="_Ref513793907"/>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12</w:t>
      </w:r>
      <w:r w:rsidR="003F0737">
        <w:rPr>
          <w:noProof/>
        </w:rPr>
        <w:fldChar w:fldCharType="end"/>
      </w:r>
      <w:bookmarkEnd w:id="338"/>
      <w:r>
        <w:t xml:space="preserve"> - </w:t>
      </w:r>
      <w:r w:rsidRPr="00D3522D">
        <w:t>Life time extensions of the axially rotated options</w:t>
      </w:r>
    </w:p>
    <w:p w14:paraId="0405C9EE" w14:textId="77777777" w:rsidR="001428B9" w:rsidRDefault="001428B9" w:rsidP="001428B9">
      <w:pPr>
        <w:jc w:val="center"/>
        <w:rPr>
          <w:sz w:val="16"/>
        </w:rPr>
      </w:pPr>
      <w:r w:rsidRPr="00090AAF">
        <w:rPr>
          <w:noProof/>
          <w:lang w:eastAsia="en-GB"/>
        </w:rPr>
        <w:drawing>
          <wp:inline distT="0" distB="0" distL="0" distR="0" wp14:anchorId="68AF0375" wp14:editId="7F00B687">
            <wp:extent cx="7762875" cy="38862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762875" cy="3886200"/>
                    </a:xfrm>
                    <a:prstGeom prst="rect">
                      <a:avLst/>
                    </a:prstGeom>
                    <a:noFill/>
                    <a:ln>
                      <a:noFill/>
                    </a:ln>
                  </pic:spPr>
                </pic:pic>
              </a:graphicData>
            </a:graphic>
          </wp:inline>
        </w:drawing>
      </w:r>
    </w:p>
    <w:p w14:paraId="0C051F72" w14:textId="77777777" w:rsidR="001428B9" w:rsidRDefault="001428B9" w:rsidP="001428B9">
      <w:pPr>
        <w:jc w:val="center"/>
        <w:rPr>
          <w:sz w:val="16"/>
        </w:rPr>
      </w:pPr>
    </w:p>
    <w:p w14:paraId="3B94018D" w14:textId="77777777" w:rsidR="001428B9" w:rsidRDefault="001428B9" w:rsidP="001428B9"/>
    <w:p w14:paraId="380C4D59" w14:textId="77777777" w:rsidR="001428B9" w:rsidRDefault="001428B9" w:rsidP="001428B9"/>
    <w:p w14:paraId="5F132B31" w14:textId="2F953CF2" w:rsidR="001428B9" w:rsidRDefault="001428B9" w:rsidP="008418B9">
      <w:pPr>
        <w:pStyle w:val="Caption"/>
        <w:keepNext/>
      </w:pPr>
      <w:bookmarkStart w:id="339" w:name="_Ref513794063"/>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13</w:t>
      </w:r>
      <w:r w:rsidR="003F0737">
        <w:rPr>
          <w:noProof/>
        </w:rPr>
        <w:fldChar w:fldCharType="end"/>
      </w:r>
      <w:bookmarkEnd w:id="339"/>
      <w:r>
        <w:t xml:space="preserve"> - </w:t>
      </w:r>
      <w:r w:rsidRPr="00B83A8B">
        <w:t>Cost benefit analysis of not axially fuel rotated</w:t>
      </w:r>
    </w:p>
    <w:p w14:paraId="517507AA" w14:textId="2330A947" w:rsidR="008E1171" w:rsidRPr="008E1171" w:rsidRDefault="001428B9" w:rsidP="001428B9">
      <w:pPr>
        <w:jc w:val="center"/>
        <w:rPr>
          <w:b/>
          <w:bCs/>
          <w:sz w:val="22"/>
          <w:lang w:val="en-US"/>
        </w:rPr>
      </w:pPr>
      <w:r>
        <w:rPr>
          <w:noProof/>
          <w:lang w:eastAsia="en-GB"/>
        </w:rPr>
        <w:drawing>
          <wp:inline distT="0" distB="0" distL="0" distR="0" wp14:anchorId="214C11B6" wp14:editId="59674C82">
            <wp:extent cx="6972300" cy="2296542"/>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978461" cy="2298571"/>
                    </a:xfrm>
                    <a:prstGeom prst="rect">
                      <a:avLst/>
                    </a:prstGeom>
                  </pic:spPr>
                </pic:pic>
              </a:graphicData>
            </a:graphic>
          </wp:inline>
        </w:drawing>
      </w:r>
      <w:r>
        <w:rPr>
          <w:sz w:val="22"/>
        </w:rPr>
        <w:fldChar w:fldCharType="begin"/>
      </w:r>
      <w:r>
        <w:instrText xml:space="preserve"> LINK </w:instrText>
      </w:r>
      <w:r w:rsidR="003D192B">
        <w:instrText xml:space="preserve">Excel.Sheet.12 "C:\\Users\\Seddon\\Dropbox\\Seddons work\\new design\\fuel monitoring.xlsx" results!R5C45:R15C56 </w:instrText>
      </w:r>
      <w:r>
        <w:instrText xml:space="preserve">\a \f 4 \h  \* MERGEFORMAT </w:instrText>
      </w:r>
      <w:r>
        <w:rPr>
          <w:sz w:val="22"/>
        </w:rPr>
        <w:fldChar w:fldCharType="separate"/>
      </w:r>
    </w:p>
    <w:tbl>
      <w:tblPr>
        <w:tblW w:w="13990" w:type="dxa"/>
        <w:tblInd w:w="93" w:type="dxa"/>
        <w:tblLook w:val="04A0" w:firstRow="1" w:lastRow="0" w:firstColumn="1" w:lastColumn="0" w:noHBand="0" w:noVBand="1"/>
      </w:tblPr>
      <w:tblGrid>
        <w:gridCol w:w="2227"/>
        <w:gridCol w:w="3932"/>
        <w:gridCol w:w="929"/>
        <w:gridCol w:w="830"/>
        <w:gridCol w:w="716"/>
        <w:gridCol w:w="716"/>
        <w:gridCol w:w="743"/>
        <w:gridCol w:w="743"/>
        <w:gridCol w:w="718"/>
        <w:gridCol w:w="859"/>
        <w:gridCol w:w="859"/>
        <w:gridCol w:w="718"/>
      </w:tblGrid>
      <w:tr w:rsidR="008E1171" w:rsidRPr="008E1171" w14:paraId="3D1EA40F" w14:textId="77777777" w:rsidTr="008E1171">
        <w:trPr>
          <w:divId w:val="1800148078"/>
          <w:trHeight w:val="780"/>
        </w:trPr>
        <w:tc>
          <w:tcPr>
            <w:tcW w:w="9039" w:type="dxa"/>
            <w:gridSpan w:val="2"/>
            <w:tcBorders>
              <w:top w:val="nil"/>
              <w:left w:val="nil"/>
              <w:bottom w:val="double" w:sz="6" w:space="0" w:color="auto"/>
              <w:right w:val="nil"/>
            </w:tcBorders>
            <w:shd w:val="clear" w:color="auto" w:fill="auto"/>
            <w:vAlign w:val="center"/>
            <w:hideMark/>
          </w:tcPr>
          <w:p w14:paraId="3FD187F2" w14:textId="2B03F259" w:rsidR="008E1171" w:rsidRPr="008E1171" w:rsidRDefault="008E1171" w:rsidP="008E1171">
            <w:pPr>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None axial rotation</w:t>
            </w:r>
          </w:p>
        </w:tc>
        <w:tc>
          <w:tcPr>
            <w:tcW w:w="615" w:type="dxa"/>
            <w:tcBorders>
              <w:top w:val="nil"/>
              <w:left w:val="nil"/>
              <w:bottom w:val="double" w:sz="6" w:space="0" w:color="auto"/>
              <w:right w:val="nil"/>
            </w:tcBorders>
            <w:shd w:val="clear" w:color="auto" w:fill="auto"/>
            <w:vAlign w:val="center"/>
            <w:hideMark/>
          </w:tcPr>
          <w:p w14:paraId="6459136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Days before first interaction</w:t>
            </w:r>
          </w:p>
        </w:tc>
        <w:tc>
          <w:tcPr>
            <w:tcW w:w="534" w:type="dxa"/>
            <w:tcBorders>
              <w:top w:val="nil"/>
              <w:left w:val="nil"/>
              <w:bottom w:val="double" w:sz="6" w:space="0" w:color="auto"/>
              <w:right w:val="nil"/>
            </w:tcBorders>
            <w:shd w:val="clear" w:color="auto" w:fill="auto"/>
            <w:vAlign w:val="center"/>
            <w:hideMark/>
          </w:tcPr>
          <w:p w14:paraId="484A0AA5"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Days extended through rotation</w:t>
            </w:r>
          </w:p>
        </w:tc>
        <w:tc>
          <w:tcPr>
            <w:tcW w:w="440" w:type="dxa"/>
            <w:tcBorders>
              <w:top w:val="nil"/>
              <w:left w:val="nil"/>
              <w:bottom w:val="double" w:sz="6" w:space="0" w:color="auto"/>
              <w:right w:val="nil"/>
            </w:tcBorders>
            <w:shd w:val="clear" w:color="auto" w:fill="auto"/>
            <w:vAlign w:val="center"/>
            <w:hideMark/>
          </w:tcPr>
          <w:p w14:paraId="5B87269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Total lifetime</w:t>
            </w:r>
          </w:p>
        </w:tc>
        <w:tc>
          <w:tcPr>
            <w:tcW w:w="440" w:type="dxa"/>
            <w:tcBorders>
              <w:top w:val="nil"/>
              <w:left w:val="nil"/>
              <w:bottom w:val="double" w:sz="6" w:space="0" w:color="auto"/>
              <w:right w:val="nil"/>
            </w:tcBorders>
            <w:shd w:val="clear" w:color="auto" w:fill="auto"/>
            <w:vAlign w:val="center"/>
            <w:hideMark/>
          </w:tcPr>
          <w:p w14:paraId="6ADF8594"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Total lifetime years</w:t>
            </w:r>
          </w:p>
        </w:tc>
        <w:tc>
          <w:tcPr>
            <w:tcW w:w="462" w:type="dxa"/>
            <w:tcBorders>
              <w:top w:val="nil"/>
              <w:left w:val="nil"/>
              <w:bottom w:val="double" w:sz="6" w:space="0" w:color="auto"/>
              <w:right w:val="nil"/>
            </w:tcBorders>
            <w:shd w:val="clear" w:color="auto" w:fill="auto"/>
            <w:vAlign w:val="center"/>
            <w:hideMark/>
          </w:tcPr>
          <w:p w14:paraId="1C14771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Total fuel costs per day (€)</w:t>
            </w:r>
          </w:p>
        </w:tc>
        <w:tc>
          <w:tcPr>
            <w:tcW w:w="462" w:type="dxa"/>
            <w:tcBorders>
              <w:top w:val="nil"/>
              <w:left w:val="nil"/>
              <w:bottom w:val="double" w:sz="6" w:space="0" w:color="auto"/>
              <w:right w:val="nil"/>
            </w:tcBorders>
            <w:shd w:val="clear" w:color="auto" w:fill="auto"/>
            <w:vAlign w:val="center"/>
            <w:hideMark/>
          </w:tcPr>
          <w:p w14:paraId="5829EF7E"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Amount of refuels</w:t>
            </w:r>
          </w:p>
        </w:tc>
        <w:tc>
          <w:tcPr>
            <w:tcW w:w="442" w:type="dxa"/>
            <w:tcBorders>
              <w:top w:val="nil"/>
              <w:left w:val="nil"/>
              <w:bottom w:val="double" w:sz="6" w:space="0" w:color="auto"/>
              <w:right w:val="nil"/>
            </w:tcBorders>
            <w:shd w:val="clear" w:color="auto" w:fill="auto"/>
            <w:vAlign w:val="center"/>
            <w:hideMark/>
          </w:tcPr>
          <w:p w14:paraId="5BD5A6D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Total cost of fuel</w:t>
            </w:r>
          </w:p>
        </w:tc>
        <w:tc>
          <w:tcPr>
            <w:tcW w:w="557" w:type="dxa"/>
            <w:tcBorders>
              <w:top w:val="nil"/>
              <w:left w:val="nil"/>
              <w:bottom w:val="double" w:sz="6" w:space="0" w:color="auto"/>
              <w:right w:val="nil"/>
            </w:tcBorders>
            <w:shd w:val="clear" w:color="auto" w:fill="auto"/>
            <w:vAlign w:val="center"/>
            <w:hideMark/>
          </w:tcPr>
          <w:p w14:paraId="2E6D64F0" w14:textId="68A01F27" w:rsidR="008E1171" w:rsidRPr="008E1171" w:rsidRDefault="0084641B"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Number</w:t>
            </w:r>
            <w:r w:rsidR="008E1171" w:rsidRPr="008E1171">
              <w:rPr>
                <w:rFonts w:ascii="Calibri" w:eastAsia="Times New Roman" w:hAnsi="Calibri" w:cs="Times New Roman"/>
                <w:color w:val="000000"/>
                <w:sz w:val="16"/>
                <w:szCs w:val="16"/>
                <w:lang w:eastAsia="en-GB"/>
              </w:rPr>
              <w:t xml:space="preserve"> of reshuffles</w:t>
            </w:r>
          </w:p>
        </w:tc>
        <w:tc>
          <w:tcPr>
            <w:tcW w:w="557" w:type="dxa"/>
            <w:tcBorders>
              <w:top w:val="nil"/>
              <w:left w:val="nil"/>
              <w:bottom w:val="double" w:sz="6" w:space="0" w:color="auto"/>
              <w:right w:val="nil"/>
            </w:tcBorders>
            <w:shd w:val="clear" w:color="auto" w:fill="auto"/>
            <w:vAlign w:val="center"/>
            <w:hideMark/>
          </w:tcPr>
          <w:p w14:paraId="35C609D4" w14:textId="79964C4E"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 xml:space="preserve">Total cost of </w:t>
            </w:r>
            <w:r w:rsidR="00125B79" w:rsidRPr="008E1171">
              <w:rPr>
                <w:rFonts w:ascii="Calibri" w:eastAsia="Times New Roman" w:hAnsi="Calibri" w:cs="Times New Roman"/>
                <w:color w:val="000000"/>
                <w:sz w:val="16"/>
                <w:szCs w:val="16"/>
                <w:lang w:eastAsia="en-GB"/>
              </w:rPr>
              <w:t>reshuffles</w:t>
            </w:r>
          </w:p>
        </w:tc>
        <w:tc>
          <w:tcPr>
            <w:tcW w:w="442" w:type="dxa"/>
            <w:tcBorders>
              <w:top w:val="nil"/>
              <w:left w:val="nil"/>
              <w:bottom w:val="double" w:sz="6" w:space="0" w:color="auto"/>
              <w:right w:val="nil"/>
            </w:tcBorders>
            <w:shd w:val="clear" w:color="auto" w:fill="auto"/>
            <w:vAlign w:val="center"/>
            <w:hideMark/>
          </w:tcPr>
          <w:p w14:paraId="0973DE2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Total cost</w:t>
            </w:r>
          </w:p>
        </w:tc>
      </w:tr>
      <w:tr w:rsidR="008E1171" w:rsidRPr="008E1171" w14:paraId="03FCE1D4" w14:textId="77777777" w:rsidTr="008E1171">
        <w:trPr>
          <w:divId w:val="1800148078"/>
          <w:trHeight w:val="315"/>
        </w:trPr>
        <w:tc>
          <w:tcPr>
            <w:tcW w:w="3273" w:type="dxa"/>
            <w:vMerge w:val="restart"/>
            <w:tcBorders>
              <w:top w:val="nil"/>
              <w:left w:val="nil"/>
              <w:bottom w:val="nil"/>
              <w:right w:val="nil"/>
            </w:tcBorders>
            <w:shd w:val="clear" w:color="auto" w:fill="auto"/>
            <w:vAlign w:val="center"/>
            <w:hideMark/>
          </w:tcPr>
          <w:p w14:paraId="5B88B32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 years</w:t>
            </w:r>
          </w:p>
        </w:tc>
        <w:tc>
          <w:tcPr>
            <w:tcW w:w="5766" w:type="dxa"/>
            <w:tcBorders>
              <w:top w:val="nil"/>
              <w:left w:val="nil"/>
              <w:bottom w:val="nil"/>
              <w:right w:val="nil"/>
            </w:tcBorders>
            <w:shd w:val="clear" w:color="auto" w:fill="auto"/>
            <w:vAlign w:val="center"/>
            <w:hideMark/>
          </w:tcPr>
          <w:p w14:paraId="264CF77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180 degrees</w:t>
            </w:r>
          </w:p>
        </w:tc>
        <w:tc>
          <w:tcPr>
            <w:tcW w:w="615" w:type="dxa"/>
            <w:tcBorders>
              <w:top w:val="nil"/>
              <w:left w:val="nil"/>
              <w:bottom w:val="nil"/>
              <w:right w:val="nil"/>
            </w:tcBorders>
            <w:shd w:val="clear" w:color="auto" w:fill="auto"/>
            <w:vAlign w:val="center"/>
            <w:hideMark/>
          </w:tcPr>
          <w:p w14:paraId="71BE817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746</w:t>
            </w:r>
          </w:p>
        </w:tc>
        <w:tc>
          <w:tcPr>
            <w:tcW w:w="534" w:type="dxa"/>
            <w:tcBorders>
              <w:top w:val="nil"/>
              <w:left w:val="nil"/>
              <w:bottom w:val="nil"/>
              <w:right w:val="nil"/>
            </w:tcBorders>
            <w:shd w:val="clear" w:color="auto" w:fill="auto"/>
            <w:vAlign w:val="center"/>
            <w:hideMark/>
          </w:tcPr>
          <w:p w14:paraId="3478DDD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1481</w:t>
            </w:r>
          </w:p>
        </w:tc>
        <w:tc>
          <w:tcPr>
            <w:tcW w:w="440" w:type="dxa"/>
            <w:tcBorders>
              <w:top w:val="nil"/>
              <w:left w:val="nil"/>
              <w:bottom w:val="nil"/>
              <w:right w:val="nil"/>
            </w:tcBorders>
            <w:shd w:val="clear" w:color="auto" w:fill="auto"/>
            <w:vAlign w:val="center"/>
            <w:hideMark/>
          </w:tcPr>
          <w:p w14:paraId="1BE42D0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2227</w:t>
            </w:r>
          </w:p>
        </w:tc>
        <w:tc>
          <w:tcPr>
            <w:tcW w:w="440" w:type="dxa"/>
            <w:tcBorders>
              <w:top w:val="nil"/>
              <w:left w:val="nil"/>
              <w:bottom w:val="nil"/>
              <w:right w:val="nil"/>
            </w:tcBorders>
            <w:shd w:val="clear" w:color="auto" w:fill="auto"/>
            <w:vAlign w:val="center"/>
            <w:hideMark/>
          </w:tcPr>
          <w:p w14:paraId="1BA0DCF5"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6.10</w:t>
            </w:r>
          </w:p>
        </w:tc>
        <w:tc>
          <w:tcPr>
            <w:tcW w:w="462" w:type="dxa"/>
            <w:tcBorders>
              <w:top w:val="nil"/>
              <w:left w:val="nil"/>
              <w:bottom w:val="nil"/>
              <w:right w:val="nil"/>
            </w:tcBorders>
            <w:shd w:val="clear" w:color="auto" w:fill="auto"/>
            <w:vAlign w:val="center"/>
            <w:hideMark/>
          </w:tcPr>
          <w:p w14:paraId="0549744E"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1454.79</w:t>
            </w:r>
          </w:p>
        </w:tc>
        <w:tc>
          <w:tcPr>
            <w:tcW w:w="462" w:type="dxa"/>
            <w:tcBorders>
              <w:top w:val="nil"/>
              <w:left w:val="nil"/>
              <w:bottom w:val="nil"/>
              <w:right w:val="nil"/>
            </w:tcBorders>
            <w:shd w:val="clear" w:color="auto" w:fill="auto"/>
            <w:vAlign w:val="center"/>
            <w:hideMark/>
          </w:tcPr>
          <w:p w14:paraId="6DFF8AE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9.83</w:t>
            </w:r>
          </w:p>
        </w:tc>
        <w:tc>
          <w:tcPr>
            <w:tcW w:w="442" w:type="dxa"/>
            <w:tcBorders>
              <w:top w:val="nil"/>
              <w:left w:val="nil"/>
              <w:bottom w:val="nil"/>
              <w:right w:val="nil"/>
            </w:tcBorders>
            <w:shd w:val="clear" w:color="auto" w:fill="auto"/>
            <w:vAlign w:val="center"/>
            <w:hideMark/>
          </w:tcPr>
          <w:p w14:paraId="7F7FE2EE"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€31.9M</w:t>
            </w:r>
          </w:p>
        </w:tc>
        <w:tc>
          <w:tcPr>
            <w:tcW w:w="557" w:type="dxa"/>
            <w:tcBorders>
              <w:top w:val="nil"/>
              <w:left w:val="nil"/>
              <w:bottom w:val="nil"/>
              <w:right w:val="nil"/>
            </w:tcBorders>
            <w:shd w:val="clear" w:color="auto" w:fill="auto"/>
            <w:vAlign w:val="center"/>
            <w:hideMark/>
          </w:tcPr>
          <w:p w14:paraId="6831B4C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19.67</w:t>
            </w:r>
          </w:p>
        </w:tc>
        <w:tc>
          <w:tcPr>
            <w:tcW w:w="557" w:type="dxa"/>
            <w:tcBorders>
              <w:top w:val="nil"/>
              <w:left w:val="nil"/>
              <w:bottom w:val="nil"/>
              <w:right w:val="nil"/>
            </w:tcBorders>
            <w:shd w:val="clear" w:color="auto" w:fill="auto"/>
            <w:vAlign w:val="center"/>
            <w:hideMark/>
          </w:tcPr>
          <w:p w14:paraId="55F11AE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€9.8M</w:t>
            </w:r>
          </w:p>
        </w:tc>
        <w:tc>
          <w:tcPr>
            <w:tcW w:w="442" w:type="dxa"/>
            <w:tcBorders>
              <w:top w:val="nil"/>
              <w:left w:val="nil"/>
              <w:bottom w:val="nil"/>
              <w:right w:val="nil"/>
            </w:tcBorders>
            <w:shd w:val="clear" w:color="auto" w:fill="auto"/>
            <w:vAlign w:val="center"/>
            <w:hideMark/>
          </w:tcPr>
          <w:p w14:paraId="1DA2A76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€41.7M</w:t>
            </w:r>
          </w:p>
        </w:tc>
      </w:tr>
      <w:tr w:rsidR="008E1171" w:rsidRPr="008E1171" w14:paraId="487034D9" w14:textId="77777777" w:rsidTr="008E1171">
        <w:trPr>
          <w:divId w:val="1800148078"/>
          <w:trHeight w:val="345"/>
        </w:trPr>
        <w:tc>
          <w:tcPr>
            <w:tcW w:w="3273" w:type="dxa"/>
            <w:vMerge/>
            <w:tcBorders>
              <w:top w:val="nil"/>
              <w:left w:val="nil"/>
              <w:bottom w:val="nil"/>
              <w:right w:val="nil"/>
            </w:tcBorders>
            <w:vAlign w:val="center"/>
            <w:hideMark/>
          </w:tcPr>
          <w:p w14:paraId="17703977"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47594D9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anticlockwise</w:t>
            </w:r>
          </w:p>
        </w:tc>
        <w:tc>
          <w:tcPr>
            <w:tcW w:w="615" w:type="dxa"/>
            <w:tcBorders>
              <w:top w:val="nil"/>
              <w:left w:val="nil"/>
              <w:bottom w:val="nil"/>
              <w:right w:val="nil"/>
            </w:tcBorders>
            <w:shd w:val="clear" w:color="auto" w:fill="auto"/>
            <w:vAlign w:val="center"/>
            <w:hideMark/>
          </w:tcPr>
          <w:p w14:paraId="48027F0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746</w:t>
            </w:r>
          </w:p>
        </w:tc>
        <w:tc>
          <w:tcPr>
            <w:tcW w:w="534" w:type="dxa"/>
            <w:tcBorders>
              <w:top w:val="nil"/>
              <w:left w:val="nil"/>
              <w:bottom w:val="nil"/>
              <w:right w:val="nil"/>
            </w:tcBorders>
            <w:shd w:val="clear" w:color="auto" w:fill="auto"/>
            <w:vAlign w:val="center"/>
            <w:hideMark/>
          </w:tcPr>
          <w:p w14:paraId="22CF51C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1481</w:t>
            </w:r>
          </w:p>
        </w:tc>
        <w:tc>
          <w:tcPr>
            <w:tcW w:w="440" w:type="dxa"/>
            <w:tcBorders>
              <w:top w:val="nil"/>
              <w:left w:val="nil"/>
              <w:bottom w:val="nil"/>
              <w:right w:val="nil"/>
            </w:tcBorders>
            <w:shd w:val="clear" w:color="auto" w:fill="auto"/>
            <w:vAlign w:val="center"/>
            <w:hideMark/>
          </w:tcPr>
          <w:p w14:paraId="0682432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2227</w:t>
            </w:r>
          </w:p>
        </w:tc>
        <w:tc>
          <w:tcPr>
            <w:tcW w:w="440" w:type="dxa"/>
            <w:tcBorders>
              <w:top w:val="nil"/>
              <w:left w:val="nil"/>
              <w:bottom w:val="nil"/>
              <w:right w:val="nil"/>
            </w:tcBorders>
            <w:shd w:val="clear" w:color="auto" w:fill="auto"/>
            <w:vAlign w:val="center"/>
            <w:hideMark/>
          </w:tcPr>
          <w:p w14:paraId="4E55DCB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6.10</w:t>
            </w:r>
          </w:p>
        </w:tc>
        <w:tc>
          <w:tcPr>
            <w:tcW w:w="462" w:type="dxa"/>
            <w:tcBorders>
              <w:top w:val="nil"/>
              <w:left w:val="nil"/>
              <w:bottom w:val="nil"/>
              <w:right w:val="nil"/>
            </w:tcBorders>
            <w:shd w:val="clear" w:color="auto" w:fill="auto"/>
            <w:vAlign w:val="center"/>
            <w:hideMark/>
          </w:tcPr>
          <w:p w14:paraId="4F0069B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1454.79</w:t>
            </w:r>
          </w:p>
        </w:tc>
        <w:tc>
          <w:tcPr>
            <w:tcW w:w="462" w:type="dxa"/>
            <w:tcBorders>
              <w:top w:val="nil"/>
              <w:left w:val="nil"/>
              <w:bottom w:val="nil"/>
              <w:right w:val="nil"/>
            </w:tcBorders>
            <w:shd w:val="clear" w:color="auto" w:fill="auto"/>
            <w:vAlign w:val="center"/>
            <w:hideMark/>
          </w:tcPr>
          <w:p w14:paraId="5DE53FA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9.83</w:t>
            </w:r>
          </w:p>
        </w:tc>
        <w:tc>
          <w:tcPr>
            <w:tcW w:w="442" w:type="dxa"/>
            <w:tcBorders>
              <w:top w:val="nil"/>
              <w:left w:val="nil"/>
              <w:bottom w:val="nil"/>
              <w:right w:val="nil"/>
            </w:tcBorders>
            <w:shd w:val="clear" w:color="auto" w:fill="auto"/>
            <w:vAlign w:val="center"/>
            <w:hideMark/>
          </w:tcPr>
          <w:p w14:paraId="3EC84BF4"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€31.9M</w:t>
            </w:r>
          </w:p>
        </w:tc>
        <w:tc>
          <w:tcPr>
            <w:tcW w:w="557" w:type="dxa"/>
            <w:tcBorders>
              <w:top w:val="nil"/>
              <w:left w:val="nil"/>
              <w:bottom w:val="nil"/>
              <w:right w:val="nil"/>
            </w:tcBorders>
            <w:shd w:val="clear" w:color="auto" w:fill="auto"/>
            <w:vAlign w:val="center"/>
            <w:hideMark/>
          </w:tcPr>
          <w:p w14:paraId="2516986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19.67</w:t>
            </w:r>
          </w:p>
        </w:tc>
        <w:tc>
          <w:tcPr>
            <w:tcW w:w="557" w:type="dxa"/>
            <w:tcBorders>
              <w:top w:val="nil"/>
              <w:left w:val="nil"/>
              <w:bottom w:val="nil"/>
              <w:right w:val="nil"/>
            </w:tcBorders>
            <w:shd w:val="clear" w:color="auto" w:fill="auto"/>
            <w:vAlign w:val="center"/>
            <w:hideMark/>
          </w:tcPr>
          <w:p w14:paraId="6EE142D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€9.8M</w:t>
            </w:r>
          </w:p>
        </w:tc>
        <w:tc>
          <w:tcPr>
            <w:tcW w:w="442" w:type="dxa"/>
            <w:tcBorders>
              <w:top w:val="nil"/>
              <w:left w:val="nil"/>
              <w:bottom w:val="nil"/>
              <w:right w:val="nil"/>
            </w:tcBorders>
            <w:shd w:val="clear" w:color="auto" w:fill="auto"/>
            <w:vAlign w:val="center"/>
            <w:hideMark/>
          </w:tcPr>
          <w:p w14:paraId="52CE1E6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€41.7M</w:t>
            </w:r>
          </w:p>
        </w:tc>
      </w:tr>
      <w:tr w:rsidR="008E1171" w:rsidRPr="008E1171" w14:paraId="3742B3A6" w14:textId="77777777" w:rsidTr="008E1171">
        <w:trPr>
          <w:divId w:val="1800148078"/>
          <w:trHeight w:val="300"/>
        </w:trPr>
        <w:tc>
          <w:tcPr>
            <w:tcW w:w="3273" w:type="dxa"/>
            <w:vMerge/>
            <w:tcBorders>
              <w:top w:val="nil"/>
              <w:left w:val="nil"/>
              <w:bottom w:val="nil"/>
              <w:right w:val="nil"/>
            </w:tcBorders>
            <w:vAlign w:val="center"/>
            <w:hideMark/>
          </w:tcPr>
          <w:p w14:paraId="13A838DC"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379A031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clockwise</w:t>
            </w:r>
          </w:p>
        </w:tc>
        <w:tc>
          <w:tcPr>
            <w:tcW w:w="615" w:type="dxa"/>
            <w:tcBorders>
              <w:top w:val="nil"/>
              <w:left w:val="nil"/>
              <w:bottom w:val="nil"/>
              <w:right w:val="nil"/>
            </w:tcBorders>
            <w:shd w:val="clear" w:color="auto" w:fill="auto"/>
            <w:vAlign w:val="center"/>
            <w:hideMark/>
          </w:tcPr>
          <w:p w14:paraId="2A75B23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746</w:t>
            </w:r>
          </w:p>
        </w:tc>
        <w:tc>
          <w:tcPr>
            <w:tcW w:w="534" w:type="dxa"/>
            <w:tcBorders>
              <w:top w:val="nil"/>
              <w:left w:val="nil"/>
              <w:bottom w:val="nil"/>
              <w:right w:val="nil"/>
            </w:tcBorders>
            <w:shd w:val="clear" w:color="auto" w:fill="auto"/>
            <w:vAlign w:val="center"/>
            <w:hideMark/>
          </w:tcPr>
          <w:p w14:paraId="0043DE6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1481</w:t>
            </w:r>
          </w:p>
        </w:tc>
        <w:tc>
          <w:tcPr>
            <w:tcW w:w="440" w:type="dxa"/>
            <w:tcBorders>
              <w:top w:val="nil"/>
              <w:left w:val="nil"/>
              <w:bottom w:val="nil"/>
              <w:right w:val="nil"/>
            </w:tcBorders>
            <w:shd w:val="clear" w:color="auto" w:fill="auto"/>
            <w:vAlign w:val="center"/>
            <w:hideMark/>
          </w:tcPr>
          <w:p w14:paraId="46B7BBC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2227</w:t>
            </w:r>
          </w:p>
        </w:tc>
        <w:tc>
          <w:tcPr>
            <w:tcW w:w="440" w:type="dxa"/>
            <w:tcBorders>
              <w:top w:val="nil"/>
              <w:left w:val="nil"/>
              <w:bottom w:val="nil"/>
              <w:right w:val="nil"/>
            </w:tcBorders>
            <w:shd w:val="clear" w:color="auto" w:fill="auto"/>
            <w:vAlign w:val="center"/>
            <w:hideMark/>
          </w:tcPr>
          <w:p w14:paraId="11ABC18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6.10</w:t>
            </w:r>
          </w:p>
        </w:tc>
        <w:tc>
          <w:tcPr>
            <w:tcW w:w="462" w:type="dxa"/>
            <w:tcBorders>
              <w:top w:val="nil"/>
              <w:left w:val="nil"/>
              <w:bottom w:val="nil"/>
              <w:right w:val="nil"/>
            </w:tcBorders>
            <w:shd w:val="clear" w:color="auto" w:fill="auto"/>
            <w:vAlign w:val="center"/>
            <w:hideMark/>
          </w:tcPr>
          <w:p w14:paraId="052B053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1454.79</w:t>
            </w:r>
          </w:p>
        </w:tc>
        <w:tc>
          <w:tcPr>
            <w:tcW w:w="462" w:type="dxa"/>
            <w:tcBorders>
              <w:top w:val="nil"/>
              <w:left w:val="nil"/>
              <w:bottom w:val="nil"/>
              <w:right w:val="nil"/>
            </w:tcBorders>
            <w:shd w:val="clear" w:color="auto" w:fill="auto"/>
            <w:vAlign w:val="center"/>
            <w:hideMark/>
          </w:tcPr>
          <w:p w14:paraId="5E7323C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9.83</w:t>
            </w:r>
          </w:p>
        </w:tc>
        <w:tc>
          <w:tcPr>
            <w:tcW w:w="442" w:type="dxa"/>
            <w:tcBorders>
              <w:top w:val="nil"/>
              <w:left w:val="nil"/>
              <w:bottom w:val="nil"/>
              <w:right w:val="nil"/>
            </w:tcBorders>
            <w:shd w:val="clear" w:color="auto" w:fill="auto"/>
            <w:vAlign w:val="center"/>
            <w:hideMark/>
          </w:tcPr>
          <w:p w14:paraId="022FA61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€31.9M</w:t>
            </w:r>
          </w:p>
        </w:tc>
        <w:tc>
          <w:tcPr>
            <w:tcW w:w="557" w:type="dxa"/>
            <w:tcBorders>
              <w:top w:val="nil"/>
              <w:left w:val="nil"/>
              <w:bottom w:val="nil"/>
              <w:right w:val="nil"/>
            </w:tcBorders>
            <w:shd w:val="clear" w:color="auto" w:fill="auto"/>
            <w:vAlign w:val="center"/>
            <w:hideMark/>
          </w:tcPr>
          <w:p w14:paraId="7903874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19.67</w:t>
            </w:r>
          </w:p>
        </w:tc>
        <w:tc>
          <w:tcPr>
            <w:tcW w:w="557" w:type="dxa"/>
            <w:tcBorders>
              <w:top w:val="nil"/>
              <w:left w:val="nil"/>
              <w:bottom w:val="nil"/>
              <w:right w:val="nil"/>
            </w:tcBorders>
            <w:shd w:val="clear" w:color="auto" w:fill="auto"/>
            <w:vAlign w:val="center"/>
            <w:hideMark/>
          </w:tcPr>
          <w:p w14:paraId="176AE26E"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€9.8M</w:t>
            </w:r>
          </w:p>
        </w:tc>
        <w:tc>
          <w:tcPr>
            <w:tcW w:w="442" w:type="dxa"/>
            <w:tcBorders>
              <w:top w:val="nil"/>
              <w:left w:val="nil"/>
              <w:bottom w:val="nil"/>
              <w:right w:val="nil"/>
            </w:tcBorders>
            <w:shd w:val="clear" w:color="auto" w:fill="auto"/>
            <w:vAlign w:val="center"/>
            <w:hideMark/>
          </w:tcPr>
          <w:p w14:paraId="7A7D62C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€41.7M</w:t>
            </w:r>
          </w:p>
        </w:tc>
      </w:tr>
      <w:tr w:rsidR="008E1171" w:rsidRPr="008E1171" w14:paraId="03BE616E" w14:textId="77777777" w:rsidTr="008E1171">
        <w:trPr>
          <w:divId w:val="1800148078"/>
          <w:trHeight w:val="555"/>
        </w:trPr>
        <w:tc>
          <w:tcPr>
            <w:tcW w:w="3273" w:type="dxa"/>
            <w:vMerge w:val="restart"/>
            <w:tcBorders>
              <w:top w:val="nil"/>
              <w:left w:val="nil"/>
              <w:bottom w:val="nil"/>
              <w:right w:val="nil"/>
            </w:tcBorders>
            <w:shd w:val="clear" w:color="auto" w:fill="auto"/>
            <w:vAlign w:val="center"/>
            <w:hideMark/>
          </w:tcPr>
          <w:p w14:paraId="14F2B4D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 years</w:t>
            </w:r>
          </w:p>
        </w:tc>
        <w:tc>
          <w:tcPr>
            <w:tcW w:w="5766" w:type="dxa"/>
            <w:tcBorders>
              <w:top w:val="nil"/>
              <w:left w:val="nil"/>
              <w:bottom w:val="nil"/>
              <w:right w:val="nil"/>
            </w:tcBorders>
            <w:shd w:val="clear" w:color="auto" w:fill="auto"/>
            <w:vAlign w:val="center"/>
            <w:hideMark/>
          </w:tcPr>
          <w:p w14:paraId="3E110F5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180 degrees</w:t>
            </w:r>
          </w:p>
        </w:tc>
        <w:tc>
          <w:tcPr>
            <w:tcW w:w="615" w:type="dxa"/>
            <w:tcBorders>
              <w:top w:val="nil"/>
              <w:left w:val="nil"/>
              <w:bottom w:val="nil"/>
              <w:right w:val="nil"/>
            </w:tcBorders>
            <w:shd w:val="clear" w:color="auto" w:fill="auto"/>
            <w:vAlign w:val="center"/>
            <w:hideMark/>
          </w:tcPr>
          <w:p w14:paraId="2F85ADD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1111</w:t>
            </w:r>
          </w:p>
        </w:tc>
        <w:tc>
          <w:tcPr>
            <w:tcW w:w="534" w:type="dxa"/>
            <w:tcBorders>
              <w:top w:val="nil"/>
              <w:left w:val="nil"/>
              <w:bottom w:val="nil"/>
              <w:right w:val="nil"/>
            </w:tcBorders>
            <w:shd w:val="clear" w:color="auto" w:fill="auto"/>
            <w:vAlign w:val="center"/>
            <w:hideMark/>
          </w:tcPr>
          <w:p w14:paraId="366B881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745</w:t>
            </w:r>
          </w:p>
        </w:tc>
        <w:tc>
          <w:tcPr>
            <w:tcW w:w="440" w:type="dxa"/>
            <w:tcBorders>
              <w:top w:val="nil"/>
              <w:left w:val="nil"/>
              <w:bottom w:val="nil"/>
              <w:right w:val="nil"/>
            </w:tcBorders>
            <w:shd w:val="clear" w:color="auto" w:fill="auto"/>
            <w:vAlign w:val="center"/>
            <w:hideMark/>
          </w:tcPr>
          <w:p w14:paraId="564FE86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1856</w:t>
            </w:r>
          </w:p>
        </w:tc>
        <w:tc>
          <w:tcPr>
            <w:tcW w:w="440" w:type="dxa"/>
            <w:tcBorders>
              <w:top w:val="nil"/>
              <w:left w:val="nil"/>
              <w:bottom w:val="nil"/>
              <w:right w:val="nil"/>
            </w:tcBorders>
            <w:shd w:val="clear" w:color="auto" w:fill="auto"/>
            <w:vAlign w:val="center"/>
            <w:hideMark/>
          </w:tcPr>
          <w:p w14:paraId="5293139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5.08</w:t>
            </w:r>
          </w:p>
        </w:tc>
        <w:tc>
          <w:tcPr>
            <w:tcW w:w="462" w:type="dxa"/>
            <w:tcBorders>
              <w:top w:val="nil"/>
              <w:left w:val="nil"/>
              <w:bottom w:val="nil"/>
              <w:right w:val="nil"/>
            </w:tcBorders>
            <w:shd w:val="clear" w:color="auto" w:fill="auto"/>
            <w:vAlign w:val="center"/>
            <w:hideMark/>
          </w:tcPr>
          <w:p w14:paraId="6F63DB8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1745.59</w:t>
            </w:r>
          </w:p>
        </w:tc>
        <w:tc>
          <w:tcPr>
            <w:tcW w:w="462" w:type="dxa"/>
            <w:tcBorders>
              <w:top w:val="nil"/>
              <w:left w:val="nil"/>
              <w:bottom w:val="nil"/>
              <w:right w:val="nil"/>
            </w:tcBorders>
            <w:shd w:val="clear" w:color="auto" w:fill="auto"/>
            <w:vAlign w:val="center"/>
            <w:hideMark/>
          </w:tcPr>
          <w:p w14:paraId="64E9A90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11.80</w:t>
            </w:r>
          </w:p>
        </w:tc>
        <w:tc>
          <w:tcPr>
            <w:tcW w:w="442" w:type="dxa"/>
            <w:tcBorders>
              <w:top w:val="nil"/>
              <w:left w:val="nil"/>
              <w:bottom w:val="nil"/>
              <w:right w:val="nil"/>
            </w:tcBorders>
            <w:shd w:val="clear" w:color="auto" w:fill="auto"/>
            <w:vAlign w:val="center"/>
            <w:hideMark/>
          </w:tcPr>
          <w:p w14:paraId="73073DD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€38.2M</w:t>
            </w:r>
          </w:p>
        </w:tc>
        <w:tc>
          <w:tcPr>
            <w:tcW w:w="557" w:type="dxa"/>
            <w:tcBorders>
              <w:top w:val="nil"/>
              <w:left w:val="nil"/>
              <w:bottom w:val="nil"/>
              <w:right w:val="nil"/>
            </w:tcBorders>
            <w:shd w:val="clear" w:color="auto" w:fill="auto"/>
            <w:vAlign w:val="center"/>
            <w:hideMark/>
          </w:tcPr>
          <w:p w14:paraId="77DC9DC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23.60</w:t>
            </w:r>
          </w:p>
        </w:tc>
        <w:tc>
          <w:tcPr>
            <w:tcW w:w="557" w:type="dxa"/>
            <w:tcBorders>
              <w:top w:val="nil"/>
              <w:left w:val="nil"/>
              <w:bottom w:val="nil"/>
              <w:right w:val="nil"/>
            </w:tcBorders>
            <w:shd w:val="clear" w:color="auto" w:fill="auto"/>
            <w:vAlign w:val="center"/>
            <w:hideMark/>
          </w:tcPr>
          <w:p w14:paraId="659D9D2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€11.8M</w:t>
            </w:r>
          </w:p>
        </w:tc>
        <w:tc>
          <w:tcPr>
            <w:tcW w:w="442" w:type="dxa"/>
            <w:tcBorders>
              <w:top w:val="nil"/>
              <w:left w:val="nil"/>
              <w:bottom w:val="nil"/>
              <w:right w:val="nil"/>
            </w:tcBorders>
            <w:shd w:val="clear" w:color="auto" w:fill="auto"/>
            <w:vAlign w:val="center"/>
            <w:hideMark/>
          </w:tcPr>
          <w:p w14:paraId="6AA2D47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€50.0M</w:t>
            </w:r>
          </w:p>
        </w:tc>
      </w:tr>
      <w:tr w:rsidR="008E1171" w:rsidRPr="008E1171" w14:paraId="3D64369C" w14:textId="77777777" w:rsidTr="008E1171">
        <w:trPr>
          <w:divId w:val="1800148078"/>
          <w:trHeight w:val="360"/>
        </w:trPr>
        <w:tc>
          <w:tcPr>
            <w:tcW w:w="3273" w:type="dxa"/>
            <w:vMerge/>
            <w:tcBorders>
              <w:top w:val="nil"/>
              <w:left w:val="nil"/>
              <w:bottom w:val="nil"/>
              <w:right w:val="nil"/>
            </w:tcBorders>
            <w:vAlign w:val="center"/>
            <w:hideMark/>
          </w:tcPr>
          <w:p w14:paraId="39AC7E45"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2974F795"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anticlockwise</w:t>
            </w:r>
          </w:p>
        </w:tc>
        <w:tc>
          <w:tcPr>
            <w:tcW w:w="615" w:type="dxa"/>
            <w:tcBorders>
              <w:top w:val="nil"/>
              <w:left w:val="nil"/>
              <w:bottom w:val="nil"/>
              <w:right w:val="nil"/>
            </w:tcBorders>
            <w:shd w:val="clear" w:color="auto" w:fill="auto"/>
            <w:vAlign w:val="center"/>
            <w:hideMark/>
          </w:tcPr>
          <w:p w14:paraId="074AD2C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1111</w:t>
            </w:r>
          </w:p>
        </w:tc>
        <w:tc>
          <w:tcPr>
            <w:tcW w:w="534" w:type="dxa"/>
            <w:tcBorders>
              <w:top w:val="nil"/>
              <w:left w:val="nil"/>
              <w:bottom w:val="nil"/>
              <w:right w:val="nil"/>
            </w:tcBorders>
            <w:shd w:val="clear" w:color="auto" w:fill="auto"/>
            <w:vAlign w:val="center"/>
            <w:hideMark/>
          </w:tcPr>
          <w:p w14:paraId="5C856A0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714</w:t>
            </w:r>
          </w:p>
        </w:tc>
        <w:tc>
          <w:tcPr>
            <w:tcW w:w="440" w:type="dxa"/>
            <w:tcBorders>
              <w:top w:val="nil"/>
              <w:left w:val="nil"/>
              <w:bottom w:val="nil"/>
              <w:right w:val="nil"/>
            </w:tcBorders>
            <w:shd w:val="clear" w:color="auto" w:fill="auto"/>
            <w:vAlign w:val="center"/>
            <w:hideMark/>
          </w:tcPr>
          <w:p w14:paraId="05421FF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1825</w:t>
            </w:r>
          </w:p>
        </w:tc>
        <w:tc>
          <w:tcPr>
            <w:tcW w:w="440" w:type="dxa"/>
            <w:tcBorders>
              <w:top w:val="nil"/>
              <w:left w:val="nil"/>
              <w:bottom w:val="nil"/>
              <w:right w:val="nil"/>
            </w:tcBorders>
            <w:shd w:val="clear" w:color="auto" w:fill="auto"/>
            <w:vAlign w:val="center"/>
            <w:hideMark/>
          </w:tcPr>
          <w:p w14:paraId="54D0CC6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5.00</w:t>
            </w:r>
          </w:p>
        </w:tc>
        <w:tc>
          <w:tcPr>
            <w:tcW w:w="462" w:type="dxa"/>
            <w:tcBorders>
              <w:top w:val="nil"/>
              <w:left w:val="nil"/>
              <w:bottom w:val="nil"/>
              <w:right w:val="nil"/>
            </w:tcBorders>
            <w:shd w:val="clear" w:color="auto" w:fill="auto"/>
            <w:vAlign w:val="center"/>
            <w:hideMark/>
          </w:tcPr>
          <w:p w14:paraId="693F43F1"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1775.24</w:t>
            </w:r>
          </w:p>
        </w:tc>
        <w:tc>
          <w:tcPr>
            <w:tcW w:w="462" w:type="dxa"/>
            <w:tcBorders>
              <w:top w:val="nil"/>
              <w:left w:val="nil"/>
              <w:bottom w:val="nil"/>
              <w:right w:val="nil"/>
            </w:tcBorders>
            <w:shd w:val="clear" w:color="auto" w:fill="auto"/>
            <w:vAlign w:val="center"/>
            <w:hideMark/>
          </w:tcPr>
          <w:p w14:paraId="3B1E664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12.00</w:t>
            </w:r>
          </w:p>
        </w:tc>
        <w:tc>
          <w:tcPr>
            <w:tcW w:w="442" w:type="dxa"/>
            <w:tcBorders>
              <w:top w:val="nil"/>
              <w:left w:val="nil"/>
              <w:bottom w:val="nil"/>
              <w:right w:val="nil"/>
            </w:tcBorders>
            <w:shd w:val="clear" w:color="auto" w:fill="auto"/>
            <w:vAlign w:val="center"/>
            <w:hideMark/>
          </w:tcPr>
          <w:p w14:paraId="18471AB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€38.9M</w:t>
            </w:r>
          </w:p>
        </w:tc>
        <w:tc>
          <w:tcPr>
            <w:tcW w:w="557" w:type="dxa"/>
            <w:tcBorders>
              <w:top w:val="nil"/>
              <w:left w:val="nil"/>
              <w:bottom w:val="nil"/>
              <w:right w:val="nil"/>
            </w:tcBorders>
            <w:shd w:val="clear" w:color="auto" w:fill="auto"/>
            <w:vAlign w:val="center"/>
            <w:hideMark/>
          </w:tcPr>
          <w:p w14:paraId="7AD9E08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24.00</w:t>
            </w:r>
          </w:p>
        </w:tc>
        <w:tc>
          <w:tcPr>
            <w:tcW w:w="557" w:type="dxa"/>
            <w:tcBorders>
              <w:top w:val="nil"/>
              <w:left w:val="nil"/>
              <w:bottom w:val="nil"/>
              <w:right w:val="nil"/>
            </w:tcBorders>
            <w:shd w:val="clear" w:color="auto" w:fill="auto"/>
            <w:vAlign w:val="center"/>
            <w:hideMark/>
          </w:tcPr>
          <w:p w14:paraId="1386D43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€12.0M</w:t>
            </w:r>
          </w:p>
        </w:tc>
        <w:tc>
          <w:tcPr>
            <w:tcW w:w="442" w:type="dxa"/>
            <w:tcBorders>
              <w:top w:val="nil"/>
              <w:left w:val="nil"/>
              <w:bottom w:val="nil"/>
              <w:right w:val="nil"/>
            </w:tcBorders>
            <w:shd w:val="clear" w:color="auto" w:fill="auto"/>
            <w:vAlign w:val="center"/>
            <w:hideMark/>
          </w:tcPr>
          <w:p w14:paraId="3688E92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€50.9M</w:t>
            </w:r>
          </w:p>
        </w:tc>
      </w:tr>
      <w:tr w:rsidR="008E1171" w:rsidRPr="008E1171" w14:paraId="57B7164A" w14:textId="77777777" w:rsidTr="008E1171">
        <w:trPr>
          <w:divId w:val="1800148078"/>
          <w:trHeight w:val="300"/>
        </w:trPr>
        <w:tc>
          <w:tcPr>
            <w:tcW w:w="3273" w:type="dxa"/>
            <w:vMerge/>
            <w:tcBorders>
              <w:top w:val="nil"/>
              <w:left w:val="nil"/>
              <w:bottom w:val="nil"/>
              <w:right w:val="nil"/>
            </w:tcBorders>
            <w:vAlign w:val="center"/>
            <w:hideMark/>
          </w:tcPr>
          <w:p w14:paraId="488FCB2C"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4F72424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clockwise</w:t>
            </w:r>
          </w:p>
        </w:tc>
        <w:tc>
          <w:tcPr>
            <w:tcW w:w="615" w:type="dxa"/>
            <w:tcBorders>
              <w:top w:val="nil"/>
              <w:left w:val="nil"/>
              <w:bottom w:val="nil"/>
              <w:right w:val="nil"/>
            </w:tcBorders>
            <w:shd w:val="clear" w:color="auto" w:fill="auto"/>
            <w:vAlign w:val="center"/>
            <w:hideMark/>
          </w:tcPr>
          <w:p w14:paraId="6D65A23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1111</w:t>
            </w:r>
          </w:p>
        </w:tc>
        <w:tc>
          <w:tcPr>
            <w:tcW w:w="534" w:type="dxa"/>
            <w:tcBorders>
              <w:top w:val="nil"/>
              <w:left w:val="nil"/>
              <w:bottom w:val="nil"/>
              <w:right w:val="nil"/>
            </w:tcBorders>
            <w:shd w:val="clear" w:color="auto" w:fill="auto"/>
            <w:vAlign w:val="center"/>
            <w:hideMark/>
          </w:tcPr>
          <w:p w14:paraId="6F0C0A1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652</w:t>
            </w:r>
          </w:p>
        </w:tc>
        <w:tc>
          <w:tcPr>
            <w:tcW w:w="440" w:type="dxa"/>
            <w:tcBorders>
              <w:top w:val="nil"/>
              <w:left w:val="nil"/>
              <w:bottom w:val="nil"/>
              <w:right w:val="nil"/>
            </w:tcBorders>
            <w:shd w:val="clear" w:color="auto" w:fill="auto"/>
            <w:vAlign w:val="center"/>
            <w:hideMark/>
          </w:tcPr>
          <w:p w14:paraId="3BEB071E"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1763</w:t>
            </w:r>
          </w:p>
        </w:tc>
        <w:tc>
          <w:tcPr>
            <w:tcW w:w="440" w:type="dxa"/>
            <w:tcBorders>
              <w:top w:val="nil"/>
              <w:left w:val="nil"/>
              <w:bottom w:val="nil"/>
              <w:right w:val="nil"/>
            </w:tcBorders>
            <w:shd w:val="clear" w:color="auto" w:fill="auto"/>
            <w:vAlign w:val="center"/>
            <w:hideMark/>
          </w:tcPr>
          <w:p w14:paraId="427CD4C1"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4.83</w:t>
            </w:r>
          </w:p>
        </w:tc>
        <w:tc>
          <w:tcPr>
            <w:tcW w:w="462" w:type="dxa"/>
            <w:tcBorders>
              <w:top w:val="nil"/>
              <w:left w:val="nil"/>
              <w:bottom w:val="nil"/>
              <w:right w:val="nil"/>
            </w:tcBorders>
            <w:shd w:val="clear" w:color="auto" w:fill="auto"/>
            <w:vAlign w:val="center"/>
            <w:hideMark/>
          </w:tcPr>
          <w:p w14:paraId="49FAB53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1837.67</w:t>
            </w:r>
          </w:p>
        </w:tc>
        <w:tc>
          <w:tcPr>
            <w:tcW w:w="462" w:type="dxa"/>
            <w:tcBorders>
              <w:top w:val="nil"/>
              <w:left w:val="nil"/>
              <w:bottom w:val="nil"/>
              <w:right w:val="nil"/>
            </w:tcBorders>
            <w:shd w:val="clear" w:color="auto" w:fill="auto"/>
            <w:vAlign w:val="center"/>
            <w:hideMark/>
          </w:tcPr>
          <w:p w14:paraId="32062B2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12.42</w:t>
            </w:r>
          </w:p>
        </w:tc>
        <w:tc>
          <w:tcPr>
            <w:tcW w:w="442" w:type="dxa"/>
            <w:tcBorders>
              <w:top w:val="nil"/>
              <w:left w:val="nil"/>
              <w:bottom w:val="nil"/>
              <w:right w:val="nil"/>
            </w:tcBorders>
            <w:shd w:val="clear" w:color="auto" w:fill="auto"/>
            <w:vAlign w:val="center"/>
            <w:hideMark/>
          </w:tcPr>
          <w:p w14:paraId="31B1ADB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€40.2M</w:t>
            </w:r>
          </w:p>
        </w:tc>
        <w:tc>
          <w:tcPr>
            <w:tcW w:w="557" w:type="dxa"/>
            <w:tcBorders>
              <w:top w:val="nil"/>
              <w:left w:val="nil"/>
              <w:bottom w:val="nil"/>
              <w:right w:val="nil"/>
            </w:tcBorders>
            <w:shd w:val="clear" w:color="auto" w:fill="auto"/>
            <w:vAlign w:val="center"/>
            <w:hideMark/>
          </w:tcPr>
          <w:p w14:paraId="08630534"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24.84</w:t>
            </w:r>
          </w:p>
        </w:tc>
        <w:tc>
          <w:tcPr>
            <w:tcW w:w="557" w:type="dxa"/>
            <w:tcBorders>
              <w:top w:val="nil"/>
              <w:left w:val="nil"/>
              <w:bottom w:val="nil"/>
              <w:right w:val="nil"/>
            </w:tcBorders>
            <w:shd w:val="clear" w:color="auto" w:fill="auto"/>
            <w:vAlign w:val="center"/>
            <w:hideMark/>
          </w:tcPr>
          <w:p w14:paraId="59CB51B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€12.4M</w:t>
            </w:r>
          </w:p>
        </w:tc>
        <w:tc>
          <w:tcPr>
            <w:tcW w:w="442" w:type="dxa"/>
            <w:tcBorders>
              <w:top w:val="nil"/>
              <w:left w:val="nil"/>
              <w:bottom w:val="nil"/>
              <w:right w:val="nil"/>
            </w:tcBorders>
            <w:shd w:val="clear" w:color="auto" w:fill="auto"/>
            <w:vAlign w:val="center"/>
            <w:hideMark/>
          </w:tcPr>
          <w:p w14:paraId="6809B6C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€52.7M</w:t>
            </w:r>
          </w:p>
        </w:tc>
      </w:tr>
      <w:tr w:rsidR="008E1171" w:rsidRPr="008E1171" w14:paraId="72922159" w14:textId="77777777" w:rsidTr="008E1171">
        <w:trPr>
          <w:divId w:val="1800148078"/>
          <w:trHeight w:val="360"/>
        </w:trPr>
        <w:tc>
          <w:tcPr>
            <w:tcW w:w="3273" w:type="dxa"/>
            <w:vMerge w:val="restart"/>
            <w:tcBorders>
              <w:top w:val="nil"/>
              <w:left w:val="nil"/>
              <w:bottom w:val="nil"/>
              <w:right w:val="nil"/>
            </w:tcBorders>
            <w:shd w:val="clear" w:color="auto" w:fill="auto"/>
            <w:vAlign w:val="center"/>
            <w:hideMark/>
          </w:tcPr>
          <w:p w14:paraId="25DEEEB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End of life</w:t>
            </w:r>
          </w:p>
        </w:tc>
        <w:tc>
          <w:tcPr>
            <w:tcW w:w="5766" w:type="dxa"/>
            <w:tcBorders>
              <w:top w:val="nil"/>
              <w:left w:val="nil"/>
              <w:bottom w:val="nil"/>
              <w:right w:val="nil"/>
            </w:tcBorders>
            <w:shd w:val="clear" w:color="auto" w:fill="auto"/>
            <w:vAlign w:val="center"/>
            <w:hideMark/>
          </w:tcPr>
          <w:p w14:paraId="747900E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180 degrees</w:t>
            </w:r>
          </w:p>
        </w:tc>
        <w:tc>
          <w:tcPr>
            <w:tcW w:w="615" w:type="dxa"/>
            <w:tcBorders>
              <w:top w:val="nil"/>
              <w:left w:val="nil"/>
              <w:bottom w:val="nil"/>
              <w:right w:val="nil"/>
            </w:tcBorders>
            <w:shd w:val="clear" w:color="auto" w:fill="auto"/>
            <w:vAlign w:val="center"/>
            <w:hideMark/>
          </w:tcPr>
          <w:p w14:paraId="6123912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1328</w:t>
            </w:r>
          </w:p>
        </w:tc>
        <w:tc>
          <w:tcPr>
            <w:tcW w:w="534" w:type="dxa"/>
            <w:tcBorders>
              <w:top w:val="nil"/>
              <w:left w:val="nil"/>
              <w:bottom w:val="nil"/>
              <w:right w:val="nil"/>
            </w:tcBorders>
            <w:shd w:val="clear" w:color="auto" w:fill="auto"/>
            <w:vAlign w:val="center"/>
            <w:hideMark/>
          </w:tcPr>
          <w:p w14:paraId="2C836D4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249</w:t>
            </w:r>
          </w:p>
        </w:tc>
        <w:tc>
          <w:tcPr>
            <w:tcW w:w="440" w:type="dxa"/>
            <w:tcBorders>
              <w:top w:val="nil"/>
              <w:left w:val="nil"/>
              <w:bottom w:val="nil"/>
              <w:right w:val="nil"/>
            </w:tcBorders>
            <w:shd w:val="clear" w:color="auto" w:fill="auto"/>
            <w:vAlign w:val="center"/>
            <w:hideMark/>
          </w:tcPr>
          <w:p w14:paraId="4904829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1577</w:t>
            </w:r>
          </w:p>
        </w:tc>
        <w:tc>
          <w:tcPr>
            <w:tcW w:w="440" w:type="dxa"/>
            <w:tcBorders>
              <w:top w:val="nil"/>
              <w:left w:val="nil"/>
              <w:bottom w:val="nil"/>
              <w:right w:val="nil"/>
            </w:tcBorders>
            <w:shd w:val="clear" w:color="auto" w:fill="auto"/>
            <w:vAlign w:val="center"/>
            <w:hideMark/>
          </w:tcPr>
          <w:p w14:paraId="4D133C2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4.32</w:t>
            </w:r>
          </w:p>
        </w:tc>
        <w:tc>
          <w:tcPr>
            <w:tcW w:w="462" w:type="dxa"/>
            <w:tcBorders>
              <w:top w:val="nil"/>
              <w:left w:val="nil"/>
              <w:bottom w:val="nil"/>
              <w:right w:val="nil"/>
            </w:tcBorders>
            <w:shd w:val="clear" w:color="auto" w:fill="auto"/>
            <w:vAlign w:val="center"/>
            <w:hideMark/>
          </w:tcPr>
          <w:p w14:paraId="75F7F88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2054.42</w:t>
            </w:r>
          </w:p>
        </w:tc>
        <w:tc>
          <w:tcPr>
            <w:tcW w:w="462" w:type="dxa"/>
            <w:tcBorders>
              <w:top w:val="nil"/>
              <w:left w:val="nil"/>
              <w:bottom w:val="nil"/>
              <w:right w:val="nil"/>
            </w:tcBorders>
            <w:shd w:val="clear" w:color="auto" w:fill="auto"/>
            <w:vAlign w:val="center"/>
            <w:hideMark/>
          </w:tcPr>
          <w:p w14:paraId="4505B0F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13.89</w:t>
            </w:r>
          </w:p>
        </w:tc>
        <w:tc>
          <w:tcPr>
            <w:tcW w:w="442" w:type="dxa"/>
            <w:tcBorders>
              <w:top w:val="nil"/>
              <w:left w:val="nil"/>
              <w:bottom w:val="nil"/>
              <w:right w:val="nil"/>
            </w:tcBorders>
            <w:shd w:val="clear" w:color="auto" w:fill="auto"/>
            <w:vAlign w:val="center"/>
            <w:hideMark/>
          </w:tcPr>
          <w:p w14:paraId="066241C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€45.0M</w:t>
            </w:r>
          </w:p>
        </w:tc>
        <w:tc>
          <w:tcPr>
            <w:tcW w:w="557" w:type="dxa"/>
            <w:tcBorders>
              <w:top w:val="nil"/>
              <w:left w:val="nil"/>
              <w:bottom w:val="nil"/>
              <w:right w:val="nil"/>
            </w:tcBorders>
            <w:shd w:val="clear" w:color="auto" w:fill="auto"/>
            <w:vAlign w:val="center"/>
            <w:hideMark/>
          </w:tcPr>
          <w:p w14:paraId="02815D0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27.77</w:t>
            </w:r>
          </w:p>
        </w:tc>
        <w:tc>
          <w:tcPr>
            <w:tcW w:w="557" w:type="dxa"/>
            <w:tcBorders>
              <w:top w:val="nil"/>
              <w:left w:val="nil"/>
              <w:bottom w:val="nil"/>
              <w:right w:val="nil"/>
            </w:tcBorders>
            <w:shd w:val="clear" w:color="auto" w:fill="auto"/>
            <w:vAlign w:val="center"/>
            <w:hideMark/>
          </w:tcPr>
          <w:p w14:paraId="37DAE68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€13.9M</w:t>
            </w:r>
          </w:p>
        </w:tc>
        <w:tc>
          <w:tcPr>
            <w:tcW w:w="442" w:type="dxa"/>
            <w:tcBorders>
              <w:top w:val="nil"/>
              <w:left w:val="nil"/>
              <w:bottom w:val="nil"/>
              <w:right w:val="nil"/>
            </w:tcBorders>
            <w:shd w:val="clear" w:color="auto" w:fill="auto"/>
            <w:vAlign w:val="center"/>
            <w:hideMark/>
          </w:tcPr>
          <w:p w14:paraId="63CAB51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€58.9M</w:t>
            </w:r>
          </w:p>
        </w:tc>
      </w:tr>
      <w:tr w:rsidR="008E1171" w:rsidRPr="008E1171" w14:paraId="2FE0EFF5" w14:textId="77777777" w:rsidTr="008E1171">
        <w:trPr>
          <w:divId w:val="1800148078"/>
          <w:trHeight w:val="300"/>
        </w:trPr>
        <w:tc>
          <w:tcPr>
            <w:tcW w:w="3273" w:type="dxa"/>
            <w:vMerge/>
            <w:tcBorders>
              <w:top w:val="nil"/>
              <w:left w:val="nil"/>
              <w:bottom w:val="nil"/>
              <w:right w:val="nil"/>
            </w:tcBorders>
            <w:vAlign w:val="center"/>
            <w:hideMark/>
          </w:tcPr>
          <w:p w14:paraId="6B16460C"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508A17C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anticlockwise</w:t>
            </w:r>
          </w:p>
        </w:tc>
        <w:tc>
          <w:tcPr>
            <w:tcW w:w="615" w:type="dxa"/>
            <w:tcBorders>
              <w:top w:val="nil"/>
              <w:left w:val="nil"/>
              <w:bottom w:val="nil"/>
              <w:right w:val="nil"/>
            </w:tcBorders>
            <w:shd w:val="clear" w:color="auto" w:fill="auto"/>
            <w:vAlign w:val="center"/>
            <w:hideMark/>
          </w:tcPr>
          <w:p w14:paraId="5CBFB411"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1328</w:t>
            </w:r>
          </w:p>
        </w:tc>
        <w:tc>
          <w:tcPr>
            <w:tcW w:w="534" w:type="dxa"/>
            <w:tcBorders>
              <w:top w:val="nil"/>
              <w:left w:val="nil"/>
              <w:bottom w:val="nil"/>
              <w:right w:val="nil"/>
            </w:tcBorders>
            <w:shd w:val="clear" w:color="auto" w:fill="auto"/>
            <w:vAlign w:val="center"/>
            <w:hideMark/>
          </w:tcPr>
          <w:p w14:paraId="416BCA8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218</w:t>
            </w:r>
          </w:p>
        </w:tc>
        <w:tc>
          <w:tcPr>
            <w:tcW w:w="440" w:type="dxa"/>
            <w:tcBorders>
              <w:top w:val="nil"/>
              <w:left w:val="nil"/>
              <w:bottom w:val="nil"/>
              <w:right w:val="nil"/>
            </w:tcBorders>
            <w:shd w:val="clear" w:color="auto" w:fill="auto"/>
            <w:vAlign w:val="center"/>
            <w:hideMark/>
          </w:tcPr>
          <w:p w14:paraId="5F45EC3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1546</w:t>
            </w:r>
          </w:p>
        </w:tc>
        <w:tc>
          <w:tcPr>
            <w:tcW w:w="440" w:type="dxa"/>
            <w:tcBorders>
              <w:top w:val="nil"/>
              <w:left w:val="nil"/>
              <w:bottom w:val="nil"/>
              <w:right w:val="nil"/>
            </w:tcBorders>
            <w:shd w:val="clear" w:color="auto" w:fill="auto"/>
            <w:vAlign w:val="center"/>
            <w:hideMark/>
          </w:tcPr>
          <w:p w14:paraId="1884034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4.24</w:t>
            </w:r>
          </w:p>
        </w:tc>
        <w:tc>
          <w:tcPr>
            <w:tcW w:w="462" w:type="dxa"/>
            <w:tcBorders>
              <w:top w:val="nil"/>
              <w:left w:val="nil"/>
              <w:bottom w:val="nil"/>
              <w:right w:val="nil"/>
            </w:tcBorders>
            <w:shd w:val="clear" w:color="auto" w:fill="auto"/>
            <w:vAlign w:val="center"/>
            <w:hideMark/>
          </w:tcPr>
          <w:p w14:paraId="1B7D7F1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2095.61</w:t>
            </w:r>
          </w:p>
        </w:tc>
        <w:tc>
          <w:tcPr>
            <w:tcW w:w="462" w:type="dxa"/>
            <w:tcBorders>
              <w:top w:val="nil"/>
              <w:left w:val="nil"/>
              <w:bottom w:val="nil"/>
              <w:right w:val="nil"/>
            </w:tcBorders>
            <w:shd w:val="clear" w:color="auto" w:fill="auto"/>
            <w:vAlign w:val="center"/>
            <w:hideMark/>
          </w:tcPr>
          <w:p w14:paraId="3881BB8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14.17</w:t>
            </w:r>
          </w:p>
        </w:tc>
        <w:tc>
          <w:tcPr>
            <w:tcW w:w="442" w:type="dxa"/>
            <w:tcBorders>
              <w:top w:val="nil"/>
              <w:left w:val="nil"/>
              <w:bottom w:val="nil"/>
              <w:right w:val="nil"/>
            </w:tcBorders>
            <w:shd w:val="clear" w:color="auto" w:fill="auto"/>
            <w:vAlign w:val="center"/>
            <w:hideMark/>
          </w:tcPr>
          <w:p w14:paraId="6404BF0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€45.9M</w:t>
            </w:r>
          </w:p>
        </w:tc>
        <w:tc>
          <w:tcPr>
            <w:tcW w:w="557" w:type="dxa"/>
            <w:tcBorders>
              <w:top w:val="nil"/>
              <w:left w:val="nil"/>
              <w:bottom w:val="nil"/>
              <w:right w:val="nil"/>
            </w:tcBorders>
            <w:shd w:val="clear" w:color="auto" w:fill="auto"/>
            <w:vAlign w:val="center"/>
            <w:hideMark/>
          </w:tcPr>
          <w:p w14:paraId="252243B8"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28.33</w:t>
            </w:r>
          </w:p>
        </w:tc>
        <w:tc>
          <w:tcPr>
            <w:tcW w:w="557" w:type="dxa"/>
            <w:tcBorders>
              <w:top w:val="nil"/>
              <w:left w:val="nil"/>
              <w:bottom w:val="nil"/>
              <w:right w:val="nil"/>
            </w:tcBorders>
            <w:shd w:val="clear" w:color="auto" w:fill="auto"/>
            <w:vAlign w:val="center"/>
            <w:hideMark/>
          </w:tcPr>
          <w:p w14:paraId="2E8CB63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€14.2M</w:t>
            </w:r>
          </w:p>
        </w:tc>
        <w:tc>
          <w:tcPr>
            <w:tcW w:w="442" w:type="dxa"/>
            <w:tcBorders>
              <w:top w:val="nil"/>
              <w:left w:val="nil"/>
              <w:bottom w:val="nil"/>
              <w:right w:val="nil"/>
            </w:tcBorders>
            <w:shd w:val="clear" w:color="auto" w:fill="auto"/>
            <w:vAlign w:val="center"/>
            <w:hideMark/>
          </w:tcPr>
          <w:p w14:paraId="6736798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€60.1M</w:t>
            </w:r>
          </w:p>
        </w:tc>
      </w:tr>
      <w:tr w:rsidR="008E1171" w:rsidRPr="008E1171" w14:paraId="706C7396" w14:textId="77777777" w:rsidTr="008E1171">
        <w:trPr>
          <w:divId w:val="1800148078"/>
          <w:trHeight w:val="300"/>
        </w:trPr>
        <w:tc>
          <w:tcPr>
            <w:tcW w:w="3273" w:type="dxa"/>
            <w:vMerge/>
            <w:tcBorders>
              <w:top w:val="nil"/>
              <w:left w:val="nil"/>
              <w:bottom w:val="nil"/>
              <w:right w:val="nil"/>
            </w:tcBorders>
            <w:vAlign w:val="center"/>
            <w:hideMark/>
          </w:tcPr>
          <w:p w14:paraId="63626185" w14:textId="77777777" w:rsidR="008E1171" w:rsidRPr="008E1171" w:rsidRDefault="008E1171" w:rsidP="008E1171">
            <w:pPr>
              <w:spacing w:after="0" w:line="240" w:lineRule="auto"/>
              <w:ind w:firstLine="0"/>
              <w:rPr>
                <w:rFonts w:ascii="Calibri" w:eastAsia="Times New Roman" w:hAnsi="Calibri" w:cs="Times New Roman"/>
                <w:color w:val="000000"/>
                <w:sz w:val="16"/>
                <w:szCs w:val="16"/>
                <w:lang w:eastAsia="en-GB"/>
              </w:rPr>
            </w:pPr>
          </w:p>
        </w:tc>
        <w:tc>
          <w:tcPr>
            <w:tcW w:w="5766" w:type="dxa"/>
            <w:tcBorders>
              <w:top w:val="nil"/>
              <w:left w:val="nil"/>
              <w:bottom w:val="nil"/>
              <w:right w:val="nil"/>
            </w:tcBorders>
            <w:shd w:val="clear" w:color="auto" w:fill="auto"/>
            <w:vAlign w:val="center"/>
            <w:hideMark/>
          </w:tcPr>
          <w:p w14:paraId="50440B26"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clockwise</w:t>
            </w:r>
          </w:p>
        </w:tc>
        <w:tc>
          <w:tcPr>
            <w:tcW w:w="615" w:type="dxa"/>
            <w:tcBorders>
              <w:top w:val="nil"/>
              <w:left w:val="nil"/>
              <w:bottom w:val="nil"/>
              <w:right w:val="nil"/>
            </w:tcBorders>
            <w:shd w:val="clear" w:color="auto" w:fill="auto"/>
            <w:vAlign w:val="center"/>
            <w:hideMark/>
          </w:tcPr>
          <w:p w14:paraId="5D6C96D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1328</w:t>
            </w:r>
          </w:p>
        </w:tc>
        <w:tc>
          <w:tcPr>
            <w:tcW w:w="534" w:type="dxa"/>
            <w:tcBorders>
              <w:top w:val="nil"/>
              <w:left w:val="nil"/>
              <w:bottom w:val="nil"/>
              <w:right w:val="nil"/>
            </w:tcBorders>
            <w:shd w:val="clear" w:color="auto" w:fill="auto"/>
            <w:vAlign w:val="center"/>
            <w:hideMark/>
          </w:tcPr>
          <w:p w14:paraId="29E4388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218</w:t>
            </w:r>
          </w:p>
        </w:tc>
        <w:tc>
          <w:tcPr>
            <w:tcW w:w="440" w:type="dxa"/>
            <w:tcBorders>
              <w:top w:val="nil"/>
              <w:left w:val="nil"/>
              <w:bottom w:val="nil"/>
              <w:right w:val="nil"/>
            </w:tcBorders>
            <w:shd w:val="clear" w:color="auto" w:fill="auto"/>
            <w:vAlign w:val="center"/>
            <w:hideMark/>
          </w:tcPr>
          <w:p w14:paraId="3359A59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1546</w:t>
            </w:r>
          </w:p>
        </w:tc>
        <w:tc>
          <w:tcPr>
            <w:tcW w:w="440" w:type="dxa"/>
            <w:tcBorders>
              <w:top w:val="nil"/>
              <w:left w:val="nil"/>
              <w:bottom w:val="nil"/>
              <w:right w:val="nil"/>
            </w:tcBorders>
            <w:shd w:val="clear" w:color="auto" w:fill="auto"/>
            <w:vAlign w:val="center"/>
            <w:hideMark/>
          </w:tcPr>
          <w:p w14:paraId="1132E9E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4.24</w:t>
            </w:r>
          </w:p>
        </w:tc>
        <w:tc>
          <w:tcPr>
            <w:tcW w:w="462" w:type="dxa"/>
            <w:tcBorders>
              <w:top w:val="nil"/>
              <w:left w:val="nil"/>
              <w:bottom w:val="nil"/>
              <w:right w:val="nil"/>
            </w:tcBorders>
            <w:shd w:val="clear" w:color="auto" w:fill="auto"/>
            <w:vAlign w:val="center"/>
            <w:hideMark/>
          </w:tcPr>
          <w:p w14:paraId="6943038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2095.61</w:t>
            </w:r>
          </w:p>
        </w:tc>
        <w:tc>
          <w:tcPr>
            <w:tcW w:w="462" w:type="dxa"/>
            <w:tcBorders>
              <w:top w:val="nil"/>
              <w:left w:val="nil"/>
              <w:bottom w:val="nil"/>
              <w:right w:val="nil"/>
            </w:tcBorders>
            <w:shd w:val="clear" w:color="auto" w:fill="auto"/>
            <w:vAlign w:val="center"/>
            <w:hideMark/>
          </w:tcPr>
          <w:p w14:paraId="4AEC158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14.17</w:t>
            </w:r>
          </w:p>
        </w:tc>
        <w:tc>
          <w:tcPr>
            <w:tcW w:w="442" w:type="dxa"/>
            <w:tcBorders>
              <w:top w:val="nil"/>
              <w:left w:val="nil"/>
              <w:bottom w:val="nil"/>
              <w:right w:val="nil"/>
            </w:tcBorders>
            <w:shd w:val="clear" w:color="auto" w:fill="auto"/>
            <w:vAlign w:val="center"/>
            <w:hideMark/>
          </w:tcPr>
          <w:p w14:paraId="5E01FB8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€45.9M</w:t>
            </w:r>
          </w:p>
        </w:tc>
        <w:tc>
          <w:tcPr>
            <w:tcW w:w="557" w:type="dxa"/>
            <w:tcBorders>
              <w:top w:val="nil"/>
              <w:left w:val="nil"/>
              <w:bottom w:val="nil"/>
              <w:right w:val="nil"/>
            </w:tcBorders>
            <w:shd w:val="clear" w:color="auto" w:fill="auto"/>
            <w:vAlign w:val="center"/>
            <w:hideMark/>
          </w:tcPr>
          <w:p w14:paraId="0D1B9269"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28.33</w:t>
            </w:r>
          </w:p>
        </w:tc>
        <w:tc>
          <w:tcPr>
            <w:tcW w:w="557" w:type="dxa"/>
            <w:tcBorders>
              <w:top w:val="nil"/>
              <w:left w:val="nil"/>
              <w:bottom w:val="nil"/>
              <w:right w:val="nil"/>
            </w:tcBorders>
            <w:shd w:val="clear" w:color="auto" w:fill="auto"/>
            <w:vAlign w:val="center"/>
            <w:hideMark/>
          </w:tcPr>
          <w:p w14:paraId="75CC7F3D"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€14.2M</w:t>
            </w:r>
          </w:p>
        </w:tc>
        <w:tc>
          <w:tcPr>
            <w:tcW w:w="442" w:type="dxa"/>
            <w:tcBorders>
              <w:top w:val="nil"/>
              <w:left w:val="nil"/>
              <w:bottom w:val="nil"/>
              <w:right w:val="nil"/>
            </w:tcBorders>
            <w:shd w:val="clear" w:color="auto" w:fill="auto"/>
            <w:vAlign w:val="center"/>
            <w:hideMark/>
          </w:tcPr>
          <w:p w14:paraId="413A30BC"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€60.1M</w:t>
            </w:r>
          </w:p>
        </w:tc>
      </w:tr>
      <w:tr w:rsidR="008E1171" w:rsidRPr="008E1171" w14:paraId="5877FEC5" w14:textId="77777777" w:rsidTr="008E1171">
        <w:trPr>
          <w:divId w:val="1800148078"/>
          <w:trHeight w:val="360"/>
        </w:trPr>
        <w:tc>
          <w:tcPr>
            <w:tcW w:w="3273" w:type="dxa"/>
            <w:tcBorders>
              <w:top w:val="nil"/>
              <w:left w:val="nil"/>
              <w:bottom w:val="nil"/>
              <w:right w:val="nil"/>
            </w:tcBorders>
            <w:shd w:val="clear" w:color="auto" w:fill="auto"/>
            <w:vAlign w:val="center"/>
            <w:hideMark/>
          </w:tcPr>
          <w:p w14:paraId="0B9B32C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Direct refuel</w:t>
            </w:r>
          </w:p>
        </w:tc>
        <w:tc>
          <w:tcPr>
            <w:tcW w:w="5766" w:type="dxa"/>
            <w:tcBorders>
              <w:top w:val="nil"/>
              <w:left w:val="nil"/>
              <w:bottom w:val="nil"/>
              <w:right w:val="nil"/>
            </w:tcBorders>
            <w:shd w:val="clear" w:color="auto" w:fill="auto"/>
            <w:vAlign w:val="center"/>
            <w:hideMark/>
          </w:tcPr>
          <w:p w14:paraId="5BF81512"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no rotation</w:t>
            </w:r>
          </w:p>
        </w:tc>
        <w:tc>
          <w:tcPr>
            <w:tcW w:w="615" w:type="dxa"/>
            <w:tcBorders>
              <w:top w:val="nil"/>
              <w:left w:val="nil"/>
              <w:bottom w:val="nil"/>
              <w:right w:val="nil"/>
            </w:tcBorders>
            <w:shd w:val="clear" w:color="auto" w:fill="auto"/>
            <w:vAlign w:val="center"/>
            <w:hideMark/>
          </w:tcPr>
          <w:p w14:paraId="574D3B63"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1328</w:t>
            </w:r>
          </w:p>
        </w:tc>
        <w:tc>
          <w:tcPr>
            <w:tcW w:w="534" w:type="dxa"/>
            <w:tcBorders>
              <w:top w:val="nil"/>
              <w:left w:val="nil"/>
              <w:bottom w:val="nil"/>
              <w:right w:val="nil"/>
            </w:tcBorders>
            <w:shd w:val="clear" w:color="auto" w:fill="auto"/>
            <w:vAlign w:val="center"/>
            <w:hideMark/>
          </w:tcPr>
          <w:p w14:paraId="48EC3BB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0</w:t>
            </w:r>
          </w:p>
        </w:tc>
        <w:tc>
          <w:tcPr>
            <w:tcW w:w="440" w:type="dxa"/>
            <w:tcBorders>
              <w:top w:val="nil"/>
              <w:left w:val="nil"/>
              <w:bottom w:val="nil"/>
              <w:right w:val="nil"/>
            </w:tcBorders>
            <w:shd w:val="clear" w:color="auto" w:fill="auto"/>
            <w:vAlign w:val="center"/>
            <w:hideMark/>
          </w:tcPr>
          <w:p w14:paraId="29BC2497"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1328</w:t>
            </w:r>
          </w:p>
        </w:tc>
        <w:tc>
          <w:tcPr>
            <w:tcW w:w="440" w:type="dxa"/>
            <w:tcBorders>
              <w:top w:val="nil"/>
              <w:left w:val="nil"/>
              <w:bottom w:val="nil"/>
              <w:right w:val="nil"/>
            </w:tcBorders>
            <w:shd w:val="clear" w:color="auto" w:fill="auto"/>
            <w:vAlign w:val="center"/>
            <w:hideMark/>
          </w:tcPr>
          <w:p w14:paraId="31D47C6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3.64</w:t>
            </w:r>
          </w:p>
        </w:tc>
        <w:tc>
          <w:tcPr>
            <w:tcW w:w="462" w:type="dxa"/>
            <w:tcBorders>
              <w:top w:val="nil"/>
              <w:left w:val="nil"/>
              <w:bottom w:val="nil"/>
              <w:right w:val="nil"/>
            </w:tcBorders>
            <w:shd w:val="clear" w:color="auto" w:fill="auto"/>
            <w:vAlign w:val="center"/>
            <w:hideMark/>
          </w:tcPr>
          <w:p w14:paraId="3FB5B3E4"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2439.62</w:t>
            </w:r>
          </w:p>
        </w:tc>
        <w:tc>
          <w:tcPr>
            <w:tcW w:w="462" w:type="dxa"/>
            <w:tcBorders>
              <w:top w:val="nil"/>
              <w:left w:val="nil"/>
              <w:bottom w:val="nil"/>
              <w:right w:val="nil"/>
            </w:tcBorders>
            <w:shd w:val="clear" w:color="auto" w:fill="auto"/>
            <w:vAlign w:val="center"/>
            <w:hideMark/>
          </w:tcPr>
          <w:p w14:paraId="38C3135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16.49</w:t>
            </w:r>
          </w:p>
        </w:tc>
        <w:tc>
          <w:tcPr>
            <w:tcW w:w="442" w:type="dxa"/>
            <w:tcBorders>
              <w:top w:val="nil"/>
              <w:left w:val="nil"/>
              <w:bottom w:val="nil"/>
              <w:right w:val="nil"/>
            </w:tcBorders>
            <w:shd w:val="clear" w:color="auto" w:fill="auto"/>
            <w:vAlign w:val="center"/>
            <w:hideMark/>
          </w:tcPr>
          <w:p w14:paraId="2EC8A39A"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€53.4M</w:t>
            </w:r>
          </w:p>
        </w:tc>
        <w:tc>
          <w:tcPr>
            <w:tcW w:w="557" w:type="dxa"/>
            <w:tcBorders>
              <w:top w:val="nil"/>
              <w:left w:val="nil"/>
              <w:bottom w:val="nil"/>
              <w:right w:val="nil"/>
            </w:tcBorders>
            <w:shd w:val="clear" w:color="auto" w:fill="auto"/>
            <w:vAlign w:val="center"/>
            <w:hideMark/>
          </w:tcPr>
          <w:p w14:paraId="623925FB"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32.98</w:t>
            </w:r>
          </w:p>
        </w:tc>
        <w:tc>
          <w:tcPr>
            <w:tcW w:w="557" w:type="dxa"/>
            <w:tcBorders>
              <w:top w:val="nil"/>
              <w:left w:val="nil"/>
              <w:bottom w:val="nil"/>
              <w:right w:val="nil"/>
            </w:tcBorders>
            <w:shd w:val="clear" w:color="auto" w:fill="auto"/>
            <w:vAlign w:val="center"/>
            <w:hideMark/>
          </w:tcPr>
          <w:p w14:paraId="4573029F"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€16.5M</w:t>
            </w:r>
          </w:p>
        </w:tc>
        <w:tc>
          <w:tcPr>
            <w:tcW w:w="442" w:type="dxa"/>
            <w:tcBorders>
              <w:top w:val="nil"/>
              <w:left w:val="nil"/>
              <w:bottom w:val="nil"/>
              <w:right w:val="nil"/>
            </w:tcBorders>
            <w:shd w:val="clear" w:color="auto" w:fill="auto"/>
            <w:vAlign w:val="center"/>
            <w:hideMark/>
          </w:tcPr>
          <w:p w14:paraId="683871F0" w14:textId="77777777" w:rsidR="008E1171" w:rsidRPr="008E1171" w:rsidRDefault="008E1171" w:rsidP="008E1171">
            <w:pPr>
              <w:spacing w:after="0" w:line="240" w:lineRule="auto"/>
              <w:ind w:firstLine="0"/>
              <w:jc w:val="center"/>
              <w:rPr>
                <w:rFonts w:ascii="Calibri" w:eastAsia="Times New Roman" w:hAnsi="Calibri" w:cs="Times New Roman"/>
                <w:color w:val="000000"/>
                <w:sz w:val="16"/>
                <w:szCs w:val="16"/>
                <w:lang w:eastAsia="en-GB"/>
              </w:rPr>
            </w:pPr>
            <w:r w:rsidRPr="008E1171">
              <w:rPr>
                <w:rFonts w:ascii="Calibri" w:eastAsia="Times New Roman" w:hAnsi="Calibri" w:cs="Times New Roman"/>
                <w:color w:val="000000"/>
                <w:sz w:val="16"/>
                <w:szCs w:val="16"/>
                <w:lang w:eastAsia="en-GB"/>
              </w:rPr>
              <w:t>€69.9M</w:t>
            </w:r>
          </w:p>
        </w:tc>
      </w:tr>
    </w:tbl>
    <w:p w14:paraId="5F245B12" w14:textId="63FAA05A" w:rsidR="001428B9" w:rsidRDefault="001428B9" w:rsidP="001428B9">
      <w:pPr>
        <w:jc w:val="center"/>
        <w:rPr>
          <w:sz w:val="16"/>
        </w:rPr>
      </w:pPr>
      <w:r>
        <w:rPr>
          <w:sz w:val="16"/>
        </w:rPr>
        <w:fldChar w:fldCharType="end"/>
      </w:r>
    </w:p>
    <w:p w14:paraId="32504194" w14:textId="4BC0F2E9" w:rsidR="001428B9" w:rsidRDefault="001428B9" w:rsidP="008418B9">
      <w:pPr>
        <w:pStyle w:val="Caption"/>
        <w:keepNext/>
      </w:pPr>
      <w:bookmarkStart w:id="340" w:name="_Ref513794056"/>
      <w:r>
        <w:lastRenderedPageBreak/>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14</w:t>
      </w:r>
      <w:r w:rsidR="003F0737">
        <w:rPr>
          <w:noProof/>
        </w:rPr>
        <w:fldChar w:fldCharType="end"/>
      </w:r>
      <w:bookmarkEnd w:id="340"/>
      <w:r>
        <w:t xml:space="preserve"> - </w:t>
      </w:r>
      <w:r w:rsidRPr="00A659EB">
        <w:t>Cost benefit analysis of the axially rotated fuel reshuffling</w:t>
      </w:r>
    </w:p>
    <w:p w14:paraId="10C6A6EC" w14:textId="77777777" w:rsidR="001428B9" w:rsidRDefault="001428B9" w:rsidP="001428B9">
      <w:pPr>
        <w:jc w:val="center"/>
        <w:rPr>
          <w:sz w:val="16"/>
        </w:rPr>
      </w:pPr>
      <w:r>
        <w:rPr>
          <w:noProof/>
          <w:lang w:eastAsia="en-GB"/>
        </w:rPr>
        <w:drawing>
          <wp:inline distT="0" distB="0" distL="0" distR="0" wp14:anchorId="681B5664" wp14:editId="6AEEED9E">
            <wp:extent cx="7219950" cy="24669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219950" cy="2466975"/>
                    </a:xfrm>
                    <a:prstGeom prst="rect">
                      <a:avLst/>
                    </a:prstGeom>
                  </pic:spPr>
                </pic:pic>
              </a:graphicData>
            </a:graphic>
          </wp:inline>
        </w:drawing>
      </w:r>
    </w:p>
    <w:p w14:paraId="4B35DC32" w14:textId="3585D7E6" w:rsidR="001428B9" w:rsidRDefault="001428B9" w:rsidP="001428B9">
      <w:r>
        <w:t>With</w:t>
      </w:r>
      <w:r w:rsidRPr="003237A3">
        <w:t xml:space="preserve"> axial rotation</w:t>
      </w:r>
      <w:r>
        <w:t xml:space="preserve"> however, there was observed</w:t>
      </w:r>
      <w:r w:rsidRPr="003237A3">
        <w:t xml:space="preserve"> a significantly reduced </w:t>
      </w:r>
      <w:r>
        <w:t>life</w:t>
      </w:r>
      <w:r w:rsidRPr="003237A3">
        <w:t xml:space="preserve"> extension</w:t>
      </w:r>
      <w:r>
        <w:t>, contradicting</w:t>
      </w:r>
      <w:r w:rsidRPr="003237A3">
        <w:t xml:space="preserve"> the initial hypothesis. One </w:t>
      </w:r>
      <w:r>
        <w:t xml:space="preserve">potential </w:t>
      </w:r>
      <w:r w:rsidRPr="003237A3">
        <w:t xml:space="preserve">cause could be </w:t>
      </w:r>
      <w:r>
        <w:t xml:space="preserve">from a reduced neutron contribution during operation, from the </w:t>
      </w:r>
      <w:r w:rsidR="007609FF" w:rsidRPr="007609FF">
        <w:rPr>
          <w:vertAlign w:val="superscript"/>
        </w:rPr>
        <w:t>235</w:t>
      </w:r>
      <w:r>
        <w:t>U being depleted, thus reducing the axial contribution when rotated.</w:t>
      </w:r>
      <w:r w:rsidRPr="003237A3">
        <w:t xml:space="preserve"> To test this </w:t>
      </w:r>
      <w:r>
        <w:t xml:space="preserve">hypothesis </w:t>
      </w:r>
      <w:r w:rsidRPr="003237A3">
        <w:t xml:space="preserve">the flux was monitored after the rotation at </w:t>
      </w:r>
      <w:r>
        <w:t xml:space="preserve">both </w:t>
      </w:r>
      <w:r w:rsidRPr="003237A3">
        <w:t xml:space="preserve">the bottom of the core and the centre of the </w:t>
      </w:r>
      <w:r w:rsidR="0084641B" w:rsidRPr="003237A3">
        <w:t>180-degree</w:t>
      </w:r>
      <w:r w:rsidRPr="003237A3">
        <w:t xml:space="preserve"> rotations. </w:t>
      </w:r>
      <w:r>
        <w:t xml:space="preserve">The flux is recorded using a detector in Serpent, these detectors are 10cm cubic shapes positioned across the core as depictured by </w:t>
      </w:r>
      <w:r>
        <w:fldChar w:fldCharType="begin"/>
      </w:r>
      <w:r>
        <w:instrText xml:space="preserve"> REF _Ref513793301 \h </w:instrText>
      </w:r>
      <w:r>
        <w:fldChar w:fldCharType="separate"/>
      </w:r>
      <w:r w:rsidR="008D3A37">
        <w:t xml:space="preserve">Figure </w:t>
      </w:r>
      <w:r w:rsidR="008D3A37">
        <w:rPr>
          <w:noProof/>
        </w:rPr>
        <w:t>7</w:t>
      </w:r>
      <w:r w:rsidR="008D3A37">
        <w:t>.</w:t>
      </w:r>
      <w:r w:rsidR="008D3A37">
        <w:rPr>
          <w:noProof/>
        </w:rPr>
        <w:t>57</w:t>
      </w:r>
      <w:r>
        <w:fldChar w:fldCharType="end"/>
      </w:r>
      <w:r>
        <w:t xml:space="preserve">. </w:t>
      </w:r>
      <w:r w:rsidRPr="003237A3">
        <w:t xml:space="preserve">This would </w:t>
      </w:r>
      <w:r>
        <w:t xml:space="preserve">then </w:t>
      </w:r>
      <w:r w:rsidRPr="003237A3">
        <w:t xml:space="preserve">identify the main </w:t>
      </w:r>
      <w:r>
        <w:t xml:space="preserve">cause for </w:t>
      </w:r>
      <w:r w:rsidRPr="003237A3">
        <w:t>difference in the two rotation models.</w:t>
      </w:r>
    </w:p>
    <w:p w14:paraId="659526A3" w14:textId="77777777" w:rsidR="001428B9" w:rsidRDefault="001428B9" w:rsidP="001428B9">
      <w:pPr>
        <w:keepNext/>
        <w:jc w:val="center"/>
      </w:pPr>
      <w:r>
        <w:rPr>
          <w:noProof/>
          <w:lang w:eastAsia="en-GB"/>
        </w:rPr>
        <w:drawing>
          <wp:inline distT="0" distB="0" distL="0" distR="0" wp14:anchorId="2FF9187A" wp14:editId="6B1EB0CB">
            <wp:extent cx="7210425" cy="55372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7210425" cy="553720"/>
                    </a:xfrm>
                    <a:prstGeom prst="rect">
                      <a:avLst/>
                    </a:prstGeom>
                  </pic:spPr>
                </pic:pic>
              </a:graphicData>
            </a:graphic>
          </wp:inline>
        </w:drawing>
      </w:r>
    </w:p>
    <w:p w14:paraId="6C4D4BB8" w14:textId="04F7AFB5" w:rsidR="001428B9" w:rsidRDefault="001428B9" w:rsidP="001428B9">
      <w:pPr>
        <w:pStyle w:val="Caption"/>
      </w:pPr>
      <w:bookmarkStart w:id="341" w:name="_Ref51379330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57</w:t>
      </w:r>
      <w:r w:rsidR="003F0737">
        <w:rPr>
          <w:noProof/>
        </w:rPr>
        <w:fldChar w:fldCharType="end"/>
      </w:r>
      <w:bookmarkEnd w:id="341"/>
      <w:r>
        <w:t xml:space="preserve"> - </w:t>
      </w:r>
      <w:r w:rsidRPr="002E6DEA">
        <w:t>Detector positions</w:t>
      </w:r>
    </w:p>
    <w:p w14:paraId="09C7497A" w14:textId="77777777" w:rsidR="001428B9" w:rsidRDefault="001428B9" w:rsidP="001428B9"/>
    <w:p w14:paraId="3D5A7C73" w14:textId="77777777" w:rsidR="001428B9" w:rsidRDefault="001428B9" w:rsidP="001428B9"/>
    <w:p w14:paraId="53652B48" w14:textId="77777777" w:rsidR="001428B9" w:rsidRDefault="001428B9" w:rsidP="001428B9"/>
    <w:p w14:paraId="23959060" w14:textId="77777777" w:rsidR="001428B9" w:rsidRDefault="001428B9" w:rsidP="001428B9">
      <w:pPr>
        <w:keepNext/>
      </w:pPr>
      <w:r w:rsidRPr="002022B4">
        <w:rPr>
          <w:noProof/>
          <w:lang w:eastAsia="en-GB"/>
        </w:rPr>
        <w:drawing>
          <wp:inline distT="0" distB="0" distL="0" distR="0" wp14:anchorId="0E4FA1D8" wp14:editId="13715941">
            <wp:extent cx="8864600" cy="3651769"/>
            <wp:effectExtent l="0" t="0" r="0" b="6350"/>
            <wp:docPr id="21" name="Picture 21" descr="C:\Users\Seddon\Dropbox\paper graph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ddon\Dropbox\paper graph 1.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64600" cy="3651769"/>
                    </a:xfrm>
                    <a:prstGeom prst="rect">
                      <a:avLst/>
                    </a:prstGeom>
                    <a:noFill/>
                    <a:ln>
                      <a:noFill/>
                    </a:ln>
                  </pic:spPr>
                </pic:pic>
              </a:graphicData>
            </a:graphic>
          </wp:inline>
        </w:drawing>
      </w:r>
    </w:p>
    <w:p w14:paraId="6B3A4B63" w14:textId="51F2B8BE" w:rsidR="001428B9" w:rsidRDefault="001428B9" w:rsidP="001428B9">
      <w:pPr>
        <w:pStyle w:val="Caption"/>
      </w:pPr>
      <w:bookmarkStart w:id="342" w:name="_Ref513793341"/>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58</w:t>
      </w:r>
      <w:r w:rsidR="003F0737">
        <w:rPr>
          <w:noProof/>
        </w:rPr>
        <w:fldChar w:fldCharType="end"/>
      </w:r>
      <w:bookmarkEnd w:id="342"/>
      <w:r>
        <w:t xml:space="preserve"> - </w:t>
      </w:r>
      <w:r w:rsidRPr="00676172">
        <w:t>Fast flux from the centre of the core0.4eV – 20 MeV</w:t>
      </w:r>
    </w:p>
    <w:p w14:paraId="4018BDFE" w14:textId="77777777" w:rsidR="001428B9" w:rsidRDefault="001428B9" w:rsidP="001428B9"/>
    <w:p w14:paraId="0C1F881F" w14:textId="77777777" w:rsidR="001428B9" w:rsidRDefault="001428B9" w:rsidP="001428B9">
      <w:pPr>
        <w:keepNext/>
        <w:jc w:val="center"/>
      </w:pPr>
      <w:r w:rsidRPr="002022B4">
        <w:rPr>
          <w:noProof/>
          <w:lang w:eastAsia="en-GB"/>
        </w:rPr>
        <w:lastRenderedPageBreak/>
        <w:drawing>
          <wp:inline distT="0" distB="0" distL="0" distR="0" wp14:anchorId="52C8E7F2" wp14:editId="7E79CFAD">
            <wp:extent cx="8601294" cy="3543300"/>
            <wp:effectExtent l="0" t="0" r="9525" b="0"/>
            <wp:docPr id="60" name="Picture 60" descr="C:\Users\Seddon\Dropbox\paper grap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ddon\Dropbox\paper graph 2.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648293" cy="3562661"/>
                    </a:xfrm>
                    <a:prstGeom prst="rect">
                      <a:avLst/>
                    </a:prstGeom>
                    <a:noFill/>
                    <a:ln>
                      <a:noFill/>
                    </a:ln>
                  </pic:spPr>
                </pic:pic>
              </a:graphicData>
            </a:graphic>
          </wp:inline>
        </w:drawing>
      </w:r>
    </w:p>
    <w:p w14:paraId="103D9909" w14:textId="5AB081B6" w:rsidR="001428B9" w:rsidRDefault="001428B9" w:rsidP="001428B9">
      <w:pPr>
        <w:pStyle w:val="Caption"/>
      </w:pPr>
      <w:bookmarkStart w:id="343" w:name="_Ref513793347"/>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59</w:t>
      </w:r>
      <w:r w:rsidR="003F0737">
        <w:rPr>
          <w:noProof/>
        </w:rPr>
        <w:fldChar w:fldCharType="end"/>
      </w:r>
      <w:bookmarkEnd w:id="343"/>
      <w:r>
        <w:t xml:space="preserve"> - </w:t>
      </w:r>
      <w:r w:rsidRPr="0015006B">
        <w:t>Fast flux at the bottom of the core at 0.4eV – 20 MeV</w:t>
      </w:r>
    </w:p>
    <w:p w14:paraId="67272501" w14:textId="77777777" w:rsidR="001428B9" w:rsidRDefault="001428B9" w:rsidP="001428B9">
      <w:pPr>
        <w:sectPr w:rsidR="001428B9" w:rsidSect="00391651">
          <w:pgSz w:w="16840" w:h="11900" w:orient="landscape"/>
          <w:pgMar w:top="1440" w:right="1440" w:bottom="1440" w:left="1440" w:header="709" w:footer="709" w:gutter="0"/>
          <w:cols w:space="708"/>
          <w:docGrid w:linePitch="360"/>
        </w:sectPr>
      </w:pPr>
    </w:p>
    <w:p w14:paraId="63C3832F" w14:textId="37D3B35B" w:rsidR="001428B9" w:rsidRPr="003237A3" w:rsidRDefault="001428B9" w:rsidP="001428B9">
      <w:r w:rsidRPr="003237A3">
        <w:lastRenderedPageBreak/>
        <w:t xml:space="preserve">The </w:t>
      </w:r>
      <w:r>
        <w:t>longest</w:t>
      </w:r>
      <w:r w:rsidRPr="003237A3">
        <w:t xml:space="preserve"> life extension </w:t>
      </w:r>
      <w:r>
        <w:t>would be expected to arise from a</w:t>
      </w:r>
      <w:r w:rsidRPr="003237A3">
        <w:t xml:space="preserve"> balance</w:t>
      </w:r>
      <w:r>
        <w:t>d</w:t>
      </w:r>
      <w:r w:rsidRPr="003237A3">
        <w:t xml:space="preserve"> burn up </w:t>
      </w:r>
      <w:r>
        <w:t>of fuel through fuel rotation, as shown in</w:t>
      </w:r>
      <w:r w:rsidR="008418B9">
        <w:t xml:space="preserve"> </w:t>
      </w:r>
      <w:r w:rsidR="008418B9">
        <w:fldChar w:fldCharType="begin"/>
      </w:r>
      <w:r w:rsidR="008418B9">
        <w:instrText xml:space="preserve"> REF _Ref513794056 \h </w:instrText>
      </w:r>
      <w:r w:rsidR="008418B9">
        <w:fldChar w:fldCharType="separate"/>
      </w:r>
      <w:r w:rsidR="008418B9">
        <w:t xml:space="preserve">Table </w:t>
      </w:r>
      <w:r w:rsidR="008418B9">
        <w:rPr>
          <w:noProof/>
        </w:rPr>
        <w:t>7</w:t>
      </w:r>
      <w:r w:rsidR="008418B9">
        <w:t>.</w:t>
      </w:r>
      <w:r w:rsidR="008418B9">
        <w:rPr>
          <w:noProof/>
        </w:rPr>
        <w:t>14</w:t>
      </w:r>
      <w:r w:rsidR="008418B9">
        <w:fldChar w:fldCharType="end"/>
      </w:r>
      <w:r w:rsidRPr="003237A3">
        <w:t xml:space="preserve">. This </w:t>
      </w:r>
      <w:r>
        <w:t xml:space="preserve">would then </w:t>
      </w:r>
      <w:r w:rsidRPr="003237A3">
        <w:t>create an effective fuel lifetime of six years, which exceeds that r</w:t>
      </w:r>
      <w:r w:rsidR="00A87438">
        <w:t>equ</w:t>
      </w:r>
      <w:r w:rsidRPr="003237A3">
        <w:t>ired in the initial design brief. However</w:t>
      </w:r>
      <w:r>
        <w:t>,</w:t>
      </w:r>
      <w:r w:rsidRPr="003237A3">
        <w:t xml:space="preserve"> the initial hypothesis regarding the axial rotation providing the highest life extension </w:t>
      </w:r>
      <w:r>
        <w:t>has been shown to be</w:t>
      </w:r>
      <w:r w:rsidRPr="003237A3">
        <w:t xml:space="preserve"> incorrect.</w:t>
      </w:r>
    </w:p>
    <w:p w14:paraId="5E8C8A86" w14:textId="0B5C020E" w:rsidR="001428B9" w:rsidRDefault="001428B9" w:rsidP="001428B9">
      <w:r>
        <w:t xml:space="preserve">Examination of expected fluxes, shown in </w:t>
      </w:r>
      <w:r>
        <w:fldChar w:fldCharType="begin"/>
      </w:r>
      <w:r>
        <w:instrText xml:space="preserve"> REF _Ref513793341 \h </w:instrText>
      </w:r>
      <w:r>
        <w:fldChar w:fldCharType="separate"/>
      </w:r>
      <w:r w:rsidR="008D3A37">
        <w:t xml:space="preserve">Figure </w:t>
      </w:r>
      <w:r w:rsidR="008D3A37">
        <w:rPr>
          <w:noProof/>
        </w:rPr>
        <w:t>7</w:t>
      </w:r>
      <w:r w:rsidR="008D3A37">
        <w:t>.</w:t>
      </w:r>
      <w:r w:rsidR="008D3A37">
        <w:rPr>
          <w:noProof/>
        </w:rPr>
        <w:t>58</w:t>
      </w:r>
      <w:r>
        <w:fldChar w:fldCharType="end"/>
      </w:r>
      <w:r>
        <w:t xml:space="preserve"> and </w:t>
      </w:r>
      <w:r>
        <w:fldChar w:fldCharType="begin"/>
      </w:r>
      <w:r>
        <w:instrText xml:space="preserve"> REF _Ref513793347 \h </w:instrText>
      </w:r>
      <w:r>
        <w:fldChar w:fldCharType="separate"/>
      </w:r>
      <w:r w:rsidR="008D3A37">
        <w:t xml:space="preserve">Figure </w:t>
      </w:r>
      <w:r w:rsidR="008D3A37">
        <w:rPr>
          <w:noProof/>
        </w:rPr>
        <w:t>7</w:t>
      </w:r>
      <w:r w:rsidR="008D3A37">
        <w:t>.</w:t>
      </w:r>
      <w:r w:rsidR="008D3A37">
        <w:rPr>
          <w:noProof/>
        </w:rPr>
        <w:t>59</w:t>
      </w:r>
      <w:r>
        <w:fldChar w:fldCharType="end"/>
      </w:r>
      <w:r>
        <w:t>,</w:t>
      </w:r>
      <w:r w:rsidRPr="003237A3">
        <w:t xml:space="preserve"> provide</w:t>
      </w:r>
      <w:r>
        <w:t>s</w:t>
      </w:r>
      <w:r w:rsidRPr="003237A3">
        <w:t xml:space="preserve"> insight into why when the centre of the cores fast flux, representing </w:t>
      </w:r>
      <w:r w:rsidR="007609FF" w:rsidRPr="007609FF">
        <w:rPr>
          <w:vertAlign w:val="superscript"/>
        </w:rPr>
        <w:t>235</w:t>
      </w:r>
      <w:r w:rsidRPr="003237A3">
        <w:t>U undergoing fission</w:t>
      </w:r>
      <w:r>
        <w:t>, is examined</w:t>
      </w:r>
      <w:r w:rsidRPr="003237A3">
        <w:t>. The axial rotation gains a slightly higher flux at the centre of the core due to the freshest fuel being placed</w:t>
      </w:r>
      <w:r>
        <w:t xml:space="preserve"> into the centre</w:t>
      </w:r>
      <w:r w:rsidRPr="003237A3">
        <w:t>. However</w:t>
      </w:r>
      <w:r>
        <w:t>,</w:t>
      </w:r>
      <w:r w:rsidRPr="003237A3">
        <w:t xml:space="preserve"> </w:t>
      </w:r>
      <w:r>
        <w:t>such</w:t>
      </w:r>
      <w:r w:rsidRPr="003237A3">
        <w:t xml:space="preserve"> fluxes at the bottom of the core </w:t>
      </w:r>
      <w:r>
        <w:t>in figure 13 highlight</w:t>
      </w:r>
      <w:r w:rsidRPr="003237A3">
        <w:t xml:space="preserve"> the impact of axial rotation </w:t>
      </w:r>
      <w:r>
        <w:t xml:space="preserve">which </w:t>
      </w:r>
      <w:r w:rsidRPr="003237A3">
        <w:t>significantly lower</w:t>
      </w:r>
      <w:r>
        <w:t>s</w:t>
      </w:r>
      <w:r w:rsidRPr="003237A3">
        <w:t xml:space="preserve"> the </w:t>
      </w:r>
      <w:r>
        <w:t>burn</w:t>
      </w:r>
      <w:r w:rsidRPr="003237A3">
        <w:t xml:space="preserve"> which identifies that rotation is reducing fission rate. </w:t>
      </w:r>
      <w:r>
        <w:t xml:space="preserve">With the combination of </w:t>
      </w:r>
      <w:r>
        <w:fldChar w:fldCharType="begin"/>
      </w:r>
      <w:r>
        <w:instrText xml:space="preserve"> REF _Ref513793341 \h </w:instrText>
      </w:r>
      <w:r>
        <w:fldChar w:fldCharType="separate"/>
      </w:r>
      <w:r w:rsidR="008D3A37">
        <w:t xml:space="preserve">Figure </w:t>
      </w:r>
      <w:r w:rsidR="008D3A37">
        <w:rPr>
          <w:noProof/>
        </w:rPr>
        <w:t>7</w:t>
      </w:r>
      <w:r w:rsidR="008D3A37">
        <w:t>.</w:t>
      </w:r>
      <w:r w:rsidR="008D3A37">
        <w:rPr>
          <w:noProof/>
        </w:rPr>
        <w:t>58</w:t>
      </w:r>
      <w:r>
        <w:fldChar w:fldCharType="end"/>
      </w:r>
      <w:r>
        <w:t xml:space="preserve"> and </w:t>
      </w:r>
      <w:r>
        <w:fldChar w:fldCharType="begin"/>
      </w:r>
      <w:r>
        <w:instrText xml:space="preserve"> REF _Ref513793347 \h </w:instrText>
      </w:r>
      <w:r>
        <w:fldChar w:fldCharType="separate"/>
      </w:r>
      <w:r w:rsidR="008D3A37">
        <w:t xml:space="preserve">Figure </w:t>
      </w:r>
      <w:r w:rsidR="008D3A37">
        <w:rPr>
          <w:noProof/>
        </w:rPr>
        <w:t>7</w:t>
      </w:r>
      <w:r w:rsidR="008D3A37">
        <w:t>.</w:t>
      </w:r>
      <w:r w:rsidR="008D3A37">
        <w:rPr>
          <w:noProof/>
        </w:rPr>
        <w:t>59</w:t>
      </w:r>
      <w:r>
        <w:fldChar w:fldCharType="end"/>
      </w:r>
      <w:r>
        <w:t xml:space="preserve">, it is noted that there is only a small increase in flux in the centre of the core, compared to a significant drop in flux at the edges. This directly affects the criticality as the depleted materials at the edge of the core are having a higher parasitic effect on the overall criticality of the system, compared to the small benefit to that of the flux in the centre. </w:t>
      </w:r>
    </w:p>
    <w:p w14:paraId="50AB1876" w14:textId="75AF2DBA" w:rsidR="001428B9" w:rsidRDefault="001428B9" w:rsidP="001428B9">
      <w:r>
        <w:t xml:space="preserve">Figure 10 has shown that there is a higher amount of depleted fuel at the edges of the fuel block, this implies that the 180-degree rotation specifically benefits from moving the fresher fuel from M6 in figure 9 into the centre. This allows for the external fuel blocks to contribute to a higher degree after the rotation. </w:t>
      </w:r>
    </w:p>
    <w:p w14:paraId="4ED64247" w14:textId="77777777" w:rsidR="001428B9" w:rsidRPr="003237A3" w:rsidRDefault="001428B9" w:rsidP="001428B9">
      <w:r>
        <w:t>P</w:t>
      </w:r>
      <w:r w:rsidRPr="003237A3">
        <w:t xml:space="preserve">lacing more fuel at the edges of the core </w:t>
      </w:r>
      <w:r>
        <w:t xml:space="preserve">would </w:t>
      </w:r>
      <w:r w:rsidRPr="003237A3">
        <w:t xml:space="preserve">provide a higher effect of neutrons being passed back into the centre of the core axially. This </w:t>
      </w:r>
      <w:r>
        <w:t>then</w:t>
      </w:r>
      <w:r w:rsidRPr="003237A3">
        <w:t xml:space="preserve"> impl</w:t>
      </w:r>
      <w:r>
        <w:t>ies</w:t>
      </w:r>
      <w:r w:rsidRPr="003237A3">
        <w:t xml:space="preserve"> that increasing the packing factor of the top and bottom </w:t>
      </w:r>
      <w:r>
        <w:t>core,</w:t>
      </w:r>
      <w:r w:rsidRPr="003237A3">
        <w:t xml:space="preserve"> will </w:t>
      </w:r>
      <w:r>
        <w:t xml:space="preserve">in turn </w:t>
      </w:r>
      <w:r w:rsidRPr="003237A3">
        <w:t xml:space="preserve">enable an </w:t>
      </w:r>
      <w:r>
        <w:t>extended</w:t>
      </w:r>
      <w:r w:rsidRPr="003237A3">
        <w:t xml:space="preserve"> lifetime extension and potentially higher burn up in all sectors. </w:t>
      </w:r>
    </w:p>
    <w:p w14:paraId="0CB98EB7" w14:textId="36E7EEBC" w:rsidR="001428B9" w:rsidRPr="003237A3" w:rsidRDefault="001428B9" w:rsidP="001428B9">
      <w:r w:rsidRPr="003237A3">
        <w:t xml:space="preserve">Due to the small size of the </w:t>
      </w:r>
      <w:r>
        <w:t>design</w:t>
      </w:r>
      <w:r w:rsidRPr="003237A3">
        <w:t xml:space="preserve"> </w:t>
      </w:r>
      <w:r>
        <w:t xml:space="preserve">such </w:t>
      </w:r>
      <w:r w:rsidRPr="003237A3">
        <w:t>rotational options of fuel blocks</w:t>
      </w:r>
      <w:r>
        <w:t xml:space="preserve"> </w:t>
      </w:r>
      <w:r w:rsidR="0084641B">
        <w:t>are</w:t>
      </w:r>
      <w:r w:rsidRPr="003237A3">
        <w:t xml:space="preserve"> limited which </w:t>
      </w:r>
      <w:r>
        <w:t>gives</w:t>
      </w:r>
      <w:r w:rsidRPr="003237A3">
        <w:t xml:space="preserve"> rise to the symmetr</w:t>
      </w:r>
      <w:r>
        <w:t xml:space="preserve">ical burnup seen in in </w:t>
      </w:r>
      <w:r>
        <w:fldChar w:fldCharType="begin"/>
      </w:r>
      <w:r>
        <w:instrText xml:space="preserve"> REF _Ref513793218 \h </w:instrText>
      </w:r>
      <w:r>
        <w:fldChar w:fldCharType="separate"/>
      </w:r>
      <w:r w:rsidR="008D3A37">
        <w:t xml:space="preserve">Figure </w:t>
      </w:r>
      <w:r w:rsidR="008D3A37">
        <w:rPr>
          <w:noProof/>
        </w:rPr>
        <w:t>7</w:t>
      </w:r>
      <w:r w:rsidR="008D3A37">
        <w:t>.</w:t>
      </w:r>
      <w:r w:rsidR="008D3A37">
        <w:rPr>
          <w:noProof/>
        </w:rPr>
        <w:t>55</w:t>
      </w:r>
      <w:r>
        <w:fldChar w:fldCharType="end"/>
      </w:r>
      <w:r w:rsidRPr="003237A3">
        <w:t xml:space="preserve">. This benefit might not be </w:t>
      </w:r>
      <w:r>
        <w:t xml:space="preserve">found </w:t>
      </w:r>
      <w:r w:rsidRPr="003237A3">
        <w:t xml:space="preserve">if the active core was wider due to the impact of the side reflectors </w:t>
      </w:r>
      <w:r>
        <w:t xml:space="preserve">now being less. As seen in figures 9 </w:t>
      </w:r>
      <w:r w:rsidRPr="003237A3">
        <w:t>the axial increased burnup from reflectors</w:t>
      </w:r>
      <w:r>
        <w:t xml:space="preserve">, </w:t>
      </w:r>
      <w:r w:rsidRPr="003237A3">
        <w:t>contribute</w:t>
      </w:r>
      <w:r>
        <w:t>s</w:t>
      </w:r>
      <w:r w:rsidRPr="003237A3">
        <w:t xml:space="preserve"> up to 30cm into the core</w:t>
      </w:r>
      <w:r>
        <w:t>, thus</w:t>
      </w:r>
      <w:r w:rsidRPr="003237A3">
        <w:t xml:space="preserve"> cover</w:t>
      </w:r>
      <w:r>
        <w:t>ing</w:t>
      </w:r>
      <w:r w:rsidRPr="003237A3">
        <w:t xml:space="preserve"> just over half of the radial fuel block dimensions hence</w:t>
      </w:r>
      <w:r>
        <w:t>,</w:t>
      </w:r>
      <w:r w:rsidRPr="003237A3">
        <w:t xml:space="preserve"> </w:t>
      </w:r>
      <w:r>
        <w:t>giving rise to</w:t>
      </w:r>
      <w:r w:rsidRPr="003237A3">
        <w:t xml:space="preserve"> symmetrical burnup. </w:t>
      </w:r>
    </w:p>
    <w:p w14:paraId="45A4ABB1" w14:textId="78AA9259" w:rsidR="001428B9" w:rsidRPr="003237A3" w:rsidRDefault="001428B9" w:rsidP="001428B9">
      <w:r w:rsidRPr="003237A3">
        <w:t>From a rotational point of view</w:t>
      </w:r>
      <w:r>
        <w:t xml:space="preserve">, where the </w:t>
      </w:r>
      <w:r w:rsidRPr="003237A3">
        <w:t>earlier the rotation the longer the fuel life cycle</w:t>
      </w:r>
      <w:r>
        <w:t>,</w:t>
      </w:r>
      <w:r w:rsidRPr="003237A3">
        <w:t xml:space="preserve"> is problematic</w:t>
      </w:r>
      <w:r>
        <w:t xml:space="preserve">, as the core now </w:t>
      </w:r>
      <w:r w:rsidRPr="003237A3">
        <w:t>r</w:t>
      </w:r>
      <w:r w:rsidR="00A87438">
        <w:t>equ</w:t>
      </w:r>
      <w:r w:rsidRPr="003237A3">
        <w:t xml:space="preserve">ires a FM to be </w:t>
      </w:r>
      <w:r>
        <w:t>r</w:t>
      </w:r>
      <w:r w:rsidR="00A87438">
        <w:t>equ</w:t>
      </w:r>
      <w:r>
        <w:t>ired more fr</w:t>
      </w:r>
      <w:r w:rsidR="00A87438">
        <w:t>equ</w:t>
      </w:r>
      <w:r>
        <w:t>ently</w:t>
      </w:r>
      <w:r w:rsidRPr="003237A3">
        <w:t xml:space="preserve">. From </w:t>
      </w:r>
      <w:r>
        <w:t>an</w:t>
      </w:r>
      <w:r w:rsidRPr="003237A3">
        <w:t xml:space="preserve"> operational perspective the cost of a FM </w:t>
      </w:r>
      <w:r>
        <w:t xml:space="preserve">would </w:t>
      </w:r>
      <w:r w:rsidRPr="003237A3">
        <w:t>need</w:t>
      </w:r>
      <w:r>
        <w:t xml:space="preserve"> to be considered.</w:t>
      </w:r>
    </w:p>
    <w:p w14:paraId="595B7B64" w14:textId="75B91E65" w:rsidR="001428B9" w:rsidRPr="003237A3" w:rsidRDefault="001428B9" w:rsidP="001428B9">
      <w:r>
        <w:t xml:space="preserve">Financially </w:t>
      </w:r>
      <w:r w:rsidRPr="003237A3">
        <w:t xml:space="preserve">the most economical </w:t>
      </w:r>
      <w:r>
        <w:t xml:space="preserve">approach </w:t>
      </w:r>
      <w:r w:rsidRPr="003237A3">
        <w:t>is a simple rotation after two years</w:t>
      </w:r>
      <w:r>
        <w:t>, which is</w:t>
      </w:r>
      <w:r w:rsidRPr="003237A3">
        <w:t xml:space="preserve"> also the least technically challenging. The initial </w:t>
      </w:r>
      <w:r>
        <w:t xml:space="preserve">lifetime cost of the fuel in the core </w:t>
      </w:r>
      <w:r w:rsidRPr="003237A3">
        <w:t>was</w:t>
      </w:r>
      <w:r>
        <w:t xml:space="preserve"> estimated to</w:t>
      </w:r>
      <w:r w:rsidRPr="003237A3">
        <w:t xml:space="preserve"> be €</w:t>
      </w:r>
      <w:r>
        <w:t>69.9</w:t>
      </w:r>
      <w:r w:rsidRPr="003237A3">
        <w:t xml:space="preserve">mn </w:t>
      </w:r>
      <w:r>
        <w:t xml:space="preserve">based on the direct refuel scenario in </w:t>
      </w:r>
      <w:r>
        <w:fldChar w:fldCharType="begin"/>
      </w:r>
      <w:r>
        <w:instrText xml:space="preserve"> REF _Ref513794056 \h </w:instrText>
      </w:r>
      <w:r>
        <w:fldChar w:fldCharType="separate"/>
      </w:r>
      <w:r w:rsidR="008D3A37">
        <w:t xml:space="preserve">Table </w:t>
      </w:r>
      <w:r w:rsidR="008D3A37">
        <w:rPr>
          <w:noProof/>
        </w:rPr>
        <w:t>7</w:t>
      </w:r>
      <w:r w:rsidR="008D3A37">
        <w:t>.</w:t>
      </w:r>
      <w:r w:rsidR="008D3A37">
        <w:rPr>
          <w:noProof/>
        </w:rPr>
        <w:t>14</w:t>
      </w:r>
      <w:r>
        <w:fldChar w:fldCharType="end"/>
      </w:r>
      <w:r>
        <w:t xml:space="preserve">. It was found that the most cost-effective fuel rotation scenario was in </w:t>
      </w:r>
      <w:r>
        <w:fldChar w:fldCharType="begin"/>
      </w:r>
      <w:r>
        <w:instrText xml:space="preserve"> REF _Ref513794063 \h </w:instrText>
      </w:r>
      <w:r>
        <w:fldChar w:fldCharType="separate"/>
      </w:r>
      <w:r w:rsidR="008D3A37">
        <w:t xml:space="preserve">Table </w:t>
      </w:r>
      <w:r w:rsidR="008D3A37">
        <w:rPr>
          <w:noProof/>
        </w:rPr>
        <w:t>7</w:t>
      </w:r>
      <w:r w:rsidR="008D3A37">
        <w:t>.</w:t>
      </w:r>
      <w:r w:rsidR="008D3A37">
        <w:rPr>
          <w:noProof/>
        </w:rPr>
        <w:t>13</w:t>
      </w:r>
      <w:r>
        <w:fldChar w:fldCharType="end"/>
      </w:r>
      <w:r>
        <w:t xml:space="preserve">, with an initial </w:t>
      </w:r>
      <w:r w:rsidR="0084641B">
        <w:t>two-year</w:t>
      </w:r>
      <w:r>
        <w:t xml:space="preserve"> fuel rotation, reducing the total fuel cost to</w:t>
      </w:r>
      <w:r w:rsidRPr="003237A3">
        <w:t xml:space="preserve"> €4</w:t>
      </w:r>
      <w:r>
        <w:t>1.7</w:t>
      </w:r>
      <w:r w:rsidRPr="003237A3">
        <w:t>mn</w:t>
      </w:r>
      <w:r>
        <w:t xml:space="preserve">, an overall saving of 40.3%. This cost saving </w:t>
      </w:r>
      <w:r w:rsidRPr="003237A3">
        <w:t xml:space="preserve">could </w:t>
      </w:r>
      <w:r>
        <w:t xml:space="preserve">then </w:t>
      </w:r>
      <w:r w:rsidRPr="003237A3">
        <w:t xml:space="preserve">allow an additional €1mn per fuel reload to be allocated </w:t>
      </w:r>
      <w:r>
        <w:t xml:space="preserve">to help offset any </w:t>
      </w:r>
      <w:r w:rsidRPr="003237A3">
        <w:t>risk</w:t>
      </w:r>
      <w:r>
        <w:t xml:space="preserve"> </w:t>
      </w:r>
      <w:r>
        <w:lastRenderedPageBreak/>
        <w:t>with</w:t>
      </w:r>
      <w:r w:rsidRPr="003237A3">
        <w:t xml:space="preserve"> the procedure and still save €10mn over the lifetime of the reactor. From these finding</w:t>
      </w:r>
      <w:r>
        <w:t xml:space="preserve">, it does seem </w:t>
      </w:r>
      <w:r w:rsidRPr="003237A3">
        <w:t xml:space="preserve">that the additional cost could be overcome </w:t>
      </w:r>
      <w:r>
        <w:t xml:space="preserve">through </w:t>
      </w:r>
      <w:r w:rsidRPr="003237A3">
        <w:t>fuel rotation. There are situations where this might be too difficult</w:t>
      </w:r>
      <w:r>
        <w:t>, f</w:t>
      </w:r>
      <w:r w:rsidRPr="003237A3">
        <w:t xml:space="preserve">or example military </w:t>
      </w:r>
      <w:r>
        <w:t xml:space="preserve">applications </w:t>
      </w:r>
      <w:r w:rsidRPr="003237A3">
        <w:t>where access after two years would be problematic</w:t>
      </w:r>
      <w:r>
        <w:t>.</w:t>
      </w:r>
    </w:p>
    <w:p w14:paraId="2599A038" w14:textId="77777777" w:rsidR="001428B9" w:rsidRPr="00163D5C" w:rsidRDefault="001428B9" w:rsidP="00163D5C">
      <w:pPr>
        <w:rPr>
          <w:b/>
        </w:rPr>
      </w:pPr>
      <w:r w:rsidRPr="00163D5C">
        <w:rPr>
          <w:b/>
        </w:rPr>
        <w:t>Conclusion</w:t>
      </w:r>
    </w:p>
    <w:p w14:paraId="11A4459C" w14:textId="700D4804" w:rsidR="001428B9" w:rsidRPr="003237A3" w:rsidRDefault="001428B9" w:rsidP="001428B9">
      <w:r w:rsidRPr="003237A3">
        <w:t xml:space="preserve">Several different rotational techniques have been </w:t>
      </w:r>
      <w:r>
        <w:t>examined through variation in operational time and rotation within the core</w:t>
      </w:r>
      <w:r w:rsidRPr="003237A3">
        <w:t>. Through this</w:t>
      </w:r>
      <w:r>
        <w:t>,</w:t>
      </w:r>
      <w:r w:rsidRPr="003237A3">
        <w:t xml:space="preserve"> the most beneficial was </w:t>
      </w:r>
      <w:r>
        <w:t>rotating the fuel by 180</w:t>
      </w:r>
      <w:r w:rsidRPr="00365AB5">
        <w:t xml:space="preserve"> °</w:t>
      </w:r>
      <w:r w:rsidRPr="003237A3">
        <w:t xml:space="preserve"> after two years</w:t>
      </w:r>
      <w:r>
        <w:t xml:space="preserve">, which was modelled to increase the core lifetime by </w:t>
      </w:r>
      <w:r w:rsidRPr="003237A3">
        <w:t>4</w:t>
      </w:r>
      <w:r>
        <w:t>0.3</w:t>
      </w:r>
      <w:r w:rsidRPr="003237A3">
        <w:t>%. This</w:t>
      </w:r>
      <w:r>
        <w:t xml:space="preserve"> increase could lead to </w:t>
      </w:r>
      <w:r w:rsidRPr="003237A3">
        <w:t>a fuel cost reduction of up to €30M over the li</w:t>
      </w:r>
      <w:r>
        <w:t>fetime of the reactor.</w:t>
      </w:r>
      <w:r w:rsidRPr="003237A3">
        <w:t xml:space="preserve"> </w:t>
      </w:r>
      <w:r>
        <w:t>H</w:t>
      </w:r>
      <w:r w:rsidRPr="003237A3">
        <w:t>owever</w:t>
      </w:r>
      <w:r>
        <w:t>,</w:t>
      </w:r>
      <w:r w:rsidRPr="003237A3">
        <w:t xml:space="preserve"> the </w:t>
      </w:r>
      <w:r>
        <w:t xml:space="preserve">full economic </w:t>
      </w:r>
      <w:r w:rsidRPr="003237A3">
        <w:t>risks involve</w:t>
      </w:r>
      <w:r>
        <w:t>d in this process</w:t>
      </w:r>
      <w:r w:rsidRPr="003237A3">
        <w:t xml:space="preserve"> have not been covered</w:t>
      </w:r>
      <w:r>
        <w:t xml:space="preserve"> but are the focus of a further paper</w:t>
      </w:r>
      <w:r w:rsidRPr="003237A3">
        <w:t xml:space="preserve">. </w:t>
      </w:r>
    </w:p>
    <w:p w14:paraId="09204590" w14:textId="62460BD1" w:rsidR="00D71165" w:rsidRDefault="00B13A88" w:rsidP="00B13A88">
      <w:pPr>
        <w:pStyle w:val="Heading2"/>
      </w:pPr>
      <w:bookmarkStart w:id="344" w:name="_Ref514147606"/>
      <w:bookmarkStart w:id="345" w:name="_Toc8811305"/>
      <w:r>
        <w:t>Validation between Serpent and MONK</w:t>
      </w:r>
      <w:bookmarkEnd w:id="344"/>
      <w:bookmarkEnd w:id="345"/>
    </w:p>
    <w:p w14:paraId="6A00DFB6" w14:textId="3FAE0888" w:rsidR="00B13A88" w:rsidRDefault="00B13A88" w:rsidP="00B13A88">
      <w:r>
        <w:t xml:space="preserve">During the development of the nuclear era post war (1945), the UK was one of the more technologically advanced nations, with the UK’s nuclear research being key to the atomic weapon development during World War II. Despite the agreement between the USA and UK, where the UK provided scientists to the USA to aid in the preparation of nuclear weapons, these scientists left without any notes as the nuclear cooperation between the two countries was ceased. This left the UK to develop independently this industry, with most of the motivation coming from government to aid the production of weapons, the UK set up the United Kingdom Atomic Energy Authority (UKAEA). In the 1960s the UKAEA set up a neutronic coding group at Winfrith to create a deterministic code called Winfrith Improved Multigroup Scheme (WIMS) </w:t>
      </w:r>
      <w:r>
        <w:fldChar w:fldCharType="begin" w:fldLock="1"/>
      </w:r>
      <w:r w:rsidR="00B12ADF">
        <w:instrText>ADDIN CSL_CITATION {"citationItems":[{"id":"ITEM-1","itemData":{"DOI":"10.1088/0952-4746/26/2/002","ISBN":"0952-4746 (Print)\\r0952-4746 (Linking)","ISSN":"0952-4746","PMID":"16738413","URL":"http://iopscience.iop.org/article/10.1088/0952-4746/26/2/002/meta","abstract":"Since the discovery of fission, the notion of a chain reaction in a critical mass releasing massive amounts of energy has haunted physicists. The possibility of a bomb or a reactor prompted much of the early work on determining a critical mass, but the need to avoid an accidental critical excursion during processing or transport of fissile material drove much that took place subsequently. Because of the variety of possible situations that might arise, it took some time to develop adequate theoretical tools for criticality safety and the early assessments were based on direct experiment. Some extension of these experiments to closely similar situations proved possible, but it was not until the 1960s that theoretical methods (and computers to run them) developed enough for them to become reliable assessment tools. Validating such theoretical methods remained a concern, but by the end of the century they formed the backbone of criticality safety assessment. This paper traces the evolution of these methods, principally in the UK and USA, and summarises some related work concerned with the nature of criticality accidents and their radiological consequences. It also indicates how the results have been communicated and used in ensuring nuclear safety.","accessed":{"date-parts":[["2018","5","14"]]},"author":[{"dropping-particle":"","family":"Meggitt","given":"Geoff","non-dropping-particle":"","parse-names":false,"suffix":""}],"container-title":"Journal of radiological protection","id":"ITEM-1","issue":"2","issued":{"date-parts":[["2006"]]},"page":"141-59","title":"Fission, critical mass and safety--a historical review.","type":"webpage","volume":"26"},"uris":["http://www.mendeley.com/documents/?uuid=f06a8f94-6052-4fc7-a063-607c421a9aa0"]}],"mendeley":{"formattedCitation":"[108]","plainTextFormattedCitation":"[108]","previouslyFormattedCitation":"[108]"},"properties":{"noteIndex":0},"schema":"https://github.com/citation-style-language/schema/raw/master/csl-citation.json"}</w:instrText>
      </w:r>
      <w:r>
        <w:fldChar w:fldCharType="separate"/>
      </w:r>
      <w:r w:rsidR="00457BDE" w:rsidRPr="00457BDE">
        <w:rPr>
          <w:noProof/>
        </w:rPr>
        <w:t>[108]</w:t>
      </w:r>
      <w:r>
        <w:fldChar w:fldCharType="end"/>
      </w:r>
      <w:r>
        <w:t xml:space="preserve">. WIMS was the first of several codes produced by what is now called the ANSWERS software group, which has since been privatised and is now a subsidy of the Wood group. The ANSWERS software group also provide a Monte Carlo simulation package called MONK which is regularly used, in conjunction with WIMS to provide regulatory information regarding nuclear reactor designs. </w:t>
      </w:r>
    </w:p>
    <w:p w14:paraId="3E93474C" w14:textId="41E82700" w:rsidR="00B13A88" w:rsidRDefault="00B13A88" w:rsidP="00B13A88">
      <w:pPr>
        <w:pStyle w:val="NoSpacing"/>
      </w:pPr>
      <w:r>
        <w:t>As MONK is industrial applied software, as opposed to research focused software, it r</w:t>
      </w:r>
      <w:r w:rsidR="00A87438">
        <w:t>equ</w:t>
      </w:r>
      <w:r>
        <w:t xml:space="preserve">ires a higher level of confidence to attract customers and this comes with the legacy of the software’s reputation. To back up this reputation, MONK offers a comprehensive list of over 800 validation tests that have been performed and are available for users </w:t>
      </w:r>
      <w:r>
        <w:fldChar w:fldCharType="begin" w:fldLock="1"/>
      </w:r>
      <w:r w:rsidR="00B12ADF">
        <w:instrText>ADDIN CSL_CITATION {"citationItems":[{"id":"ITEM-1","itemData":{"DOI":"ANSWERS/WIMS/REPORT/014","ISBN":"ANSWERS/WIMS/REPORT/014","author":[{"dropping-particle":"","family":"AMEC","given":"","non-dropping-particle":"","parse-names":false,"suffix":""}],"edition":"10","id":"ITEM-1","issued":{"date-parts":[["2014"]]},"publisher":"AMEC","publisher-place":"Dorset","title":"WIMS Version 10.0 User guide","type":"book"},"uris":["http://www.mendeley.com/documents/?uuid=7a8d7e55-22f0-40c8-849d-7484a4dd1f0e"]}],"mendeley":{"formattedCitation":"[109]","plainTextFormattedCitation":"[109]","previouslyFormattedCitation":"[109]"},"properties":{"noteIndex":0},"schema":"https://github.com/citation-style-language/schema/raw/master/csl-citation.json"}</w:instrText>
      </w:r>
      <w:r>
        <w:fldChar w:fldCharType="separate"/>
      </w:r>
      <w:r w:rsidR="00457BDE" w:rsidRPr="00457BDE">
        <w:rPr>
          <w:noProof/>
        </w:rPr>
        <w:t>[109]</w:t>
      </w:r>
      <w:r>
        <w:fldChar w:fldCharType="end"/>
      </w:r>
      <w:r>
        <w:t xml:space="preserve">. Validation comes in the form of simulation data matching the results which are produced by experimental procedures. The ANSWERS software group have been providing validation for over fifty years. This has led the software to be depended upon internationally in the field of core design. </w:t>
      </w:r>
    </w:p>
    <w:p w14:paraId="332303F4" w14:textId="3C60CCBB" w:rsidR="00B13A88" w:rsidRDefault="00B13A88" w:rsidP="00B13A88">
      <w:pPr>
        <w:pStyle w:val="NoSpacing"/>
      </w:pPr>
      <w:r>
        <w:t>There are several disadvantages that come with such a prestigious reputation and software package; editing or reading the source code is prohibited. In addition to this, an open based forum does not exist. Instead any queries encountered are solved by personal responses from the developers, which is advantageous, yet this feature r</w:t>
      </w:r>
      <w:r w:rsidR="00A87438">
        <w:t>equ</w:t>
      </w:r>
      <w:r>
        <w:t xml:space="preserve">ires an annual premium to access. </w:t>
      </w:r>
    </w:p>
    <w:p w14:paraId="615B7D35" w14:textId="77777777" w:rsidR="00B13A88" w:rsidRPr="00163D5C" w:rsidRDefault="00B13A88" w:rsidP="00163D5C">
      <w:pPr>
        <w:rPr>
          <w:b/>
        </w:rPr>
      </w:pPr>
      <w:bookmarkStart w:id="346" w:name="_Toc482185964"/>
      <w:r w:rsidRPr="00163D5C">
        <w:rPr>
          <w:b/>
        </w:rPr>
        <w:lastRenderedPageBreak/>
        <w:t>Codes comparison</w:t>
      </w:r>
      <w:bookmarkEnd w:id="346"/>
    </w:p>
    <w:p w14:paraId="0DDF44BB" w14:textId="5FEDAC34" w:rsidR="00B13A88" w:rsidRDefault="00B13A88" w:rsidP="00B13A88">
      <w:r>
        <w:t xml:space="preserve">At the beginning of the Monte Carlo simulations there were two main codes, O5R from Oak Ridge National Laboratory and GEM from the UK UKAEA </w:t>
      </w:r>
      <w:r>
        <w:fldChar w:fldCharType="begin" w:fldLock="1"/>
      </w:r>
      <w:r w:rsidR="00B12ADF">
        <w:instrText>ADDIN CSL_CITATION {"citationItems":[{"id":"ITEM-1","itemData":{"DOI":"10.1007/978-90-481-3411-3","ISBN":"978-94-007-9053-7","author":[{"dropping-particle":"","family":"Yousry Azmy","given":"Enrico Sartori","non-dropping-particle":"","parse-names":false,"suffix":""}],"edition":"1","id":"ITEM-1","issued":{"date-parts":[["2010"]]},"number-of-pages":"361","publisher":"Springer","publisher-place":"Netherlands","title":"Nuclear Computational Science_ A Century in Review","type":"book"},"uris":["http://www.mendeley.com/documents/?uuid=ccbce648-c40c-483d-93c1-09cb0829253a"]}],"mendeley":{"formattedCitation":"[110]","plainTextFormattedCitation":"[110]","previouslyFormattedCitation":"[110]"},"properties":{"noteIndex":0},"schema":"https://github.com/citation-style-language/schema/raw/master/csl-citation.json"}</w:instrText>
      </w:r>
      <w:r>
        <w:fldChar w:fldCharType="separate"/>
      </w:r>
      <w:r w:rsidR="00457BDE" w:rsidRPr="00457BDE">
        <w:rPr>
          <w:noProof/>
        </w:rPr>
        <w:t>[110]</w:t>
      </w:r>
      <w:r>
        <w:fldChar w:fldCharType="end"/>
      </w:r>
      <w:r>
        <w:t xml:space="preserve">. MONK originally came from GEM as a criticality based simulation package </w:t>
      </w:r>
      <w:r>
        <w:fldChar w:fldCharType="begin" w:fldLock="1"/>
      </w:r>
      <w:r w:rsidR="00B12ADF">
        <w:instrText>ADDIN CSL_CITATION {"citationItems":[{"id":"ITEM-1","itemData":{"DOI":"10.1051/snamc/201406013","ISBN":"978-2-7598-1269-1","author":[{"dropping-particle":"","family":"Richards","given":"Simon D.","non-dropping-particle":"","parse-names":false,"suffix":""},{"dropping-particle":"","family":"Baker","given":"Chris M. J.","non-dropping-particle":"","parse-names":false,"suffix":""},{"dropping-particle":"","family":"Bird","given":"Adam J.","non-dropping-particle":"","parse-names":false,"suffix":""},{"dropping-particle":"","family":"Cowan","given":"Pat","non-dropping-particle":"","parse-names":false,"suffix":""},{"dropping-particle":"","family":"Davies","given":"Nigel","non-dropping-particle":"","parse-names":false,"suffix":""},{"dropping-particle":"","family":"Dobson","given":"Geoff P.","non-dropping-particle":"","parse-names":false,"suffix":""},{"dropping-particle":"","family":"Fry","given":"Tim C.","non-dropping-particle":"","parse-names":false,"suffix":""},{"dropping-particle":"","family":"Kyrieleis","given":"Albrecht","non-dropping-particle":"","parse-names":false,"suffix":""},{"dropping-particle":"","family":"Smith","given":"Paul N.","non-dropping-particle":"","parse-names":false,"suffix":""}],"container-title":"SNA + MC 2013 - Joint International Conference on Supercomputing in Nuclear Applications + Monte Carlo","id":"ITEM-1","issued":{"date-parts":[["2014"]]},"page":"06013","title":"MONK and MCBEND: Current Status and Recent Developments","type":"article-journal","volume":"2013"},"uris":["http://www.mendeley.com/documents/?uuid=1bd5cba8-2bf3-418b-9d97-f8f8545e43f2"]}],"mendeley":{"formattedCitation":"[111]","plainTextFormattedCitation":"[111]","previouslyFormattedCitation":"[111]"},"properties":{"noteIndex":0},"schema":"https://github.com/citation-style-language/schema/raw/master/csl-citation.json"}</w:instrText>
      </w:r>
      <w:r>
        <w:fldChar w:fldCharType="separate"/>
      </w:r>
      <w:r w:rsidR="00457BDE" w:rsidRPr="00457BDE">
        <w:rPr>
          <w:noProof/>
        </w:rPr>
        <w:t>[111]</w:t>
      </w:r>
      <w:r>
        <w:fldChar w:fldCharType="end"/>
      </w:r>
      <w:r>
        <w:t xml:space="preserve"> which has continued to be developed and has since simulated some of the most prolific nuclear reactors across the world. </w:t>
      </w:r>
    </w:p>
    <w:p w14:paraId="495C71AE" w14:textId="1E323BAA" w:rsidR="00B13A88" w:rsidRDefault="00B13A88" w:rsidP="00B13A88">
      <w:pPr>
        <w:pStyle w:val="NoSpacing"/>
      </w:pPr>
      <w:r>
        <w:t>Similar to Serpent, MONK is a Monte Carlo code which uses super histories to determine outcome to the neutron. However, MONK also links with the other software packages provided by the ANSWERS software team. For example, burnup calculations r</w:t>
      </w:r>
      <w:r w:rsidR="00A87438">
        <w:t>equ</w:t>
      </w:r>
      <w:r>
        <w:t xml:space="preserve">ire iterations between WIMS and MONK to process the data for each burnup step. </w:t>
      </w:r>
    </w:p>
    <w:p w14:paraId="7A81FF71" w14:textId="77777777" w:rsidR="00B13A88" w:rsidRDefault="00B13A88" w:rsidP="00B13A88">
      <w:pPr>
        <w:pStyle w:val="NoSpacing"/>
      </w:pPr>
      <w:r>
        <w:t>Starting from the base up, a comparison of Serpent and MONK is produced in this chapter to gain a sense of confidence with the results Serpent is producing. To allow for the most accurate comparison, a large amount of super histories is used at 50000 and both simulations use the data library JEFF3.1.1. Where appropriate burnup calculations were performed by normalising the power of the system for a set amount of days; these are depicted in each section.</w:t>
      </w:r>
    </w:p>
    <w:p w14:paraId="68318D15" w14:textId="6AAF79CD" w:rsidR="00B13A88" w:rsidRDefault="00B13A88" w:rsidP="00B13A88">
      <w:pPr>
        <w:pStyle w:val="NoSpacing"/>
      </w:pPr>
      <w:r>
        <w:t xml:space="preserve"> The areas tested compare the following areas.</w:t>
      </w:r>
    </w:p>
    <w:p w14:paraId="4FFE425C" w14:textId="18A1483D" w:rsidR="00B13A88" w:rsidRDefault="00B13A88" w:rsidP="008418B9">
      <w:pPr>
        <w:pStyle w:val="Caption"/>
        <w:keepNext/>
      </w:pPr>
      <w:bookmarkStart w:id="347" w:name="_Ref512503917"/>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15</w:t>
      </w:r>
      <w:r w:rsidR="003F0737">
        <w:rPr>
          <w:noProof/>
        </w:rPr>
        <w:fldChar w:fldCharType="end"/>
      </w:r>
      <w:bookmarkEnd w:id="347"/>
      <w:r>
        <w:t xml:space="preserve"> - </w:t>
      </w:r>
      <w:r w:rsidRPr="00E44B40">
        <w:t>Verification tests performed between MONK and Serpent</w:t>
      </w:r>
    </w:p>
    <w:tbl>
      <w:tblPr>
        <w:tblW w:w="4420" w:type="dxa"/>
        <w:jc w:val="center"/>
        <w:tblLook w:val="04A0" w:firstRow="1" w:lastRow="0" w:firstColumn="1" w:lastColumn="0" w:noHBand="0" w:noVBand="1"/>
      </w:tblPr>
      <w:tblGrid>
        <w:gridCol w:w="960"/>
        <w:gridCol w:w="3460"/>
      </w:tblGrid>
      <w:tr w:rsidR="00B13A88" w:rsidRPr="00B6043F" w14:paraId="608370B5" w14:textId="77777777" w:rsidTr="00B13A88">
        <w:trPr>
          <w:trHeight w:val="315"/>
          <w:jc w:val="center"/>
        </w:trPr>
        <w:tc>
          <w:tcPr>
            <w:tcW w:w="960" w:type="dxa"/>
            <w:tcBorders>
              <w:top w:val="nil"/>
              <w:left w:val="nil"/>
              <w:bottom w:val="double" w:sz="6" w:space="0" w:color="auto"/>
              <w:right w:val="nil"/>
            </w:tcBorders>
            <w:shd w:val="clear" w:color="auto" w:fill="auto"/>
            <w:vAlign w:val="center"/>
            <w:hideMark/>
          </w:tcPr>
          <w:p w14:paraId="68449431"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Test</w:t>
            </w:r>
          </w:p>
        </w:tc>
        <w:tc>
          <w:tcPr>
            <w:tcW w:w="3460" w:type="dxa"/>
            <w:tcBorders>
              <w:top w:val="nil"/>
              <w:left w:val="nil"/>
              <w:bottom w:val="double" w:sz="6" w:space="0" w:color="auto"/>
              <w:right w:val="nil"/>
            </w:tcBorders>
            <w:shd w:val="clear" w:color="auto" w:fill="auto"/>
            <w:vAlign w:val="center"/>
            <w:hideMark/>
          </w:tcPr>
          <w:p w14:paraId="29F614A9"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Body</w:t>
            </w:r>
          </w:p>
        </w:tc>
      </w:tr>
      <w:tr w:rsidR="00B13A88" w:rsidRPr="00B6043F" w14:paraId="7693205A" w14:textId="77777777" w:rsidTr="00B13A88">
        <w:trPr>
          <w:trHeight w:val="315"/>
          <w:jc w:val="center"/>
        </w:trPr>
        <w:tc>
          <w:tcPr>
            <w:tcW w:w="960" w:type="dxa"/>
            <w:tcBorders>
              <w:top w:val="nil"/>
              <w:left w:val="nil"/>
              <w:bottom w:val="nil"/>
              <w:right w:val="nil"/>
            </w:tcBorders>
            <w:shd w:val="clear" w:color="auto" w:fill="auto"/>
            <w:vAlign w:val="center"/>
            <w:hideMark/>
          </w:tcPr>
          <w:p w14:paraId="2D87BD60"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1</w:t>
            </w:r>
          </w:p>
        </w:tc>
        <w:tc>
          <w:tcPr>
            <w:tcW w:w="3460" w:type="dxa"/>
            <w:tcBorders>
              <w:top w:val="nil"/>
              <w:left w:val="nil"/>
              <w:bottom w:val="nil"/>
              <w:right w:val="nil"/>
            </w:tcBorders>
            <w:shd w:val="clear" w:color="auto" w:fill="auto"/>
            <w:vAlign w:val="center"/>
            <w:hideMark/>
          </w:tcPr>
          <w:p w14:paraId="4B78DBC0"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 xml:space="preserve">Fuel </w:t>
            </w:r>
            <w:r>
              <w:rPr>
                <w:rFonts w:ascii="Calibri" w:eastAsia="Times New Roman" w:hAnsi="Calibri" w:cs="Times New Roman"/>
                <w:color w:val="000000"/>
                <w:sz w:val="22"/>
                <w:lang w:eastAsia="en-GB"/>
              </w:rPr>
              <w:t>column</w:t>
            </w:r>
          </w:p>
        </w:tc>
      </w:tr>
      <w:tr w:rsidR="00B13A88" w:rsidRPr="00B6043F" w14:paraId="2B449606" w14:textId="77777777" w:rsidTr="00B13A88">
        <w:trPr>
          <w:trHeight w:val="300"/>
          <w:jc w:val="center"/>
        </w:trPr>
        <w:tc>
          <w:tcPr>
            <w:tcW w:w="960" w:type="dxa"/>
            <w:tcBorders>
              <w:top w:val="nil"/>
              <w:left w:val="nil"/>
              <w:bottom w:val="nil"/>
              <w:right w:val="nil"/>
            </w:tcBorders>
            <w:shd w:val="clear" w:color="auto" w:fill="auto"/>
            <w:vAlign w:val="center"/>
            <w:hideMark/>
          </w:tcPr>
          <w:p w14:paraId="054D011A"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2</w:t>
            </w:r>
          </w:p>
        </w:tc>
        <w:tc>
          <w:tcPr>
            <w:tcW w:w="3460" w:type="dxa"/>
            <w:tcBorders>
              <w:top w:val="nil"/>
              <w:left w:val="nil"/>
              <w:bottom w:val="nil"/>
              <w:right w:val="nil"/>
            </w:tcBorders>
            <w:shd w:val="clear" w:color="auto" w:fill="auto"/>
            <w:vAlign w:val="center"/>
            <w:hideMark/>
          </w:tcPr>
          <w:p w14:paraId="76300534"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Fuel block</w:t>
            </w:r>
          </w:p>
        </w:tc>
      </w:tr>
      <w:tr w:rsidR="00B13A88" w:rsidRPr="00B6043F" w14:paraId="61A67B6D" w14:textId="77777777" w:rsidTr="00B13A88">
        <w:trPr>
          <w:trHeight w:val="300"/>
          <w:jc w:val="center"/>
        </w:trPr>
        <w:tc>
          <w:tcPr>
            <w:tcW w:w="960" w:type="dxa"/>
            <w:tcBorders>
              <w:top w:val="nil"/>
              <w:left w:val="nil"/>
              <w:bottom w:val="nil"/>
              <w:right w:val="nil"/>
            </w:tcBorders>
            <w:shd w:val="clear" w:color="auto" w:fill="auto"/>
            <w:vAlign w:val="center"/>
            <w:hideMark/>
          </w:tcPr>
          <w:p w14:paraId="013C4105"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3</w:t>
            </w:r>
          </w:p>
        </w:tc>
        <w:tc>
          <w:tcPr>
            <w:tcW w:w="3460" w:type="dxa"/>
            <w:tcBorders>
              <w:top w:val="nil"/>
              <w:left w:val="nil"/>
              <w:bottom w:val="nil"/>
              <w:right w:val="nil"/>
            </w:tcBorders>
            <w:shd w:val="clear" w:color="auto" w:fill="auto"/>
            <w:vAlign w:val="center"/>
            <w:hideMark/>
          </w:tcPr>
          <w:p w14:paraId="7F971250"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Active core</w:t>
            </w:r>
          </w:p>
        </w:tc>
      </w:tr>
      <w:tr w:rsidR="00B13A88" w:rsidRPr="00B6043F" w14:paraId="40AF9CF2" w14:textId="77777777" w:rsidTr="00B13A88">
        <w:trPr>
          <w:trHeight w:val="300"/>
          <w:jc w:val="center"/>
        </w:trPr>
        <w:tc>
          <w:tcPr>
            <w:tcW w:w="960" w:type="dxa"/>
            <w:tcBorders>
              <w:top w:val="nil"/>
              <w:left w:val="nil"/>
              <w:bottom w:val="nil"/>
              <w:right w:val="nil"/>
            </w:tcBorders>
            <w:shd w:val="clear" w:color="auto" w:fill="auto"/>
            <w:vAlign w:val="center"/>
            <w:hideMark/>
          </w:tcPr>
          <w:p w14:paraId="4AD9ED6C"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4</w:t>
            </w:r>
          </w:p>
        </w:tc>
        <w:tc>
          <w:tcPr>
            <w:tcW w:w="3460" w:type="dxa"/>
            <w:tcBorders>
              <w:top w:val="nil"/>
              <w:left w:val="nil"/>
              <w:bottom w:val="nil"/>
              <w:right w:val="nil"/>
            </w:tcBorders>
            <w:shd w:val="clear" w:color="auto" w:fill="auto"/>
            <w:vAlign w:val="center"/>
            <w:hideMark/>
          </w:tcPr>
          <w:p w14:paraId="2576267F" w14:textId="77777777" w:rsidR="00B13A88" w:rsidRPr="00B6043F" w:rsidRDefault="00B13A88" w:rsidP="00B13A88">
            <w:pPr>
              <w:spacing w:after="0" w:line="240" w:lineRule="auto"/>
              <w:ind w:firstLine="0"/>
              <w:jc w:val="center"/>
              <w:rPr>
                <w:rFonts w:ascii="Calibri" w:eastAsia="Times New Roman" w:hAnsi="Calibri" w:cs="Times New Roman"/>
                <w:color w:val="000000"/>
                <w:sz w:val="22"/>
                <w:lang w:eastAsia="en-GB"/>
              </w:rPr>
            </w:pPr>
            <w:r w:rsidRPr="00B6043F">
              <w:rPr>
                <w:rFonts w:ascii="Calibri" w:eastAsia="Times New Roman" w:hAnsi="Calibri" w:cs="Times New Roman"/>
                <w:color w:val="000000"/>
                <w:sz w:val="22"/>
                <w:lang w:eastAsia="en-GB"/>
              </w:rPr>
              <w:t>Full core</w:t>
            </w:r>
          </w:p>
        </w:tc>
      </w:tr>
      <w:tr w:rsidR="00BD2AED" w:rsidRPr="00B6043F" w14:paraId="586D67FB" w14:textId="77777777" w:rsidTr="00A64FFB">
        <w:trPr>
          <w:trHeight w:val="300"/>
          <w:jc w:val="center"/>
        </w:trPr>
        <w:tc>
          <w:tcPr>
            <w:tcW w:w="960" w:type="dxa"/>
            <w:tcBorders>
              <w:top w:val="nil"/>
              <w:left w:val="nil"/>
              <w:bottom w:val="nil"/>
              <w:right w:val="nil"/>
            </w:tcBorders>
            <w:shd w:val="clear" w:color="auto" w:fill="auto"/>
            <w:vAlign w:val="center"/>
          </w:tcPr>
          <w:p w14:paraId="2C24BC58" w14:textId="6EB2E7EE" w:rsidR="00BD2AED" w:rsidRPr="00B6043F" w:rsidRDefault="00BD2AED" w:rsidP="00B13A88">
            <w:pPr>
              <w:spacing w:after="0" w:line="240" w:lineRule="auto"/>
              <w:ind w:firstLine="0"/>
              <w:jc w:val="center"/>
              <w:rPr>
                <w:rFonts w:ascii="Calibri" w:eastAsia="Times New Roman" w:hAnsi="Calibri" w:cs="Times New Roman"/>
                <w:color w:val="000000"/>
                <w:sz w:val="22"/>
                <w:lang w:eastAsia="en-GB"/>
              </w:rPr>
            </w:pPr>
          </w:p>
        </w:tc>
        <w:tc>
          <w:tcPr>
            <w:tcW w:w="3460" w:type="dxa"/>
            <w:tcBorders>
              <w:top w:val="nil"/>
              <w:left w:val="nil"/>
              <w:bottom w:val="nil"/>
              <w:right w:val="nil"/>
            </w:tcBorders>
            <w:shd w:val="clear" w:color="auto" w:fill="auto"/>
            <w:vAlign w:val="center"/>
          </w:tcPr>
          <w:p w14:paraId="185A39F0" w14:textId="5C958241" w:rsidR="00BD2AED" w:rsidRPr="00B6043F" w:rsidRDefault="00BD2AED" w:rsidP="00B13A88">
            <w:pPr>
              <w:spacing w:after="0" w:line="240" w:lineRule="auto"/>
              <w:ind w:firstLine="0"/>
              <w:jc w:val="center"/>
              <w:rPr>
                <w:rFonts w:ascii="Calibri" w:eastAsia="Times New Roman" w:hAnsi="Calibri" w:cs="Times New Roman"/>
                <w:color w:val="000000"/>
                <w:sz w:val="22"/>
                <w:lang w:eastAsia="en-GB"/>
              </w:rPr>
            </w:pPr>
          </w:p>
        </w:tc>
      </w:tr>
    </w:tbl>
    <w:p w14:paraId="6D1A3071" w14:textId="60087F1C" w:rsidR="00B13A88" w:rsidRDefault="00B13A88" w:rsidP="00B13A88">
      <w:pPr>
        <w:pStyle w:val="NoSpacing"/>
      </w:pPr>
      <w:r>
        <w:fldChar w:fldCharType="begin"/>
      </w:r>
      <w:r>
        <w:instrText xml:space="preserve"> REF _Ref512503917 \h </w:instrText>
      </w:r>
      <w:r>
        <w:fldChar w:fldCharType="separate"/>
      </w:r>
      <w:r w:rsidR="00DA1E28">
        <w:t xml:space="preserve">Table </w:t>
      </w:r>
      <w:r w:rsidR="00DA1E28">
        <w:rPr>
          <w:noProof/>
        </w:rPr>
        <w:t>7</w:t>
      </w:r>
      <w:r w:rsidR="00DA1E28">
        <w:t>.</w:t>
      </w:r>
      <w:r w:rsidR="00DA1E28">
        <w:rPr>
          <w:noProof/>
        </w:rPr>
        <w:t>15</w:t>
      </w:r>
      <w:r>
        <w:fldChar w:fldCharType="end"/>
      </w:r>
      <w:r>
        <w:t xml:space="preserve"> shows a rationale behind the progressive building up of each of the stages. This should allow for ease of identification of variances between models. </w:t>
      </w:r>
    </w:p>
    <w:p w14:paraId="20C16001" w14:textId="77777777" w:rsidR="00B13A88" w:rsidRDefault="00B13A88" w:rsidP="00B13A88">
      <w:pPr>
        <w:pStyle w:val="NoSpacing"/>
      </w:pPr>
      <w:r>
        <w:t xml:space="preserve">These tests provide results for both homogenous and heterogeneous modelled fuel. The rationale behind this is that, due to the CFD software often only having the capability to model the fuel in a homogenous form, the homogenous accuracy of the results should be analysed. </w:t>
      </w:r>
    </w:p>
    <w:p w14:paraId="358CD111" w14:textId="77777777" w:rsidR="00B13A88" w:rsidRDefault="00B13A88" w:rsidP="00B13A88">
      <w:pPr>
        <w:pStyle w:val="NoSpacing"/>
      </w:pPr>
      <w:r>
        <w:t>The ANSWERS software service package also contains a software capable of visually representing models made by MONK called VisualWorkshop. VisualWorkshop provides the ability to view the model created in 3D and use a plane cutting tool to visualise anywhere in the core. VisualWorkshop 3b is used to create the pictures represented in this chapter. Serpent’s visualisation software is more primitive and produces three views; XY, YZ and XZ at half the depth of that plane. This method allows the user to define the number of pixels of the output image, however, does not allow for 3D viewing.</w:t>
      </w:r>
    </w:p>
    <w:p w14:paraId="763D56AF" w14:textId="20329278" w:rsidR="00B13A88" w:rsidRDefault="00B13A88" w:rsidP="00B13A88">
      <w:pPr>
        <w:pStyle w:val="NoSpacing"/>
      </w:pPr>
      <w:r>
        <w:lastRenderedPageBreak/>
        <w:t>All materials selected in this section are identical to those mentioned in Chapter 3, except the density of the fuel is kept to 10.8 cm</w:t>
      </w:r>
      <w:r>
        <w:rPr>
          <w:vertAlign w:val="superscript"/>
        </w:rPr>
        <w:t>3</w:t>
      </w:r>
      <w:r>
        <w:t xml:space="preserve"> to provide a more accurate representation of real TRISO fuel. </w:t>
      </w:r>
    </w:p>
    <w:tbl>
      <w:tblPr>
        <w:tblStyle w:val="TableGrid"/>
        <w:tblpPr w:leftFromText="180" w:rightFromText="180" w:vertAnchor="text" w:horzAnchor="margin" w:tblpY="14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97"/>
        <w:gridCol w:w="905"/>
      </w:tblGrid>
      <w:tr w:rsidR="0099629D" w14:paraId="558F5642" w14:textId="77777777" w:rsidTr="00714799">
        <w:tc>
          <w:tcPr>
            <w:tcW w:w="534" w:type="dxa"/>
            <w:vAlign w:val="center"/>
          </w:tcPr>
          <w:p w14:paraId="1E2002E5" w14:textId="77777777" w:rsidR="0099629D" w:rsidRDefault="0099629D" w:rsidP="0099629D">
            <w:pPr>
              <w:pStyle w:val="eq"/>
            </w:pPr>
          </w:p>
        </w:tc>
        <w:tc>
          <w:tcPr>
            <w:tcW w:w="7791" w:type="dxa"/>
            <w:vAlign w:val="center"/>
          </w:tcPr>
          <w:p w14:paraId="7084D68C" w14:textId="77777777" w:rsidR="0099629D" w:rsidRPr="00485941" w:rsidRDefault="007609FF" w:rsidP="007609FF">
            <w:pPr>
              <w:rPr>
                <w:rFonts w:eastAsiaTheme="minorEastAsia"/>
              </w:rPr>
            </w:pPr>
            <m:oMathPara>
              <m:oMath>
                <m:r>
                  <w:rPr>
                    <w:rFonts w:ascii="Cambria Math" w:hAnsi="Cambria Math"/>
                  </w:rPr>
                  <m:t>RSE</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mean</m:t>
                </m:r>
                <m:r>
                  <m:rPr>
                    <m:sty m:val="p"/>
                  </m:rPr>
                  <w:rPr>
                    <w:rFonts w:ascii="Cambria Math" w:hAnsi="Cambria Math"/>
                  </w:rPr>
                  <m:t>=</m:t>
                </m:r>
                <m:r>
                  <w:rPr>
                    <w:rFonts w:ascii="Cambria Math" w:hAnsi="Cambria Math"/>
                  </w:rPr>
                  <m:t>STDV</m:t>
                </m:r>
              </m:oMath>
            </m:oMathPara>
          </w:p>
          <w:p w14:paraId="4D1BBA78" w14:textId="6E5290AB" w:rsidR="00485941" w:rsidRPr="00485941" w:rsidRDefault="00485941" w:rsidP="00485941">
            <w:pPr>
              <w:pStyle w:val="NoSpacing"/>
            </w:pPr>
          </w:p>
        </w:tc>
        <w:tc>
          <w:tcPr>
            <w:tcW w:w="912" w:type="dxa"/>
            <w:vAlign w:val="center"/>
          </w:tcPr>
          <w:p w14:paraId="3BCD7F09" w14:textId="1DF21031" w:rsidR="0099629D" w:rsidRDefault="0099629D" w:rsidP="0099629D">
            <w:pPr>
              <w:pStyle w:val="eq"/>
              <w:jc w:val="right"/>
            </w:pPr>
            <w:bookmarkStart w:id="348" w:name="_Ref519955272"/>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7</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1</w:t>
            </w:r>
            <w:r w:rsidR="000A5497">
              <w:rPr>
                <w:noProof/>
              </w:rPr>
              <w:fldChar w:fldCharType="end"/>
            </w:r>
            <w:bookmarkEnd w:id="348"/>
            <w:r>
              <w:t>)</w:t>
            </w:r>
          </w:p>
        </w:tc>
      </w:tr>
    </w:tbl>
    <w:p w14:paraId="657D7E9F" w14:textId="77777777" w:rsidR="00714799" w:rsidRDefault="0099629D" w:rsidP="00B13A88">
      <w:pPr>
        <w:pStyle w:val="NoSpacing"/>
      </w:pPr>
      <w:r>
        <w:t xml:space="preserve"> </w:t>
      </w:r>
      <w:r w:rsidR="00B13A88">
        <w:t xml:space="preserve">For this section, errors are converted into the same format to gain a real comparison between the results presented. Serpent outputs its results as relative standard error (RSE) as shown in </w:t>
      </w:r>
      <w:r w:rsidR="00EE283D">
        <w:t>e</w:t>
      </w:r>
      <w:r w:rsidR="00A87438">
        <w:t>quation</w:t>
      </w:r>
      <w:r w:rsidR="00B13A88">
        <w:t xml:space="preserve"> </w:t>
      </w:r>
      <w:r>
        <w:fldChar w:fldCharType="begin"/>
      </w:r>
      <w:r>
        <w:instrText xml:space="preserve"> REF _Ref519955272 \h </w:instrText>
      </w:r>
      <w:r>
        <w:fldChar w:fldCharType="separate"/>
      </w:r>
      <w:r w:rsidR="00DA1E28">
        <w:t>(</w:t>
      </w:r>
      <w:r w:rsidR="00DA1E28">
        <w:rPr>
          <w:noProof/>
        </w:rPr>
        <w:t>7</w:t>
      </w:r>
      <w:r w:rsidR="00DA1E28">
        <w:t>.</w:t>
      </w:r>
      <w:r w:rsidR="00DA1E28">
        <w:rPr>
          <w:noProof/>
        </w:rPr>
        <w:t>1</w:t>
      </w:r>
      <w:r>
        <w:fldChar w:fldCharType="end"/>
      </w:r>
      <w:r>
        <w:t>)</w:t>
      </w:r>
      <w:r w:rsidR="00B13A88">
        <w:t xml:space="preserve">. </w:t>
      </w:r>
    </w:p>
    <w:p w14:paraId="71F10292" w14:textId="59E9480A" w:rsidR="00B13A88" w:rsidRDefault="00B13A88" w:rsidP="00B13A88">
      <w:pPr>
        <w:pStyle w:val="NoSpacing"/>
        <w:rPr>
          <w:rFonts w:eastAsiaTheme="minorEastAsia"/>
        </w:rPr>
      </w:pPr>
      <w:r>
        <w:rPr>
          <w:rFonts w:eastAsiaTheme="minorEastAsia"/>
        </w:rPr>
        <w:t xml:space="preserve">The mean result is printed in the output of Serpent alongside the mean, allowing for the STDV to be produced. </w:t>
      </w:r>
    </w:p>
    <w:p w14:paraId="45FC94DF" w14:textId="77777777" w:rsidR="00B13A88" w:rsidRDefault="00B13A88" w:rsidP="00B13A88">
      <w:pPr>
        <w:pStyle w:val="NoSpacing"/>
        <w:ind w:firstLine="0"/>
        <w:rPr>
          <w:rFonts w:eastAsiaTheme="minorEastAsia"/>
        </w:rPr>
      </w:pPr>
      <w:r>
        <w:rPr>
          <w:rFonts w:eastAsiaTheme="minorEastAsia"/>
        </w:rPr>
        <w:tab/>
        <w:t xml:space="preserve">MONK uses a range of 172 energy “groups” to perform calculations, these are used to understand interactions within defined energy ranges. These groups can be reduced to obtain a specific energy range thus increase the speed of simulations. These 172 groups have a range of 0.0001 eV to 19.64 MeV, to keep this range the same, Serpent’s energy limits were set to those of the maximum and minimum of MONKs groups. </w:t>
      </w:r>
    </w:p>
    <w:p w14:paraId="33ADCD97" w14:textId="77777777" w:rsidR="00B13A88" w:rsidRPr="00163D5C" w:rsidRDefault="00B13A88" w:rsidP="00163D5C">
      <w:pPr>
        <w:rPr>
          <w:b/>
        </w:rPr>
      </w:pPr>
      <w:bookmarkStart w:id="349" w:name="_Toc482185965"/>
      <w:bookmarkStart w:id="350" w:name="_Toc494218980"/>
      <w:r w:rsidRPr="00163D5C">
        <w:rPr>
          <w:b/>
        </w:rPr>
        <w:t>Fuel column</w:t>
      </w:r>
      <w:bookmarkEnd w:id="349"/>
      <w:bookmarkEnd w:id="350"/>
    </w:p>
    <w:p w14:paraId="2DB4E65C" w14:textId="77777777" w:rsidR="00B13A88" w:rsidRDefault="00B13A88" w:rsidP="00B13A88">
      <w:r>
        <w:t>The fuel column represents the fuel compacts inside of the core. This test performs a basic criticality test as an infinite lattice, as the boundary conditions allow for the geometry to be represented infinitely. Due to the infinite lattice, there is no leakage as the neutron is returned into the neighbouring lattice; thus, this is denoted as K</w:t>
      </w:r>
      <w:r w:rsidRPr="00125B79">
        <w:rPr>
          <w:vertAlign w:val="subscript"/>
        </w:rPr>
        <w:t>inf</w:t>
      </w:r>
      <w:r>
        <w:t xml:space="preserve">. The materials compositions of </w:t>
      </w:r>
      <w:r w:rsidRPr="0012013B">
        <w:rPr>
          <w:vertAlign w:val="superscript"/>
        </w:rPr>
        <w:t>235</w:t>
      </w:r>
      <w:r>
        <w:t xml:space="preserve">U, </w:t>
      </w:r>
      <w:r w:rsidRPr="0012013B">
        <w:rPr>
          <w:vertAlign w:val="superscript"/>
        </w:rPr>
        <w:t>238</w:t>
      </w:r>
      <w:r>
        <w:t xml:space="preserve">U and </w:t>
      </w:r>
      <w:r w:rsidRPr="0012013B">
        <w:rPr>
          <w:vertAlign w:val="superscript"/>
        </w:rPr>
        <w:t>239</w:t>
      </w:r>
      <w:r>
        <w:t>Pu were monitored to provide an indication of any difference between the two codes.</w:t>
      </w:r>
    </w:p>
    <w:p w14:paraId="0FF61C5C" w14:textId="78A4B033" w:rsidR="00B13A88" w:rsidRDefault="00B13A88" w:rsidP="00B13A88">
      <w:r>
        <w:t>Due to burnup calculations being performed on the fuel, each of the codes r</w:t>
      </w:r>
      <w:r w:rsidR="00A87438">
        <w:t>equ</w:t>
      </w:r>
      <w:r>
        <w:t xml:space="preserve">ires an initial starting volume of the fissile material to determine the material composition after a set amount of time. The homogeneous fuel is calculated by using the volume of a cylinder. </w:t>
      </w:r>
    </w:p>
    <w:p w14:paraId="6FAAAD17" w14:textId="128A7B62" w:rsidR="00B13A88" w:rsidRDefault="00B13A88" w:rsidP="00B13A88">
      <w:r>
        <w:t>TRISO fuel is not traditionally modelled in MONK and there is not a standalone method of randomly dispersing articles within a column, as there is in Serpent. To account for this, the TRISO particles are cut out of a pebble, which they are randomly dispersed within. MONK 10a has the option to create pebbles for PBHTRs, the command r</w:t>
      </w:r>
      <w:r w:rsidR="00A87438">
        <w:t>equ</w:t>
      </w:r>
      <w:r>
        <w:t xml:space="preserve">ires the material outside of the pebble, the pebbles outer layer and then the grains composition within them. Each grain has the same identical composition as the TRISO particles used in Serpent. To create the fuel, the inside layer of the pebble is made to a radius of 2.5cm, obtaining the volume from </w:t>
      </w:r>
      <w:r w:rsidR="00EE283D">
        <w:t>e</w:t>
      </w:r>
      <w:r w:rsidR="00A87438">
        <w:t>quation</w:t>
      </w:r>
      <w:r>
        <w:t xml:space="preserve"> </w:t>
      </w:r>
      <w:r>
        <w:fldChar w:fldCharType="begin"/>
      </w:r>
      <w:r>
        <w:instrText xml:space="preserve"> REF _Ref513729380 \h </w:instrText>
      </w:r>
      <w:r>
        <w:fldChar w:fldCharType="separate"/>
      </w:r>
      <w:r w:rsidR="008D3A37">
        <w:t>(</w:t>
      </w:r>
      <w:r w:rsidR="008D3A37">
        <w:rPr>
          <w:noProof/>
        </w:rPr>
        <w:t>7</w:t>
      </w:r>
      <w:r w:rsidR="008D3A37">
        <w:t>.</w:t>
      </w:r>
      <w:r w:rsidR="008D3A37">
        <w:rPr>
          <w:noProof/>
        </w:rPr>
        <w:t>2</w:t>
      </w:r>
      <w:r w:rsidR="008D3A37">
        <w:t>)</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
        <w:gridCol w:w="7587"/>
        <w:gridCol w:w="905"/>
      </w:tblGrid>
      <w:tr w:rsidR="00B13A88" w14:paraId="6DF68D98" w14:textId="77777777" w:rsidTr="00485941">
        <w:tc>
          <w:tcPr>
            <w:tcW w:w="524" w:type="dxa"/>
            <w:vAlign w:val="center"/>
          </w:tcPr>
          <w:p w14:paraId="7C731A86" w14:textId="77777777" w:rsidR="00B13A88" w:rsidRDefault="00B13A88" w:rsidP="00B13A88">
            <w:pPr>
              <w:pStyle w:val="eq"/>
            </w:pPr>
          </w:p>
        </w:tc>
        <w:tc>
          <w:tcPr>
            <w:tcW w:w="7587" w:type="dxa"/>
            <w:vAlign w:val="center"/>
          </w:tcPr>
          <w:p w14:paraId="284A6A2A" w14:textId="77777777" w:rsidR="00B13A88" w:rsidRPr="00485941" w:rsidRDefault="009C4A49" w:rsidP="009C4A49">
            <w:pPr>
              <w:rPr>
                <w:rFonts w:eastAsiaTheme="minorEastAsia"/>
              </w:rPr>
            </w:pPr>
            <m:oMathPara>
              <m:oMath>
                <m:r>
                  <w:rPr>
                    <w:rFonts w:ascii="Cambria Math" w:hAnsi="Cambria Math"/>
                  </w:rPr>
                  <m:t>Volume</m:t>
                </m:r>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3</m:t>
                    </m:r>
                  </m:sup>
                </m:sSup>
              </m:oMath>
            </m:oMathPara>
          </w:p>
          <w:p w14:paraId="66CD8A07" w14:textId="1EAB2F83" w:rsidR="00485941" w:rsidRPr="00485941" w:rsidRDefault="00485941" w:rsidP="00485941">
            <w:pPr>
              <w:pStyle w:val="NoSpacing"/>
            </w:pPr>
          </w:p>
        </w:tc>
        <w:tc>
          <w:tcPr>
            <w:tcW w:w="905" w:type="dxa"/>
            <w:vAlign w:val="center"/>
          </w:tcPr>
          <w:p w14:paraId="7635186A" w14:textId="5402C743" w:rsidR="00B13A88" w:rsidRDefault="00B13A88" w:rsidP="00B13A88">
            <w:pPr>
              <w:pStyle w:val="eq"/>
              <w:jc w:val="right"/>
            </w:pPr>
            <w:bookmarkStart w:id="351" w:name="_Ref513729380"/>
            <w:r>
              <w:t>(</w:t>
            </w:r>
            <w:r w:rsidR="000A5497">
              <w:rPr>
                <w:noProof/>
              </w:rPr>
              <w:fldChar w:fldCharType="begin"/>
            </w:r>
            <w:r w:rsidR="000A5497">
              <w:rPr>
                <w:noProof/>
              </w:rPr>
              <w:instrText xml:space="preserve"> STYLEREF 1 \s </w:instrText>
            </w:r>
            <w:r w:rsidR="000A5497">
              <w:rPr>
                <w:noProof/>
              </w:rPr>
              <w:fldChar w:fldCharType="separate"/>
            </w:r>
            <w:r w:rsidR="00D60952">
              <w:rPr>
                <w:noProof/>
              </w:rPr>
              <w:t>7</w:t>
            </w:r>
            <w:r w:rsidR="000A5497">
              <w:rPr>
                <w:noProof/>
              </w:rPr>
              <w:fldChar w:fldCharType="end"/>
            </w:r>
            <w:r w:rsidR="00D60952">
              <w:t>.</w:t>
            </w:r>
            <w:r w:rsidR="000A5497">
              <w:rPr>
                <w:noProof/>
              </w:rPr>
              <w:fldChar w:fldCharType="begin"/>
            </w:r>
            <w:r w:rsidR="000A5497">
              <w:rPr>
                <w:noProof/>
              </w:rPr>
              <w:instrText xml:space="preserve"> SEQ Equation \* ARABIC \s 1 </w:instrText>
            </w:r>
            <w:r w:rsidR="000A5497">
              <w:rPr>
                <w:noProof/>
              </w:rPr>
              <w:fldChar w:fldCharType="separate"/>
            </w:r>
            <w:r w:rsidR="00D60952">
              <w:rPr>
                <w:noProof/>
              </w:rPr>
              <w:t>2</w:t>
            </w:r>
            <w:r w:rsidR="000A5497">
              <w:rPr>
                <w:noProof/>
              </w:rPr>
              <w:fldChar w:fldCharType="end"/>
            </w:r>
            <w:r>
              <w:t>)</w:t>
            </w:r>
            <w:bookmarkEnd w:id="351"/>
          </w:p>
        </w:tc>
      </w:tr>
      <w:tr w:rsidR="00485941" w14:paraId="4B43D68A" w14:textId="77777777" w:rsidTr="00485941">
        <w:tc>
          <w:tcPr>
            <w:tcW w:w="524" w:type="dxa"/>
          </w:tcPr>
          <w:p w14:paraId="7290E013" w14:textId="77777777" w:rsidR="00485941" w:rsidRDefault="00485941" w:rsidP="003742FB">
            <w:pPr>
              <w:pStyle w:val="eq"/>
            </w:pPr>
          </w:p>
        </w:tc>
        <w:tc>
          <w:tcPr>
            <w:tcW w:w="7587" w:type="dxa"/>
          </w:tcPr>
          <w:p w14:paraId="2D7B8538" w14:textId="77777777" w:rsidR="00485941" w:rsidRPr="00C03BDA" w:rsidRDefault="00485941" w:rsidP="00485941">
            <w:pPr>
              <w:pStyle w:val="NoSpacing"/>
              <w:rPr>
                <w:rFonts w:eastAsiaTheme="minorEastAsia"/>
              </w:rPr>
            </w:pPr>
            <m:oMathPara>
              <m:oMath>
                <m:r>
                  <w:rPr>
                    <w:rFonts w:ascii="Cambria Math" w:hAnsi="Cambria Math"/>
                  </w:rPr>
                  <m:t>Volume=</m:t>
                </m:r>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 xml:space="preserve">π </m:t>
                </m:r>
                <m:sSup>
                  <m:sSupPr>
                    <m:ctrlPr>
                      <w:rPr>
                        <w:rFonts w:ascii="Cambria Math" w:hAnsi="Cambria Math"/>
                      </w:rPr>
                    </m:ctrlPr>
                  </m:sSupPr>
                  <m:e>
                    <m:r>
                      <w:rPr>
                        <w:rFonts w:ascii="Cambria Math" w:hAnsi="Cambria Math"/>
                      </w:rPr>
                      <m:t>2.5</m:t>
                    </m:r>
                  </m:e>
                  <m:sup>
                    <m:r>
                      <w:rPr>
                        <w:rFonts w:ascii="Cambria Math" w:hAnsi="Cambria Math"/>
                      </w:rPr>
                      <m:t>3</m:t>
                    </m:r>
                  </m:sup>
                </m:sSup>
                <m:r>
                  <w:rPr>
                    <w:rFonts w:ascii="Cambria Math" w:hAnsi="Cambria Math"/>
                  </w:rPr>
                  <m:t xml:space="preserve">=66 </m:t>
                </m:r>
                <m:sSup>
                  <m:sSupPr>
                    <m:ctrlPr>
                      <w:rPr>
                        <w:rFonts w:ascii="Cambria Math" w:hAnsi="Cambria Math"/>
                        <w:i/>
                      </w:rPr>
                    </m:ctrlPr>
                  </m:sSupPr>
                  <m:e>
                    <m:r>
                      <w:rPr>
                        <w:rFonts w:ascii="Cambria Math" w:hAnsi="Cambria Math"/>
                      </w:rPr>
                      <m:t>cm</m:t>
                    </m:r>
                  </m:e>
                  <m:sup>
                    <m:r>
                      <w:rPr>
                        <w:rFonts w:ascii="Cambria Math" w:hAnsi="Cambria Math"/>
                      </w:rPr>
                      <m:t>3</m:t>
                    </m:r>
                  </m:sup>
                </m:sSup>
                <m:r>
                  <w:rPr>
                    <w:rFonts w:ascii="Cambria Math" w:hAnsi="Cambria Math"/>
                  </w:rPr>
                  <m:t xml:space="preserve"> </m:t>
                </m:r>
              </m:oMath>
            </m:oMathPara>
          </w:p>
          <w:p w14:paraId="3AF1240D" w14:textId="6D16FBAF" w:rsidR="00485941" w:rsidRPr="009C4A49" w:rsidRDefault="00485941" w:rsidP="003742FB"/>
        </w:tc>
        <w:tc>
          <w:tcPr>
            <w:tcW w:w="905" w:type="dxa"/>
          </w:tcPr>
          <w:p w14:paraId="5000D6F8" w14:textId="70439E26" w:rsidR="00485941" w:rsidRDefault="00485941" w:rsidP="003742FB">
            <w:pPr>
              <w:pStyle w:val="eq"/>
              <w:jc w:val="right"/>
            </w:pPr>
          </w:p>
        </w:tc>
      </w:tr>
    </w:tbl>
    <w:p w14:paraId="6FB67D8A" w14:textId="45B20BE0" w:rsidR="00B13A88" w:rsidRDefault="00B13A88" w:rsidP="00B13A88">
      <w:pPr>
        <w:pStyle w:val="NoSpacing"/>
        <w:rPr>
          <w:rFonts w:eastAsiaTheme="minorEastAsia"/>
        </w:rPr>
      </w:pPr>
      <w:r>
        <w:rPr>
          <w:rFonts w:eastAsiaTheme="minorEastAsia"/>
        </w:rPr>
        <w:t xml:space="preserve">The packing factor is kept to 29% so the overall particle volume is </w:t>
      </w:r>
      <m:oMath>
        <m:r>
          <w:rPr>
            <w:rFonts w:ascii="Cambria Math" w:hAnsi="Cambria Math"/>
          </w:rPr>
          <m:t xml:space="preserve">18.98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oMath>
      <w:r>
        <w:rPr>
          <w:rFonts w:eastAsiaTheme="minorEastAsia"/>
        </w:rPr>
        <w:t xml:space="preserve"> giving a total of 48,104 particles of radius 0.0455 cm within the pebble. By cutting a small cylinder of 2 cm height and 0.635 cm radius as depicted in </w:t>
      </w:r>
      <w:r>
        <w:rPr>
          <w:rFonts w:eastAsiaTheme="minorEastAsia"/>
        </w:rPr>
        <w:fldChar w:fldCharType="begin"/>
      </w:r>
      <w:r>
        <w:rPr>
          <w:rFonts w:eastAsiaTheme="minorEastAsia"/>
        </w:rPr>
        <w:instrText xml:space="preserve"> REF _Ref512503968 \h </w:instrText>
      </w:r>
      <w:r>
        <w:rPr>
          <w:rFonts w:eastAsiaTheme="minorEastAsia"/>
        </w:rPr>
      </w:r>
      <w:r>
        <w:rPr>
          <w:rFonts w:eastAsiaTheme="minorEastAsia"/>
        </w:rPr>
        <w:fldChar w:fldCharType="separate"/>
      </w:r>
      <w:r w:rsidR="00DA1E28">
        <w:t xml:space="preserve">Figure </w:t>
      </w:r>
      <w:r w:rsidR="00DA1E28">
        <w:rPr>
          <w:noProof/>
        </w:rPr>
        <w:t>7</w:t>
      </w:r>
      <w:r w:rsidR="00DA1E28">
        <w:t>.</w:t>
      </w:r>
      <w:r w:rsidR="00DA1E28">
        <w:rPr>
          <w:noProof/>
        </w:rPr>
        <w:t>60</w:t>
      </w:r>
      <w:r>
        <w:rPr>
          <w:rFonts w:eastAsiaTheme="minorEastAsia"/>
        </w:rPr>
        <w:fldChar w:fldCharType="end"/>
      </w:r>
      <w:r>
        <w:rPr>
          <w:rFonts w:eastAsiaTheme="minorEastAsia"/>
        </w:rPr>
        <w:t xml:space="preserve">, these are then stacked on top of each other to produce the fuel columns of 320 cm. </w:t>
      </w:r>
    </w:p>
    <w:p w14:paraId="46FB079A" w14:textId="77777777" w:rsidR="00B13A88" w:rsidRDefault="00B13A88" w:rsidP="00B13A88">
      <w:pPr>
        <w:pStyle w:val="NoSpacing"/>
        <w:keepNext/>
        <w:jc w:val="center"/>
      </w:pPr>
      <w:r>
        <w:rPr>
          <w:noProof/>
          <w:lang w:eastAsia="en-GB"/>
        </w:rPr>
        <w:drawing>
          <wp:inline distT="0" distB="0" distL="0" distR="0" wp14:anchorId="33BBD5B0" wp14:editId="2B49B06C">
            <wp:extent cx="1460829" cy="19812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467378" cy="1990081"/>
                    </a:xfrm>
                    <a:prstGeom prst="rect">
                      <a:avLst/>
                    </a:prstGeom>
                  </pic:spPr>
                </pic:pic>
              </a:graphicData>
            </a:graphic>
          </wp:inline>
        </w:drawing>
      </w:r>
    </w:p>
    <w:p w14:paraId="275F6B26" w14:textId="71B2B06D" w:rsidR="00B13A88" w:rsidRDefault="00B13A88" w:rsidP="00B13A88">
      <w:pPr>
        <w:pStyle w:val="Caption"/>
        <w:rPr>
          <w:rFonts w:eastAsiaTheme="minorEastAsia"/>
        </w:rPr>
      </w:pPr>
      <w:bookmarkStart w:id="352" w:name="_Ref512503968"/>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60</w:t>
      </w:r>
      <w:r w:rsidR="003F0737">
        <w:rPr>
          <w:noProof/>
        </w:rPr>
        <w:fldChar w:fldCharType="end"/>
      </w:r>
      <w:bookmarkEnd w:id="352"/>
      <w:r>
        <w:t xml:space="preserve">- </w:t>
      </w:r>
      <w:r w:rsidRPr="00F51FE7">
        <w:t>A cylinder cut out of a pebble bed sphere with 48104 particles displaced within it. This provides 2 cm of MONK’s fuel compact which are then stacked vertically to provide the 320 cm fuel channels</w:t>
      </w:r>
    </w:p>
    <w:p w14:paraId="129E603B" w14:textId="00833784" w:rsidR="00B13A88" w:rsidRDefault="00B13A88" w:rsidP="00B13A88">
      <w:pPr>
        <w:pStyle w:val="NoSpacing"/>
        <w:rPr>
          <w:rFonts w:eastAsiaTheme="minorEastAsia"/>
        </w:rPr>
      </w:pPr>
      <w:r>
        <w:rPr>
          <w:rFonts w:eastAsiaTheme="minorEastAsia"/>
        </w:rPr>
        <w:t xml:space="preserve">A significantly larger sphere was attempted, to fit the whole fuel column in, however, there were too many grains, which caused memory issues in the code. This model loses the structure of the particles at the edges of the column as visible in </w:t>
      </w:r>
      <w:r w:rsidR="009C4A49">
        <w:rPr>
          <w:rFonts w:eastAsiaTheme="minorEastAsia"/>
        </w:rPr>
        <w:fldChar w:fldCharType="begin"/>
      </w:r>
      <w:r w:rsidR="009C4A49">
        <w:rPr>
          <w:rFonts w:eastAsiaTheme="minorEastAsia"/>
        </w:rPr>
        <w:instrText xml:space="preserve"> REF _Ref512503968 \h </w:instrText>
      </w:r>
      <w:r w:rsidR="009C4A49">
        <w:rPr>
          <w:rFonts w:eastAsiaTheme="minorEastAsia"/>
        </w:rPr>
      </w:r>
      <w:r w:rsidR="009C4A49">
        <w:rPr>
          <w:rFonts w:eastAsiaTheme="minorEastAsia"/>
        </w:rPr>
        <w:fldChar w:fldCharType="separate"/>
      </w:r>
      <w:r w:rsidR="00DA1E28">
        <w:t xml:space="preserve">Figure </w:t>
      </w:r>
      <w:r w:rsidR="00DA1E28">
        <w:rPr>
          <w:noProof/>
        </w:rPr>
        <w:t>7</w:t>
      </w:r>
      <w:r w:rsidR="00DA1E28">
        <w:t>.</w:t>
      </w:r>
      <w:r w:rsidR="00DA1E28">
        <w:rPr>
          <w:noProof/>
        </w:rPr>
        <w:t>60</w:t>
      </w:r>
      <w:r w:rsidR="009C4A49">
        <w:rPr>
          <w:rFonts w:eastAsiaTheme="minorEastAsia"/>
        </w:rPr>
        <w:fldChar w:fldCharType="end"/>
      </w:r>
      <w:r w:rsidR="009C4A49">
        <w:rPr>
          <w:rFonts w:eastAsiaTheme="minorEastAsia"/>
        </w:rPr>
        <w:t xml:space="preserve"> </w:t>
      </w:r>
      <w:r>
        <w:rPr>
          <w:rFonts w:eastAsiaTheme="minorEastAsia"/>
        </w:rPr>
        <w:t xml:space="preserve">as some particles are cut as the sphere is shaped into a cylinder. This will reduce the moderation and spatial shielding of the TRISO particles at the edges of the column, as layers of </w:t>
      </w:r>
      <w:r w:rsidR="00163D5C">
        <w:rPr>
          <w:rFonts w:eastAsiaTheme="minorEastAsia"/>
        </w:rPr>
        <w:t>Carbon</w:t>
      </w:r>
      <w:r>
        <w:rPr>
          <w:rFonts w:eastAsiaTheme="minorEastAsia"/>
        </w:rPr>
        <w:t xml:space="preserve"> and </w:t>
      </w:r>
      <w:r w:rsidRPr="0012013B">
        <w:rPr>
          <w:rFonts w:eastAsiaTheme="minorEastAsia"/>
          <w:vertAlign w:val="superscript"/>
        </w:rPr>
        <w:t>238</w:t>
      </w:r>
      <w:r>
        <w:rPr>
          <w:rFonts w:eastAsiaTheme="minorEastAsia"/>
        </w:rPr>
        <w:t>U are missing compared to reality/Serpent model. However, this is the most accurate model of TRISO fuel available to date in MONK.</w:t>
      </w:r>
    </w:p>
    <w:p w14:paraId="60DE7F96" w14:textId="3AB87007" w:rsidR="00B13A88" w:rsidRDefault="00B13A88" w:rsidP="00B13A88">
      <w:pPr>
        <w:pStyle w:val="NoSpacing"/>
        <w:rPr>
          <w:rFonts w:eastAsiaTheme="minorEastAsia"/>
        </w:rPr>
      </w:pPr>
      <w:r>
        <w:rPr>
          <w:rFonts w:eastAsiaTheme="minorEastAsia"/>
        </w:rPr>
        <w:t xml:space="preserve">To aid moderation of the system, the fuel pin is surrounded within a box made of fuel block </w:t>
      </w:r>
      <w:r w:rsidR="00781F26">
        <w:rPr>
          <w:rFonts w:eastAsiaTheme="minorEastAsia"/>
        </w:rPr>
        <w:t>g</w:t>
      </w:r>
      <w:r w:rsidR="00085ED7">
        <w:rPr>
          <w:rFonts w:eastAsiaTheme="minorEastAsia"/>
        </w:rPr>
        <w:t>raphite</w:t>
      </w:r>
      <w:r>
        <w:rPr>
          <w:rFonts w:eastAsiaTheme="minorEastAsia"/>
        </w:rPr>
        <w:t xml:space="preserve">. The box is 4 cm in the X and Y directions with the box using MONK’s fully reflective boundary properties (Albedo). This was mimicked within Serpent using fully reflective boundary conditions in the X, Y and Z planes. </w:t>
      </w:r>
    </w:p>
    <w:p w14:paraId="52D19A9F" w14:textId="77777777" w:rsidR="00B13A88" w:rsidRDefault="00B13A88" w:rsidP="00B13A88">
      <w:pPr>
        <w:pStyle w:val="NoSpacing"/>
        <w:keepNext/>
        <w:jc w:val="center"/>
      </w:pPr>
      <w:r>
        <w:rPr>
          <w:noProof/>
          <w:lang w:eastAsia="en-GB"/>
        </w:rPr>
        <w:lastRenderedPageBreak/>
        <w:drawing>
          <wp:inline distT="0" distB="0" distL="0" distR="0" wp14:anchorId="7EFF1885" wp14:editId="4501DCE6">
            <wp:extent cx="5043626" cy="249555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51520" cy="2499456"/>
                    </a:xfrm>
                    <a:prstGeom prst="rect">
                      <a:avLst/>
                    </a:prstGeom>
                  </pic:spPr>
                </pic:pic>
              </a:graphicData>
            </a:graphic>
          </wp:inline>
        </w:drawing>
      </w:r>
    </w:p>
    <w:p w14:paraId="4E25ACA3" w14:textId="3AD65C33" w:rsidR="00B13A88" w:rsidRDefault="00B13A88" w:rsidP="00B13A88">
      <w:pPr>
        <w:pStyle w:val="Caption"/>
        <w:rPr>
          <w:rFonts w:eastAsiaTheme="minorEastAsia"/>
        </w:rPr>
      </w:pPr>
      <w:bookmarkStart w:id="353" w:name="_Ref51250399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61</w:t>
      </w:r>
      <w:r w:rsidR="003F0737">
        <w:rPr>
          <w:noProof/>
        </w:rPr>
        <w:fldChar w:fldCharType="end"/>
      </w:r>
      <w:bookmarkEnd w:id="353"/>
      <w:r>
        <w:t xml:space="preserve"> - </w:t>
      </w:r>
      <w:r w:rsidRPr="00C876DE">
        <w:t xml:space="preserve">XY </w:t>
      </w:r>
      <w:r w:rsidR="003F0BC6">
        <w:t>cross-section</w:t>
      </w:r>
      <w:r w:rsidRPr="00C876DE">
        <w:t>s of the fuel pin tests, Left MONK; Right Serpent</w:t>
      </w:r>
    </w:p>
    <w:p w14:paraId="165CD21E" w14:textId="54396111" w:rsidR="00B13A88" w:rsidRDefault="00B13A88" w:rsidP="00B13A88">
      <w:pPr>
        <w:pStyle w:val="NoSpacing"/>
        <w:rPr>
          <w:rFonts w:eastAsiaTheme="minorEastAsia"/>
        </w:rPr>
      </w:pPr>
      <w:r>
        <w:rPr>
          <w:rFonts w:eastAsiaTheme="minorEastAsia"/>
        </w:rPr>
        <w:fldChar w:fldCharType="begin"/>
      </w:r>
      <w:r>
        <w:rPr>
          <w:rFonts w:eastAsiaTheme="minorEastAsia"/>
        </w:rPr>
        <w:instrText xml:space="preserve"> REF _Ref512503992 \h </w:instrText>
      </w:r>
      <w:r>
        <w:rPr>
          <w:rFonts w:eastAsiaTheme="minorEastAsia"/>
        </w:rPr>
      </w:r>
      <w:r>
        <w:rPr>
          <w:rFonts w:eastAsiaTheme="minorEastAsia"/>
        </w:rPr>
        <w:fldChar w:fldCharType="separate"/>
      </w:r>
      <w:r w:rsidR="00DA1E28">
        <w:t xml:space="preserve">Figure </w:t>
      </w:r>
      <w:r w:rsidR="00DA1E28">
        <w:rPr>
          <w:noProof/>
        </w:rPr>
        <w:t>7</w:t>
      </w:r>
      <w:r w:rsidR="00DA1E28">
        <w:t>.</w:t>
      </w:r>
      <w:r w:rsidR="00DA1E28">
        <w:rPr>
          <w:noProof/>
        </w:rPr>
        <w:t>61</w:t>
      </w:r>
      <w:r>
        <w:rPr>
          <w:rFonts w:eastAsiaTheme="minorEastAsia"/>
        </w:rPr>
        <w:fldChar w:fldCharType="end"/>
      </w:r>
      <w:r>
        <w:rPr>
          <w:rFonts w:eastAsiaTheme="minorEastAsia"/>
        </w:rPr>
        <w:t xml:space="preserve"> shows fuel column model across the XY plane. Images of the homogeneous models in this chapter have been omitted due to their similarity. It is worth noting that the variances in colour do not mean anything in these images, this is simply the output which choses random colours.</w:t>
      </w:r>
    </w:p>
    <w:p w14:paraId="01F587C4" w14:textId="10832980" w:rsidR="00B13A88" w:rsidRPr="004B4010" w:rsidRDefault="00B13A88" w:rsidP="00B13A88">
      <w:pPr>
        <w:pStyle w:val="NoSpacing"/>
        <w:rPr>
          <w:rFonts w:eastAsiaTheme="minorEastAsia"/>
        </w:rPr>
      </w:pPr>
      <w:r>
        <w:rPr>
          <w:rFonts w:eastAsiaTheme="minorEastAsia"/>
        </w:rPr>
        <w:t>The total burnable material volume is r</w:t>
      </w:r>
      <w:r w:rsidR="00A87438">
        <w:rPr>
          <w:rFonts w:eastAsiaTheme="minorEastAsia"/>
        </w:rPr>
        <w:t>equ</w:t>
      </w:r>
      <w:r>
        <w:rPr>
          <w:rFonts w:eastAsiaTheme="minorEastAsia"/>
        </w:rPr>
        <w:t xml:space="preserve">ired to perform burnup calculations. In the case of Serpent this is defined within the material, in this case 19.5 </w:t>
      </w:r>
      <m:oMath>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oMath>
      <w:r>
        <w:rPr>
          <w:rFonts w:eastAsiaTheme="minorEastAsia"/>
        </w:rPr>
        <w:t>. MONK r</w:t>
      </w:r>
      <w:r w:rsidR="00A87438">
        <w:rPr>
          <w:rFonts w:eastAsiaTheme="minorEastAsia"/>
        </w:rPr>
        <w:t>equ</w:t>
      </w:r>
      <w:r>
        <w:rPr>
          <w:rFonts w:eastAsiaTheme="minorEastAsia"/>
        </w:rPr>
        <w:t>ires the volume to be provided within the first instance of the part, in this case the first occurrence, which is a 2 cm section of the fuel column with a total fuel volume of 0.12187</w:t>
      </w:r>
      <m:oMath>
        <m:r>
          <w:rPr>
            <w:rFonts w:ascii="Cambria Math" w:eastAsiaTheme="minorEastAsia" w:hAnsi="Cambria Math"/>
          </w:rPr>
          <m:t xml:space="preserve">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oMath>
      <w:r>
        <w:rPr>
          <w:rFonts w:eastAsiaTheme="minorEastAsia"/>
        </w:rPr>
        <w:t xml:space="preserve">. For the homogeneous model, the fuel volume is calculated at </w:t>
      </w:r>
      <w:r>
        <w:t>405.37 cm</w:t>
      </w:r>
      <w:r>
        <w:rPr>
          <w:vertAlign w:val="superscript"/>
        </w:rPr>
        <w:t>3</w:t>
      </w:r>
      <w:r>
        <w:t>.</w:t>
      </w:r>
    </w:p>
    <w:p w14:paraId="43662CE4" w14:textId="77777777" w:rsidR="00B13A88" w:rsidRDefault="00B13A88" w:rsidP="00B13A88">
      <w:pPr>
        <w:pStyle w:val="NoSpacing"/>
        <w:rPr>
          <w:rFonts w:eastAsiaTheme="minorEastAsia"/>
        </w:rPr>
      </w:pPr>
      <w:r>
        <w:rPr>
          <w:rFonts w:eastAsiaTheme="minorEastAsia"/>
        </w:rPr>
        <w:t>It is worth noting that discrepancies with material compositions were noticed when using regular materials library. For better accuracy, the atomic densities were used in MONK from the output files of Serpent, thus keeping the material compositions identical to six decimal places.</w:t>
      </w:r>
    </w:p>
    <w:p w14:paraId="41D4F3A2" w14:textId="77777777" w:rsidR="00B13A88" w:rsidRDefault="00B13A88" w:rsidP="00B13A88">
      <w:pPr>
        <w:pStyle w:val="NoSpacing"/>
        <w:rPr>
          <w:rFonts w:eastAsiaTheme="minorEastAsia"/>
        </w:rPr>
      </w:pPr>
      <w:r>
        <w:rPr>
          <w:rFonts w:eastAsiaTheme="minorEastAsia"/>
        </w:rPr>
        <w:t>The burnup rating of the fuel pins calculation is reduced to 2MW; this is due to the 10MW burnup making the system go subcritical too quickly to gain understanding of the performance and thus acting as an unrealistic demonstration.</w:t>
      </w:r>
    </w:p>
    <w:p w14:paraId="21935F4D" w14:textId="517365D0" w:rsidR="00B13A88" w:rsidRDefault="00B13A88" w:rsidP="00B13A88">
      <w:r>
        <w:t xml:space="preserve">Homogenous models are predicted to see closer correlations between MONK and Serpent, due to there not being issues with modelling the heterogeneous fuel. The homogenous fuel tests are also performed using the same surrounding block of </w:t>
      </w:r>
      <w:r w:rsidR="00781F26">
        <w:t>g</w:t>
      </w:r>
      <w:r w:rsidR="00085ED7">
        <w:t>raphite</w:t>
      </w:r>
      <w:r>
        <w:t xml:space="preserve"> as the heterogeneous model.</w:t>
      </w:r>
    </w:p>
    <w:p w14:paraId="2DBBD175" w14:textId="77777777" w:rsidR="00B13A88" w:rsidRPr="00163D5C" w:rsidRDefault="00B13A88" w:rsidP="00163D5C">
      <w:pPr>
        <w:rPr>
          <w:b/>
        </w:rPr>
      </w:pPr>
      <w:bookmarkStart w:id="354" w:name="_Toc482185966"/>
      <w:r w:rsidRPr="00163D5C">
        <w:rPr>
          <w:b/>
        </w:rPr>
        <w:t>Results</w:t>
      </w:r>
      <w:bookmarkEnd w:id="354"/>
    </w:p>
    <w:p w14:paraId="195F5018" w14:textId="76B5C3FC" w:rsidR="00B13A88" w:rsidRDefault="00B13A88" w:rsidP="00B13A88">
      <w:r>
        <w:t xml:space="preserve">The initial experiment investigates the criticality of the system over a period of 10 days. In the following </w:t>
      </w:r>
      <w:r w:rsidR="0084641B">
        <w:t>results section,</w:t>
      </w:r>
      <w:r>
        <w:t xml:space="preserve"> the error bars in green represent MONK and black represent Serpent.</w:t>
      </w:r>
    </w:p>
    <w:p w14:paraId="78907358" w14:textId="77777777" w:rsidR="00B13A88" w:rsidRDefault="00B13A88" w:rsidP="00B13A88">
      <w:pPr>
        <w:pStyle w:val="NoSpacing"/>
        <w:keepNext/>
        <w:jc w:val="center"/>
      </w:pPr>
      <w:r>
        <w:rPr>
          <w:noProof/>
          <w:lang w:eastAsia="en-GB"/>
        </w:rPr>
        <w:lastRenderedPageBreak/>
        <w:drawing>
          <wp:inline distT="0" distB="0" distL="0" distR="0" wp14:anchorId="4BE0347A" wp14:editId="73845033">
            <wp:extent cx="5731510" cy="238633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31510" cy="2386330"/>
                    </a:xfrm>
                    <a:prstGeom prst="rect">
                      <a:avLst/>
                    </a:prstGeom>
                  </pic:spPr>
                </pic:pic>
              </a:graphicData>
            </a:graphic>
          </wp:inline>
        </w:drawing>
      </w:r>
    </w:p>
    <w:p w14:paraId="58A5F3DF" w14:textId="4AA41266" w:rsidR="00B13A88" w:rsidRDefault="00B13A88" w:rsidP="00B13A88">
      <w:pPr>
        <w:pStyle w:val="Caption"/>
        <w:rPr>
          <w:noProof/>
          <w:color w:val="FF0000"/>
          <w:lang w:eastAsia="en-GB"/>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62</w:t>
      </w:r>
      <w:r w:rsidR="003F0737">
        <w:rPr>
          <w:noProof/>
        </w:rPr>
        <w:fldChar w:fldCharType="end"/>
      </w:r>
      <w:r>
        <w:t xml:space="preserve"> - </w:t>
      </w:r>
      <w:r w:rsidRPr="00FA229B">
        <w:t>Criticality over 10 days</w:t>
      </w:r>
    </w:p>
    <w:p w14:paraId="7189AA6B" w14:textId="77777777" w:rsidR="00B13A88" w:rsidRDefault="00B13A88" w:rsidP="00B13A88">
      <w:pPr>
        <w:pStyle w:val="NoSpacing"/>
      </w:pPr>
      <w:r>
        <w:t xml:space="preserve">Viewing the material composition ratio of Serpent in relation to MONK allows for the same composition to be unity and any variances deviate from this. The homogenous ratio uses the circles and the heterogeneous ratio uses the triangles. </w:t>
      </w:r>
    </w:p>
    <w:p w14:paraId="495BC71A" w14:textId="77777777" w:rsidR="00B13A88" w:rsidRDefault="00B13A88" w:rsidP="00B13A88">
      <w:pPr>
        <w:pStyle w:val="NoSpacing"/>
        <w:keepNext/>
        <w:jc w:val="center"/>
      </w:pPr>
      <w:r>
        <w:rPr>
          <w:noProof/>
          <w:lang w:eastAsia="en-GB"/>
        </w:rPr>
        <w:drawing>
          <wp:inline distT="0" distB="0" distL="0" distR="0" wp14:anchorId="77A4DE0A" wp14:editId="36059CE7">
            <wp:extent cx="5731510" cy="23495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31510" cy="2349500"/>
                    </a:xfrm>
                    <a:prstGeom prst="rect">
                      <a:avLst/>
                    </a:prstGeom>
                  </pic:spPr>
                </pic:pic>
              </a:graphicData>
            </a:graphic>
          </wp:inline>
        </w:drawing>
      </w:r>
    </w:p>
    <w:p w14:paraId="60F21094" w14:textId="6970EB71"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63</w:t>
      </w:r>
      <w:r w:rsidR="003F0737">
        <w:rPr>
          <w:noProof/>
        </w:rPr>
        <w:fldChar w:fldCharType="end"/>
      </w:r>
      <w:r>
        <w:t xml:space="preserve"> - </w:t>
      </w:r>
      <w:r w:rsidRPr="00A674EA">
        <w:t>Material compositions ratio of fuel pin</w:t>
      </w:r>
    </w:p>
    <w:p w14:paraId="4172D954" w14:textId="77777777" w:rsidR="00B13A88" w:rsidRPr="00163D5C" w:rsidRDefault="00B13A88" w:rsidP="00163D5C">
      <w:pPr>
        <w:rPr>
          <w:b/>
        </w:rPr>
      </w:pPr>
      <w:bookmarkStart w:id="355" w:name="_Toc482185967"/>
      <w:r w:rsidRPr="00163D5C">
        <w:rPr>
          <w:b/>
        </w:rPr>
        <w:t>Discussion</w:t>
      </w:r>
      <w:bookmarkEnd w:id="355"/>
    </w:p>
    <w:p w14:paraId="6E084401" w14:textId="77777777" w:rsidR="00B13A88" w:rsidRPr="002A3C4D" w:rsidRDefault="00B13A88" w:rsidP="00B13A88">
      <w:pPr>
        <w:rPr>
          <w:u w:val="single"/>
        </w:rPr>
      </w:pPr>
      <w:r>
        <w:rPr>
          <w:u w:val="single"/>
        </w:rPr>
        <w:t>Heterogeneous</w:t>
      </w:r>
    </w:p>
    <w:p w14:paraId="4E25C80F" w14:textId="77777777" w:rsidR="00B13A88" w:rsidRDefault="00B13A88" w:rsidP="00B13A88">
      <w:r>
        <w:t xml:space="preserve">The criticality test is only a short test but tests the difference in the solvers. For the initial step at time zero, the criticality is identical. This bodes well for the representation of heterogeneous fuel in MONK, as there were initial fears the fuel would perform differently due to the loss of the TRISO fuel structure. This indicates that the main difference between the two codes resides in the burnup methodology. </w:t>
      </w:r>
    </w:p>
    <w:p w14:paraId="1A78BE4B" w14:textId="12DBC09C" w:rsidR="00B13A88" w:rsidRDefault="00B13A88" w:rsidP="00B13A88">
      <w:pPr>
        <w:pStyle w:val="NoSpacing"/>
      </w:pPr>
      <w:r>
        <w:t xml:space="preserve">Material compositions are calculated based on the interactions which have been undertaken in that burnup step. For instance, if during the Monte Carlo simulation </w:t>
      </w:r>
      <w:r w:rsidRPr="009A4163">
        <w:rPr>
          <w:vertAlign w:val="superscript"/>
        </w:rPr>
        <w:t>10</w:t>
      </w:r>
      <w:r>
        <w:t xml:space="preserve">B </w:t>
      </w:r>
      <w:r>
        <w:lastRenderedPageBreak/>
        <w:t xml:space="preserve">absorbed and captured 10% of all neutrons in that region, </w:t>
      </w:r>
      <w:r w:rsidRPr="007874A2">
        <w:t>the</w:t>
      </w:r>
      <w:r>
        <w:t xml:space="preserve"> </w:t>
      </w:r>
      <w:r w:rsidRPr="007874A2">
        <w:rPr>
          <w:vertAlign w:val="superscript"/>
        </w:rPr>
        <w:t>11</w:t>
      </w:r>
      <w:r>
        <w:t xml:space="preserve">B concentration would increase by 10% and the </w:t>
      </w:r>
      <w:r w:rsidRPr="007874A2">
        <w:rPr>
          <w:vertAlign w:val="superscript"/>
        </w:rPr>
        <w:t>10</w:t>
      </w:r>
      <w:r>
        <w:t xml:space="preserve">B concentration would decrease by 10%, in the case of these models the initial concentrations are identical thus allowing for a proportional comparison to be made. MONK and Serpent handle these calculations using quite different methods. Serpent has a self-developed method called </w:t>
      </w:r>
      <w:r w:rsidRPr="00907F2F">
        <w:t xml:space="preserve">Chebyshev </w:t>
      </w:r>
      <w:r>
        <w:t>Rational Approximation M</w:t>
      </w:r>
      <w:r w:rsidRPr="00907F2F">
        <w:t>ethod</w:t>
      </w:r>
      <w:r>
        <w:t xml:space="preserve"> (CRAM), which focuses on reducing the calculation time of the burnup calculation by approximating constants of decay, which is explained in detail, with validation in the reference </w:t>
      </w:r>
      <w:r>
        <w:fldChar w:fldCharType="begin" w:fldLock="1"/>
      </w:r>
      <w:r w:rsidR="00B12ADF">
        <w:instrText>ADDIN CSL_CITATION {"citationItems":[{"id":"ITEM-1","itemData":{"DOI":"10.1016/j.anucene.2010.10.019","ISSN":"00295639","abstract":"Abstract–The topic of this paper is the computation of the matrix exponential in the context of burnup equations. The established matrix exponential methods are introduced briefly. The eigenvalues of the burnup matrix are important in choosing the matrix exponential method ...\\n","author":[{"dropping-particle":"","family":"Pusa","given":"Maria","non-dropping-particle":"","parse-names":false,"suffix":""},{"dropping-particle":"","family":"Leppänen","given":"Jaakko","non-dropping-particle":"","parse-names":false,"suffix":""}],"container-title":"Nuclear Science and Engineering","id":"ITEM-1","issue":"2","issued":{"date-parts":[["2010"]]},"page":"140-150","title":"Computing the Matrix Exponential in Burnup Calculations","type":"article-journal","volume":"164"},"uris":["http://www.mendeley.com/documents/?uuid=a723eba0-ff92-481d-80df-5df36129434d"]}],"mendeley":{"formattedCitation":"[112]","plainTextFormattedCitation":"[112]","previouslyFormattedCitation":"[112]"},"properties":{"noteIndex":0},"schema":"https://github.com/citation-style-language/schema/raw/master/csl-citation.json"}</w:instrText>
      </w:r>
      <w:r>
        <w:fldChar w:fldCharType="separate"/>
      </w:r>
      <w:r w:rsidR="00457BDE" w:rsidRPr="00457BDE">
        <w:rPr>
          <w:noProof/>
        </w:rPr>
        <w:t>[112]</w:t>
      </w:r>
      <w:r>
        <w:fldChar w:fldCharType="end"/>
      </w:r>
      <w:r>
        <w:t xml:space="preserve">. MONK does not explicitly explain the method of solving the burnup </w:t>
      </w:r>
      <w:r w:rsidR="00894D51">
        <w:t>calculations;</w:t>
      </w:r>
      <w:r>
        <w:t xml:space="preserve"> however, it does state that the flux is used to determine the reaction rates and thus the material depletion, which is a standard methodology</w:t>
      </w:r>
      <w:r w:rsidR="009C4A49">
        <w:t>.</w:t>
      </w:r>
    </w:p>
    <w:p w14:paraId="25290ABB" w14:textId="126A2A77" w:rsidR="00B13A88" w:rsidRDefault="00B13A88" w:rsidP="00B13A88">
      <w:pPr>
        <w:pStyle w:val="NoSpacing"/>
      </w:pPr>
      <w:r>
        <w:t xml:space="preserve">The material concentrations have a maximum error of nearly 8%, in this case with the </w:t>
      </w:r>
      <w:r w:rsidRPr="009A4163">
        <w:rPr>
          <w:vertAlign w:val="superscript"/>
        </w:rPr>
        <w:t>239</w:t>
      </w:r>
      <w:r>
        <w:t xml:space="preserve">Pu. The </w:t>
      </w:r>
      <w:r w:rsidRPr="009A4163">
        <w:rPr>
          <w:vertAlign w:val="superscript"/>
        </w:rPr>
        <w:t>239</w:t>
      </w:r>
      <w:r>
        <w:t xml:space="preserve">Pu is included to determine the difference in the flux spectrum in the core. As faster neutrons have a higher probability to transmute </w:t>
      </w:r>
      <w:r w:rsidRPr="009A4163">
        <w:rPr>
          <w:vertAlign w:val="superscript"/>
        </w:rPr>
        <w:t>238</w:t>
      </w:r>
      <w:r>
        <w:t xml:space="preserve">U into </w:t>
      </w:r>
      <w:r w:rsidRPr="009A4163">
        <w:rPr>
          <w:vertAlign w:val="superscript"/>
        </w:rPr>
        <w:t>239</w:t>
      </w:r>
      <w:r>
        <w:t xml:space="preserve">Pu, this is a technique to determine which system is behaving in a more moderated fashion, in this case MONK. The variation over this short period of time does not show anything drastically different between the codes and the </w:t>
      </w:r>
      <w:r w:rsidRPr="009A4163">
        <w:rPr>
          <w:vertAlign w:val="superscript"/>
        </w:rPr>
        <w:t>235</w:t>
      </w:r>
      <w:r>
        <w:t xml:space="preserve">U concentrations are sufficiently similar at this stage, although the linear decrease in </w:t>
      </w:r>
      <w:r w:rsidRPr="009A4163">
        <w:rPr>
          <w:vertAlign w:val="superscript"/>
        </w:rPr>
        <w:t>235</w:t>
      </w:r>
      <w:r>
        <w:t>U indicates the fuel is burning faster in Serpent. This could be due to a slightly different average energy used per fission, thus more fissions are r</w:t>
      </w:r>
      <w:r w:rsidR="00A87438">
        <w:t>equ</w:t>
      </w:r>
      <w:r>
        <w:t>ired in Serpent.</w:t>
      </w:r>
    </w:p>
    <w:p w14:paraId="328D665A" w14:textId="32D37826" w:rsidR="00B13A88" w:rsidRDefault="00B13A88" w:rsidP="00B13A88">
      <w:pPr>
        <w:pStyle w:val="NoSpacing"/>
      </w:pPr>
      <w:r>
        <w:t xml:space="preserve">For a further investigation between the two models, the analogue reaction rates were investigated. MONK produces reaction rates across each energy range, however, there are only three outputs of the reaction rates in MONK, Capture, Fission and Elastic Scattering. A comparison of these sections between the two codes has been made in </w:t>
      </w:r>
      <w:r>
        <w:fldChar w:fldCharType="begin"/>
      </w:r>
      <w:r>
        <w:instrText xml:space="preserve"> REF _Ref512504052 \h </w:instrText>
      </w:r>
      <w:r>
        <w:fldChar w:fldCharType="separate"/>
      </w:r>
      <w:r w:rsidR="00DA1E28">
        <w:t xml:space="preserve">Table </w:t>
      </w:r>
      <w:r w:rsidR="00DA1E28">
        <w:rPr>
          <w:noProof/>
        </w:rPr>
        <w:t>7</w:t>
      </w:r>
      <w:r w:rsidR="00DA1E28">
        <w:t>.</w:t>
      </w:r>
      <w:r w:rsidR="00DA1E28">
        <w:rPr>
          <w:noProof/>
        </w:rPr>
        <w:t>16</w:t>
      </w:r>
      <w:r>
        <w:fldChar w:fldCharType="end"/>
      </w:r>
      <w:r>
        <w:t>.</w:t>
      </w:r>
    </w:p>
    <w:p w14:paraId="759C49EF" w14:textId="1A48232E" w:rsidR="00B13A88" w:rsidRDefault="00B13A88" w:rsidP="008418B9">
      <w:pPr>
        <w:pStyle w:val="Caption"/>
        <w:keepNext/>
      </w:pPr>
      <w:bookmarkStart w:id="356" w:name="_Ref512504052"/>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16</w:t>
      </w:r>
      <w:r w:rsidR="003F0737">
        <w:rPr>
          <w:noProof/>
        </w:rPr>
        <w:fldChar w:fldCharType="end"/>
      </w:r>
      <w:bookmarkEnd w:id="356"/>
      <w:r>
        <w:t xml:space="preserve"> - </w:t>
      </w:r>
      <w:r w:rsidRPr="0096621E">
        <w:t>Reaction rates for fuel pin regions</w:t>
      </w:r>
    </w:p>
    <w:tbl>
      <w:tblPr>
        <w:tblW w:w="8920" w:type="dxa"/>
        <w:tblInd w:w="108" w:type="dxa"/>
        <w:tblLook w:val="04A0" w:firstRow="1" w:lastRow="0" w:firstColumn="1" w:lastColumn="0" w:noHBand="0" w:noVBand="1"/>
      </w:tblPr>
      <w:tblGrid>
        <w:gridCol w:w="1700"/>
        <w:gridCol w:w="2600"/>
        <w:gridCol w:w="1300"/>
        <w:gridCol w:w="2020"/>
        <w:gridCol w:w="1300"/>
      </w:tblGrid>
      <w:tr w:rsidR="00B13A88" w:rsidRPr="00BE178E" w14:paraId="79CF8A28" w14:textId="77777777" w:rsidTr="00B13A88">
        <w:trPr>
          <w:trHeight w:val="315"/>
        </w:trPr>
        <w:tc>
          <w:tcPr>
            <w:tcW w:w="1700" w:type="dxa"/>
            <w:tcBorders>
              <w:top w:val="nil"/>
              <w:left w:val="nil"/>
              <w:bottom w:val="double" w:sz="6" w:space="0" w:color="auto"/>
              <w:right w:val="nil"/>
            </w:tcBorders>
            <w:shd w:val="clear" w:color="auto" w:fill="auto"/>
            <w:noWrap/>
            <w:vAlign w:val="center"/>
            <w:hideMark/>
          </w:tcPr>
          <w:p w14:paraId="07CD3B5B"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Part</w:t>
            </w:r>
          </w:p>
        </w:tc>
        <w:tc>
          <w:tcPr>
            <w:tcW w:w="2600" w:type="dxa"/>
            <w:tcBorders>
              <w:top w:val="nil"/>
              <w:left w:val="nil"/>
              <w:bottom w:val="double" w:sz="6" w:space="0" w:color="auto"/>
              <w:right w:val="nil"/>
            </w:tcBorders>
            <w:shd w:val="clear" w:color="auto" w:fill="auto"/>
            <w:noWrap/>
            <w:vAlign w:val="center"/>
            <w:hideMark/>
          </w:tcPr>
          <w:p w14:paraId="676ACA54"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Reaction rate</w:t>
            </w:r>
          </w:p>
        </w:tc>
        <w:tc>
          <w:tcPr>
            <w:tcW w:w="1300" w:type="dxa"/>
            <w:tcBorders>
              <w:top w:val="nil"/>
              <w:left w:val="nil"/>
              <w:bottom w:val="double" w:sz="6" w:space="0" w:color="auto"/>
              <w:right w:val="nil"/>
            </w:tcBorders>
            <w:shd w:val="clear" w:color="auto" w:fill="auto"/>
            <w:noWrap/>
            <w:vAlign w:val="center"/>
            <w:hideMark/>
          </w:tcPr>
          <w:p w14:paraId="06E0E22B"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MONK</w:t>
            </w:r>
          </w:p>
        </w:tc>
        <w:tc>
          <w:tcPr>
            <w:tcW w:w="2020" w:type="dxa"/>
            <w:tcBorders>
              <w:top w:val="nil"/>
              <w:left w:val="nil"/>
              <w:bottom w:val="double" w:sz="6" w:space="0" w:color="auto"/>
              <w:right w:val="nil"/>
            </w:tcBorders>
            <w:shd w:val="clear" w:color="auto" w:fill="auto"/>
            <w:noWrap/>
            <w:vAlign w:val="center"/>
            <w:hideMark/>
          </w:tcPr>
          <w:p w14:paraId="7C514370"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Serpent</w:t>
            </w:r>
          </w:p>
        </w:tc>
        <w:tc>
          <w:tcPr>
            <w:tcW w:w="1300" w:type="dxa"/>
            <w:tcBorders>
              <w:top w:val="nil"/>
              <w:left w:val="nil"/>
              <w:bottom w:val="double" w:sz="6" w:space="0" w:color="auto"/>
              <w:right w:val="nil"/>
            </w:tcBorders>
            <w:shd w:val="clear" w:color="auto" w:fill="auto"/>
            <w:noWrap/>
            <w:vAlign w:val="center"/>
            <w:hideMark/>
          </w:tcPr>
          <w:p w14:paraId="54952C41"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Variance</w:t>
            </w:r>
          </w:p>
        </w:tc>
      </w:tr>
      <w:tr w:rsidR="00B13A88" w:rsidRPr="00BE178E" w14:paraId="335F4A29" w14:textId="77777777" w:rsidTr="00B13A88">
        <w:trPr>
          <w:trHeight w:val="315"/>
        </w:trPr>
        <w:tc>
          <w:tcPr>
            <w:tcW w:w="1700" w:type="dxa"/>
            <w:vMerge w:val="restart"/>
            <w:tcBorders>
              <w:top w:val="nil"/>
              <w:left w:val="nil"/>
              <w:bottom w:val="nil"/>
              <w:right w:val="nil"/>
            </w:tcBorders>
            <w:shd w:val="clear" w:color="auto" w:fill="auto"/>
            <w:noWrap/>
            <w:vAlign w:val="center"/>
            <w:hideMark/>
          </w:tcPr>
          <w:p w14:paraId="29F42AD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Fuel</w:t>
            </w:r>
          </w:p>
        </w:tc>
        <w:tc>
          <w:tcPr>
            <w:tcW w:w="2600" w:type="dxa"/>
            <w:tcBorders>
              <w:top w:val="nil"/>
              <w:left w:val="nil"/>
              <w:bottom w:val="nil"/>
              <w:right w:val="nil"/>
            </w:tcBorders>
            <w:shd w:val="clear" w:color="auto" w:fill="auto"/>
            <w:noWrap/>
            <w:vAlign w:val="center"/>
            <w:hideMark/>
          </w:tcPr>
          <w:p w14:paraId="171CACA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Fission</w:t>
            </w:r>
          </w:p>
        </w:tc>
        <w:tc>
          <w:tcPr>
            <w:tcW w:w="1300" w:type="dxa"/>
            <w:tcBorders>
              <w:top w:val="nil"/>
              <w:left w:val="nil"/>
              <w:bottom w:val="nil"/>
              <w:right w:val="nil"/>
            </w:tcBorders>
            <w:shd w:val="clear" w:color="auto" w:fill="auto"/>
            <w:noWrap/>
            <w:vAlign w:val="center"/>
            <w:hideMark/>
          </w:tcPr>
          <w:p w14:paraId="4218A37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0.004404</w:t>
            </w:r>
          </w:p>
        </w:tc>
        <w:tc>
          <w:tcPr>
            <w:tcW w:w="2020" w:type="dxa"/>
            <w:tcBorders>
              <w:top w:val="nil"/>
              <w:left w:val="nil"/>
              <w:bottom w:val="nil"/>
              <w:right w:val="nil"/>
            </w:tcBorders>
            <w:shd w:val="clear" w:color="auto" w:fill="auto"/>
            <w:noWrap/>
            <w:vAlign w:val="center"/>
            <w:hideMark/>
          </w:tcPr>
          <w:p w14:paraId="4643DE6D"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0.004382</w:t>
            </w:r>
          </w:p>
        </w:tc>
        <w:tc>
          <w:tcPr>
            <w:tcW w:w="1300" w:type="dxa"/>
            <w:tcBorders>
              <w:top w:val="nil"/>
              <w:left w:val="nil"/>
              <w:bottom w:val="nil"/>
              <w:right w:val="nil"/>
            </w:tcBorders>
            <w:shd w:val="clear" w:color="auto" w:fill="auto"/>
            <w:vAlign w:val="center"/>
            <w:hideMark/>
          </w:tcPr>
          <w:p w14:paraId="34B8DF6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0.99</w:t>
            </w:r>
          </w:p>
        </w:tc>
      </w:tr>
      <w:tr w:rsidR="00B13A88" w:rsidRPr="00BE178E" w14:paraId="5E1C165D" w14:textId="77777777" w:rsidTr="00B13A88">
        <w:trPr>
          <w:trHeight w:val="300"/>
        </w:trPr>
        <w:tc>
          <w:tcPr>
            <w:tcW w:w="1700" w:type="dxa"/>
            <w:vMerge/>
            <w:tcBorders>
              <w:top w:val="nil"/>
              <w:left w:val="nil"/>
              <w:bottom w:val="nil"/>
              <w:right w:val="nil"/>
            </w:tcBorders>
            <w:vAlign w:val="center"/>
            <w:hideMark/>
          </w:tcPr>
          <w:p w14:paraId="69ACD544" w14:textId="77777777" w:rsidR="00B13A88" w:rsidRPr="00BE178E" w:rsidRDefault="00B13A88" w:rsidP="00B13A88">
            <w:pPr>
              <w:spacing w:after="0" w:line="240" w:lineRule="auto"/>
              <w:ind w:firstLine="0"/>
              <w:rPr>
                <w:rFonts w:ascii="Calibri" w:eastAsia="Times New Roman" w:hAnsi="Calibri" w:cs="Times New Roman"/>
                <w:color w:val="000000"/>
                <w:sz w:val="22"/>
                <w:lang w:eastAsia="en-GB"/>
              </w:rPr>
            </w:pPr>
          </w:p>
        </w:tc>
        <w:tc>
          <w:tcPr>
            <w:tcW w:w="2600" w:type="dxa"/>
            <w:tcBorders>
              <w:top w:val="nil"/>
              <w:left w:val="nil"/>
              <w:bottom w:val="nil"/>
              <w:right w:val="nil"/>
            </w:tcBorders>
            <w:shd w:val="clear" w:color="auto" w:fill="auto"/>
            <w:noWrap/>
            <w:vAlign w:val="center"/>
            <w:hideMark/>
          </w:tcPr>
          <w:p w14:paraId="267E91C2"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Scattering</w:t>
            </w:r>
          </w:p>
        </w:tc>
        <w:tc>
          <w:tcPr>
            <w:tcW w:w="1300" w:type="dxa"/>
            <w:tcBorders>
              <w:top w:val="nil"/>
              <w:left w:val="nil"/>
              <w:bottom w:val="nil"/>
              <w:right w:val="nil"/>
            </w:tcBorders>
            <w:shd w:val="clear" w:color="auto" w:fill="auto"/>
            <w:noWrap/>
            <w:vAlign w:val="center"/>
            <w:hideMark/>
          </w:tcPr>
          <w:p w14:paraId="60AA8336"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0.004125</w:t>
            </w:r>
          </w:p>
        </w:tc>
        <w:tc>
          <w:tcPr>
            <w:tcW w:w="2020" w:type="dxa"/>
            <w:tcBorders>
              <w:top w:val="nil"/>
              <w:left w:val="nil"/>
              <w:bottom w:val="nil"/>
              <w:right w:val="nil"/>
            </w:tcBorders>
            <w:shd w:val="clear" w:color="auto" w:fill="auto"/>
            <w:noWrap/>
            <w:vAlign w:val="center"/>
            <w:hideMark/>
          </w:tcPr>
          <w:p w14:paraId="08789041"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0.004467</w:t>
            </w:r>
          </w:p>
        </w:tc>
        <w:tc>
          <w:tcPr>
            <w:tcW w:w="1300" w:type="dxa"/>
            <w:tcBorders>
              <w:top w:val="nil"/>
              <w:left w:val="nil"/>
              <w:bottom w:val="nil"/>
              <w:right w:val="nil"/>
            </w:tcBorders>
            <w:shd w:val="clear" w:color="auto" w:fill="auto"/>
            <w:vAlign w:val="center"/>
            <w:hideMark/>
          </w:tcPr>
          <w:p w14:paraId="1442B4BB"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1.08</w:t>
            </w:r>
          </w:p>
        </w:tc>
      </w:tr>
      <w:tr w:rsidR="00B13A88" w:rsidRPr="00BE178E" w14:paraId="67F86312" w14:textId="77777777" w:rsidTr="00B13A88">
        <w:trPr>
          <w:trHeight w:val="300"/>
        </w:trPr>
        <w:tc>
          <w:tcPr>
            <w:tcW w:w="1700" w:type="dxa"/>
            <w:vMerge/>
            <w:tcBorders>
              <w:top w:val="nil"/>
              <w:left w:val="nil"/>
              <w:bottom w:val="nil"/>
              <w:right w:val="nil"/>
            </w:tcBorders>
            <w:vAlign w:val="center"/>
            <w:hideMark/>
          </w:tcPr>
          <w:p w14:paraId="7692E2F8" w14:textId="77777777" w:rsidR="00B13A88" w:rsidRPr="00BE178E" w:rsidRDefault="00B13A88" w:rsidP="00B13A88">
            <w:pPr>
              <w:spacing w:after="0" w:line="240" w:lineRule="auto"/>
              <w:ind w:firstLine="0"/>
              <w:rPr>
                <w:rFonts w:ascii="Calibri" w:eastAsia="Times New Roman" w:hAnsi="Calibri" w:cs="Times New Roman"/>
                <w:color w:val="000000"/>
                <w:sz w:val="22"/>
                <w:lang w:eastAsia="en-GB"/>
              </w:rPr>
            </w:pPr>
          </w:p>
        </w:tc>
        <w:tc>
          <w:tcPr>
            <w:tcW w:w="2600" w:type="dxa"/>
            <w:tcBorders>
              <w:top w:val="nil"/>
              <w:left w:val="nil"/>
              <w:bottom w:val="nil"/>
              <w:right w:val="nil"/>
            </w:tcBorders>
            <w:shd w:val="clear" w:color="auto" w:fill="auto"/>
            <w:noWrap/>
            <w:vAlign w:val="center"/>
            <w:hideMark/>
          </w:tcPr>
          <w:p w14:paraId="7C1A479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Capture</w:t>
            </w:r>
          </w:p>
        </w:tc>
        <w:tc>
          <w:tcPr>
            <w:tcW w:w="1300" w:type="dxa"/>
            <w:tcBorders>
              <w:top w:val="nil"/>
              <w:left w:val="nil"/>
              <w:bottom w:val="nil"/>
              <w:right w:val="nil"/>
            </w:tcBorders>
            <w:shd w:val="clear" w:color="auto" w:fill="auto"/>
            <w:noWrap/>
            <w:vAlign w:val="center"/>
            <w:hideMark/>
          </w:tcPr>
          <w:p w14:paraId="173963AB"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0.001599</w:t>
            </w:r>
          </w:p>
        </w:tc>
        <w:tc>
          <w:tcPr>
            <w:tcW w:w="2020" w:type="dxa"/>
            <w:tcBorders>
              <w:top w:val="nil"/>
              <w:left w:val="nil"/>
              <w:bottom w:val="nil"/>
              <w:right w:val="nil"/>
            </w:tcBorders>
            <w:shd w:val="clear" w:color="auto" w:fill="auto"/>
            <w:noWrap/>
            <w:vAlign w:val="center"/>
            <w:hideMark/>
          </w:tcPr>
          <w:p w14:paraId="0FB15BAF"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0.001588</w:t>
            </w:r>
          </w:p>
        </w:tc>
        <w:tc>
          <w:tcPr>
            <w:tcW w:w="1300" w:type="dxa"/>
            <w:tcBorders>
              <w:top w:val="nil"/>
              <w:left w:val="nil"/>
              <w:bottom w:val="nil"/>
              <w:right w:val="nil"/>
            </w:tcBorders>
            <w:shd w:val="clear" w:color="auto" w:fill="auto"/>
            <w:vAlign w:val="center"/>
            <w:hideMark/>
          </w:tcPr>
          <w:p w14:paraId="221703C5"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0.99</w:t>
            </w:r>
          </w:p>
        </w:tc>
      </w:tr>
      <w:tr w:rsidR="00B13A88" w:rsidRPr="00BE178E" w14:paraId="0C69708E" w14:textId="77777777" w:rsidTr="00B13A88">
        <w:trPr>
          <w:trHeight w:val="300"/>
        </w:trPr>
        <w:tc>
          <w:tcPr>
            <w:tcW w:w="1700" w:type="dxa"/>
            <w:vMerge w:val="restart"/>
            <w:tcBorders>
              <w:top w:val="nil"/>
              <w:left w:val="nil"/>
              <w:bottom w:val="nil"/>
              <w:right w:val="nil"/>
            </w:tcBorders>
            <w:shd w:val="clear" w:color="auto" w:fill="auto"/>
            <w:noWrap/>
            <w:vAlign w:val="center"/>
            <w:hideMark/>
          </w:tcPr>
          <w:p w14:paraId="3EFDA6D2"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 xml:space="preserve">Outside block </w:t>
            </w:r>
          </w:p>
        </w:tc>
        <w:tc>
          <w:tcPr>
            <w:tcW w:w="2600" w:type="dxa"/>
            <w:tcBorders>
              <w:top w:val="nil"/>
              <w:left w:val="nil"/>
              <w:bottom w:val="nil"/>
              <w:right w:val="nil"/>
            </w:tcBorders>
            <w:shd w:val="clear" w:color="auto" w:fill="auto"/>
            <w:noWrap/>
            <w:vAlign w:val="center"/>
            <w:hideMark/>
          </w:tcPr>
          <w:p w14:paraId="23F594BE"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Scattering</w:t>
            </w:r>
          </w:p>
        </w:tc>
        <w:tc>
          <w:tcPr>
            <w:tcW w:w="1300" w:type="dxa"/>
            <w:tcBorders>
              <w:top w:val="nil"/>
              <w:left w:val="nil"/>
              <w:bottom w:val="nil"/>
              <w:right w:val="nil"/>
            </w:tcBorders>
            <w:shd w:val="clear" w:color="auto" w:fill="auto"/>
            <w:noWrap/>
            <w:vAlign w:val="center"/>
            <w:hideMark/>
          </w:tcPr>
          <w:p w14:paraId="1F57F752"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0.910000</w:t>
            </w:r>
          </w:p>
        </w:tc>
        <w:tc>
          <w:tcPr>
            <w:tcW w:w="2020" w:type="dxa"/>
            <w:tcBorders>
              <w:top w:val="nil"/>
              <w:left w:val="nil"/>
              <w:bottom w:val="nil"/>
              <w:right w:val="nil"/>
            </w:tcBorders>
            <w:shd w:val="clear" w:color="auto" w:fill="auto"/>
            <w:noWrap/>
            <w:vAlign w:val="center"/>
            <w:hideMark/>
          </w:tcPr>
          <w:p w14:paraId="0CB7C468"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0.919366</w:t>
            </w:r>
          </w:p>
        </w:tc>
        <w:tc>
          <w:tcPr>
            <w:tcW w:w="1300" w:type="dxa"/>
            <w:tcBorders>
              <w:top w:val="nil"/>
              <w:left w:val="nil"/>
              <w:bottom w:val="nil"/>
              <w:right w:val="nil"/>
            </w:tcBorders>
            <w:shd w:val="clear" w:color="auto" w:fill="auto"/>
            <w:vAlign w:val="center"/>
            <w:hideMark/>
          </w:tcPr>
          <w:p w14:paraId="00F6856E"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1.01</w:t>
            </w:r>
          </w:p>
        </w:tc>
      </w:tr>
      <w:tr w:rsidR="00B13A88" w:rsidRPr="00BE178E" w14:paraId="6293BDAE" w14:textId="77777777" w:rsidTr="00B13A88">
        <w:trPr>
          <w:trHeight w:val="300"/>
        </w:trPr>
        <w:tc>
          <w:tcPr>
            <w:tcW w:w="1700" w:type="dxa"/>
            <w:vMerge/>
            <w:tcBorders>
              <w:top w:val="nil"/>
              <w:left w:val="nil"/>
              <w:bottom w:val="nil"/>
              <w:right w:val="nil"/>
            </w:tcBorders>
            <w:vAlign w:val="center"/>
            <w:hideMark/>
          </w:tcPr>
          <w:p w14:paraId="440FB5C7" w14:textId="77777777" w:rsidR="00B13A88" w:rsidRPr="00BE178E" w:rsidRDefault="00B13A88" w:rsidP="00B13A88">
            <w:pPr>
              <w:spacing w:after="0" w:line="240" w:lineRule="auto"/>
              <w:ind w:firstLine="0"/>
              <w:rPr>
                <w:rFonts w:ascii="Calibri" w:eastAsia="Times New Roman" w:hAnsi="Calibri" w:cs="Times New Roman"/>
                <w:color w:val="000000"/>
                <w:sz w:val="22"/>
                <w:lang w:eastAsia="en-GB"/>
              </w:rPr>
            </w:pPr>
          </w:p>
        </w:tc>
        <w:tc>
          <w:tcPr>
            <w:tcW w:w="2600" w:type="dxa"/>
            <w:tcBorders>
              <w:top w:val="nil"/>
              <w:left w:val="nil"/>
              <w:bottom w:val="nil"/>
              <w:right w:val="nil"/>
            </w:tcBorders>
            <w:shd w:val="clear" w:color="auto" w:fill="auto"/>
            <w:noWrap/>
            <w:vAlign w:val="center"/>
            <w:hideMark/>
          </w:tcPr>
          <w:p w14:paraId="29BD6F7E"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Capture</w:t>
            </w:r>
          </w:p>
        </w:tc>
        <w:tc>
          <w:tcPr>
            <w:tcW w:w="1300" w:type="dxa"/>
            <w:tcBorders>
              <w:top w:val="nil"/>
              <w:left w:val="nil"/>
              <w:bottom w:val="nil"/>
              <w:right w:val="nil"/>
            </w:tcBorders>
            <w:shd w:val="clear" w:color="auto" w:fill="auto"/>
            <w:noWrap/>
            <w:vAlign w:val="center"/>
            <w:hideMark/>
          </w:tcPr>
          <w:p w14:paraId="636B0EFC"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0.000144</w:t>
            </w:r>
          </w:p>
        </w:tc>
        <w:tc>
          <w:tcPr>
            <w:tcW w:w="2020" w:type="dxa"/>
            <w:tcBorders>
              <w:top w:val="nil"/>
              <w:left w:val="nil"/>
              <w:bottom w:val="nil"/>
              <w:right w:val="nil"/>
            </w:tcBorders>
            <w:shd w:val="clear" w:color="auto" w:fill="auto"/>
            <w:noWrap/>
            <w:vAlign w:val="center"/>
            <w:hideMark/>
          </w:tcPr>
          <w:p w14:paraId="1D2ACE10"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0.000008</w:t>
            </w:r>
          </w:p>
        </w:tc>
        <w:tc>
          <w:tcPr>
            <w:tcW w:w="1300" w:type="dxa"/>
            <w:tcBorders>
              <w:top w:val="nil"/>
              <w:left w:val="nil"/>
              <w:bottom w:val="nil"/>
              <w:right w:val="nil"/>
            </w:tcBorders>
            <w:shd w:val="clear" w:color="auto" w:fill="auto"/>
            <w:vAlign w:val="center"/>
            <w:hideMark/>
          </w:tcPr>
          <w:p w14:paraId="0E30009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0.06</w:t>
            </w:r>
          </w:p>
        </w:tc>
      </w:tr>
      <w:tr w:rsidR="00B13A88" w:rsidRPr="00BE178E" w14:paraId="08DE8DAA" w14:textId="77777777" w:rsidTr="00B13A88">
        <w:trPr>
          <w:trHeight w:val="300"/>
        </w:trPr>
        <w:tc>
          <w:tcPr>
            <w:tcW w:w="1700" w:type="dxa"/>
            <w:vMerge w:val="restart"/>
            <w:tcBorders>
              <w:top w:val="nil"/>
              <w:left w:val="nil"/>
              <w:bottom w:val="nil"/>
              <w:right w:val="nil"/>
            </w:tcBorders>
            <w:shd w:val="clear" w:color="auto" w:fill="auto"/>
            <w:noWrap/>
            <w:vAlign w:val="center"/>
            <w:hideMark/>
          </w:tcPr>
          <w:p w14:paraId="58E09CB8"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Matrix</w:t>
            </w:r>
          </w:p>
        </w:tc>
        <w:tc>
          <w:tcPr>
            <w:tcW w:w="2600" w:type="dxa"/>
            <w:tcBorders>
              <w:top w:val="nil"/>
              <w:left w:val="nil"/>
              <w:bottom w:val="nil"/>
              <w:right w:val="nil"/>
            </w:tcBorders>
            <w:shd w:val="clear" w:color="auto" w:fill="auto"/>
            <w:noWrap/>
            <w:vAlign w:val="center"/>
            <w:hideMark/>
          </w:tcPr>
          <w:p w14:paraId="3BE916E3"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Scattering</w:t>
            </w:r>
          </w:p>
        </w:tc>
        <w:tc>
          <w:tcPr>
            <w:tcW w:w="1300" w:type="dxa"/>
            <w:tcBorders>
              <w:top w:val="nil"/>
              <w:left w:val="nil"/>
              <w:bottom w:val="nil"/>
              <w:right w:val="nil"/>
            </w:tcBorders>
            <w:shd w:val="clear" w:color="auto" w:fill="auto"/>
            <w:noWrap/>
            <w:vAlign w:val="center"/>
            <w:hideMark/>
          </w:tcPr>
          <w:p w14:paraId="781FC659"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0.052826</w:t>
            </w:r>
          </w:p>
        </w:tc>
        <w:tc>
          <w:tcPr>
            <w:tcW w:w="2020" w:type="dxa"/>
            <w:tcBorders>
              <w:top w:val="nil"/>
              <w:left w:val="nil"/>
              <w:bottom w:val="nil"/>
              <w:right w:val="nil"/>
            </w:tcBorders>
            <w:shd w:val="clear" w:color="auto" w:fill="auto"/>
            <w:noWrap/>
            <w:vAlign w:val="center"/>
            <w:hideMark/>
          </w:tcPr>
          <w:p w14:paraId="760933E6"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0.053740</w:t>
            </w:r>
          </w:p>
        </w:tc>
        <w:tc>
          <w:tcPr>
            <w:tcW w:w="1300" w:type="dxa"/>
            <w:tcBorders>
              <w:top w:val="nil"/>
              <w:left w:val="nil"/>
              <w:bottom w:val="nil"/>
              <w:right w:val="nil"/>
            </w:tcBorders>
            <w:shd w:val="clear" w:color="auto" w:fill="auto"/>
            <w:vAlign w:val="center"/>
            <w:hideMark/>
          </w:tcPr>
          <w:p w14:paraId="5A18EA3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1.02</w:t>
            </w:r>
          </w:p>
        </w:tc>
      </w:tr>
      <w:tr w:rsidR="00B13A88" w:rsidRPr="00BE178E" w14:paraId="0BE89C8C" w14:textId="77777777" w:rsidTr="00B13A88">
        <w:trPr>
          <w:trHeight w:val="300"/>
        </w:trPr>
        <w:tc>
          <w:tcPr>
            <w:tcW w:w="1700" w:type="dxa"/>
            <w:vMerge/>
            <w:tcBorders>
              <w:top w:val="nil"/>
              <w:left w:val="nil"/>
              <w:bottom w:val="nil"/>
              <w:right w:val="nil"/>
            </w:tcBorders>
            <w:vAlign w:val="center"/>
            <w:hideMark/>
          </w:tcPr>
          <w:p w14:paraId="5CED5706" w14:textId="77777777" w:rsidR="00B13A88" w:rsidRPr="00BE178E" w:rsidRDefault="00B13A88" w:rsidP="00B13A88">
            <w:pPr>
              <w:spacing w:after="0" w:line="240" w:lineRule="auto"/>
              <w:ind w:firstLine="0"/>
              <w:rPr>
                <w:rFonts w:ascii="Calibri" w:eastAsia="Times New Roman" w:hAnsi="Calibri" w:cs="Times New Roman"/>
                <w:color w:val="000000"/>
                <w:sz w:val="22"/>
                <w:lang w:eastAsia="en-GB"/>
              </w:rPr>
            </w:pPr>
          </w:p>
        </w:tc>
        <w:tc>
          <w:tcPr>
            <w:tcW w:w="2600" w:type="dxa"/>
            <w:tcBorders>
              <w:top w:val="nil"/>
              <w:left w:val="nil"/>
              <w:bottom w:val="nil"/>
              <w:right w:val="nil"/>
            </w:tcBorders>
            <w:shd w:val="clear" w:color="auto" w:fill="auto"/>
            <w:noWrap/>
            <w:vAlign w:val="center"/>
            <w:hideMark/>
          </w:tcPr>
          <w:p w14:paraId="183057B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Capture</w:t>
            </w:r>
          </w:p>
        </w:tc>
        <w:tc>
          <w:tcPr>
            <w:tcW w:w="1300" w:type="dxa"/>
            <w:tcBorders>
              <w:top w:val="nil"/>
              <w:left w:val="nil"/>
              <w:bottom w:val="nil"/>
              <w:right w:val="nil"/>
            </w:tcBorders>
            <w:shd w:val="clear" w:color="auto" w:fill="auto"/>
            <w:noWrap/>
            <w:vAlign w:val="center"/>
            <w:hideMark/>
          </w:tcPr>
          <w:p w14:paraId="11A2262F"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0.000008</w:t>
            </w:r>
          </w:p>
        </w:tc>
        <w:tc>
          <w:tcPr>
            <w:tcW w:w="2020" w:type="dxa"/>
            <w:tcBorders>
              <w:top w:val="nil"/>
              <w:left w:val="nil"/>
              <w:bottom w:val="nil"/>
              <w:right w:val="nil"/>
            </w:tcBorders>
            <w:shd w:val="clear" w:color="auto" w:fill="auto"/>
            <w:noWrap/>
            <w:vAlign w:val="center"/>
            <w:hideMark/>
          </w:tcPr>
          <w:p w14:paraId="149F819D"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0.000156</w:t>
            </w:r>
          </w:p>
        </w:tc>
        <w:tc>
          <w:tcPr>
            <w:tcW w:w="1300" w:type="dxa"/>
            <w:tcBorders>
              <w:top w:val="nil"/>
              <w:left w:val="nil"/>
              <w:bottom w:val="nil"/>
              <w:right w:val="nil"/>
            </w:tcBorders>
            <w:shd w:val="clear" w:color="auto" w:fill="auto"/>
            <w:vAlign w:val="center"/>
            <w:hideMark/>
          </w:tcPr>
          <w:p w14:paraId="463C21C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19.39</w:t>
            </w:r>
          </w:p>
        </w:tc>
      </w:tr>
      <w:tr w:rsidR="00B13A88" w:rsidRPr="00BE178E" w14:paraId="0195CCB7" w14:textId="77777777" w:rsidTr="00B13A88">
        <w:trPr>
          <w:trHeight w:val="300"/>
        </w:trPr>
        <w:tc>
          <w:tcPr>
            <w:tcW w:w="1700" w:type="dxa"/>
            <w:vMerge w:val="restart"/>
            <w:tcBorders>
              <w:top w:val="nil"/>
              <w:left w:val="nil"/>
              <w:bottom w:val="nil"/>
              <w:right w:val="nil"/>
            </w:tcBorders>
            <w:shd w:val="clear" w:color="auto" w:fill="auto"/>
            <w:noWrap/>
            <w:vAlign w:val="center"/>
            <w:hideMark/>
          </w:tcPr>
          <w:p w14:paraId="75CA64BF"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All other parts</w:t>
            </w:r>
          </w:p>
        </w:tc>
        <w:tc>
          <w:tcPr>
            <w:tcW w:w="2600" w:type="dxa"/>
            <w:tcBorders>
              <w:top w:val="nil"/>
              <w:left w:val="nil"/>
              <w:bottom w:val="nil"/>
              <w:right w:val="nil"/>
            </w:tcBorders>
            <w:shd w:val="clear" w:color="auto" w:fill="auto"/>
            <w:noWrap/>
            <w:vAlign w:val="center"/>
            <w:hideMark/>
          </w:tcPr>
          <w:p w14:paraId="7087F4EF"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Scattering</w:t>
            </w:r>
          </w:p>
        </w:tc>
        <w:tc>
          <w:tcPr>
            <w:tcW w:w="1300" w:type="dxa"/>
            <w:tcBorders>
              <w:top w:val="nil"/>
              <w:left w:val="nil"/>
              <w:bottom w:val="nil"/>
              <w:right w:val="nil"/>
            </w:tcBorders>
            <w:shd w:val="clear" w:color="auto" w:fill="auto"/>
            <w:noWrap/>
            <w:vAlign w:val="center"/>
            <w:hideMark/>
          </w:tcPr>
          <w:p w14:paraId="2ACC774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0.016144</w:t>
            </w:r>
          </w:p>
        </w:tc>
        <w:tc>
          <w:tcPr>
            <w:tcW w:w="2020" w:type="dxa"/>
            <w:tcBorders>
              <w:top w:val="nil"/>
              <w:left w:val="nil"/>
              <w:bottom w:val="nil"/>
              <w:right w:val="nil"/>
            </w:tcBorders>
            <w:shd w:val="clear" w:color="auto" w:fill="auto"/>
            <w:noWrap/>
            <w:vAlign w:val="center"/>
            <w:hideMark/>
          </w:tcPr>
          <w:p w14:paraId="01089B6A"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0.029937</w:t>
            </w:r>
          </w:p>
        </w:tc>
        <w:tc>
          <w:tcPr>
            <w:tcW w:w="1300" w:type="dxa"/>
            <w:tcBorders>
              <w:top w:val="nil"/>
              <w:left w:val="nil"/>
              <w:bottom w:val="nil"/>
              <w:right w:val="nil"/>
            </w:tcBorders>
            <w:shd w:val="clear" w:color="auto" w:fill="auto"/>
            <w:vAlign w:val="center"/>
            <w:hideMark/>
          </w:tcPr>
          <w:p w14:paraId="423EE2F6" w14:textId="77777777" w:rsidR="00B13A88" w:rsidRPr="00BE178E" w:rsidRDefault="00B13A88" w:rsidP="00B13A88">
            <w:pPr>
              <w:spacing w:after="0" w:line="240" w:lineRule="auto"/>
              <w:ind w:firstLine="0"/>
              <w:jc w:val="center"/>
              <w:rPr>
                <w:rFonts w:ascii="Calibri" w:eastAsia="Times New Roman" w:hAnsi="Calibri" w:cs="Times New Roman"/>
                <w:b/>
                <w:bCs/>
                <w:color w:val="000000"/>
                <w:sz w:val="22"/>
                <w:lang w:eastAsia="en-GB"/>
              </w:rPr>
            </w:pPr>
            <w:r w:rsidRPr="00BE178E">
              <w:rPr>
                <w:rFonts w:ascii="Calibri" w:eastAsia="Times New Roman" w:hAnsi="Calibri" w:cs="Times New Roman"/>
                <w:b/>
                <w:bCs/>
                <w:color w:val="000000"/>
                <w:sz w:val="22"/>
                <w:lang w:eastAsia="en-GB"/>
              </w:rPr>
              <w:t>1.85</w:t>
            </w:r>
          </w:p>
        </w:tc>
      </w:tr>
      <w:tr w:rsidR="00B13A88" w:rsidRPr="00BE178E" w14:paraId="506B02D3" w14:textId="77777777" w:rsidTr="00B13A88">
        <w:trPr>
          <w:trHeight w:val="300"/>
        </w:trPr>
        <w:tc>
          <w:tcPr>
            <w:tcW w:w="1700" w:type="dxa"/>
            <w:vMerge/>
            <w:tcBorders>
              <w:top w:val="nil"/>
              <w:left w:val="nil"/>
              <w:bottom w:val="nil"/>
              <w:right w:val="nil"/>
            </w:tcBorders>
            <w:vAlign w:val="center"/>
            <w:hideMark/>
          </w:tcPr>
          <w:p w14:paraId="6ADB4326" w14:textId="77777777" w:rsidR="00B13A88" w:rsidRPr="00BE178E" w:rsidRDefault="00B13A88" w:rsidP="00B13A88">
            <w:pPr>
              <w:spacing w:after="0" w:line="240" w:lineRule="auto"/>
              <w:ind w:firstLine="0"/>
              <w:rPr>
                <w:rFonts w:ascii="Calibri" w:eastAsia="Times New Roman" w:hAnsi="Calibri" w:cs="Times New Roman"/>
                <w:color w:val="000000"/>
                <w:sz w:val="22"/>
                <w:lang w:eastAsia="en-GB"/>
              </w:rPr>
            </w:pPr>
          </w:p>
        </w:tc>
        <w:tc>
          <w:tcPr>
            <w:tcW w:w="2600" w:type="dxa"/>
            <w:tcBorders>
              <w:top w:val="nil"/>
              <w:left w:val="nil"/>
              <w:bottom w:val="nil"/>
              <w:right w:val="nil"/>
            </w:tcBorders>
            <w:shd w:val="clear" w:color="auto" w:fill="auto"/>
            <w:noWrap/>
            <w:vAlign w:val="center"/>
            <w:hideMark/>
          </w:tcPr>
          <w:p w14:paraId="78ABEB42"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Capture</w:t>
            </w:r>
          </w:p>
        </w:tc>
        <w:tc>
          <w:tcPr>
            <w:tcW w:w="1300" w:type="dxa"/>
            <w:tcBorders>
              <w:top w:val="nil"/>
              <w:left w:val="nil"/>
              <w:bottom w:val="nil"/>
              <w:right w:val="nil"/>
            </w:tcBorders>
            <w:shd w:val="clear" w:color="auto" w:fill="auto"/>
            <w:noWrap/>
            <w:vAlign w:val="center"/>
            <w:hideMark/>
          </w:tcPr>
          <w:p w14:paraId="766D4247"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0.000018</w:t>
            </w:r>
          </w:p>
        </w:tc>
        <w:tc>
          <w:tcPr>
            <w:tcW w:w="2020" w:type="dxa"/>
            <w:tcBorders>
              <w:top w:val="nil"/>
              <w:left w:val="nil"/>
              <w:bottom w:val="nil"/>
              <w:right w:val="nil"/>
            </w:tcBorders>
            <w:shd w:val="clear" w:color="auto" w:fill="auto"/>
            <w:noWrap/>
            <w:vAlign w:val="center"/>
            <w:hideMark/>
          </w:tcPr>
          <w:p w14:paraId="58948F02"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0.000003</w:t>
            </w:r>
          </w:p>
        </w:tc>
        <w:tc>
          <w:tcPr>
            <w:tcW w:w="1300" w:type="dxa"/>
            <w:tcBorders>
              <w:top w:val="nil"/>
              <w:left w:val="nil"/>
              <w:bottom w:val="nil"/>
              <w:right w:val="nil"/>
            </w:tcBorders>
            <w:shd w:val="clear" w:color="auto" w:fill="auto"/>
            <w:vAlign w:val="center"/>
            <w:hideMark/>
          </w:tcPr>
          <w:p w14:paraId="563F2B3F" w14:textId="77777777" w:rsidR="00B13A88" w:rsidRPr="00BE178E" w:rsidRDefault="00B13A88" w:rsidP="00B13A88">
            <w:pPr>
              <w:spacing w:after="0" w:line="240" w:lineRule="auto"/>
              <w:ind w:firstLine="0"/>
              <w:jc w:val="center"/>
              <w:rPr>
                <w:rFonts w:ascii="Calibri" w:eastAsia="Times New Roman" w:hAnsi="Calibri" w:cs="Times New Roman"/>
                <w:color w:val="000000"/>
                <w:sz w:val="22"/>
                <w:lang w:eastAsia="en-GB"/>
              </w:rPr>
            </w:pPr>
            <w:r w:rsidRPr="00BE178E">
              <w:rPr>
                <w:rFonts w:ascii="Calibri" w:eastAsia="Times New Roman" w:hAnsi="Calibri" w:cs="Times New Roman"/>
                <w:color w:val="000000"/>
                <w:sz w:val="22"/>
                <w:lang w:eastAsia="en-GB"/>
              </w:rPr>
              <w:t>0.14</w:t>
            </w:r>
          </w:p>
        </w:tc>
      </w:tr>
    </w:tbl>
    <w:p w14:paraId="0FEB1C5A" w14:textId="77777777" w:rsidR="008418B9" w:rsidRDefault="008418B9" w:rsidP="00B13A88">
      <w:pPr>
        <w:pStyle w:val="NoSpacing"/>
      </w:pPr>
    </w:p>
    <w:p w14:paraId="3A3EF349" w14:textId="16FF439E" w:rsidR="00B13A88" w:rsidRDefault="00B13A88" w:rsidP="00B13A88">
      <w:pPr>
        <w:pStyle w:val="NoSpacing"/>
      </w:pPr>
      <w:r>
        <w:fldChar w:fldCharType="begin"/>
      </w:r>
      <w:r>
        <w:instrText xml:space="preserve"> REF _Ref512504052 \h </w:instrText>
      </w:r>
      <w:r>
        <w:fldChar w:fldCharType="separate"/>
      </w:r>
      <w:r w:rsidR="00DA1E28">
        <w:t xml:space="preserve">Table </w:t>
      </w:r>
      <w:r w:rsidR="00DA1E28">
        <w:rPr>
          <w:noProof/>
        </w:rPr>
        <w:t>7</w:t>
      </w:r>
      <w:r w:rsidR="00DA1E28">
        <w:t>.</w:t>
      </w:r>
      <w:r w:rsidR="00DA1E28">
        <w:rPr>
          <w:noProof/>
        </w:rPr>
        <w:t>16</w:t>
      </w:r>
      <w:r>
        <w:fldChar w:fldCharType="end"/>
      </w:r>
      <w:r>
        <w:t xml:space="preserve"> indicates that there is quite a variance in the capture in the </w:t>
      </w:r>
      <w:r w:rsidR="00781F26">
        <w:t>g</w:t>
      </w:r>
      <w:r w:rsidR="00085ED7">
        <w:t>raphite</w:t>
      </w:r>
      <w:r>
        <w:t xml:space="preserve"> matrix, with this being 19 times higher in Serpent than MONK. However, due to this being such a low order of magnitude, as </w:t>
      </w:r>
      <w:r w:rsidR="00781F26">
        <w:t>g</w:t>
      </w:r>
      <w:r w:rsidR="00085ED7">
        <w:t>raphite</w:t>
      </w:r>
      <w:r>
        <w:t xml:space="preserve"> has a low capture </w:t>
      </w:r>
      <w:r w:rsidR="003F0BC6">
        <w:t>cross-section</w:t>
      </w:r>
      <w:r>
        <w:t xml:space="preserve">, this can be put down to error. However, one main concern is the behaviour of the scattering in the TRISO particles layers. The TRISO layers in this example are a small quantity, as this is a single fuel column, </w:t>
      </w:r>
      <w:r>
        <w:lastRenderedPageBreak/>
        <w:t xml:space="preserve">however, across the core where there are millions of particles the difference is significant. The method for calculating the </w:t>
      </w:r>
      <w:r w:rsidR="003F0BC6">
        <w:t>cross-section</w:t>
      </w:r>
      <w:r>
        <w:t xml:space="preserve">s in MONK creates the hole geometry and then calculates the </w:t>
      </w:r>
      <w:r w:rsidR="003F0BC6">
        <w:t>cross-section</w:t>
      </w:r>
      <w:r>
        <w:t xml:space="preserve">s across that geometry after a process of monitoring multiple track lengths through that geometry. As depicted in </w:t>
      </w:r>
      <w:r w:rsidR="009C4A49">
        <w:fldChar w:fldCharType="begin"/>
      </w:r>
      <w:r w:rsidR="009C4A49">
        <w:instrText xml:space="preserve"> REF _Ref512503968 \h </w:instrText>
      </w:r>
      <w:r w:rsidR="009C4A49">
        <w:fldChar w:fldCharType="separate"/>
      </w:r>
      <w:r w:rsidR="00DA1E28">
        <w:t xml:space="preserve">Figure </w:t>
      </w:r>
      <w:r w:rsidR="00DA1E28">
        <w:rPr>
          <w:noProof/>
        </w:rPr>
        <w:t>7</w:t>
      </w:r>
      <w:r w:rsidR="00DA1E28">
        <w:t>.</w:t>
      </w:r>
      <w:r w:rsidR="00DA1E28">
        <w:rPr>
          <w:noProof/>
        </w:rPr>
        <w:t>60</w:t>
      </w:r>
      <w:r w:rsidR="009C4A49">
        <w:fldChar w:fldCharType="end"/>
      </w:r>
      <w:r w:rsidR="009C4A49">
        <w:t xml:space="preserve"> </w:t>
      </w:r>
      <w:r>
        <w:t xml:space="preserve">there are a lot of cases where the layers of the fuel are cut in half. This could be contributing towards the significant decrease in modification through the particle in MONK. Conversely to this, Serpent groups </w:t>
      </w:r>
      <w:r w:rsidR="009C4A49">
        <w:t>all</w:t>
      </w:r>
      <w:r>
        <w:t xml:space="preserve"> the TRISO </w:t>
      </w:r>
      <w:r w:rsidR="00163D5C">
        <w:t>Carbon</w:t>
      </w:r>
      <w:r>
        <w:t xml:space="preserve"> layers together into one </w:t>
      </w:r>
      <w:r w:rsidR="00163D5C">
        <w:t>Carbon</w:t>
      </w:r>
      <w:r>
        <w:t xml:space="preserve"> element. This provides </w:t>
      </w:r>
      <w:r w:rsidR="009C4A49">
        <w:t>all</w:t>
      </w:r>
      <w:r>
        <w:t xml:space="preserve"> the reaction rates, however, the process of how Serpent determines the </w:t>
      </w:r>
      <w:r w:rsidR="003F0BC6">
        <w:t>cross-section</w:t>
      </w:r>
      <w:r>
        <w:t xml:space="preserve">s across the layers is not well documented. The process could be the same as MONK, where Serpent determines the particle universe’s </w:t>
      </w:r>
      <w:r w:rsidR="003F0BC6">
        <w:t>cross-section</w:t>
      </w:r>
      <w:r>
        <w:t xml:space="preserve"> for each material and then determines the </w:t>
      </w:r>
      <w:r w:rsidR="003F0BC6">
        <w:t>cross-section</w:t>
      </w:r>
      <w:r>
        <w:t xml:space="preserve">. In this case the </w:t>
      </w:r>
      <w:r w:rsidR="00163D5C">
        <w:t>Carbon</w:t>
      </w:r>
      <w:r>
        <w:t xml:space="preserve"> </w:t>
      </w:r>
      <w:r w:rsidR="003F0BC6">
        <w:t>cross-section</w:t>
      </w:r>
      <w:r>
        <w:t xml:space="preserve">s seem to behave differently between the two codes. It is difficult to say which method is the most likely to cause this variation. </w:t>
      </w:r>
    </w:p>
    <w:p w14:paraId="1C08102A" w14:textId="77777777" w:rsidR="00B13A88" w:rsidRDefault="00B13A88" w:rsidP="00B13A88">
      <w:pPr>
        <w:pStyle w:val="NoSpacing"/>
      </w:pPr>
      <w:r>
        <w:t xml:space="preserve">The variance provides additional moderation to the Serpent system; this is likely to be contributing towards the increased burnup of </w:t>
      </w:r>
      <w:r w:rsidRPr="002E7DEA">
        <w:rPr>
          <w:vertAlign w:val="superscript"/>
        </w:rPr>
        <w:t>235</w:t>
      </w:r>
      <w:r>
        <w:t xml:space="preserve">U, which prefers more thermal neutrons. This increase in moderation takes place just adjacent to the fuel kernel, adding to the probability of additional fission. </w:t>
      </w:r>
    </w:p>
    <w:p w14:paraId="7C60CA29" w14:textId="25E39B60" w:rsidR="00B13A88" w:rsidRPr="00C77CE6" w:rsidRDefault="00B13A88" w:rsidP="00B13A88">
      <w:pPr>
        <w:pStyle w:val="NoSpacing"/>
      </w:pPr>
      <w:r>
        <w:t>The normalisation of the power is set to 2</w:t>
      </w:r>
      <w:r w:rsidR="009C4A49">
        <w:t xml:space="preserve"> </w:t>
      </w:r>
      <w:r>
        <w:t>MW</w:t>
      </w:r>
      <w:r w:rsidR="009C4A49">
        <w:t>th</w:t>
      </w:r>
      <w:r>
        <w:t xml:space="preserve"> is also not a realistic value to be considered within a single fuel pin. This was used to emphasise any effects that extreme burnup might have on the fuel pin, in this case that Serpent significantly burns the </w:t>
      </w:r>
      <w:r w:rsidRPr="002E7DEA">
        <w:rPr>
          <w:vertAlign w:val="superscript"/>
        </w:rPr>
        <w:t>235</w:t>
      </w:r>
      <w:r>
        <w:t xml:space="preserve">U faster. However, in the case of the main simulations, the total power across the whole core is 10MWth, which per fuel column is ~260 times less than shown in this burnup case. </w:t>
      </w:r>
    </w:p>
    <w:p w14:paraId="28387BDC" w14:textId="77777777" w:rsidR="00B13A88" w:rsidRPr="002A3C4D" w:rsidRDefault="00B13A88" w:rsidP="00B13A88">
      <w:pPr>
        <w:rPr>
          <w:u w:val="single"/>
        </w:rPr>
      </w:pPr>
      <w:r w:rsidRPr="002A3C4D">
        <w:rPr>
          <w:u w:val="single"/>
        </w:rPr>
        <w:t>Homogenous</w:t>
      </w:r>
    </w:p>
    <w:p w14:paraId="19F46F3B" w14:textId="77777777" w:rsidR="00B13A88" w:rsidRDefault="00B13A88" w:rsidP="00B13A88">
      <w:r>
        <w:t xml:space="preserve">The criticality test over the ten days looks identical between the two codes again, indicating that they agree with each other over a short period of time. </w:t>
      </w:r>
    </w:p>
    <w:p w14:paraId="515BE8C6" w14:textId="77777777" w:rsidR="00B13A88" w:rsidRPr="00C72967" w:rsidRDefault="00B13A88" w:rsidP="00B13A88">
      <w:pPr>
        <w:pStyle w:val="NoSpacing"/>
      </w:pPr>
      <w:r>
        <w:t xml:space="preserve">Serpent has similarly depleted the </w:t>
      </w:r>
      <w:r w:rsidRPr="002E7DEA">
        <w:rPr>
          <w:vertAlign w:val="superscript"/>
        </w:rPr>
        <w:t>235</w:t>
      </w:r>
      <w:r>
        <w:t xml:space="preserve">U quicker than that of MONK and slightly underestimated the plutonium build up. </w:t>
      </w:r>
    </w:p>
    <w:p w14:paraId="4DFDD290" w14:textId="77777777" w:rsidR="00B13A88" w:rsidRPr="00163D5C" w:rsidRDefault="00B13A88" w:rsidP="00163D5C">
      <w:pPr>
        <w:rPr>
          <w:b/>
        </w:rPr>
      </w:pPr>
      <w:bookmarkStart w:id="357" w:name="_Toc482185968"/>
      <w:bookmarkStart w:id="358" w:name="_Toc494218981"/>
      <w:r w:rsidRPr="00163D5C">
        <w:rPr>
          <w:b/>
        </w:rPr>
        <w:t>Fuel block</w:t>
      </w:r>
      <w:bookmarkEnd w:id="357"/>
      <w:bookmarkEnd w:id="358"/>
    </w:p>
    <w:p w14:paraId="1D83C7F7" w14:textId="63390EDC" w:rsidR="00B13A88" w:rsidRDefault="00B13A88" w:rsidP="00B13A88">
      <w:r>
        <w:t>The fuel block is the next logical step up from a fuel column, in this example the fuel block represents a 320 cm length singular fuel block. The tests see the reactor’s power reduced to represent 1/6</w:t>
      </w:r>
      <w:r w:rsidRPr="002D349C">
        <w:rPr>
          <w:vertAlign w:val="superscript"/>
        </w:rPr>
        <w:t>th</w:t>
      </w:r>
      <w:r>
        <w:t xml:space="preserve"> the fuel as in this case, leaving the total power as 1.667 MW</w:t>
      </w:r>
      <w:r w:rsidR="009C4A49">
        <w:t>th</w:t>
      </w:r>
      <w:r>
        <w:t xml:space="preserve">. </w:t>
      </w:r>
    </w:p>
    <w:p w14:paraId="639B068D" w14:textId="4DE6E958" w:rsidR="00B13A88" w:rsidRDefault="00B13A88" w:rsidP="00B13A88">
      <w:r>
        <w:t xml:space="preserve">The fuel block is modelled identically to that in </w:t>
      </w:r>
      <w:r w:rsidR="009C4A49">
        <w:t>C</w:t>
      </w:r>
      <w:r>
        <w:t xml:space="preserve">hapter </w:t>
      </w:r>
      <w:r w:rsidR="009C4A49">
        <w:t>3</w:t>
      </w:r>
      <w:r>
        <w:t>, there is minimal difference in lattice configurations between the two codes. From a modelling perspective, a lattice is a simple method to repeat certain parts with a defined pitch and layout within a defined shape. In this case the lattice distributes the 216 fuel columns and 108 coolant columns.</w:t>
      </w:r>
    </w:p>
    <w:p w14:paraId="4D57356D" w14:textId="5EDDEEA8" w:rsidR="00B13A88" w:rsidRDefault="00B13A88" w:rsidP="00B13A88">
      <w:r>
        <w:t xml:space="preserve">It is common practice to represent an infinite lattice of hexagonal fuel blocks, as these can be mirrored at each 60-degree angle, however, in this case to keep both cases an Albedo box </w:t>
      </w:r>
      <w:r>
        <w:lastRenderedPageBreak/>
        <w:t xml:space="preserve">(0,0,0), (42, 42, 320) was used, as shown in </w:t>
      </w:r>
      <w:r w:rsidR="009C4A49">
        <w:fldChar w:fldCharType="begin"/>
      </w:r>
      <w:r w:rsidR="009C4A49">
        <w:instrText xml:space="preserve"> REF _Ref523139602 \h </w:instrText>
      </w:r>
      <w:r w:rsidR="009C4A49">
        <w:fldChar w:fldCharType="separate"/>
      </w:r>
      <w:r w:rsidR="008D3A37">
        <w:t xml:space="preserve">Figure </w:t>
      </w:r>
      <w:r w:rsidR="008D3A37">
        <w:rPr>
          <w:noProof/>
        </w:rPr>
        <w:t>7</w:t>
      </w:r>
      <w:r w:rsidR="008D3A37">
        <w:t>.</w:t>
      </w:r>
      <w:r w:rsidR="008D3A37">
        <w:rPr>
          <w:noProof/>
        </w:rPr>
        <w:t>64</w:t>
      </w:r>
      <w:r w:rsidR="009C4A49">
        <w:fldChar w:fldCharType="end"/>
      </w:r>
      <w:r>
        <w:t xml:space="preserve">. The box is not as critical for moderation as in the fuel pin case as the fuel block provides ample moderation throughout the fuel block </w:t>
      </w:r>
      <w:r w:rsidR="00781F26">
        <w:t>g</w:t>
      </w:r>
      <w:r w:rsidR="00085ED7">
        <w:t>raphite</w:t>
      </w:r>
      <w:r>
        <w:t xml:space="preserve"> and the matrix material.</w:t>
      </w:r>
    </w:p>
    <w:p w14:paraId="25A96726" w14:textId="77777777" w:rsidR="00B13A88" w:rsidRDefault="00B13A88" w:rsidP="00B13A88">
      <w:pPr>
        <w:pStyle w:val="NoSpacing"/>
        <w:keepNext/>
        <w:jc w:val="center"/>
      </w:pPr>
      <w:r>
        <w:rPr>
          <w:noProof/>
          <w:lang w:eastAsia="en-GB"/>
        </w:rPr>
        <w:drawing>
          <wp:inline distT="0" distB="0" distL="0" distR="0" wp14:anchorId="61838A66" wp14:editId="106124CF">
            <wp:extent cx="4714875" cy="23052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30564" cy="2312872"/>
                    </a:xfrm>
                    <a:prstGeom prst="rect">
                      <a:avLst/>
                    </a:prstGeom>
                  </pic:spPr>
                </pic:pic>
              </a:graphicData>
            </a:graphic>
          </wp:inline>
        </w:drawing>
      </w:r>
    </w:p>
    <w:p w14:paraId="6EE6DA65" w14:textId="166716CF" w:rsidR="00B13A88" w:rsidRDefault="00B13A88" w:rsidP="00B13A88">
      <w:pPr>
        <w:pStyle w:val="Caption"/>
      </w:pPr>
      <w:bookmarkStart w:id="359" w:name="_Ref52313960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64</w:t>
      </w:r>
      <w:r w:rsidR="003F0737">
        <w:rPr>
          <w:noProof/>
        </w:rPr>
        <w:fldChar w:fldCharType="end"/>
      </w:r>
      <w:bookmarkEnd w:id="359"/>
      <w:r>
        <w:t xml:space="preserve"> - </w:t>
      </w:r>
      <w:r w:rsidRPr="007A1F15">
        <w:t>Fuel block left; MONK Right; Serpent</w:t>
      </w:r>
    </w:p>
    <w:p w14:paraId="29553A5F" w14:textId="29C693B0" w:rsidR="00B13A88" w:rsidRDefault="00B13A88" w:rsidP="00B13A88">
      <w:pPr>
        <w:pStyle w:val="NoSpacing"/>
        <w:rPr>
          <w:rFonts w:eastAsiaTheme="minorEastAsia"/>
        </w:rPr>
      </w:pPr>
      <w:r>
        <w:t>The total volume of fuel is r</w:t>
      </w:r>
      <w:r w:rsidR="00A87438">
        <w:t>equ</w:t>
      </w:r>
      <w:r>
        <w:t xml:space="preserve">ired for Serpent in the heterogeneous and homogenous models are calculated as 4212 </w:t>
      </w:r>
      <m:oMath>
        <m:sSup>
          <m:sSupPr>
            <m:ctrlPr>
              <w:rPr>
                <w:rFonts w:ascii="Cambria Math" w:hAnsi="Cambria Math"/>
                <w:i/>
              </w:rPr>
            </m:ctrlPr>
          </m:sSupPr>
          <m:e>
            <m:r>
              <m:rPr>
                <m:sty m:val="p"/>
              </m:rPr>
              <w:rPr>
                <w:rFonts w:ascii="Cambria Math" w:hAnsi="Cambria Math"/>
              </w:rPr>
              <m:t>cm</m:t>
            </m:r>
          </m:e>
          <m:sup>
            <m:r>
              <w:rPr>
                <w:rFonts w:ascii="Cambria Math" w:hAnsi="Cambria Math"/>
              </w:rPr>
              <m:t>3</m:t>
            </m:r>
          </m:sup>
        </m:sSup>
      </m:oMath>
      <w:r>
        <w:rPr>
          <w:rFonts w:eastAsiaTheme="minorEastAsia"/>
        </w:rPr>
        <w:t xml:space="preserve"> and </w:t>
      </w:r>
      <w:r>
        <w:t>87559 cm</w:t>
      </w:r>
      <w:r>
        <w:rPr>
          <w:vertAlign w:val="superscript"/>
        </w:rPr>
        <w:t>3</w:t>
      </w:r>
      <w:r>
        <w:rPr>
          <w:rFonts w:eastAsiaTheme="minorEastAsia"/>
        </w:rPr>
        <w:t xml:space="preserve"> respectively. </w:t>
      </w:r>
    </w:p>
    <w:p w14:paraId="45AD14B8" w14:textId="77777777" w:rsidR="00B13A88" w:rsidRPr="00163D5C" w:rsidRDefault="00B13A88" w:rsidP="00163D5C">
      <w:pPr>
        <w:rPr>
          <w:b/>
        </w:rPr>
      </w:pPr>
      <w:bookmarkStart w:id="360" w:name="_Toc482185969"/>
      <w:r w:rsidRPr="00163D5C">
        <w:rPr>
          <w:b/>
        </w:rPr>
        <w:t>Results</w:t>
      </w:r>
      <w:bookmarkEnd w:id="360"/>
    </w:p>
    <w:p w14:paraId="1C00B841" w14:textId="77777777" w:rsidR="00B13A88" w:rsidRPr="009F5D2A" w:rsidRDefault="00B13A88" w:rsidP="00B13A88">
      <w:r>
        <w:t>Criticality results of the fuel block</w:t>
      </w:r>
    </w:p>
    <w:p w14:paraId="62A94E2F" w14:textId="77777777" w:rsidR="00B13A88" w:rsidRDefault="00B13A88" w:rsidP="00B13A88">
      <w:pPr>
        <w:keepNext/>
      </w:pPr>
      <w:r>
        <w:rPr>
          <w:noProof/>
          <w:lang w:eastAsia="en-GB"/>
        </w:rPr>
        <w:drawing>
          <wp:inline distT="0" distB="0" distL="0" distR="0" wp14:anchorId="4929027C" wp14:editId="79CDD956">
            <wp:extent cx="5731510" cy="240284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2402840"/>
                    </a:xfrm>
                    <a:prstGeom prst="rect">
                      <a:avLst/>
                    </a:prstGeom>
                  </pic:spPr>
                </pic:pic>
              </a:graphicData>
            </a:graphic>
          </wp:inline>
        </w:drawing>
      </w:r>
    </w:p>
    <w:p w14:paraId="1429403C" w14:textId="63F3011D"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65</w:t>
      </w:r>
      <w:r w:rsidR="003F0737">
        <w:rPr>
          <w:noProof/>
        </w:rPr>
        <w:fldChar w:fldCharType="end"/>
      </w:r>
      <w:r>
        <w:t xml:space="preserve"> - </w:t>
      </w:r>
      <w:r w:rsidRPr="00A05996">
        <w:t>Criticality of fuel block</w:t>
      </w:r>
    </w:p>
    <w:p w14:paraId="5A0B3410" w14:textId="77777777" w:rsidR="00B13A88" w:rsidRPr="009F5D2A" w:rsidRDefault="00B13A88" w:rsidP="00B13A88">
      <w:r>
        <w:t>Material composition results of the fuel block</w:t>
      </w:r>
    </w:p>
    <w:p w14:paraId="7AD92E23" w14:textId="77777777" w:rsidR="00B13A88" w:rsidRDefault="00B13A88" w:rsidP="00B13A88">
      <w:pPr>
        <w:pStyle w:val="NoSpacing"/>
        <w:keepNext/>
        <w:jc w:val="center"/>
      </w:pPr>
      <w:r>
        <w:rPr>
          <w:noProof/>
          <w:lang w:eastAsia="en-GB"/>
        </w:rPr>
        <w:lastRenderedPageBreak/>
        <w:drawing>
          <wp:inline distT="0" distB="0" distL="0" distR="0" wp14:anchorId="58605E31" wp14:editId="6917A4A9">
            <wp:extent cx="5731510" cy="233172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31510" cy="2331720"/>
                    </a:xfrm>
                    <a:prstGeom prst="rect">
                      <a:avLst/>
                    </a:prstGeom>
                  </pic:spPr>
                </pic:pic>
              </a:graphicData>
            </a:graphic>
          </wp:inline>
        </w:drawing>
      </w:r>
    </w:p>
    <w:p w14:paraId="78CBFD3B" w14:textId="6448B3A6" w:rsidR="00B13A88" w:rsidRDefault="00B13A88" w:rsidP="0099629D">
      <w:pPr>
        <w:pStyle w:val="Caption"/>
        <w:rPr>
          <w:noProof/>
          <w:lang w:eastAsia="en-GB"/>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66</w:t>
      </w:r>
      <w:r w:rsidR="003F0737">
        <w:rPr>
          <w:noProof/>
        </w:rPr>
        <w:fldChar w:fldCharType="end"/>
      </w:r>
      <w:r>
        <w:t xml:space="preserve"> - </w:t>
      </w:r>
      <w:r w:rsidRPr="00B755DA">
        <w:t>Material compositions variation</w:t>
      </w:r>
    </w:p>
    <w:p w14:paraId="44BEBED6" w14:textId="77777777" w:rsidR="00B13A88" w:rsidRPr="00163D5C" w:rsidRDefault="00B13A88" w:rsidP="00163D5C">
      <w:pPr>
        <w:rPr>
          <w:b/>
        </w:rPr>
      </w:pPr>
      <w:bookmarkStart w:id="361" w:name="_Toc482185970"/>
      <w:r w:rsidRPr="00163D5C">
        <w:rPr>
          <w:b/>
        </w:rPr>
        <w:t>Discussion</w:t>
      </w:r>
      <w:bookmarkEnd w:id="361"/>
    </w:p>
    <w:p w14:paraId="64AC0210" w14:textId="05061B1C" w:rsidR="00B13A88" w:rsidRDefault="00B13A88" w:rsidP="00B13A88">
      <w:r>
        <w:t xml:space="preserve">The fuel pins were added to the fuel block to create a replica of the U-Battery’s fuel block. One of the key parts being tested is how the fuel block interacts with the neutrons; if the </w:t>
      </w:r>
      <w:r w:rsidR="00781F26">
        <w:t>g</w:t>
      </w:r>
      <w:r w:rsidR="00085ED7">
        <w:t>raphite</w:t>
      </w:r>
      <w:r>
        <w:t xml:space="preserve"> behaved differently between the two codes then there would be a large variation in criticality. Over the four years of testing the highest variation in criticality is 0.078% at the last step of the homogeneous fuel. This is due to the concentration of </w:t>
      </w:r>
      <w:r w:rsidRPr="00406079">
        <w:rPr>
          <w:vertAlign w:val="superscript"/>
        </w:rPr>
        <w:t>235</w:t>
      </w:r>
      <w:r>
        <w:t xml:space="preserve">U burning slightly quicker in Serpent, with a ~1% difference in material compensation over the test period. This is a rather harsh test to consider when comparing the models, as their deviance from the initial input is after five years while using different burnup methods, thus providing confidence in the model. The cause for this is likely to be due to the additional moderation experienced in the particle, universe as witnessed in the fuel pins. </w:t>
      </w:r>
    </w:p>
    <w:p w14:paraId="35D8165A" w14:textId="5ABBF8BA" w:rsidR="00B13A88" w:rsidRPr="005D7169" w:rsidRDefault="00B13A88" w:rsidP="00B13A88">
      <w:pPr>
        <w:pStyle w:val="NoSpacing"/>
      </w:pPr>
      <w:r>
        <w:t xml:space="preserve">The fuel block material composition shows a similar trend to that of the fuel pin with Serpent consuming a higher amount of </w:t>
      </w:r>
      <w:r w:rsidRPr="00406079">
        <w:rPr>
          <w:vertAlign w:val="superscript"/>
        </w:rPr>
        <w:t>235</w:t>
      </w:r>
      <w:r>
        <w:t xml:space="preserve">U, yet with a lower criticality. Checking the fission rates on the first burnup step, the fission rate in MONK is 0.3% higher. This implies that the MONK system is providing a higher </w:t>
      </w:r>
      <w:r w:rsidR="0099629D">
        <w:t>number</w:t>
      </w:r>
      <w:r>
        <w:t xml:space="preserve"> of neutrons into the system due to the amount of fissions r</w:t>
      </w:r>
      <w:r w:rsidR="00A87438">
        <w:t>equ</w:t>
      </w:r>
      <w:r>
        <w:t xml:space="preserve">ired being higher. However, this should see a counter effect as a higher </w:t>
      </w:r>
      <w:r w:rsidRPr="005D7169">
        <w:rPr>
          <w:vertAlign w:val="superscript"/>
        </w:rPr>
        <w:t>235</w:t>
      </w:r>
      <w:r>
        <w:t xml:space="preserve">U burnup, but this is not the case. This implies that other elements are providing this additional amount of total fissions than </w:t>
      </w:r>
      <w:r>
        <w:rPr>
          <w:vertAlign w:val="superscript"/>
        </w:rPr>
        <w:t>235</w:t>
      </w:r>
      <w:r>
        <w:t>U, such as minor actinides.</w:t>
      </w:r>
    </w:p>
    <w:p w14:paraId="3DDE3BCF" w14:textId="77777777" w:rsidR="00B13A88" w:rsidRDefault="00B13A88" w:rsidP="00B13A88">
      <w:r>
        <w:t xml:space="preserve">The homogenous model is seeing a larger deviation from that of the TRISO model, which contradicts the initial hypothesis that the homogenous models would be the most similar. Serpent has a higher criticality at the end of the life than that of MONK, however, due to the variance in this case the criticality is within error. One method to further investigate this issue is the production of plutonium, which in a faster system would see a lower quantity of </w:t>
      </w:r>
      <w:r w:rsidRPr="00347FF0">
        <w:rPr>
          <w:vertAlign w:val="superscript"/>
        </w:rPr>
        <w:t>238</w:t>
      </w:r>
      <w:r>
        <w:t xml:space="preserve">U and higher quantity of </w:t>
      </w:r>
      <w:r w:rsidRPr="00347FF0">
        <w:rPr>
          <w:vertAlign w:val="superscript"/>
        </w:rPr>
        <w:t>239</w:t>
      </w:r>
      <w:r>
        <w:t xml:space="preserve">Pu. However, the quantities of </w:t>
      </w:r>
      <w:r w:rsidRPr="00347FF0">
        <w:rPr>
          <w:vertAlign w:val="superscript"/>
        </w:rPr>
        <w:t>239</w:t>
      </w:r>
      <w:r>
        <w:t xml:space="preserve">Pu are so low that this is difficult to depend upon. In addition to this, the </w:t>
      </w:r>
      <w:r w:rsidRPr="00347FF0">
        <w:rPr>
          <w:vertAlign w:val="superscript"/>
        </w:rPr>
        <w:t>239</w:t>
      </w:r>
      <w:r>
        <w:t xml:space="preserve">Pu curve initially is lower in Serpent than MONK and then raises higher. This indicates that a change in the system occurs, as the initial </w:t>
      </w:r>
      <w:r>
        <w:lastRenderedPageBreak/>
        <w:t xml:space="preserve">conditions see Serpent having a slower system and then the system become faster than MONK. This is likely to be due to the presence of certain poisons which are not included during the initial step, but which quickly become significant after this. MONK does not produce a full depleted materials list during the burn up stage and uses pseudo materials to reduce the calculation time. This could be one cause of the change in the system, as the inclusion of every element in Serpent after the first burnup step could be causing this additional change. </w:t>
      </w:r>
    </w:p>
    <w:p w14:paraId="11A9481F" w14:textId="77777777" w:rsidR="00B13A88" w:rsidRPr="00163D5C" w:rsidRDefault="00B13A88" w:rsidP="00163D5C">
      <w:pPr>
        <w:rPr>
          <w:b/>
        </w:rPr>
      </w:pPr>
      <w:bookmarkStart w:id="362" w:name="_Toc482185971"/>
      <w:bookmarkStart w:id="363" w:name="_Toc494218982"/>
      <w:r w:rsidRPr="00163D5C">
        <w:rPr>
          <w:b/>
        </w:rPr>
        <w:t>Active core</w:t>
      </w:r>
      <w:bookmarkEnd w:id="362"/>
      <w:bookmarkEnd w:id="363"/>
    </w:p>
    <w:p w14:paraId="26409186" w14:textId="77777777" w:rsidR="00B13A88" w:rsidRPr="00A1389A" w:rsidRDefault="00B13A88" w:rsidP="00B13A88">
      <w:r>
        <w:t>The active core represents the six fuel blocks and the central reflector (no top and bottom reflectors in this case). This test was added to determine any difference between the models when it comes to the moderation effect of the central reflector.</w:t>
      </w:r>
    </w:p>
    <w:p w14:paraId="161B875E" w14:textId="0954E03E" w:rsidR="00B13A88" w:rsidRDefault="00B13A88" w:rsidP="00B13A88">
      <w:r>
        <w:t xml:space="preserve">The active core is simply modelled with six of the fuel blocks placed in a lattice surrounding a </w:t>
      </w:r>
      <w:r w:rsidR="00781F26">
        <w:t>g</w:t>
      </w:r>
      <w:r w:rsidR="00085ED7">
        <w:t>raphite</w:t>
      </w:r>
      <w:r>
        <w:t xml:space="preserve"> central reflector. The model uses reflective boundaries similarly to the previous case.</w:t>
      </w:r>
    </w:p>
    <w:p w14:paraId="3924D1C7" w14:textId="77777777" w:rsidR="00B13A88" w:rsidRDefault="00B13A88" w:rsidP="00B13A88">
      <w:pPr>
        <w:pStyle w:val="NoSpacing"/>
        <w:keepNext/>
      </w:pPr>
      <w:r>
        <w:rPr>
          <w:noProof/>
          <w:lang w:eastAsia="en-GB"/>
        </w:rPr>
        <w:drawing>
          <wp:inline distT="0" distB="0" distL="0" distR="0" wp14:anchorId="1E6EC21F" wp14:editId="4B14E14D">
            <wp:extent cx="5133975" cy="2512952"/>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50088" cy="2520839"/>
                    </a:xfrm>
                    <a:prstGeom prst="rect">
                      <a:avLst/>
                    </a:prstGeom>
                  </pic:spPr>
                </pic:pic>
              </a:graphicData>
            </a:graphic>
          </wp:inline>
        </w:drawing>
      </w:r>
    </w:p>
    <w:p w14:paraId="549094B6" w14:textId="60E69ACC"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67</w:t>
      </w:r>
      <w:r w:rsidR="003F0737">
        <w:rPr>
          <w:noProof/>
        </w:rPr>
        <w:fldChar w:fldCharType="end"/>
      </w:r>
      <w:r>
        <w:t xml:space="preserve"> - </w:t>
      </w:r>
      <w:r w:rsidRPr="00134374">
        <w:t>Active core; Left MONK, Right, Serpent</w:t>
      </w:r>
    </w:p>
    <w:p w14:paraId="49A5E6A7" w14:textId="21E933BA" w:rsidR="00B13A88" w:rsidRDefault="00B13A88" w:rsidP="00B13A88">
      <w:pPr>
        <w:pStyle w:val="NoSpacing"/>
      </w:pPr>
      <w:r w:rsidRPr="00A1389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t xml:space="preserve">The burnup calculation follows the full power of the reactor core at the designated 10MWth. The heterogeneous and homogeneous fuel volumes in Serpent are </w:t>
      </w:r>
      <w:r w:rsidRPr="00535F36">
        <w:t>25</w:t>
      </w:r>
      <w:r>
        <w:t>,</w:t>
      </w:r>
      <w:r w:rsidRPr="00535F36">
        <w:t>272</w:t>
      </w:r>
      <w:r>
        <w:t xml:space="preserve"> cm</w:t>
      </w:r>
      <w:r>
        <w:rPr>
          <w:vertAlign w:val="superscript"/>
        </w:rPr>
        <w:t xml:space="preserve">3 </w:t>
      </w:r>
      <w:r>
        <w:t xml:space="preserve">and </w:t>
      </w:r>
      <w:r w:rsidRPr="00535F36">
        <w:t>525</w:t>
      </w:r>
      <w:r>
        <w:t>,</w:t>
      </w:r>
      <w:r w:rsidRPr="00535F36">
        <w:t>354</w:t>
      </w:r>
      <w:r>
        <w:t xml:space="preserve"> cm</w:t>
      </w:r>
      <w:r>
        <w:rPr>
          <w:vertAlign w:val="superscript"/>
        </w:rPr>
        <w:t>3</w:t>
      </w:r>
      <w:r>
        <w:t xml:space="preserve"> respectively.</w:t>
      </w:r>
    </w:p>
    <w:p w14:paraId="0A7223B7" w14:textId="5515F9D8" w:rsidR="0099629D" w:rsidRDefault="0099629D" w:rsidP="00B13A88">
      <w:pPr>
        <w:pStyle w:val="NoSpacing"/>
      </w:pPr>
    </w:p>
    <w:p w14:paraId="471EC5BC" w14:textId="02949737" w:rsidR="009C4A49" w:rsidRDefault="009C4A49" w:rsidP="00B13A88">
      <w:pPr>
        <w:pStyle w:val="NoSpacing"/>
      </w:pPr>
    </w:p>
    <w:p w14:paraId="1979CB43" w14:textId="4409BA67" w:rsidR="009C4A49" w:rsidRDefault="009C4A49" w:rsidP="00B13A88">
      <w:pPr>
        <w:pStyle w:val="NoSpacing"/>
      </w:pPr>
    </w:p>
    <w:p w14:paraId="4440E9A5" w14:textId="77777777" w:rsidR="00163D5C" w:rsidRDefault="00163D5C" w:rsidP="00B13A88">
      <w:pPr>
        <w:pStyle w:val="NoSpacing"/>
      </w:pPr>
    </w:p>
    <w:p w14:paraId="03153832" w14:textId="77777777" w:rsidR="0099629D" w:rsidRDefault="0099629D" w:rsidP="00B13A88">
      <w:pPr>
        <w:pStyle w:val="NoSpacing"/>
      </w:pPr>
    </w:p>
    <w:p w14:paraId="2185C8CF" w14:textId="77777777" w:rsidR="00B13A88" w:rsidRPr="00163D5C" w:rsidRDefault="00B13A88" w:rsidP="00163D5C">
      <w:pPr>
        <w:rPr>
          <w:b/>
        </w:rPr>
      </w:pPr>
      <w:bookmarkStart w:id="364" w:name="_Toc482185972"/>
      <w:r w:rsidRPr="00163D5C">
        <w:rPr>
          <w:b/>
        </w:rPr>
        <w:lastRenderedPageBreak/>
        <w:t>Results</w:t>
      </w:r>
      <w:bookmarkEnd w:id="364"/>
    </w:p>
    <w:p w14:paraId="24757D26" w14:textId="77777777" w:rsidR="00B13A88" w:rsidRPr="009F5D2A" w:rsidRDefault="00B13A88" w:rsidP="00B13A88">
      <w:r>
        <w:t>Criticality of the active core results</w:t>
      </w:r>
    </w:p>
    <w:p w14:paraId="4A4EED60" w14:textId="77777777" w:rsidR="00B13A88" w:rsidRDefault="00B13A88" w:rsidP="00B13A88">
      <w:pPr>
        <w:pStyle w:val="NoSpacing"/>
        <w:keepNext/>
        <w:jc w:val="center"/>
      </w:pPr>
      <w:r>
        <w:rPr>
          <w:noProof/>
          <w:lang w:eastAsia="en-GB"/>
        </w:rPr>
        <w:drawing>
          <wp:inline distT="0" distB="0" distL="0" distR="0" wp14:anchorId="6B7A110C" wp14:editId="7B14351D">
            <wp:extent cx="5731510" cy="2406015"/>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31510" cy="2406015"/>
                    </a:xfrm>
                    <a:prstGeom prst="rect">
                      <a:avLst/>
                    </a:prstGeom>
                  </pic:spPr>
                </pic:pic>
              </a:graphicData>
            </a:graphic>
          </wp:inline>
        </w:drawing>
      </w:r>
    </w:p>
    <w:p w14:paraId="50F55C28" w14:textId="353D5DF4"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68</w:t>
      </w:r>
      <w:r w:rsidR="003F0737">
        <w:rPr>
          <w:noProof/>
        </w:rPr>
        <w:fldChar w:fldCharType="end"/>
      </w:r>
      <w:r>
        <w:t xml:space="preserve"> - </w:t>
      </w:r>
      <w:r w:rsidRPr="00D86B7B">
        <w:t>Active core criticality results</w:t>
      </w:r>
    </w:p>
    <w:p w14:paraId="6FDD5407" w14:textId="77777777" w:rsidR="00B13A88" w:rsidRPr="009F5D2A" w:rsidRDefault="00B13A88" w:rsidP="00B13A88">
      <w:r>
        <w:t>Material compositions of the active core results</w:t>
      </w:r>
    </w:p>
    <w:p w14:paraId="18ED8728" w14:textId="77777777" w:rsidR="00B13A88" w:rsidRDefault="00B13A88" w:rsidP="00B13A88">
      <w:pPr>
        <w:pStyle w:val="NoSpacing"/>
        <w:keepNext/>
        <w:jc w:val="center"/>
      </w:pPr>
      <w:r>
        <w:rPr>
          <w:noProof/>
          <w:lang w:eastAsia="en-GB"/>
        </w:rPr>
        <w:drawing>
          <wp:inline distT="0" distB="0" distL="0" distR="0" wp14:anchorId="4DD66D08" wp14:editId="51469A30">
            <wp:extent cx="5731510" cy="2360295"/>
            <wp:effectExtent l="0" t="0" r="254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31510" cy="2360295"/>
                    </a:xfrm>
                    <a:prstGeom prst="rect">
                      <a:avLst/>
                    </a:prstGeom>
                  </pic:spPr>
                </pic:pic>
              </a:graphicData>
            </a:graphic>
          </wp:inline>
        </w:drawing>
      </w:r>
    </w:p>
    <w:p w14:paraId="6B66D1AF" w14:textId="32E31800" w:rsidR="00B13A88" w:rsidRDefault="00B13A88" w:rsidP="00B13A88">
      <w:pPr>
        <w:pStyle w:val="Caption"/>
        <w:rPr>
          <w:noProof/>
          <w:color w:val="FF0000"/>
          <w:lang w:eastAsia="en-GB"/>
        </w:rPr>
      </w:pPr>
      <w:bookmarkStart w:id="365" w:name="_Ref523139710"/>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69</w:t>
      </w:r>
      <w:r w:rsidR="003F0737">
        <w:rPr>
          <w:noProof/>
        </w:rPr>
        <w:fldChar w:fldCharType="end"/>
      </w:r>
      <w:bookmarkEnd w:id="365"/>
      <w:r>
        <w:t xml:space="preserve"> - </w:t>
      </w:r>
      <w:r w:rsidRPr="00DC19F9">
        <w:t>Concentration difference</w:t>
      </w:r>
    </w:p>
    <w:p w14:paraId="628723B4" w14:textId="77777777" w:rsidR="00B13A88" w:rsidRPr="00163D5C" w:rsidRDefault="00B13A88" w:rsidP="00163D5C">
      <w:pPr>
        <w:rPr>
          <w:b/>
        </w:rPr>
      </w:pPr>
      <w:bookmarkStart w:id="366" w:name="_Toc482185973"/>
      <w:r w:rsidRPr="00163D5C">
        <w:rPr>
          <w:b/>
        </w:rPr>
        <w:t>Discussion</w:t>
      </w:r>
      <w:bookmarkEnd w:id="366"/>
    </w:p>
    <w:p w14:paraId="7571976A" w14:textId="058967CF" w:rsidR="00B13A88" w:rsidRDefault="00B13A88" w:rsidP="00B13A88">
      <w:r>
        <w:t xml:space="preserve">Due to the additional fuel blocks, the </w:t>
      </w:r>
      <w:r w:rsidRPr="00347FF0">
        <w:rPr>
          <w:vertAlign w:val="superscript"/>
        </w:rPr>
        <w:t>235</w:t>
      </w:r>
      <w:r>
        <w:t xml:space="preserve">U concentration difference in </w:t>
      </w:r>
      <w:r w:rsidR="009C4A49">
        <w:fldChar w:fldCharType="begin"/>
      </w:r>
      <w:r w:rsidR="009C4A49">
        <w:instrText xml:space="preserve"> REF _Ref523139710 \h </w:instrText>
      </w:r>
      <w:r w:rsidR="009C4A49">
        <w:fldChar w:fldCharType="separate"/>
      </w:r>
      <w:r w:rsidR="008D3A37">
        <w:t xml:space="preserve">Figure </w:t>
      </w:r>
      <w:r w:rsidR="008D3A37">
        <w:rPr>
          <w:noProof/>
        </w:rPr>
        <w:t>7</w:t>
      </w:r>
      <w:r w:rsidR="008D3A37">
        <w:t>.</w:t>
      </w:r>
      <w:r w:rsidR="008D3A37">
        <w:rPr>
          <w:noProof/>
        </w:rPr>
        <w:t>69</w:t>
      </w:r>
      <w:r w:rsidR="009C4A49">
        <w:fldChar w:fldCharType="end"/>
      </w:r>
      <w:r w:rsidR="009C4A49">
        <w:t xml:space="preserve"> </w:t>
      </w:r>
      <w:r>
        <w:t xml:space="preserve">is significantly magnified from the fuel block system, with a nearly 2% variance in </w:t>
      </w:r>
      <w:r w:rsidRPr="00347FF0">
        <w:rPr>
          <w:vertAlign w:val="superscript"/>
        </w:rPr>
        <w:t>235</w:t>
      </w:r>
      <w:r>
        <w:t xml:space="preserve">U between the two codes in the homogeneous model. This has caused a large variation in criticality due to the probability of fission being significantly less in Serpent at the end of life in comparison to MONK. Due to the pattern being familiar from the basic fuel pin design, the chance this is down to the moderation identified is quite likely. </w:t>
      </w:r>
    </w:p>
    <w:p w14:paraId="21CAB459" w14:textId="54D2DFE0" w:rsidR="00B13A88" w:rsidRDefault="00B13A88" w:rsidP="00B13A88">
      <w:pPr>
        <w:pStyle w:val="NoSpacing"/>
      </w:pPr>
      <w:r>
        <w:lastRenderedPageBreak/>
        <w:t xml:space="preserve">Due to the nature of the homogeneous mixture, the </w:t>
      </w:r>
      <w:r w:rsidR="003F0BC6">
        <w:t>cross-section</w:t>
      </w:r>
      <w:r>
        <w:t xml:space="preserve">s are combined to produce an overall effect of a neutron entering the fuel material. These should be identical; however, they are not. There are two reasons which could account for this; the mixtures do not share the same </w:t>
      </w:r>
      <w:r w:rsidR="003F0BC6">
        <w:t>cross-section</w:t>
      </w:r>
      <w:r>
        <w:t xml:space="preserve">s or the neutrons they are receiving do not share the same properties. The first reason implies that the cross-section libraries of the method are homogenising the elements represented differently. As the libraries and atomic densities are identical this is unlikely, except in the situation of rounding errors. The second method could be due to the increase of moderating material also leading to an increase in difference between the models. This is an interesting hypothesis that the </w:t>
      </w:r>
      <w:r w:rsidR="00781F26">
        <w:t>g</w:t>
      </w:r>
      <w:r w:rsidR="00085ED7">
        <w:t>raphite</w:t>
      </w:r>
      <w:r>
        <w:t xml:space="preserve"> is behaving differently between the two codes.</w:t>
      </w:r>
    </w:p>
    <w:p w14:paraId="7875711A" w14:textId="094FB6EA" w:rsidR="00B13A88" w:rsidRPr="00107308" w:rsidRDefault="00B13A88" w:rsidP="00B13A88">
      <w:pPr>
        <w:pStyle w:val="NoSpacing"/>
      </w:pPr>
      <w:r>
        <w:t xml:space="preserve">An interesting situation occurs with the </w:t>
      </w:r>
      <w:r w:rsidRPr="006C0C4B">
        <w:rPr>
          <w:vertAlign w:val="superscript"/>
        </w:rPr>
        <w:t>239</w:t>
      </w:r>
      <w:r>
        <w:t xml:space="preserve">Pu, where the trend of Serpent producing higher amounts of </w:t>
      </w:r>
      <w:r w:rsidRPr="006C0C4B">
        <w:rPr>
          <w:vertAlign w:val="superscript"/>
        </w:rPr>
        <w:t>239</w:t>
      </w:r>
      <w:r>
        <w:t xml:space="preserve">Pu has stopped and the active core has seen a lower amount of </w:t>
      </w:r>
      <w:r w:rsidRPr="006C0C4B">
        <w:rPr>
          <w:vertAlign w:val="superscript"/>
        </w:rPr>
        <w:t>239</w:t>
      </w:r>
      <w:r>
        <w:t xml:space="preserve">Pu than that of MONK. This indicates that the inclusion of a central reflector has changed the production of </w:t>
      </w:r>
      <w:r w:rsidRPr="006C0C4B">
        <w:rPr>
          <w:vertAlign w:val="superscript"/>
        </w:rPr>
        <w:t>239</w:t>
      </w:r>
      <w:r>
        <w:t xml:space="preserve">Pu, with Serpent’s system benefitting more from this additional moderation.  This adds confidence in the argument that the neutrons’ behaviour with the </w:t>
      </w:r>
      <w:r w:rsidR="00781F26">
        <w:t>g</w:t>
      </w:r>
      <w:r w:rsidR="00085ED7">
        <w:t>raphite</w:t>
      </w:r>
      <w:r>
        <w:t xml:space="preserve"> differs between the two models.</w:t>
      </w:r>
    </w:p>
    <w:p w14:paraId="4C80EA2E" w14:textId="77777777" w:rsidR="00B13A88" w:rsidRPr="00163D5C" w:rsidRDefault="00B13A88" w:rsidP="00163D5C">
      <w:pPr>
        <w:rPr>
          <w:b/>
        </w:rPr>
      </w:pPr>
      <w:bookmarkStart w:id="367" w:name="_Toc482185974"/>
      <w:bookmarkStart w:id="368" w:name="_Toc494218983"/>
      <w:r w:rsidRPr="00163D5C">
        <w:rPr>
          <w:b/>
        </w:rPr>
        <w:t>Full core</w:t>
      </w:r>
      <w:bookmarkEnd w:id="367"/>
      <w:bookmarkEnd w:id="368"/>
    </w:p>
    <w:p w14:paraId="08A4CABE" w14:textId="565F89D2" w:rsidR="00B13A88" w:rsidRDefault="00B13A88" w:rsidP="00B13A88">
      <w:r>
        <w:t>A full core analysis is important to understand any of the more detailed differences between the two models. In this case, for the full core model this implies no reactivity control</w:t>
      </w:r>
      <w:r w:rsidR="009C4A49">
        <w:t>.</w:t>
      </w:r>
    </w:p>
    <w:p w14:paraId="3502A14F" w14:textId="358BB77D" w:rsidR="00B13A88" w:rsidRDefault="00B13A88" w:rsidP="00B13A88">
      <w:pPr>
        <w:pStyle w:val="NoSpacing"/>
      </w:pPr>
      <w:r>
        <w:t>The full core does not use a repeated boundary, as with the case of the previous tests; this means that as the neutrons pass through the final boundary, the RPV are termed “leaked” from the system and subs</w:t>
      </w:r>
      <w:r w:rsidR="00A87438">
        <w:t>equ</w:t>
      </w:r>
      <w:r>
        <w:t xml:space="preserve">ently lost. This enables the consideration of flux to be more appropriate as these systems are not infinite as in the cases prior to this. To monitor the flux, Serpent uses detectors; these detectors record all neutrons entering and leaving them in a similar fashion to the neutron transport </w:t>
      </w:r>
      <w:r w:rsidR="00A87438">
        <w:t>equation</w:t>
      </w:r>
      <w:r>
        <w:t>s. MONK uses a method called unified tallies. These are lines placed in a grid like formation, with the user determining the position of these lines to account for the area of which the flux is r</w:t>
      </w:r>
      <w:r w:rsidR="00A87438">
        <w:t>equ</w:t>
      </w:r>
      <w:r>
        <w:t xml:space="preserve">ired to be tallied. The unified tally method is more difficult to picture due to there being no method to visualise what you have created, however, both methods are identical to each other. The flux is measured at two points in the system, the bottom of the core and the centre of the core, in 10 cm cuboids across the centre of the XY plane. </w:t>
      </w:r>
    </w:p>
    <w:p w14:paraId="40F315B6" w14:textId="70E524A2" w:rsidR="00B13A88" w:rsidRDefault="00B13A88" w:rsidP="00B13A88">
      <w:pPr>
        <w:pStyle w:val="NoSpacing"/>
      </w:pPr>
      <w:r>
        <w:rPr>
          <w:noProof/>
          <w:lang w:eastAsia="en-GB"/>
        </w:rPr>
        <mc:AlternateContent>
          <mc:Choice Requires="wps">
            <w:drawing>
              <wp:anchor distT="0" distB="0" distL="114300" distR="114300" simplePos="0" relativeHeight="251651584" behindDoc="1" locked="0" layoutInCell="1" allowOverlap="1" wp14:anchorId="47195CF1" wp14:editId="1C95F8A2">
                <wp:simplePos x="0" y="0"/>
                <wp:positionH relativeFrom="column">
                  <wp:posOffset>66675</wp:posOffset>
                </wp:positionH>
                <wp:positionV relativeFrom="paragraph">
                  <wp:posOffset>982345</wp:posOffset>
                </wp:positionV>
                <wp:extent cx="5848350" cy="635"/>
                <wp:effectExtent l="0" t="0" r="0" b="0"/>
                <wp:wrapTight wrapText="bothSides">
                  <wp:wrapPolygon edited="0">
                    <wp:start x="0" y="0"/>
                    <wp:lineTo x="0" y="21600"/>
                    <wp:lineTo x="21600" y="21600"/>
                    <wp:lineTo x="21600" y="0"/>
                  </wp:wrapPolygon>
                </wp:wrapTight>
                <wp:docPr id="18" name="Text Box 18"/>
                <wp:cNvGraphicFramePr/>
                <a:graphic xmlns:a="http://schemas.openxmlformats.org/drawingml/2006/main">
                  <a:graphicData uri="http://schemas.microsoft.com/office/word/2010/wordprocessingShape">
                    <wps:wsp>
                      <wps:cNvSpPr txBox="1"/>
                      <wps:spPr>
                        <a:xfrm>
                          <a:off x="0" y="0"/>
                          <a:ext cx="5848350" cy="635"/>
                        </a:xfrm>
                        <a:prstGeom prst="rect">
                          <a:avLst/>
                        </a:prstGeom>
                        <a:solidFill>
                          <a:prstClr val="white"/>
                        </a:solidFill>
                        <a:ln>
                          <a:noFill/>
                        </a:ln>
                      </wps:spPr>
                      <wps:txbx>
                        <w:txbxContent>
                          <w:p w14:paraId="21EE16BE" w14:textId="5F5CBAF5" w:rsidR="001118FF" w:rsidRPr="005B2A37" w:rsidRDefault="001118FF" w:rsidP="00B13A88">
                            <w:pPr>
                              <w:pStyle w:val="Caption"/>
                              <w:rPr>
                                <w:noProof/>
                                <w:sz w:val="24"/>
                              </w:rPr>
                            </w:pPr>
                            <w:bookmarkStart w:id="369" w:name="_Ref512504178"/>
                            <w:r>
                              <w:t xml:space="preserve">Figure </w:t>
                            </w:r>
                            <w:r>
                              <w:rPr>
                                <w:noProof/>
                              </w:rPr>
                              <w:fldChar w:fldCharType="begin"/>
                            </w:r>
                            <w:r>
                              <w:rPr>
                                <w:noProof/>
                              </w:rPr>
                              <w:instrText xml:space="preserve"> STYLEREF 1 \s </w:instrText>
                            </w:r>
                            <w:r>
                              <w:rPr>
                                <w:noProof/>
                              </w:rPr>
                              <w:fldChar w:fldCharType="separate"/>
                            </w:r>
                            <w:r>
                              <w:rPr>
                                <w:noProof/>
                              </w:rPr>
                              <w:t>7</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70</w:t>
                            </w:r>
                            <w:r>
                              <w:rPr>
                                <w:noProof/>
                              </w:rPr>
                              <w:fldChar w:fldCharType="end"/>
                            </w:r>
                            <w:bookmarkEnd w:id="369"/>
                            <w:r>
                              <w:t xml:space="preserve"> - </w:t>
                            </w:r>
                            <w:r w:rsidRPr="007F1319">
                              <w:t>The detector locations across the core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195CF1" id="Text Box 18" o:spid="_x0000_s1030" type="#_x0000_t202" style="position:absolute;left:0;text-align:left;margin-left:5.25pt;margin-top:77.35pt;width:460.5pt;height:.0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" stroked="f">
                <v:textbox style="mso-fit-shape-to-text:t" inset="0,0,0,0">
                  <w:txbxContent>
                    <w:p w14:paraId="21EE16BE" w14:textId="5F5CBAF5" w:rsidR="001118FF" w:rsidRPr="005B2A37" w:rsidRDefault="001118FF" w:rsidP="00B13A88">
                      <w:pPr>
                        <w:pStyle w:val="Caption"/>
                        <w:rPr>
                          <w:noProof/>
                          <w:sz w:val="24"/>
                        </w:rPr>
                      </w:pPr>
                      <w:bookmarkStart w:id="370" w:name="_Ref512504178"/>
                      <w:r>
                        <w:t xml:space="preserve">Figure </w:t>
                      </w:r>
                      <w:r>
                        <w:rPr>
                          <w:noProof/>
                        </w:rPr>
                        <w:fldChar w:fldCharType="begin"/>
                      </w:r>
                      <w:r>
                        <w:rPr>
                          <w:noProof/>
                        </w:rPr>
                        <w:instrText xml:space="preserve"> STYLEREF 1 \s </w:instrText>
                      </w:r>
                      <w:r>
                        <w:rPr>
                          <w:noProof/>
                        </w:rPr>
                        <w:fldChar w:fldCharType="separate"/>
                      </w:r>
                      <w:r>
                        <w:rPr>
                          <w:noProof/>
                        </w:rPr>
                        <w:t>7</w:t>
                      </w:r>
                      <w:r>
                        <w:rPr>
                          <w:noProof/>
                        </w:rPr>
                        <w:fldChar w:fldCharType="end"/>
                      </w:r>
                      <w:r>
                        <w:t>.</w:t>
                      </w:r>
                      <w:r>
                        <w:rPr>
                          <w:noProof/>
                        </w:rPr>
                        <w:fldChar w:fldCharType="begin"/>
                      </w:r>
                      <w:r>
                        <w:rPr>
                          <w:noProof/>
                        </w:rPr>
                        <w:instrText xml:space="preserve"> SEQ Figure \* ARABIC \s 1 </w:instrText>
                      </w:r>
                      <w:r>
                        <w:rPr>
                          <w:noProof/>
                        </w:rPr>
                        <w:fldChar w:fldCharType="separate"/>
                      </w:r>
                      <w:r>
                        <w:rPr>
                          <w:noProof/>
                        </w:rPr>
                        <w:t>70</w:t>
                      </w:r>
                      <w:r>
                        <w:rPr>
                          <w:noProof/>
                        </w:rPr>
                        <w:fldChar w:fldCharType="end"/>
                      </w:r>
                      <w:bookmarkEnd w:id="370"/>
                      <w:r>
                        <w:t xml:space="preserve"> - </w:t>
                      </w:r>
                      <w:r w:rsidRPr="007F1319">
                        <w:t>The detector locations across the core</w:t>
                      </w:r>
                    </w:p>
                  </w:txbxContent>
                </v:textbox>
                <w10:wrap type="tight"/>
              </v:shape>
            </w:pict>
          </mc:Fallback>
        </mc:AlternateContent>
      </w:r>
      <w:r>
        <w:rPr>
          <w:noProof/>
          <w:lang w:eastAsia="en-GB"/>
        </w:rPr>
        <w:drawing>
          <wp:anchor distT="0" distB="0" distL="114300" distR="114300" simplePos="0" relativeHeight="251650560" behindDoc="1" locked="0" layoutInCell="1" allowOverlap="1" wp14:anchorId="714D9A86" wp14:editId="4070267C">
            <wp:simplePos x="0" y="0"/>
            <wp:positionH relativeFrom="margin">
              <wp:posOffset>66675</wp:posOffset>
            </wp:positionH>
            <wp:positionV relativeFrom="paragraph">
              <wp:posOffset>476250</wp:posOffset>
            </wp:positionV>
            <wp:extent cx="5848350" cy="448945"/>
            <wp:effectExtent l="0" t="0" r="0" b="8255"/>
            <wp:wrapTight wrapText="bothSides">
              <wp:wrapPolygon edited="0">
                <wp:start x="0" y="0"/>
                <wp:lineTo x="0" y="21081"/>
                <wp:lineTo x="21530" y="21081"/>
                <wp:lineTo x="21530"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848350" cy="448945"/>
                    </a:xfrm>
                    <a:prstGeom prst="rect">
                      <a:avLst/>
                    </a:prstGeom>
                  </pic:spPr>
                </pic:pic>
              </a:graphicData>
            </a:graphic>
            <wp14:sizeRelH relativeFrom="page">
              <wp14:pctWidth>0</wp14:pctWidth>
            </wp14:sizeRelH>
            <wp14:sizeRelV relativeFrom="page">
              <wp14:pctHeight>0</wp14:pctHeight>
            </wp14:sizeRelV>
          </wp:anchor>
        </w:drawing>
      </w:r>
      <w:r>
        <w:t xml:space="preserve">The cuboids are depicted in </w:t>
      </w:r>
      <w:r w:rsidR="009C4A49">
        <w:fldChar w:fldCharType="begin"/>
      </w:r>
      <w:r w:rsidR="009C4A49">
        <w:instrText xml:space="preserve"> REF _Ref512504178 \h </w:instrText>
      </w:r>
      <w:r w:rsidR="009C4A49">
        <w:fldChar w:fldCharType="separate"/>
      </w:r>
      <w:r w:rsidR="00DA1E28">
        <w:t xml:space="preserve">Figure </w:t>
      </w:r>
      <w:r w:rsidR="00DA1E28">
        <w:rPr>
          <w:noProof/>
        </w:rPr>
        <w:t>7</w:t>
      </w:r>
      <w:r w:rsidR="00DA1E28">
        <w:t>.</w:t>
      </w:r>
      <w:r w:rsidR="00DA1E28">
        <w:rPr>
          <w:noProof/>
        </w:rPr>
        <w:t>70</w:t>
      </w:r>
      <w:r w:rsidR="009C4A49">
        <w:fldChar w:fldCharType="end"/>
      </w:r>
      <w:r w:rsidR="009C4A49">
        <w:t xml:space="preserve"> </w:t>
      </w:r>
      <w:r>
        <w:t>with their appropriate location within the active core highlighted.</w:t>
      </w:r>
    </w:p>
    <w:p w14:paraId="4894C1EE" w14:textId="6CEAE51D" w:rsidR="00B13A88" w:rsidRDefault="00B13A88" w:rsidP="00B13A88">
      <w:pPr>
        <w:pStyle w:val="NoSpacing"/>
      </w:pPr>
      <w:r>
        <w:lastRenderedPageBreak/>
        <w:fldChar w:fldCharType="begin"/>
      </w:r>
      <w:r>
        <w:instrText xml:space="preserve"> REF _Ref512504178 \h </w:instrText>
      </w:r>
      <w:r>
        <w:fldChar w:fldCharType="separate"/>
      </w:r>
      <w:r w:rsidR="00DA1E28">
        <w:t xml:space="preserve">Figure </w:t>
      </w:r>
      <w:r w:rsidR="00DA1E28">
        <w:rPr>
          <w:noProof/>
        </w:rPr>
        <w:t>7</w:t>
      </w:r>
      <w:r w:rsidR="00DA1E28">
        <w:t>.</w:t>
      </w:r>
      <w:r w:rsidR="00DA1E28">
        <w:rPr>
          <w:noProof/>
        </w:rPr>
        <w:t>70</w:t>
      </w:r>
      <w:r>
        <w:fldChar w:fldCharType="end"/>
      </w:r>
      <w:r>
        <w:t xml:space="preserve"> indicates that detectors 5, 6 and 7 represent one side of the core across the fuel block, which provides the most important section due to the process of fission within them.</w:t>
      </w:r>
    </w:p>
    <w:p w14:paraId="0DE0A6FF" w14:textId="44A1FC17" w:rsidR="00B13A88" w:rsidRDefault="00B13A88" w:rsidP="00B13A88">
      <w:pPr>
        <w:pStyle w:val="NoSpacing"/>
      </w:pPr>
      <w:r>
        <w:t xml:space="preserve">Neutronic flux is often presented in three forms depending on the energy range; thermal, epithermal and fast flux. There are no defined limits to these energy range descriptions, so the ranges chosen are presented in </w:t>
      </w:r>
      <w:r>
        <w:fldChar w:fldCharType="begin"/>
      </w:r>
      <w:r>
        <w:instrText xml:space="preserve"> REF _Ref512504216 \h </w:instrText>
      </w:r>
      <w:r>
        <w:fldChar w:fldCharType="separate"/>
      </w:r>
      <w:r w:rsidR="00DA1E28">
        <w:t xml:space="preserve">Table </w:t>
      </w:r>
      <w:r w:rsidR="00DA1E28">
        <w:rPr>
          <w:noProof/>
        </w:rPr>
        <w:t>7</w:t>
      </w:r>
      <w:r w:rsidR="00DA1E28">
        <w:t>.</w:t>
      </w:r>
      <w:r w:rsidR="00DA1E28">
        <w:rPr>
          <w:noProof/>
        </w:rPr>
        <w:t>17</w:t>
      </w:r>
      <w:r>
        <w:fldChar w:fldCharType="end"/>
      </w:r>
      <w:r>
        <w:t>.</w:t>
      </w:r>
    </w:p>
    <w:p w14:paraId="7E734ED0" w14:textId="5826CD9B" w:rsidR="00B13A88" w:rsidRDefault="00B13A88" w:rsidP="008418B9">
      <w:pPr>
        <w:pStyle w:val="Caption"/>
        <w:keepNext/>
      </w:pPr>
      <w:bookmarkStart w:id="371" w:name="_Ref512504216"/>
      <w:r>
        <w:t xml:space="preserve">Table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387385">
        <w:t>.</w:t>
      </w:r>
      <w:r w:rsidR="003F0737">
        <w:rPr>
          <w:noProof/>
        </w:rPr>
        <w:fldChar w:fldCharType="begin"/>
      </w:r>
      <w:r w:rsidR="003F0737">
        <w:rPr>
          <w:noProof/>
        </w:rPr>
        <w:instrText xml:space="preserve"> SEQ Table \* ARABIC \s 1 </w:instrText>
      </w:r>
      <w:r w:rsidR="003F0737">
        <w:rPr>
          <w:noProof/>
        </w:rPr>
        <w:fldChar w:fldCharType="separate"/>
      </w:r>
      <w:r w:rsidR="008D3A37">
        <w:rPr>
          <w:noProof/>
        </w:rPr>
        <w:t>17</w:t>
      </w:r>
      <w:r w:rsidR="003F0737">
        <w:rPr>
          <w:noProof/>
        </w:rPr>
        <w:fldChar w:fldCharType="end"/>
      </w:r>
      <w:bookmarkEnd w:id="371"/>
      <w:r>
        <w:t xml:space="preserve"> - </w:t>
      </w:r>
      <w:r w:rsidRPr="00C772A3">
        <w:t>Flux energy ranges</w:t>
      </w:r>
    </w:p>
    <w:tbl>
      <w:tblPr>
        <w:tblW w:w="3734" w:type="dxa"/>
        <w:jc w:val="center"/>
        <w:tblLook w:val="04A0" w:firstRow="1" w:lastRow="0" w:firstColumn="1" w:lastColumn="0" w:noHBand="0" w:noVBand="1"/>
      </w:tblPr>
      <w:tblGrid>
        <w:gridCol w:w="1240"/>
        <w:gridCol w:w="1123"/>
        <w:gridCol w:w="1371"/>
      </w:tblGrid>
      <w:tr w:rsidR="00B13A88" w:rsidRPr="001022F9" w14:paraId="5580C979" w14:textId="77777777" w:rsidTr="00B13A88">
        <w:trPr>
          <w:trHeight w:val="300"/>
          <w:jc w:val="center"/>
        </w:trPr>
        <w:tc>
          <w:tcPr>
            <w:tcW w:w="1240" w:type="dxa"/>
            <w:tcBorders>
              <w:top w:val="nil"/>
              <w:left w:val="nil"/>
              <w:bottom w:val="nil"/>
              <w:right w:val="nil"/>
            </w:tcBorders>
            <w:shd w:val="clear" w:color="auto" w:fill="auto"/>
            <w:noWrap/>
            <w:vAlign w:val="center"/>
            <w:hideMark/>
          </w:tcPr>
          <w:p w14:paraId="28A37B06" w14:textId="77777777" w:rsidR="00B13A88" w:rsidRPr="001022F9" w:rsidRDefault="00B13A88" w:rsidP="00B13A88">
            <w:pPr>
              <w:spacing w:after="0" w:line="240" w:lineRule="auto"/>
              <w:ind w:firstLine="0"/>
              <w:rPr>
                <w:rFonts w:eastAsia="Times New Roman" w:cs="Times New Roman"/>
                <w:sz w:val="20"/>
                <w:szCs w:val="24"/>
                <w:lang w:eastAsia="en-GB"/>
              </w:rPr>
            </w:pPr>
          </w:p>
        </w:tc>
        <w:tc>
          <w:tcPr>
            <w:tcW w:w="2494" w:type="dxa"/>
            <w:gridSpan w:val="2"/>
            <w:tcBorders>
              <w:top w:val="nil"/>
              <w:left w:val="nil"/>
              <w:bottom w:val="nil"/>
              <w:right w:val="nil"/>
            </w:tcBorders>
            <w:shd w:val="clear" w:color="auto" w:fill="auto"/>
            <w:noWrap/>
            <w:vAlign w:val="center"/>
            <w:hideMark/>
          </w:tcPr>
          <w:p w14:paraId="22B35997"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Energy range (MeV)</w:t>
            </w:r>
          </w:p>
        </w:tc>
      </w:tr>
      <w:tr w:rsidR="00B13A88" w:rsidRPr="001022F9" w14:paraId="1B28A965" w14:textId="77777777" w:rsidTr="00B13A88">
        <w:trPr>
          <w:trHeight w:val="315"/>
          <w:jc w:val="center"/>
        </w:trPr>
        <w:tc>
          <w:tcPr>
            <w:tcW w:w="1240" w:type="dxa"/>
            <w:tcBorders>
              <w:top w:val="nil"/>
              <w:left w:val="nil"/>
              <w:bottom w:val="double" w:sz="6" w:space="0" w:color="auto"/>
              <w:right w:val="nil"/>
            </w:tcBorders>
            <w:shd w:val="clear" w:color="auto" w:fill="auto"/>
            <w:noWrap/>
            <w:vAlign w:val="center"/>
            <w:hideMark/>
          </w:tcPr>
          <w:p w14:paraId="48BE1C12"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Flux type</w:t>
            </w:r>
          </w:p>
        </w:tc>
        <w:tc>
          <w:tcPr>
            <w:tcW w:w="1123" w:type="dxa"/>
            <w:tcBorders>
              <w:top w:val="nil"/>
              <w:left w:val="nil"/>
              <w:bottom w:val="double" w:sz="6" w:space="0" w:color="auto"/>
              <w:right w:val="nil"/>
            </w:tcBorders>
            <w:shd w:val="clear" w:color="auto" w:fill="auto"/>
            <w:noWrap/>
            <w:vAlign w:val="center"/>
            <w:hideMark/>
          </w:tcPr>
          <w:p w14:paraId="4047B4B5"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Maximum</w:t>
            </w:r>
          </w:p>
        </w:tc>
        <w:tc>
          <w:tcPr>
            <w:tcW w:w="1371" w:type="dxa"/>
            <w:tcBorders>
              <w:top w:val="nil"/>
              <w:left w:val="nil"/>
              <w:bottom w:val="double" w:sz="6" w:space="0" w:color="auto"/>
              <w:right w:val="nil"/>
            </w:tcBorders>
            <w:shd w:val="clear" w:color="auto" w:fill="auto"/>
            <w:noWrap/>
            <w:vAlign w:val="center"/>
            <w:hideMark/>
          </w:tcPr>
          <w:p w14:paraId="19EC5940"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Minimum</w:t>
            </w:r>
          </w:p>
        </w:tc>
      </w:tr>
      <w:tr w:rsidR="00B13A88" w:rsidRPr="001022F9" w14:paraId="400F2925" w14:textId="77777777" w:rsidTr="00B13A88">
        <w:trPr>
          <w:trHeight w:val="315"/>
          <w:jc w:val="center"/>
        </w:trPr>
        <w:tc>
          <w:tcPr>
            <w:tcW w:w="1240" w:type="dxa"/>
            <w:tcBorders>
              <w:top w:val="nil"/>
              <w:left w:val="nil"/>
              <w:bottom w:val="nil"/>
              <w:right w:val="nil"/>
            </w:tcBorders>
            <w:shd w:val="clear" w:color="auto" w:fill="auto"/>
            <w:noWrap/>
            <w:vAlign w:val="center"/>
            <w:hideMark/>
          </w:tcPr>
          <w:p w14:paraId="01F74390"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Thermal</w:t>
            </w:r>
          </w:p>
        </w:tc>
        <w:tc>
          <w:tcPr>
            <w:tcW w:w="1123" w:type="dxa"/>
            <w:tcBorders>
              <w:top w:val="nil"/>
              <w:left w:val="nil"/>
              <w:bottom w:val="nil"/>
              <w:right w:val="nil"/>
            </w:tcBorders>
            <w:shd w:val="clear" w:color="auto" w:fill="auto"/>
            <w:noWrap/>
            <w:vAlign w:val="center"/>
            <w:hideMark/>
          </w:tcPr>
          <w:p w14:paraId="05E7A3D0"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1.0 x 10</w:t>
            </w:r>
            <w:r>
              <w:rPr>
                <w:rFonts w:ascii="Calibri" w:eastAsia="Times New Roman" w:hAnsi="Calibri" w:cs="Times New Roman"/>
                <w:color w:val="000000"/>
                <w:sz w:val="22"/>
                <w:vertAlign w:val="superscript"/>
                <w:lang w:eastAsia="en-GB"/>
              </w:rPr>
              <w:t>-9</w:t>
            </w:r>
          </w:p>
        </w:tc>
        <w:tc>
          <w:tcPr>
            <w:tcW w:w="1371" w:type="dxa"/>
            <w:tcBorders>
              <w:top w:val="nil"/>
              <w:left w:val="nil"/>
              <w:bottom w:val="nil"/>
              <w:right w:val="nil"/>
            </w:tcBorders>
            <w:shd w:val="clear" w:color="auto" w:fill="auto"/>
            <w:noWrap/>
            <w:vAlign w:val="center"/>
            <w:hideMark/>
          </w:tcPr>
          <w:p w14:paraId="22841465"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2.5</w:t>
            </w:r>
            <w:r>
              <w:rPr>
                <w:rFonts w:ascii="Calibri" w:eastAsia="Times New Roman" w:hAnsi="Calibri" w:cs="Times New Roman"/>
                <w:color w:val="000000"/>
                <w:sz w:val="22"/>
                <w:lang w:eastAsia="en-GB"/>
              </w:rPr>
              <w:t xml:space="preserve"> x 10</w:t>
            </w:r>
            <w:r>
              <w:rPr>
                <w:rFonts w:ascii="Calibri" w:eastAsia="Times New Roman" w:hAnsi="Calibri" w:cs="Times New Roman"/>
                <w:color w:val="000000"/>
                <w:sz w:val="22"/>
                <w:vertAlign w:val="superscript"/>
                <w:lang w:eastAsia="en-GB"/>
              </w:rPr>
              <w:t>-8</w:t>
            </w:r>
            <w:r>
              <w:rPr>
                <w:rFonts w:ascii="Calibri" w:eastAsia="Times New Roman" w:hAnsi="Calibri" w:cs="Times New Roman"/>
                <w:color w:val="000000"/>
                <w:sz w:val="22"/>
                <w:lang w:eastAsia="en-GB"/>
              </w:rPr>
              <w:t xml:space="preserve"> </w:t>
            </w:r>
          </w:p>
        </w:tc>
      </w:tr>
      <w:tr w:rsidR="00B13A88" w:rsidRPr="001022F9" w14:paraId="3770DEA7" w14:textId="77777777" w:rsidTr="00B13A88">
        <w:trPr>
          <w:trHeight w:val="300"/>
          <w:jc w:val="center"/>
        </w:trPr>
        <w:tc>
          <w:tcPr>
            <w:tcW w:w="1240" w:type="dxa"/>
            <w:tcBorders>
              <w:top w:val="nil"/>
              <w:left w:val="nil"/>
              <w:bottom w:val="nil"/>
              <w:right w:val="nil"/>
            </w:tcBorders>
            <w:shd w:val="clear" w:color="auto" w:fill="auto"/>
            <w:noWrap/>
            <w:vAlign w:val="center"/>
            <w:hideMark/>
          </w:tcPr>
          <w:p w14:paraId="20AA3F75"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Epithermal</w:t>
            </w:r>
          </w:p>
        </w:tc>
        <w:tc>
          <w:tcPr>
            <w:tcW w:w="1123" w:type="dxa"/>
            <w:tcBorders>
              <w:top w:val="nil"/>
              <w:left w:val="nil"/>
              <w:bottom w:val="nil"/>
              <w:right w:val="nil"/>
            </w:tcBorders>
            <w:shd w:val="clear" w:color="auto" w:fill="auto"/>
            <w:noWrap/>
            <w:vAlign w:val="center"/>
            <w:hideMark/>
          </w:tcPr>
          <w:p w14:paraId="3E51208E"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2.5 x 10</w:t>
            </w:r>
            <w:r>
              <w:rPr>
                <w:rFonts w:ascii="Calibri" w:eastAsia="Times New Roman" w:hAnsi="Calibri" w:cs="Times New Roman"/>
                <w:color w:val="000000"/>
                <w:sz w:val="22"/>
                <w:vertAlign w:val="superscript"/>
                <w:lang w:eastAsia="en-GB"/>
              </w:rPr>
              <w:t>-8</w:t>
            </w:r>
          </w:p>
        </w:tc>
        <w:tc>
          <w:tcPr>
            <w:tcW w:w="1371" w:type="dxa"/>
            <w:tcBorders>
              <w:top w:val="nil"/>
              <w:left w:val="nil"/>
              <w:bottom w:val="nil"/>
              <w:right w:val="nil"/>
            </w:tcBorders>
            <w:shd w:val="clear" w:color="auto" w:fill="auto"/>
            <w:noWrap/>
            <w:vAlign w:val="center"/>
            <w:hideMark/>
          </w:tcPr>
          <w:p w14:paraId="495AB224"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4.0 x 10</w:t>
            </w:r>
            <w:r>
              <w:rPr>
                <w:rFonts w:ascii="Calibri" w:eastAsia="Times New Roman" w:hAnsi="Calibri" w:cs="Times New Roman"/>
                <w:color w:val="000000"/>
                <w:sz w:val="22"/>
                <w:vertAlign w:val="superscript"/>
                <w:lang w:eastAsia="en-GB"/>
              </w:rPr>
              <w:t>-7</w:t>
            </w:r>
          </w:p>
        </w:tc>
      </w:tr>
      <w:tr w:rsidR="00B13A88" w:rsidRPr="001022F9" w14:paraId="6005D05E" w14:textId="77777777" w:rsidTr="00B13A88">
        <w:trPr>
          <w:trHeight w:val="300"/>
          <w:jc w:val="center"/>
        </w:trPr>
        <w:tc>
          <w:tcPr>
            <w:tcW w:w="1240" w:type="dxa"/>
            <w:tcBorders>
              <w:top w:val="nil"/>
              <w:left w:val="nil"/>
              <w:bottom w:val="nil"/>
              <w:right w:val="nil"/>
            </w:tcBorders>
            <w:shd w:val="clear" w:color="auto" w:fill="auto"/>
            <w:noWrap/>
            <w:vAlign w:val="center"/>
            <w:hideMark/>
          </w:tcPr>
          <w:p w14:paraId="001A82C4"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sidRPr="001022F9">
              <w:rPr>
                <w:rFonts w:ascii="Calibri" w:eastAsia="Times New Roman" w:hAnsi="Calibri" w:cs="Times New Roman"/>
                <w:color w:val="000000"/>
                <w:sz w:val="22"/>
                <w:lang w:eastAsia="en-GB"/>
              </w:rPr>
              <w:t>Fast</w:t>
            </w:r>
          </w:p>
        </w:tc>
        <w:tc>
          <w:tcPr>
            <w:tcW w:w="1123" w:type="dxa"/>
            <w:tcBorders>
              <w:top w:val="nil"/>
              <w:left w:val="nil"/>
              <w:bottom w:val="nil"/>
              <w:right w:val="nil"/>
            </w:tcBorders>
            <w:shd w:val="clear" w:color="auto" w:fill="auto"/>
            <w:noWrap/>
            <w:vAlign w:val="center"/>
            <w:hideMark/>
          </w:tcPr>
          <w:p w14:paraId="1417415E"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4.0 x 10</w:t>
            </w:r>
            <w:r>
              <w:rPr>
                <w:rFonts w:ascii="Calibri" w:eastAsia="Times New Roman" w:hAnsi="Calibri" w:cs="Times New Roman"/>
                <w:color w:val="000000"/>
                <w:sz w:val="22"/>
                <w:vertAlign w:val="superscript"/>
                <w:lang w:eastAsia="en-GB"/>
              </w:rPr>
              <w:t>-7</w:t>
            </w:r>
          </w:p>
        </w:tc>
        <w:tc>
          <w:tcPr>
            <w:tcW w:w="1371" w:type="dxa"/>
            <w:tcBorders>
              <w:top w:val="nil"/>
              <w:left w:val="nil"/>
              <w:bottom w:val="nil"/>
              <w:right w:val="nil"/>
            </w:tcBorders>
            <w:shd w:val="clear" w:color="auto" w:fill="auto"/>
            <w:noWrap/>
            <w:vAlign w:val="center"/>
            <w:hideMark/>
          </w:tcPr>
          <w:p w14:paraId="5B337469" w14:textId="77777777" w:rsidR="00B13A88" w:rsidRPr="001022F9" w:rsidRDefault="00B13A88" w:rsidP="00B13A88">
            <w:pPr>
              <w:spacing w:after="0" w:line="240" w:lineRule="auto"/>
              <w:ind w:firstLine="0"/>
              <w:jc w:val="center"/>
              <w:rPr>
                <w:rFonts w:ascii="Calibri" w:eastAsia="Times New Roman" w:hAnsi="Calibri" w:cs="Times New Roman"/>
                <w:color w:val="000000"/>
                <w:sz w:val="22"/>
                <w:lang w:eastAsia="en-GB"/>
              </w:rPr>
            </w:pPr>
            <w:r>
              <w:rPr>
                <w:rFonts w:ascii="Calibri" w:eastAsia="Times New Roman" w:hAnsi="Calibri" w:cs="Times New Roman"/>
                <w:color w:val="000000"/>
                <w:sz w:val="22"/>
                <w:lang w:eastAsia="en-GB"/>
              </w:rPr>
              <w:t>2</w:t>
            </w:r>
            <w:r w:rsidRPr="001022F9">
              <w:rPr>
                <w:rFonts w:ascii="Calibri" w:eastAsia="Times New Roman" w:hAnsi="Calibri" w:cs="Times New Roman"/>
                <w:color w:val="000000"/>
                <w:sz w:val="22"/>
                <w:lang w:eastAsia="en-GB"/>
              </w:rPr>
              <w:t>0</w:t>
            </w:r>
          </w:p>
        </w:tc>
      </w:tr>
    </w:tbl>
    <w:p w14:paraId="4CA2E52D" w14:textId="77777777" w:rsidR="008418B9" w:rsidRDefault="008418B9" w:rsidP="00B13A88">
      <w:pPr>
        <w:pStyle w:val="NoSpacing"/>
      </w:pPr>
    </w:p>
    <w:p w14:paraId="5A178B9A" w14:textId="49AB532E" w:rsidR="00B13A88" w:rsidRDefault="009C4A49" w:rsidP="00B13A88">
      <w:pPr>
        <w:pStyle w:val="NoSpacing"/>
      </w:pPr>
      <w:r>
        <w:t>Due</w:t>
      </w:r>
      <w:r w:rsidR="00B13A88">
        <w:t xml:space="preserve"> to the flux being presented in different values</w:t>
      </w:r>
      <w:r>
        <w:t xml:space="preserve"> between the codes </w:t>
      </w:r>
      <w:r w:rsidR="00B13A88">
        <w:t>MONK’s flux is multiplied by the average of the Serpent:MONK ratio between the two, across that energy range and each detector value. This provides some error in the sense that the flux will be hard to compare, at exact points due to accuracy being lost during the averaging process.</w:t>
      </w:r>
    </w:p>
    <w:p w14:paraId="54536A89" w14:textId="77777777" w:rsidR="00B13A88" w:rsidRDefault="00B13A88" w:rsidP="00B13A88">
      <w:pPr>
        <w:pStyle w:val="NoSpacing"/>
      </w:pPr>
      <w:r>
        <w:t xml:space="preserve">Due to the programs being run in burnup mode, both software packages produce fluxes for at burnup stage. In this case the relevant flux was taken at day zero, which is the initial criticality of the system. </w:t>
      </w:r>
    </w:p>
    <w:p w14:paraId="1F2AF093" w14:textId="77777777" w:rsidR="00B13A88" w:rsidRDefault="00B13A88" w:rsidP="00B13A88">
      <w:pPr>
        <w:pStyle w:val="NoSpacing"/>
      </w:pPr>
      <w:r>
        <w:t xml:space="preserve">It was noted that the fluxes were very similar between the homogenous and heterogeneous models.  For clarity, and to avoid repetition, only the heterogeneous fluxes were published here. </w:t>
      </w:r>
    </w:p>
    <w:p w14:paraId="4D5BF2F8" w14:textId="77777777" w:rsidR="00B13A88" w:rsidRDefault="00B13A88" w:rsidP="00B13A88">
      <w:pPr>
        <w:pStyle w:val="NoSpacing"/>
        <w:keepNext/>
        <w:jc w:val="center"/>
      </w:pPr>
      <w:r>
        <w:rPr>
          <w:noProof/>
          <w:lang w:eastAsia="en-GB"/>
        </w:rPr>
        <w:drawing>
          <wp:inline distT="0" distB="0" distL="0" distR="0" wp14:anchorId="01B1AD22" wp14:editId="184B93F9">
            <wp:extent cx="4837814" cy="2372277"/>
            <wp:effectExtent l="0" t="0" r="127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78914" cy="2392431"/>
                    </a:xfrm>
                    <a:prstGeom prst="rect">
                      <a:avLst/>
                    </a:prstGeom>
                  </pic:spPr>
                </pic:pic>
              </a:graphicData>
            </a:graphic>
          </wp:inline>
        </w:drawing>
      </w:r>
    </w:p>
    <w:p w14:paraId="5B84FD71" w14:textId="49E307C6" w:rsidR="00B13A88" w:rsidRDefault="00B13A88" w:rsidP="00B13A88">
      <w:pPr>
        <w:pStyle w:val="Caption"/>
      </w:pPr>
      <w:bookmarkStart w:id="372" w:name="_Ref512504242"/>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71</w:t>
      </w:r>
      <w:r w:rsidR="003F0737">
        <w:rPr>
          <w:noProof/>
        </w:rPr>
        <w:fldChar w:fldCharType="end"/>
      </w:r>
      <w:bookmarkEnd w:id="372"/>
      <w:r>
        <w:t xml:space="preserve"> - </w:t>
      </w:r>
      <w:r w:rsidRPr="009D621D">
        <w:t>Full core picture MONK left, Serpent right.</w:t>
      </w:r>
    </w:p>
    <w:p w14:paraId="17FBC0BA" w14:textId="516EA540" w:rsidR="00B13A88" w:rsidRDefault="00B13A88" w:rsidP="00B13A88">
      <w:pPr>
        <w:pStyle w:val="NoSpacing"/>
      </w:pPr>
      <w:r>
        <w:t xml:space="preserve">In </w:t>
      </w:r>
      <w:r>
        <w:fldChar w:fldCharType="begin"/>
      </w:r>
      <w:r>
        <w:instrText xml:space="preserve"> REF _Ref512504242 \h </w:instrText>
      </w:r>
      <w:r>
        <w:fldChar w:fldCharType="separate"/>
      </w:r>
      <w:r w:rsidR="00DA1E28">
        <w:t xml:space="preserve">Figure </w:t>
      </w:r>
      <w:r w:rsidR="00DA1E28">
        <w:rPr>
          <w:noProof/>
        </w:rPr>
        <w:t>7</w:t>
      </w:r>
      <w:r w:rsidR="00DA1E28">
        <w:t>.</w:t>
      </w:r>
      <w:r w:rsidR="00DA1E28">
        <w:rPr>
          <w:noProof/>
        </w:rPr>
        <w:t>71</w:t>
      </w:r>
      <w:r>
        <w:fldChar w:fldCharType="end"/>
      </w:r>
      <w:r>
        <w:t xml:space="preserve"> the black surrounding the Serpent drawing represents outside of the core; if a neutron reaches this point the neutron history is terminated. At this point the neutron is </w:t>
      </w:r>
      <w:r>
        <w:lastRenderedPageBreak/>
        <w:t xml:space="preserve">recorded as leakage, indicating that it has left the system. A similar system is included in MONK, however, the software automatically detects the outside area (highlighted in purple in </w:t>
      </w:r>
      <w:r w:rsidR="009C4A49">
        <w:fldChar w:fldCharType="begin"/>
      </w:r>
      <w:r w:rsidR="009C4A49">
        <w:instrText xml:space="preserve"> REF _Ref512504242 \h </w:instrText>
      </w:r>
      <w:r w:rsidR="009C4A49">
        <w:fldChar w:fldCharType="separate"/>
      </w:r>
      <w:r w:rsidR="00DA1E28">
        <w:t xml:space="preserve">Figure </w:t>
      </w:r>
      <w:r w:rsidR="00DA1E28">
        <w:rPr>
          <w:noProof/>
        </w:rPr>
        <w:t>7</w:t>
      </w:r>
      <w:r w:rsidR="00DA1E28">
        <w:t>.</w:t>
      </w:r>
      <w:r w:rsidR="00DA1E28">
        <w:rPr>
          <w:noProof/>
        </w:rPr>
        <w:t>71</w:t>
      </w:r>
      <w:r w:rsidR="009C4A49">
        <w:fldChar w:fldCharType="end"/>
      </w:r>
      <w:r>
        <w:t>).</w:t>
      </w:r>
    </w:p>
    <w:p w14:paraId="301D6FE5" w14:textId="77777777" w:rsidR="00B13A88" w:rsidRPr="00163D5C" w:rsidRDefault="00B13A88" w:rsidP="00163D5C">
      <w:pPr>
        <w:rPr>
          <w:b/>
        </w:rPr>
      </w:pPr>
      <w:bookmarkStart w:id="373" w:name="_Toc482185975"/>
      <w:r w:rsidRPr="00163D5C">
        <w:rPr>
          <w:b/>
        </w:rPr>
        <w:t>Results</w:t>
      </w:r>
      <w:bookmarkEnd w:id="373"/>
    </w:p>
    <w:p w14:paraId="745A733D" w14:textId="77777777" w:rsidR="00B13A88" w:rsidRPr="002B5D8E" w:rsidRDefault="00B13A88" w:rsidP="00B13A88">
      <w:r>
        <w:t>Criticality results for full core</w:t>
      </w:r>
    </w:p>
    <w:p w14:paraId="4D03DD33" w14:textId="77777777" w:rsidR="00B13A88" w:rsidRDefault="00B13A88" w:rsidP="00B13A88">
      <w:pPr>
        <w:keepNext/>
      </w:pPr>
      <w:r>
        <w:rPr>
          <w:noProof/>
          <w:lang w:eastAsia="en-GB"/>
        </w:rPr>
        <w:drawing>
          <wp:inline distT="0" distB="0" distL="0" distR="0" wp14:anchorId="267867CA" wp14:editId="743280EE">
            <wp:extent cx="5731510" cy="2395220"/>
            <wp:effectExtent l="0" t="0" r="254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1510" cy="2395220"/>
                    </a:xfrm>
                    <a:prstGeom prst="rect">
                      <a:avLst/>
                    </a:prstGeom>
                  </pic:spPr>
                </pic:pic>
              </a:graphicData>
            </a:graphic>
          </wp:inline>
        </w:drawing>
      </w:r>
    </w:p>
    <w:p w14:paraId="2849D90D" w14:textId="6B1B360D" w:rsidR="00B13A88" w:rsidRPr="003B6D8A" w:rsidRDefault="00B13A88" w:rsidP="00B13A88">
      <w:pPr>
        <w:pStyle w:val="Caption"/>
        <w:rPr>
          <w:color w:val="FF0000"/>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72</w:t>
      </w:r>
      <w:r w:rsidR="003F0737">
        <w:rPr>
          <w:noProof/>
        </w:rPr>
        <w:fldChar w:fldCharType="end"/>
      </w:r>
      <w:r>
        <w:t xml:space="preserve"> - </w:t>
      </w:r>
      <w:r w:rsidRPr="00D901EE">
        <w:t>Criticality of full core</w:t>
      </w:r>
    </w:p>
    <w:p w14:paraId="3418944D" w14:textId="77777777" w:rsidR="00B13A88" w:rsidRPr="002B5D8E" w:rsidRDefault="00B13A88" w:rsidP="00B13A88">
      <w:r>
        <w:t>Material composition results for full core</w:t>
      </w:r>
    </w:p>
    <w:p w14:paraId="2DFE19E0" w14:textId="77777777" w:rsidR="00B13A88" w:rsidRDefault="00B13A88" w:rsidP="00B13A88">
      <w:pPr>
        <w:keepNext/>
        <w:tabs>
          <w:tab w:val="left" w:pos="2304"/>
        </w:tabs>
        <w:ind w:firstLine="0"/>
        <w:jc w:val="center"/>
      </w:pPr>
      <w:r>
        <w:rPr>
          <w:noProof/>
          <w:lang w:eastAsia="en-GB"/>
        </w:rPr>
        <w:drawing>
          <wp:inline distT="0" distB="0" distL="0" distR="0" wp14:anchorId="50890E6A" wp14:editId="34FADE56">
            <wp:extent cx="5731510" cy="2338705"/>
            <wp:effectExtent l="0" t="0" r="254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2338705"/>
                    </a:xfrm>
                    <a:prstGeom prst="rect">
                      <a:avLst/>
                    </a:prstGeom>
                  </pic:spPr>
                </pic:pic>
              </a:graphicData>
            </a:graphic>
          </wp:inline>
        </w:drawing>
      </w:r>
    </w:p>
    <w:p w14:paraId="0833804B" w14:textId="75F15A47" w:rsidR="00B13A88" w:rsidRPr="003B6D8A" w:rsidRDefault="00B13A88" w:rsidP="00B13A88">
      <w:pPr>
        <w:pStyle w:val="Caption"/>
        <w:rPr>
          <w:color w:val="FF0000"/>
        </w:rPr>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73</w:t>
      </w:r>
      <w:r w:rsidR="003F0737">
        <w:rPr>
          <w:noProof/>
        </w:rPr>
        <w:fldChar w:fldCharType="end"/>
      </w:r>
      <w:r>
        <w:t xml:space="preserve"> - </w:t>
      </w:r>
      <w:r w:rsidRPr="00AC679C">
        <w:t>Concentration difference of full core</w:t>
      </w:r>
    </w:p>
    <w:p w14:paraId="3ACD6F86" w14:textId="77777777" w:rsidR="00B13A88" w:rsidRDefault="00B13A88" w:rsidP="00B13A88">
      <w:pPr>
        <w:pStyle w:val="NoSpacing"/>
      </w:pPr>
    </w:p>
    <w:p w14:paraId="763C3CF2" w14:textId="77777777" w:rsidR="00B13A88" w:rsidRDefault="00B13A88" w:rsidP="00B13A88">
      <w:pPr>
        <w:pStyle w:val="NoSpacing"/>
      </w:pPr>
    </w:p>
    <w:p w14:paraId="7FFB04E0" w14:textId="77777777" w:rsidR="00B13A88" w:rsidRDefault="00B13A88" w:rsidP="00B13A88">
      <w:pPr>
        <w:pStyle w:val="NoSpacing"/>
      </w:pPr>
    </w:p>
    <w:p w14:paraId="5BF6F40B" w14:textId="77777777" w:rsidR="00B13A88" w:rsidRDefault="00B13A88" w:rsidP="00B13A88">
      <w:pPr>
        <w:pStyle w:val="NoSpacing"/>
      </w:pPr>
    </w:p>
    <w:p w14:paraId="6905DC62" w14:textId="77777777" w:rsidR="00B13A88" w:rsidRPr="00B25F2B" w:rsidRDefault="00B13A88" w:rsidP="00B13A88">
      <w:pPr>
        <w:pStyle w:val="NoSpacing"/>
      </w:pPr>
      <w:r>
        <w:lastRenderedPageBreak/>
        <w:t xml:space="preserve">Flux results at the centre of the full core </w:t>
      </w:r>
    </w:p>
    <w:p w14:paraId="20E47E49" w14:textId="77777777" w:rsidR="00B13A88" w:rsidRDefault="00B13A88" w:rsidP="00B13A88">
      <w:pPr>
        <w:pStyle w:val="NoSpacing"/>
        <w:keepNext/>
        <w:jc w:val="center"/>
      </w:pPr>
      <w:r>
        <w:rPr>
          <w:noProof/>
          <w:lang w:eastAsia="en-GB"/>
        </w:rPr>
        <w:drawing>
          <wp:inline distT="0" distB="0" distL="0" distR="0" wp14:anchorId="17305D51" wp14:editId="35789843">
            <wp:extent cx="5731510" cy="2359025"/>
            <wp:effectExtent l="0" t="0" r="254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2359025"/>
                    </a:xfrm>
                    <a:prstGeom prst="rect">
                      <a:avLst/>
                    </a:prstGeom>
                  </pic:spPr>
                </pic:pic>
              </a:graphicData>
            </a:graphic>
          </wp:inline>
        </w:drawing>
      </w:r>
    </w:p>
    <w:p w14:paraId="78CD7276" w14:textId="7838B080"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74</w:t>
      </w:r>
      <w:r w:rsidR="003F0737">
        <w:rPr>
          <w:noProof/>
        </w:rPr>
        <w:fldChar w:fldCharType="end"/>
      </w:r>
      <w:r>
        <w:t xml:space="preserve"> - </w:t>
      </w:r>
      <w:r w:rsidRPr="00F02D0E">
        <w:t>Thermal flux at the centre of the core</w:t>
      </w:r>
    </w:p>
    <w:p w14:paraId="7CACFEB1" w14:textId="77777777" w:rsidR="00B13A88" w:rsidRDefault="00B13A88" w:rsidP="00B13A88">
      <w:pPr>
        <w:pStyle w:val="NoSpacing"/>
        <w:keepNext/>
        <w:jc w:val="center"/>
      </w:pPr>
      <w:r>
        <w:rPr>
          <w:noProof/>
          <w:lang w:eastAsia="en-GB"/>
        </w:rPr>
        <w:drawing>
          <wp:inline distT="0" distB="0" distL="0" distR="0" wp14:anchorId="6E75FFC7" wp14:editId="3FE27366">
            <wp:extent cx="5539563" cy="2285545"/>
            <wp:effectExtent l="0" t="0" r="444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543243" cy="2287063"/>
                    </a:xfrm>
                    <a:prstGeom prst="rect">
                      <a:avLst/>
                    </a:prstGeom>
                  </pic:spPr>
                </pic:pic>
              </a:graphicData>
            </a:graphic>
          </wp:inline>
        </w:drawing>
      </w:r>
    </w:p>
    <w:p w14:paraId="13B3C6D0" w14:textId="065F4DB2"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75</w:t>
      </w:r>
      <w:r w:rsidR="003F0737">
        <w:rPr>
          <w:noProof/>
        </w:rPr>
        <w:fldChar w:fldCharType="end"/>
      </w:r>
      <w:r>
        <w:t xml:space="preserve"> - </w:t>
      </w:r>
      <w:r w:rsidRPr="00E230E8">
        <w:t>Epithermal flux at the centre of the core</w:t>
      </w:r>
    </w:p>
    <w:p w14:paraId="72DECC70" w14:textId="77777777" w:rsidR="00B13A88" w:rsidRDefault="00B13A88" w:rsidP="00B13A88">
      <w:pPr>
        <w:pStyle w:val="NoSpacing"/>
        <w:keepNext/>
        <w:jc w:val="center"/>
      </w:pPr>
      <w:r>
        <w:rPr>
          <w:noProof/>
          <w:lang w:eastAsia="en-GB"/>
        </w:rPr>
        <w:drawing>
          <wp:inline distT="0" distB="0" distL="0" distR="0" wp14:anchorId="6D71DE81" wp14:editId="4471DB85">
            <wp:extent cx="5731510" cy="2370455"/>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1510" cy="2370455"/>
                    </a:xfrm>
                    <a:prstGeom prst="rect">
                      <a:avLst/>
                    </a:prstGeom>
                  </pic:spPr>
                </pic:pic>
              </a:graphicData>
            </a:graphic>
          </wp:inline>
        </w:drawing>
      </w:r>
    </w:p>
    <w:p w14:paraId="6855CB56" w14:textId="0622B892"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76</w:t>
      </w:r>
      <w:r w:rsidR="003F0737">
        <w:rPr>
          <w:noProof/>
        </w:rPr>
        <w:fldChar w:fldCharType="end"/>
      </w:r>
      <w:r>
        <w:t xml:space="preserve"> - </w:t>
      </w:r>
      <w:r w:rsidRPr="00597A77">
        <w:t>Fast flux at the centre of the core</w:t>
      </w:r>
    </w:p>
    <w:p w14:paraId="01984AEB" w14:textId="77777777" w:rsidR="00B13A88" w:rsidRPr="00B25F2B" w:rsidRDefault="00B13A88" w:rsidP="00B13A88">
      <w:pPr>
        <w:pStyle w:val="NoSpacing"/>
      </w:pPr>
      <w:r>
        <w:lastRenderedPageBreak/>
        <w:t xml:space="preserve">Flux results at the bottom of the full core </w:t>
      </w:r>
    </w:p>
    <w:p w14:paraId="4A7ED2B1" w14:textId="77777777" w:rsidR="00B13A88" w:rsidRDefault="00B13A88" w:rsidP="00B13A88">
      <w:pPr>
        <w:pStyle w:val="NoSpacing"/>
        <w:keepNext/>
        <w:jc w:val="center"/>
      </w:pPr>
      <w:r>
        <w:rPr>
          <w:noProof/>
          <w:lang w:eastAsia="en-GB"/>
        </w:rPr>
        <w:drawing>
          <wp:inline distT="0" distB="0" distL="0" distR="0" wp14:anchorId="5EFF6371" wp14:editId="0696D5FF">
            <wp:extent cx="5731510" cy="2360295"/>
            <wp:effectExtent l="0" t="0" r="254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1510" cy="2360295"/>
                    </a:xfrm>
                    <a:prstGeom prst="rect">
                      <a:avLst/>
                    </a:prstGeom>
                  </pic:spPr>
                </pic:pic>
              </a:graphicData>
            </a:graphic>
          </wp:inline>
        </w:drawing>
      </w:r>
    </w:p>
    <w:p w14:paraId="7E65A86A" w14:textId="49BA2DF7"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77</w:t>
      </w:r>
      <w:r w:rsidR="003F0737">
        <w:rPr>
          <w:noProof/>
        </w:rPr>
        <w:fldChar w:fldCharType="end"/>
      </w:r>
      <w:r>
        <w:t xml:space="preserve"> - </w:t>
      </w:r>
      <w:r w:rsidRPr="00A92F4D">
        <w:t>Bottom of the core thermal flux</w:t>
      </w:r>
    </w:p>
    <w:p w14:paraId="1CFAE731" w14:textId="77777777" w:rsidR="00B13A88" w:rsidRDefault="00B13A88" w:rsidP="00B13A88">
      <w:pPr>
        <w:pStyle w:val="NoSpacing"/>
        <w:keepNext/>
        <w:jc w:val="center"/>
      </w:pPr>
      <w:r>
        <w:rPr>
          <w:noProof/>
          <w:lang w:eastAsia="en-GB"/>
        </w:rPr>
        <w:drawing>
          <wp:inline distT="0" distB="0" distL="0" distR="0" wp14:anchorId="639C5959" wp14:editId="001C90A4">
            <wp:extent cx="5731510" cy="236474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1510" cy="2364740"/>
                    </a:xfrm>
                    <a:prstGeom prst="rect">
                      <a:avLst/>
                    </a:prstGeom>
                  </pic:spPr>
                </pic:pic>
              </a:graphicData>
            </a:graphic>
          </wp:inline>
        </w:drawing>
      </w:r>
    </w:p>
    <w:p w14:paraId="42FBC2E9" w14:textId="69E24C39" w:rsidR="00B13A88" w:rsidRDefault="00B13A88" w:rsidP="00F707D5">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78</w:t>
      </w:r>
      <w:r w:rsidR="003F0737">
        <w:rPr>
          <w:noProof/>
        </w:rPr>
        <w:fldChar w:fldCharType="end"/>
      </w:r>
      <w:r>
        <w:t xml:space="preserve"> - </w:t>
      </w:r>
      <w:r w:rsidRPr="00F725B7">
        <w:t>Bottom of the core epithermal flux</w:t>
      </w:r>
      <w:r>
        <w:rPr>
          <w:noProof/>
          <w:lang w:eastAsia="en-GB"/>
        </w:rPr>
        <w:drawing>
          <wp:inline distT="0" distB="0" distL="0" distR="0" wp14:anchorId="62E586DE" wp14:editId="1A73E1B2">
            <wp:extent cx="5731510" cy="236601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1510" cy="2366010"/>
                    </a:xfrm>
                    <a:prstGeom prst="rect">
                      <a:avLst/>
                    </a:prstGeom>
                  </pic:spPr>
                </pic:pic>
              </a:graphicData>
            </a:graphic>
          </wp:inline>
        </w:drawing>
      </w:r>
    </w:p>
    <w:p w14:paraId="4F7147A0" w14:textId="3CDE7E1C" w:rsidR="00B13A88" w:rsidRDefault="00B13A88" w:rsidP="00B13A88">
      <w:pPr>
        <w:pStyle w:val="Caption"/>
      </w:pPr>
      <w:r>
        <w:t xml:space="preserve">Figure </w:t>
      </w:r>
      <w:r w:rsidR="003F0737">
        <w:rPr>
          <w:noProof/>
        </w:rPr>
        <w:fldChar w:fldCharType="begin"/>
      </w:r>
      <w:r w:rsidR="003F0737">
        <w:rPr>
          <w:noProof/>
        </w:rPr>
        <w:instrText xml:space="preserve"> STYLEREF 1 \s </w:instrText>
      </w:r>
      <w:r w:rsidR="003F0737">
        <w:rPr>
          <w:noProof/>
        </w:rPr>
        <w:fldChar w:fldCharType="separate"/>
      </w:r>
      <w:r w:rsidR="008D3A37">
        <w:rPr>
          <w:noProof/>
        </w:rPr>
        <w:t>7</w:t>
      </w:r>
      <w:r w:rsidR="003F0737">
        <w:rPr>
          <w:noProof/>
        </w:rPr>
        <w:fldChar w:fldCharType="end"/>
      </w:r>
      <w:r w:rsidR="00536E39">
        <w:t>.</w:t>
      </w:r>
      <w:r w:rsidR="003F0737">
        <w:rPr>
          <w:noProof/>
        </w:rPr>
        <w:fldChar w:fldCharType="begin"/>
      </w:r>
      <w:r w:rsidR="003F0737">
        <w:rPr>
          <w:noProof/>
        </w:rPr>
        <w:instrText xml:space="preserve"> SEQ Figure \* ARABIC \s 1 </w:instrText>
      </w:r>
      <w:r w:rsidR="003F0737">
        <w:rPr>
          <w:noProof/>
        </w:rPr>
        <w:fldChar w:fldCharType="separate"/>
      </w:r>
      <w:r w:rsidR="008D3A37">
        <w:rPr>
          <w:noProof/>
        </w:rPr>
        <w:t>79</w:t>
      </w:r>
      <w:r w:rsidR="003F0737">
        <w:rPr>
          <w:noProof/>
        </w:rPr>
        <w:fldChar w:fldCharType="end"/>
      </w:r>
      <w:r>
        <w:t xml:space="preserve"> - </w:t>
      </w:r>
      <w:r w:rsidRPr="00B558A1">
        <w:t>Bottom of the core fast flux</w:t>
      </w:r>
    </w:p>
    <w:p w14:paraId="47D59CF1" w14:textId="77777777" w:rsidR="00B13A88" w:rsidRPr="00163D5C" w:rsidRDefault="00B13A88" w:rsidP="00163D5C">
      <w:pPr>
        <w:rPr>
          <w:b/>
        </w:rPr>
      </w:pPr>
      <w:bookmarkStart w:id="374" w:name="_Toc482185976"/>
      <w:r w:rsidRPr="00163D5C">
        <w:rPr>
          <w:b/>
        </w:rPr>
        <w:lastRenderedPageBreak/>
        <w:t>Discussion</w:t>
      </w:r>
      <w:bookmarkEnd w:id="374"/>
    </w:p>
    <w:p w14:paraId="68F29EE4" w14:textId="6118408D" w:rsidR="00B13A88" w:rsidRDefault="00B13A88" w:rsidP="00B13A88">
      <w:pPr>
        <w:pStyle w:val="NoSpacing"/>
      </w:pPr>
      <w:r>
        <w:t xml:space="preserve">Similarly, to the other tests, the amount of </w:t>
      </w:r>
      <w:r w:rsidRPr="006C3C95">
        <w:rPr>
          <w:vertAlign w:val="superscript"/>
        </w:rPr>
        <w:t>235</w:t>
      </w:r>
      <w:r>
        <w:t>U is being used up slightly quicker in Serpent, to MONK Across the centre of the core</w:t>
      </w:r>
      <w:r w:rsidR="001118FF">
        <w:t xml:space="preserve"> there is a good agreement within the fluxes. </w:t>
      </w:r>
      <w:r>
        <w:t xml:space="preserve">However, at the bottom of the core variance is increased, although the errors are increased in this region due to significantly less neutrons passing to the bottom of the core than to the centre. </w:t>
      </w:r>
    </w:p>
    <w:p w14:paraId="3EC68CC3" w14:textId="77777777" w:rsidR="00B13A88" w:rsidRDefault="00B13A88" w:rsidP="00B13A88">
      <w:pPr>
        <w:pStyle w:val="NoSpacing"/>
      </w:pPr>
      <w:r>
        <w:t xml:space="preserve">The flux explains why the </w:t>
      </w:r>
      <w:r w:rsidRPr="006C3C95">
        <w:rPr>
          <w:vertAlign w:val="superscript"/>
        </w:rPr>
        <w:t>235</w:t>
      </w:r>
      <w:r>
        <w:t>U is burning up higher in Serpent, with the bottom of the core across the fuel block showing an increased flux across all ranges within the fuel block detectors. This implies that the bottom of the core is showing a different behaviour between the two codes. One reason for this is how the codes define their initial starting neutrons. In MONK the starting neutron is defined in a certain fissile part; in this case the part is placed at the centre of the core due to the positioning of the first fuel pin. In Serpent, they do not clarify the starting position of the initial neutron, but this is likely to be anywhere within a fissile material so starting anywhere in the active core. This could see the flux in the bottom rise due to the chance the chain reaction starts in this region being higher.</w:t>
      </w:r>
    </w:p>
    <w:p w14:paraId="6212D8F3" w14:textId="7A713CA2" w:rsidR="00B13A88" w:rsidRDefault="00B13A88" w:rsidP="00B13A88">
      <w:pPr>
        <w:tabs>
          <w:tab w:val="left" w:pos="2145"/>
        </w:tabs>
      </w:pPr>
      <w:r>
        <w:t>It is also observed, in this case, that the thermal flux in the central reflector is slightly higher in MONK than Serpent. This implies that the behaviour of poisons will be affected as with a larger flux the higher the impact of the poison will be. This could have been an effect of the cut off energies, however due to them being identical this is unlikely.</w:t>
      </w:r>
    </w:p>
    <w:p w14:paraId="0819C064" w14:textId="77777777" w:rsidR="00B13A88" w:rsidRPr="00B871AE" w:rsidRDefault="00B13A88" w:rsidP="00B13A88">
      <w:pPr>
        <w:pStyle w:val="NoSpacing"/>
      </w:pPr>
      <w:r>
        <w:t xml:space="preserve">The flux is also noticeably higher at the extremities of the core in MONK; this implies that more neutrons are being produced towards the edge of the fuel blocks, allowing them to maintain epithermal energy as far out as detector 16. These neutrons are unlikely to dramatically contribute towards fission due to their position so far away from the active fuel. </w:t>
      </w:r>
    </w:p>
    <w:p w14:paraId="5EF67532" w14:textId="77777777" w:rsidR="00B13A88" w:rsidRDefault="00B13A88" w:rsidP="00B13A88">
      <w:pPr>
        <w:pStyle w:val="NoSpacing"/>
      </w:pPr>
      <w:r>
        <w:t xml:space="preserve">The homogenous version has not seen an increase in the end criticality variation as experienced in previous simulations, however, the difference is quite clear. Due to the similarities at the beginning of life, this is likely to be caused by material compositions. </w:t>
      </w:r>
    </w:p>
    <w:p w14:paraId="2FFAFA33" w14:textId="77777777" w:rsidR="00B13A88" w:rsidRPr="00163D5C" w:rsidRDefault="00B13A88" w:rsidP="00163D5C">
      <w:pPr>
        <w:rPr>
          <w:b/>
        </w:rPr>
      </w:pPr>
      <w:bookmarkStart w:id="375" w:name="_Toc482185983"/>
      <w:r w:rsidRPr="00163D5C">
        <w:rPr>
          <w:b/>
        </w:rPr>
        <w:t>Conclusions</w:t>
      </w:r>
      <w:bookmarkEnd w:id="375"/>
    </w:p>
    <w:p w14:paraId="4A5D33BE" w14:textId="77777777" w:rsidR="00B13A88" w:rsidRDefault="00B13A88" w:rsidP="00B13A88">
      <w:r>
        <w:t xml:space="preserve">This chapter has aimed to build confidence between Serpent and MONK by building up the core in small steps. The codes behave in a very similar fashion, with MONK having a noticeably higher criticality than Serpent. This has proven problematic when considering the full core with reactivity, due to the criticality being raised over unity when all control rods were fully inserted. Due to MONK’s position on such an important area, it would be advised to reconsider the area of reactivity control when advancing past the conceptual design stage. </w:t>
      </w:r>
    </w:p>
    <w:p w14:paraId="7496E938" w14:textId="77777777" w:rsidR="00B13A88" w:rsidRDefault="00B13A88" w:rsidP="00B13A88">
      <w:r>
        <w:t xml:space="preserve">It was noted from an early stage that material composition calculations of the two codes vary as the criticality variation is significant at the end of life compared to the initial conditions. Due to the complicated nature of transmutation, material compositions are extremely hard to accurately predict, which can lead to the size of errors encountered in this </w:t>
      </w:r>
      <w:r>
        <w:lastRenderedPageBreak/>
        <w:t xml:space="preserve">section. Unfortunately, the amount of error accepted in material compositions has not got a benchmark as such, however, due to the long nature of the burnup tests performed, this has not caused too much concerns. One of the main findings was the difference in </w:t>
      </w:r>
      <w:r w:rsidRPr="007E5C89">
        <w:rPr>
          <w:vertAlign w:val="superscript"/>
        </w:rPr>
        <w:t>10</w:t>
      </w:r>
      <w:r>
        <w:t xml:space="preserve">B between the two codes, with Serpent significantly burning up boron faster than MONK, reflected in the flux, criticality and control rod worth results. </w:t>
      </w:r>
    </w:p>
    <w:p w14:paraId="5C7E0A72" w14:textId="77777777" w:rsidR="00B13A88" w:rsidRDefault="00B13A88" w:rsidP="00B13A88">
      <w:r>
        <w:t xml:space="preserve">Serpent has shown a consistently elevated burnup of </w:t>
      </w:r>
      <w:r w:rsidRPr="007E5C89">
        <w:rPr>
          <w:vertAlign w:val="superscript"/>
        </w:rPr>
        <w:t>235</w:t>
      </w:r>
      <w:r>
        <w:t xml:space="preserve">U compared to MONK in each section. This has been put down to the more accurate modelling of the TRISO fuel particles than that of MONK, however, when MONK is capable of modelling TRISO particles with a dedicated feature, this area should be revisited. It was noted that there has been a large variation between </w:t>
      </w:r>
      <w:r w:rsidRPr="007E5C89">
        <w:rPr>
          <w:vertAlign w:val="superscript"/>
        </w:rPr>
        <w:t>239</w:t>
      </w:r>
      <w:r>
        <w:t xml:space="preserve">Pu within the two codes.  This has been significantly reduced when increasing the neutron population of Serpent and thus reducing the error induced when having large errors within the flux in certain areas of the core. </w:t>
      </w:r>
    </w:p>
    <w:p w14:paraId="089A3E5C" w14:textId="653003C4" w:rsidR="00B13A88" w:rsidRDefault="00B13A88" w:rsidP="00B13A88">
      <w:pPr>
        <w:pStyle w:val="NoSpacing"/>
      </w:pPr>
      <w:r>
        <w:t xml:space="preserve">Calculations regarding the flux between the codes were made, however, these do not use the same representation of flux so </w:t>
      </w:r>
      <w:r w:rsidR="009B661E">
        <w:t>must</w:t>
      </w:r>
      <w:r>
        <w:t xml:space="preserve"> be regarded with caution. However, the flux profiles mainly agreed with each other. The flux at the bottom of the core in Serpent was often higher than that in MONK. This is likely to influence all the calculations performed, due to the bottom and top of the core not suffering such a high burnup as that of the centre. A higher neutron population in the extremities of the core is likely to promote a higher fission rate away from the centre, allowing for a more balanced burnup within the axial dimensions. </w:t>
      </w:r>
    </w:p>
    <w:p w14:paraId="2056F7A9" w14:textId="040A11CB" w:rsidR="00B13A88" w:rsidRDefault="00B13A88" w:rsidP="00B13A88">
      <w:pPr>
        <w:pStyle w:val="NoSpacing"/>
      </w:pPr>
      <w:r>
        <w:t xml:space="preserve">MONK showed an elevated flux within the central reflector compared to Serpent, especially when switching between reflective and non-reflective boundary conditions. The exact reason for this has not been identified, however, it is suspected that the loss rate in MONK is significantly higher than that in Serpent, as the increased flux is likely to be lost within the </w:t>
      </w:r>
      <w:r w:rsidR="00781F26">
        <w:t>g</w:t>
      </w:r>
      <w:r w:rsidR="00085ED7">
        <w:t>raphite</w:t>
      </w:r>
      <w:r>
        <w:t xml:space="preserve"> side reflector. </w:t>
      </w:r>
    </w:p>
    <w:p w14:paraId="4367D6A0" w14:textId="1EA792AC" w:rsidR="00B13A88" w:rsidRDefault="00B13A88" w:rsidP="00B13A88">
      <w:pPr>
        <w:pStyle w:val="NoSpacing"/>
      </w:pPr>
      <w:r>
        <w:t xml:space="preserve">The overall performance of the two codes are in good agreement with </w:t>
      </w:r>
      <w:r w:rsidR="00000824">
        <w:t>one</w:t>
      </w:r>
      <w:r>
        <w:t xml:space="preserve"> other.</w:t>
      </w:r>
      <w:r w:rsidR="00000824">
        <w:t xml:space="preserve"> L</w:t>
      </w:r>
      <w:r>
        <w:t>imitations in MONK</w:t>
      </w:r>
      <w:r w:rsidR="00000824">
        <w:t>s fuel modelling showed very few discrepancies to Serpent overall.</w:t>
      </w:r>
      <w:r>
        <w:t xml:space="preserve"> </w:t>
      </w:r>
    </w:p>
    <w:p w14:paraId="2EFEFBAE" w14:textId="77777777" w:rsidR="00B13A88" w:rsidRPr="00163D5C" w:rsidRDefault="00B13A88" w:rsidP="00163D5C">
      <w:pPr>
        <w:rPr>
          <w:b/>
        </w:rPr>
      </w:pPr>
      <w:bookmarkStart w:id="376" w:name="_Toc482185984"/>
      <w:r w:rsidRPr="00163D5C">
        <w:rPr>
          <w:b/>
        </w:rPr>
        <w:t>Further work</w:t>
      </w:r>
      <w:bookmarkEnd w:id="376"/>
    </w:p>
    <w:p w14:paraId="070A0520" w14:textId="36F03711" w:rsidR="00B13A88" w:rsidRDefault="00B13A88" w:rsidP="00000824">
      <w:r>
        <w:t xml:space="preserve">Throughout this chapter the representation of the model in MONK has been slightly hindered due to not having a dedicated method of modelling TRISO particles. </w:t>
      </w:r>
      <w:r w:rsidR="00000824">
        <w:t>The TRISO fuel particle allocation is easy to implement and this could be incorporated within future versions of the code.</w:t>
      </w:r>
      <w:r>
        <w:t xml:space="preserve"> </w:t>
      </w:r>
    </w:p>
    <w:p w14:paraId="387D5361" w14:textId="77777777" w:rsidR="00000824" w:rsidRPr="00000824" w:rsidRDefault="00000824" w:rsidP="00000824">
      <w:pPr>
        <w:pStyle w:val="NoSpacing"/>
      </w:pPr>
    </w:p>
    <w:p w14:paraId="6967A2E3" w14:textId="6CC2DD3D" w:rsidR="00212CFA" w:rsidRDefault="007E7B15" w:rsidP="00212CFA">
      <w:pPr>
        <w:pStyle w:val="Heading1"/>
      </w:pPr>
      <w:bookmarkStart w:id="377" w:name="_Toc8811306"/>
      <w:r>
        <w:lastRenderedPageBreak/>
        <w:t>References</w:t>
      </w:r>
      <w:bookmarkEnd w:id="377"/>
    </w:p>
    <w:p w14:paraId="02A06AB1" w14:textId="5B505391" w:rsidR="00B12ADF" w:rsidRPr="00B12ADF" w:rsidRDefault="006022C3" w:rsidP="00B12ADF">
      <w:pPr>
        <w:widowControl w:val="0"/>
        <w:autoSpaceDE w:val="0"/>
        <w:autoSpaceDN w:val="0"/>
        <w:adjustRightInd w:val="0"/>
        <w:spacing w:line="240" w:lineRule="auto"/>
        <w:ind w:left="640" w:hanging="640"/>
        <w:rPr>
          <w:rFonts w:cs="Times New Roman"/>
          <w:noProof/>
          <w:szCs w:val="24"/>
        </w:rPr>
      </w:pPr>
      <w:r>
        <w:fldChar w:fldCharType="begin" w:fldLock="1"/>
      </w:r>
      <w:r>
        <w:instrText xml:space="preserve">ADDIN Mendeley Bibliography CSL_BIBLIOGRAPHY </w:instrText>
      </w:r>
      <w:r>
        <w:fldChar w:fldCharType="separate"/>
      </w:r>
      <w:r w:rsidR="00B12ADF" w:rsidRPr="00B12ADF">
        <w:rPr>
          <w:rFonts w:cs="Times New Roman"/>
          <w:noProof/>
          <w:szCs w:val="24"/>
        </w:rPr>
        <w:t>[1]</w:t>
      </w:r>
      <w:r w:rsidR="00B12ADF" w:rsidRPr="00B12ADF">
        <w:rPr>
          <w:rFonts w:cs="Times New Roman"/>
          <w:noProof/>
          <w:szCs w:val="24"/>
        </w:rPr>
        <w:tab/>
        <w:t xml:space="preserve">HM Government, “The UKs Nuclear Future,” </w:t>
      </w:r>
      <w:r w:rsidR="00B12ADF" w:rsidRPr="00B12ADF">
        <w:rPr>
          <w:rFonts w:cs="Times New Roman"/>
          <w:i/>
          <w:iCs/>
          <w:noProof/>
          <w:szCs w:val="24"/>
        </w:rPr>
        <w:t>Nuclear Industrial Strategy -The UK’s Nuclear Future</w:t>
      </w:r>
      <w:r w:rsidR="00B12ADF" w:rsidRPr="00B12ADF">
        <w:rPr>
          <w:rFonts w:cs="Times New Roman"/>
          <w:noProof/>
          <w:szCs w:val="24"/>
        </w:rPr>
        <w:t>, 2013. [Online]. Available: https://assets.publishing.service.gov.uk/government/uploads/system/uploads/attachment_data/file/168048/bis-13-627-nuclear-industrial-strategy-the-uks-nuclear-future.pdf. [Accessed: 14-May-2018].</w:t>
      </w:r>
    </w:p>
    <w:p w14:paraId="5F29AED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w:t>
      </w:r>
      <w:r w:rsidRPr="00B12ADF">
        <w:rPr>
          <w:rFonts w:cs="Times New Roman"/>
          <w:noProof/>
          <w:szCs w:val="24"/>
        </w:rPr>
        <w:tab/>
        <w:t>World Nuclear News, “UK marks 60th anniversary of Calder Hall,” 2016. [Online]. Available: http://www.world-nuclear-news.org/ON-UK-marks-60th-anniversary-of-Calder-Hall-18101601.html. [Accessed: 14-May-2018].</w:t>
      </w:r>
    </w:p>
    <w:p w14:paraId="5D244957"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w:t>
      </w:r>
      <w:r w:rsidRPr="00B12ADF">
        <w:rPr>
          <w:rFonts w:cs="Times New Roman"/>
          <w:noProof/>
          <w:szCs w:val="24"/>
        </w:rPr>
        <w:tab/>
        <w:t>BBC News, “New UK nuclear plant sites named,” 2011. [Online]. Available: http://www.bbc.co.uk/news/world-13887579. [Accessed: 11-May-2017].</w:t>
      </w:r>
    </w:p>
    <w:p w14:paraId="541E6F0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w:t>
      </w:r>
      <w:r w:rsidRPr="00B12ADF">
        <w:rPr>
          <w:rFonts w:cs="Times New Roman"/>
          <w:noProof/>
          <w:szCs w:val="24"/>
        </w:rPr>
        <w:tab/>
        <w:t>G. Clark, M. P. Conservative, T. Wells, R. Hon, and D. Curry, “House of Commons Committee of Public Accounts - Hinkley Point C,” 2017. [Online]. Available: https://publications.parliament.uk/pa/cm201719/cmselect/cmpubacc/393/393.pdf. [Accessed: 14-May-2018].</w:t>
      </w:r>
    </w:p>
    <w:p w14:paraId="2E96A3B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w:t>
      </w:r>
      <w:r w:rsidRPr="00B12ADF">
        <w:rPr>
          <w:rFonts w:cs="Times New Roman"/>
          <w:noProof/>
          <w:szCs w:val="24"/>
        </w:rPr>
        <w:tab/>
        <w:t>BBC, “Wylfa Newydd_ First minister’s nuclear power talks call - BBC News.” [Online]. Available: https://www.bbc.co.uk/news/uk-wales-north-west-wales-44364447. [Accessed: 18-Jul-2018].</w:t>
      </w:r>
    </w:p>
    <w:p w14:paraId="64131EC2"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w:t>
      </w:r>
      <w:r w:rsidRPr="00B12ADF">
        <w:rPr>
          <w:rFonts w:cs="Times New Roman"/>
          <w:noProof/>
          <w:szCs w:val="24"/>
        </w:rPr>
        <w:tab/>
        <w:t>AEN-NEA, “Reduction of Capital Costs of Nuclear Power Plants,” 2015. [Online]. Available: https://www.oecd-nea.org/ndd/pubs/2000/2088-reduction-capital-costs.pdf. [Accessed: 03-Nov-2018].</w:t>
      </w:r>
    </w:p>
    <w:p w14:paraId="4C8FE7A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w:t>
      </w:r>
      <w:r w:rsidRPr="00B12ADF">
        <w:rPr>
          <w:rFonts w:cs="Times New Roman"/>
          <w:noProof/>
          <w:szCs w:val="24"/>
        </w:rPr>
        <w:tab/>
        <w:t>International Atomic Energy Agency, “Small modular reactors (SMR)AEA.” [Online]. Available: https://www.iaea.org/topics/small-modular-reactors. [Accessed: 03-Nov-2018].</w:t>
      </w:r>
    </w:p>
    <w:p w14:paraId="47B77A3D"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w:t>
      </w:r>
      <w:r w:rsidRPr="00B12ADF">
        <w:rPr>
          <w:rFonts w:cs="Times New Roman"/>
          <w:noProof/>
          <w:szCs w:val="24"/>
        </w:rPr>
        <w:tab/>
        <w:t>ETI, “Preparing For Deployment of A UK Small Modular Reactor By 2030,” 216AD. [Online]. Available: https://www.eti.co.uk/insights/preparing-for-deployment-of-a-uk-small-modular-reactor-by-2030. [Accessed: 03-Nov-2018].</w:t>
      </w:r>
    </w:p>
    <w:p w14:paraId="64D95E4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w:t>
      </w:r>
      <w:r w:rsidRPr="00B12ADF">
        <w:rPr>
          <w:rFonts w:cs="Times New Roman"/>
          <w:noProof/>
          <w:szCs w:val="24"/>
        </w:rPr>
        <w:tab/>
        <w:t xml:space="preserve">DECC, “Small Modular Reactors Competition Phase One,” </w:t>
      </w:r>
      <w:r w:rsidRPr="00B12ADF">
        <w:rPr>
          <w:rFonts w:cs="Times New Roman"/>
          <w:i/>
          <w:iCs/>
          <w:noProof/>
          <w:szCs w:val="24"/>
        </w:rPr>
        <w:t>HM Government Webpages</w:t>
      </w:r>
      <w:r w:rsidRPr="00B12ADF">
        <w:rPr>
          <w:rFonts w:cs="Times New Roman"/>
          <w:noProof/>
          <w:szCs w:val="24"/>
        </w:rPr>
        <w:t>, 2016. [Online]. Available: www.nationalarchives.gov.uk/doc/open-government-licence/%0Ahttps://www.gov.uk/government/publications/small-modular-reactors-competition-phase-one. [Accessed: 03-Nov-2018].</w:t>
      </w:r>
    </w:p>
    <w:p w14:paraId="0203E8F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w:t>
      </w:r>
      <w:r w:rsidRPr="00B12ADF">
        <w:rPr>
          <w:rFonts w:cs="Times New Roman"/>
          <w:noProof/>
          <w:szCs w:val="24"/>
        </w:rPr>
        <w:tab/>
        <w:t>BEIS, “Advanced Modular Reactor (AMR) Feasibility and Development (F&amp;D) Project - Abstracts from the Applicant Organisations,” no. August 2018, 2018.</w:t>
      </w:r>
    </w:p>
    <w:p w14:paraId="6B0D5DFD"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[11]</w:t>
      </w:r>
      <w:r w:rsidRPr="00B12ADF">
        <w:rPr>
          <w:rFonts w:cs="Times New Roman"/>
          <w:noProof/>
          <w:szCs w:val="24"/>
        </w:rPr>
        <w:tab/>
        <w:t>Japan atomic energy research centre - JAERI 1332, “Design of the HTTR,” 1994.</w:t>
      </w:r>
    </w:p>
    <w:p w14:paraId="7ADBA25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[12]</w:t>
      </w:r>
      <w:r w:rsidRPr="00B12ADF">
        <w:rPr>
          <w:rFonts w:cs="Times New Roman"/>
          <w:noProof/>
          <w:szCs w:val="24"/>
        </w:rPr>
        <w:tab/>
        <w:t xml:space="preserve">Z. Wu, D. Lin, and D. Zhong, “The design features of the HTR-10,” </w:t>
      </w:r>
      <w:r w:rsidRPr="00B12ADF">
        <w:rPr>
          <w:rFonts w:cs="Times New Roman"/>
          <w:i/>
          <w:iCs/>
          <w:noProof/>
          <w:szCs w:val="24"/>
        </w:rPr>
        <w:t>Nucl. Eng. Des.</w:t>
      </w:r>
      <w:r w:rsidRPr="00B12ADF">
        <w:rPr>
          <w:rFonts w:cs="Times New Roman"/>
          <w:noProof/>
          <w:szCs w:val="24"/>
        </w:rPr>
        <w:t>, vol. 218, no. 1–3, pp. 25–32, Oct. 2002.</w:t>
      </w:r>
    </w:p>
    <w:p w14:paraId="56EF652E"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lastRenderedPageBreak/>
        <w:t>[13]</w:t>
      </w:r>
      <w:r w:rsidRPr="00B12ADF">
        <w:rPr>
          <w:rFonts w:cs="Times New Roman"/>
          <w:noProof/>
          <w:szCs w:val="24"/>
        </w:rPr>
        <w:tab/>
        <w:t xml:space="preserve">R. Elder and R. Allen, “Nuclear heat for hydrogen production: Coupling a very high/high temperature reactor to a hydrogen production plant,” </w:t>
      </w:r>
      <w:r w:rsidRPr="00B12ADF">
        <w:rPr>
          <w:rFonts w:cs="Times New Roman"/>
          <w:i/>
          <w:iCs/>
          <w:noProof/>
          <w:szCs w:val="24"/>
        </w:rPr>
        <w:t>Prog. Nucl. Energy</w:t>
      </w:r>
      <w:r w:rsidRPr="00B12ADF">
        <w:rPr>
          <w:rFonts w:cs="Times New Roman"/>
          <w:noProof/>
          <w:szCs w:val="24"/>
        </w:rPr>
        <w:t>, vol. 51, no. 3, pp. 500–525, Apr. 2009.</w:t>
      </w:r>
    </w:p>
    <w:p w14:paraId="39096882"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[14]</w:t>
      </w:r>
      <w:r w:rsidRPr="00B12ADF">
        <w:rPr>
          <w:rFonts w:cs="Times New Roman"/>
          <w:noProof/>
          <w:szCs w:val="24"/>
        </w:rPr>
        <w:tab/>
        <w:t xml:space="preserve">M. Wietschel and M. Ball, “The future of hydrogen – opportunities and challenges,” </w:t>
      </w:r>
      <w:r w:rsidRPr="00B12ADF">
        <w:rPr>
          <w:rFonts w:cs="Times New Roman"/>
          <w:i/>
          <w:iCs/>
          <w:noProof/>
          <w:szCs w:val="24"/>
        </w:rPr>
        <w:t>Int. J. Hydrogen Energy</w:t>
      </w:r>
      <w:r w:rsidRPr="00B12ADF">
        <w:rPr>
          <w:rFonts w:cs="Times New Roman"/>
          <w:noProof/>
          <w:szCs w:val="24"/>
        </w:rPr>
        <w:t>, vol. 9780521882, no. 2, pp. 613–639, 2009.</w:t>
      </w:r>
    </w:p>
    <w:p w14:paraId="38FB120D"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[15]</w:t>
      </w:r>
      <w:r w:rsidRPr="00B12ADF">
        <w:rPr>
          <w:rFonts w:cs="Times New Roman"/>
          <w:noProof/>
          <w:szCs w:val="24"/>
        </w:rPr>
        <w:tab/>
        <w:t>T. E. Drennen and S. M. Schoenung, “Global Hydrogen Resource Analysis,” 2014. [Online]. Available: http://ieahydrogen.org/pdfs/Global_Resource_Analysis_Final_updated_July_20-(1).aspx. [Accessed: 03-Nov-2018].</w:t>
      </w:r>
    </w:p>
    <w:p w14:paraId="12F059DD"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[16]</w:t>
      </w:r>
      <w:r w:rsidRPr="00B12ADF">
        <w:rPr>
          <w:rFonts w:cs="Times New Roman"/>
          <w:noProof/>
          <w:szCs w:val="24"/>
        </w:rPr>
        <w:tab/>
        <w:t xml:space="preserve">A. Aguilar-Tapia, S. Ould-Chikh, E. Lahera, A. Prat, W. Delnet, O. Proux, I. Kieffer, J. M. Basset, K. Takanabe, and J. L. Hazemann, “A new high temperature reactor for operando XAS: Application for the dry reforming of methane over Ni/ZrO2catalyst,” </w:t>
      </w:r>
      <w:r w:rsidRPr="00B12ADF">
        <w:rPr>
          <w:rFonts w:cs="Times New Roman"/>
          <w:i/>
          <w:iCs/>
          <w:noProof/>
          <w:szCs w:val="24"/>
        </w:rPr>
        <w:t>Rev. Sci. Instrum.</w:t>
      </w:r>
      <w:r w:rsidRPr="00B12ADF">
        <w:rPr>
          <w:rFonts w:cs="Times New Roman"/>
          <w:noProof/>
          <w:szCs w:val="24"/>
        </w:rPr>
        <w:t>, vol. 89, no. 3, 2018.</w:t>
      </w:r>
    </w:p>
    <w:p w14:paraId="29B41E4C"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[17]</w:t>
      </w:r>
      <w:r w:rsidRPr="00B12ADF">
        <w:rPr>
          <w:rFonts w:cs="Times New Roman"/>
          <w:noProof/>
          <w:szCs w:val="24"/>
        </w:rPr>
        <w:tab/>
        <w:t>K. Jastrząb, “Utilization of heat from High Temperature Reactors ( HTR ) for dry reforming of methane,” vol. 01016, 2018.</w:t>
      </w:r>
    </w:p>
    <w:p w14:paraId="7DFB071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[18]</w:t>
      </w:r>
      <w:r w:rsidRPr="00B12ADF">
        <w:rPr>
          <w:rFonts w:cs="Times New Roman"/>
          <w:noProof/>
          <w:szCs w:val="24"/>
        </w:rPr>
        <w:tab/>
        <w:t xml:space="preserve">G. P. Hammond and J. B. Norman, “Heat recovery opportunities in UK industry,” </w:t>
      </w:r>
      <w:r w:rsidRPr="00B12ADF">
        <w:rPr>
          <w:rFonts w:cs="Times New Roman"/>
          <w:i/>
          <w:iCs/>
          <w:noProof/>
          <w:szCs w:val="24"/>
        </w:rPr>
        <w:t>Appl. Energy</w:t>
      </w:r>
      <w:r w:rsidRPr="00B12ADF">
        <w:rPr>
          <w:rFonts w:cs="Times New Roman"/>
          <w:noProof/>
          <w:szCs w:val="24"/>
        </w:rPr>
        <w:t>, vol. 116, pp. 387–397, 2014.</w:t>
      </w:r>
    </w:p>
    <w:p w14:paraId="224D3556"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[19]</w:t>
      </w:r>
      <w:r w:rsidRPr="00B12ADF">
        <w:rPr>
          <w:rFonts w:cs="Times New Roman"/>
          <w:noProof/>
          <w:szCs w:val="24"/>
        </w:rPr>
        <w:tab/>
        <w:t>M. Ding, J. L. Kloosterman, T. Kooijman, and R. Linssen, “Design of a U-Battery ®,” 2011. [Online]. Available: http://www.janleenkloosterman.nl/reports/ubattery_final_201111.pdf. [Accessed: 11-May-2018].</w:t>
      </w:r>
    </w:p>
    <w:p w14:paraId="0703EE8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[20]</w:t>
      </w:r>
      <w:r w:rsidRPr="00B12ADF">
        <w:rPr>
          <w:rFonts w:cs="Times New Roman"/>
          <w:noProof/>
          <w:szCs w:val="24"/>
        </w:rPr>
        <w:tab/>
        <w:t>IAEA, “IAEA-TECDOC-1452,” 2005. [Online]. Available: https://www-pub.iaea.org/MTCD/Publications/PDF/te_1452_web.pdf. [Accessed: 19-Jul-2018].</w:t>
      </w:r>
    </w:p>
    <w:p w14:paraId="3CE15833"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[21]</w:t>
      </w:r>
      <w:r w:rsidRPr="00B12ADF">
        <w:rPr>
          <w:rFonts w:cs="Times New Roman"/>
          <w:noProof/>
          <w:szCs w:val="24"/>
        </w:rPr>
        <w:tab/>
        <w:t>New Jersey department of health, “BERYLLIUM OXIDE HOW TO DETERMINE IF YOU ARE BEING HEALTH HAZARD INFORMATION,” 2004. [Online]. Available: https://nj.gov/health/eoh/rtkweb/documents/fs/0226.pdf. [Accessed: 13-Jan-2019].</w:t>
      </w:r>
    </w:p>
    <w:p w14:paraId="2C01831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[22]</w:t>
      </w:r>
      <w:r w:rsidRPr="00B12ADF">
        <w:rPr>
          <w:rFonts w:cs="Times New Roman"/>
          <w:noProof/>
          <w:szCs w:val="24"/>
        </w:rPr>
        <w:tab/>
        <w:t>GRAFSHEILD, “GRI Insulation - Technical data sheet.” [Online]. Available: http://www.graftech.com/wp-content/uploads/2014/12/TDS4040-GRI1.pdf. [Accessed: 14-May-2018].</w:t>
      </w:r>
    </w:p>
    <w:p w14:paraId="510F6FD6"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[23]</w:t>
      </w:r>
      <w:r w:rsidRPr="00B12ADF">
        <w:rPr>
          <w:rFonts w:cs="Times New Roman"/>
          <w:noProof/>
          <w:szCs w:val="24"/>
        </w:rPr>
        <w:tab/>
        <w:t xml:space="preserve">F. Lezhenin and G. Gnesin, “Thermal conductivity of silicon carbide at high temperatures,” </w:t>
      </w:r>
      <w:r w:rsidRPr="00B12ADF">
        <w:rPr>
          <w:rFonts w:cs="Times New Roman"/>
          <w:i/>
          <w:iCs/>
          <w:noProof/>
          <w:szCs w:val="24"/>
        </w:rPr>
        <w:t>Powder Metall. Met. Ceram.</w:t>
      </w:r>
      <w:r w:rsidRPr="00B12ADF">
        <w:rPr>
          <w:rFonts w:cs="Times New Roman"/>
          <w:noProof/>
          <w:szCs w:val="24"/>
        </w:rPr>
        <w:t>, vol. 6, no. 2, pp. 114–116, 1967.</w:t>
      </w:r>
    </w:p>
    <w:p w14:paraId="58423417"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[24]</w:t>
      </w:r>
      <w:r w:rsidRPr="00B12ADF">
        <w:rPr>
          <w:rFonts w:cs="Times New Roman"/>
          <w:noProof/>
          <w:szCs w:val="24"/>
        </w:rPr>
        <w:tab/>
        <w:t>M. Davenport, E. Davepettiinlgov, and J. Palmer, “Status of Triso Fuel Irradiations in the Advanced Test Reactor Supporting High-Temperature Gas-Cooled Reactor Designs,” 2016. [Online]. Available: https://www.osti.gov/servlets/purl/1358289. [Accessed: 05-Nov-2018].</w:t>
      </w:r>
    </w:p>
    <w:p w14:paraId="7ED53DE7"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[25]</w:t>
      </w:r>
      <w:r w:rsidRPr="00B12ADF">
        <w:rPr>
          <w:rFonts w:cs="Times New Roman"/>
          <w:noProof/>
          <w:szCs w:val="24"/>
        </w:rPr>
        <w:tab/>
        <w:t>D. Petti, “Status of the NGNP Fuel Development and Qualification Program.” [Online]. Available: https://pdfs.semanticscholar.org/presentation/2889/5da6ba816575913a0b75fffe843245</w:t>
      </w:r>
      <w:r w:rsidRPr="00B12ADF">
        <w:rPr>
          <w:rFonts w:cs="Times New Roman"/>
          <w:noProof/>
          <w:szCs w:val="24"/>
        </w:rPr>
        <w:lastRenderedPageBreak/>
        <w:t>c6ee4a.pdf. [Accessed: 14-May-2018].</w:t>
      </w:r>
    </w:p>
    <w:p w14:paraId="55B4C82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[26]</w:t>
      </w:r>
      <w:r w:rsidRPr="00B12ADF">
        <w:rPr>
          <w:rFonts w:cs="Times New Roman"/>
          <w:noProof/>
          <w:szCs w:val="24"/>
        </w:rPr>
        <w:tab/>
        <w:t xml:space="preserve">N. Rao, “Materials for Gas Turbines – An Overview,” </w:t>
      </w:r>
      <w:r w:rsidRPr="00B12ADF">
        <w:rPr>
          <w:rFonts w:cs="Times New Roman"/>
          <w:i/>
          <w:iCs/>
          <w:noProof/>
          <w:szCs w:val="24"/>
        </w:rPr>
        <w:t>Advances in Gas Turbine Technology</w:t>
      </w:r>
      <w:r w:rsidRPr="00B12ADF">
        <w:rPr>
          <w:rFonts w:cs="Times New Roman"/>
          <w:noProof/>
          <w:szCs w:val="24"/>
        </w:rPr>
        <w:t>, 2011. [Online]. Available: http://www.intechopen.com/books/advances-in-gas-turbine-technology/materials-for-gas-turbines-an-overview. [Accessed: 17-Nov-2018].</w:t>
      </w:r>
    </w:p>
    <w:p w14:paraId="13700033"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[27]</w:t>
      </w:r>
      <w:r w:rsidRPr="00B12ADF">
        <w:rPr>
          <w:rFonts w:cs="Times New Roman"/>
          <w:noProof/>
          <w:szCs w:val="24"/>
        </w:rPr>
        <w:tab/>
        <w:t>Enviromental protection agency, “Radioactive Decay Periodic Table.” [Online]. Available: https://www.epa.gov/radiation/radioactive-decay. [Accessed: 02-Feb-2018].</w:t>
      </w:r>
    </w:p>
    <w:p w14:paraId="4AC4718E"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[28]</w:t>
      </w:r>
      <w:r w:rsidRPr="00B12ADF">
        <w:rPr>
          <w:rFonts w:cs="Times New Roman"/>
          <w:noProof/>
          <w:szCs w:val="24"/>
        </w:rPr>
        <w:tab/>
        <w:t>Lumenlearning, “Modes of Radioactive Decay.” [Online]. Available: https://courses.lumenlearning.com/introchem/chapter/modes-of-radioactive-decay/. [Accessed: 09-Mar-2019].</w:t>
      </w:r>
    </w:p>
    <w:p w14:paraId="6D4523E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[29]</w:t>
      </w:r>
      <w:r w:rsidRPr="00B12ADF">
        <w:rPr>
          <w:rFonts w:cs="Times New Roman"/>
          <w:noProof/>
          <w:szCs w:val="24"/>
        </w:rPr>
        <w:tab/>
        <w:t>F. A. E, C. Seabra, T. Borgmeier, H. Lüderwaldt, and K. Lenko, “Accurate measurements of fission-fragment yields in 234,235,236,238U(γ,f) with the SOFIA set-up,” 2010. [Online]. Available: http://inspirehep.net/record/1512851/files/epjconf_wonder2016_08001.pdf. [Accessed: 14-May-2018].</w:t>
      </w:r>
    </w:p>
    <w:p w14:paraId="10806F6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[30]</w:t>
      </w:r>
      <w:r w:rsidRPr="00B12ADF">
        <w:rPr>
          <w:rFonts w:cs="Times New Roman"/>
          <w:noProof/>
          <w:szCs w:val="24"/>
        </w:rPr>
        <w:tab/>
        <w:t xml:space="preserve">E. N. Avrorin and A. N. Chebeskov, “Fast reactors and nuclear nonproliferation problem,” </w:t>
      </w:r>
      <w:r w:rsidRPr="00B12ADF">
        <w:rPr>
          <w:rFonts w:cs="Times New Roman"/>
          <w:i/>
          <w:iCs/>
          <w:noProof/>
          <w:szCs w:val="24"/>
        </w:rPr>
        <w:t>Nucl. Energy Technol.</w:t>
      </w:r>
      <w:r w:rsidRPr="00B12ADF">
        <w:rPr>
          <w:rFonts w:cs="Times New Roman"/>
          <w:noProof/>
          <w:szCs w:val="24"/>
        </w:rPr>
        <w:t>, vol. 1, no. 1, pp. 1–7, 2016.</w:t>
      </w:r>
    </w:p>
    <w:p w14:paraId="2A3D90E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[31]</w:t>
      </w:r>
      <w:r w:rsidRPr="00B12ADF">
        <w:rPr>
          <w:rFonts w:cs="Times New Roman"/>
          <w:noProof/>
          <w:szCs w:val="24"/>
        </w:rPr>
        <w:tab/>
        <w:t xml:space="preserve">D.J.H. and R.B.S., “Neutron cross sections,” </w:t>
      </w:r>
      <w:r w:rsidRPr="00B12ADF">
        <w:rPr>
          <w:rFonts w:cs="Times New Roman"/>
          <w:i/>
          <w:iCs/>
          <w:noProof/>
          <w:szCs w:val="24"/>
        </w:rPr>
        <w:t>J. Nucl. Energy</w:t>
      </w:r>
      <w:r w:rsidRPr="00B12ADF">
        <w:rPr>
          <w:rFonts w:cs="Times New Roman"/>
          <w:noProof/>
          <w:szCs w:val="24"/>
        </w:rPr>
        <w:t>, vol. 7, no. 3–4, p. 228, 1958.</w:t>
      </w:r>
    </w:p>
    <w:p w14:paraId="16ED2F16"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[32]</w:t>
      </w:r>
      <w:r w:rsidRPr="00B12ADF">
        <w:rPr>
          <w:rFonts w:cs="Times New Roman"/>
          <w:noProof/>
          <w:szCs w:val="24"/>
        </w:rPr>
        <w:tab/>
        <w:t>MIT, “Neutron Life Cycle.” [Online]. Available: https://dspace.mit.edu/bitstream/handle/1721.1/74136/22-05-fall-2006/contents/lecture-notes/lecture07.pdf. [Accessed: 05-Mar-2019].</w:t>
      </w:r>
    </w:p>
    <w:p w14:paraId="24341CC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[33]</w:t>
      </w:r>
      <w:r w:rsidRPr="00B12ADF">
        <w:rPr>
          <w:rFonts w:cs="Times New Roman"/>
          <w:noProof/>
          <w:szCs w:val="24"/>
        </w:rPr>
        <w:tab/>
        <w:t>J. Thomson, “Negative temperature feedback, reactor stability and controllability – an introduction.” .</w:t>
      </w:r>
    </w:p>
    <w:p w14:paraId="7E42056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[34]</w:t>
      </w:r>
      <w:r w:rsidRPr="00B12ADF">
        <w:rPr>
          <w:rFonts w:cs="Times New Roman"/>
          <w:noProof/>
          <w:szCs w:val="24"/>
        </w:rPr>
        <w:tab/>
        <w:t xml:space="preserve">D. G. Cacuchi, </w:t>
      </w:r>
      <w:r w:rsidRPr="00B12ADF">
        <w:rPr>
          <w:rFonts w:cs="Times New Roman"/>
          <w:i/>
          <w:iCs/>
          <w:noProof/>
          <w:szCs w:val="24"/>
        </w:rPr>
        <w:t>Handbook of nuclear engineering</w:t>
      </w:r>
      <w:r w:rsidRPr="00B12ADF">
        <w:rPr>
          <w:rFonts w:cs="Times New Roman"/>
          <w:noProof/>
          <w:szCs w:val="24"/>
        </w:rPr>
        <w:t>, 2nd ed. Springer, 2010.</w:t>
      </w:r>
    </w:p>
    <w:p w14:paraId="45D6BA0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[35]</w:t>
      </w:r>
      <w:r w:rsidRPr="00B12ADF">
        <w:rPr>
          <w:rFonts w:cs="Times New Roman"/>
          <w:noProof/>
          <w:szCs w:val="24"/>
        </w:rPr>
        <w:tab/>
        <w:t xml:space="preserve">E. S. Yousry Azmy, </w:t>
      </w:r>
      <w:r w:rsidRPr="00B12ADF">
        <w:rPr>
          <w:rFonts w:cs="Times New Roman"/>
          <w:i/>
          <w:iCs/>
          <w:noProof/>
          <w:szCs w:val="24"/>
        </w:rPr>
        <w:t>Nuclear Computational Science- A century in review</w:t>
      </w:r>
      <w:r w:rsidRPr="00B12ADF">
        <w:rPr>
          <w:rFonts w:cs="Times New Roman"/>
          <w:noProof/>
          <w:szCs w:val="24"/>
        </w:rPr>
        <w:t>. Springer Science+Business, 2010.</w:t>
      </w:r>
    </w:p>
    <w:p w14:paraId="59AA940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[36]</w:t>
      </w:r>
      <w:r w:rsidRPr="00B12ADF">
        <w:rPr>
          <w:rFonts w:cs="Times New Roman"/>
          <w:noProof/>
          <w:szCs w:val="24"/>
        </w:rPr>
        <w:tab/>
        <w:t>J. J. Duderstadt and L. J. Hamilton, “Nuclear reactor analysis.” p. Medium: X; Size: Pages: 563, 1976.</w:t>
      </w:r>
    </w:p>
    <w:p w14:paraId="7FFCA37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[37]</w:t>
      </w:r>
      <w:r w:rsidRPr="00B12ADF">
        <w:rPr>
          <w:rFonts w:cs="Times New Roman"/>
          <w:noProof/>
          <w:szCs w:val="24"/>
        </w:rPr>
        <w:tab/>
        <w:t xml:space="preserve">P. V. T. P, </w:t>
      </w:r>
      <w:r w:rsidRPr="00B12ADF">
        <w:rPr>
          <w:rFonts w:cs="Times New Roman"/>
          <w:i/>
          <w:iCs/>
          <w:noProof/>
          <w:szCs w:val="24"/>
        </w:rPr>
        <w:t>Nuclear Power - System Simulations and Operation</w:t>
      </w:r>
      <w:r w:rsidRPr="00B12ADF">
        <w:rPr>
          <w:rFonts w:cs="Times New Roman"/>
          <w:noProof/>
          <w:szCs w:val="24"/>
        </w:rPr>
        <w:t>. Croatia: InTech, 2011.</w:t>
      </w:r>
    </w:p>
    <w:p w14:paraId="1A17A91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[38]</w:t>
      </w:r>
      <w:r w:rsidRPr="00B12ADF">
        <w:rPr>
          <w:rFonts w:cs="Times New Roman"/>
          <w:noProof/>
          <w:szCs w:val="24"/>
        </w:rPr>
        <w:tab/>
        <w:t>U. Grundmann, U. Rohde, S. Mittag, and S. Kliem, “DYN3D Version 3.2 Description of Models and Methods,” no. August. Forschungszentrum Rossendorf, Dresden, 2005.</w:t>
      </w:r>
    </w:p>
    <w:p w14:paraId="18BE3B8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[39]</w:t>
      </w:r>
      <w:r w:rsidRPr="00B12ADF">
        <w:rPr>
          <w:rFonts w:cs="Times New Roman"/>
          <w:noProof/>
          <w:szCs w:val="24"/>
        </w:rPr>
        <w:tab/>
        <w:t>R. Eckhardt, “STAN ULAM, JOHN VON NEUMANN, and the MONTE CARLO METHOD,” 1983. [Online]. Available: http://permalink.lanl.gov/object/tr?what=info:lanl-repo/lareport/LA-UR-88-9068. [Accessed: 14-May-2018].</w:t>
      </w:r>
    </w:p>
    <w:p w14:paraId="54FFA7E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[40]</w:t>
      </w:r>
      <w:r w:rsidRPr="00B12ADF">
        <w:rPr>
          <w:rFonts w:cs="Times New Roman"/>
          <w:noProof/>
          <w:szCs w:val="24"/>
        </w:rPr>
        <w:tab/>
        <w:t xml:space="preserve">J. Leppänen, M. Pusa, T. Viitanen, V. Valtavirta, and T. Kaltiaisenaho, “The Serpent </w:t>
      </w:r>
      <w:r w:rsidRPr="00B12ADF">
        <w:rPr>
          <w:rFonts w:cs="Times New Roman"/>
          <w:noProof/>
          <w:szCs w:val="24"/>
        </w:rPr>
        <w:lastRenderedPageBreak/>
        <w:t xml:space="preserve">Monte Carlo code: Status, development and applications in 2013,” </w:t>
      </w:r>
      <w:r w:rsidRPr="00B12ADF">
        <w:rPr>
          <w:rFonts w:cs="Times New Roman"/>
          <w:i/>
          <w:iCs/>
          <w:noProof/>
          <w:szCs w:val="24"/>
        </w:rPr>
        <w:t>Ann. Nucl. Energy</w:t>
      </w:r>
      <w:r w:rsidRPr="00B12ADF">
        <w:rPr>
          <w:rFonts w:cs="Times New Roman"/>
          <w:noProof/>
          <w:szCs w:val="24"/>
        </w:rPr>
        <w:t>, vol. 82, pp. 142–150, 2015.</w:t>
      </w:r>
    </w:p>
    <w:p w14:paraId="6ED82EC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[41]</w:t>
      </w:r>
      <w:r w:rsidRPr="00B12ADF">
        <w:rPr>
          <w:rFonts w:cs="Times New Roman"/>
          <w:noProof/>
          <w:szCs w:val="24"/>
        </w:rPr>
        <w:tab/>
        <w:t>Thomas Edward Booth, “Analysis of Error in Monte Carlo Transport Calculations.” [Online]. Available: https://inis.iaea.org/collection/NCLCollectionStore/_Public/11/501/11501421.pdf?r=1&amp;r=1. [Accessed: 26-Nov-2018].</w:t>
      </w:r>
    </w:p>
    <w:p w14:paraId="7687E33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[42]</w:t>
      </w:r>
      <w:r w:rsidRPr="00B12ADF">
        <w:rPr>
          <w:rFonts w:cs="Times New Roman"/>
          <w:noProof/>
          <w:szCs w:val="24"/>
        </w:rPr>
        <w:tab/>
        <w:t xml:space="preserve">R. Agrawal, </w:t>
      </w:r>
      <w:r w:rsidRPr="00B12ADF">
        <w:rPr>
          <w:rFonts w:cs="Times New Roman"/>
          <w:i/>
          <w:iCs/>
          <w:noProof/>
          <w:szCs w:val="24"/>
        </w:rPr>
        <w:t>Selected problems in Physics</w:t>
      </w:r>
      <w:r w:rsidRPr="00B12ADF">
        <w:rPr>
          <w:rFonts w:cs="Times New Roman"/>
          <w:noProof/>
          <w:szCs w:val="24"/>
        </w:rPr>
        <w:t>. Muzaffarnagar, India: Krishna Prakashan Media, 2010.</w:t>
      </w:r>
    </w:p>
    <w:p w14:paraId="5625455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[43]</w:t>
      </w:r>
      <w:r w:rsidRPr="00B12ADF">
        <w:rPr>
          <w:rFonts w:cs="Times New Roman"/>
          <w:noProof/>
          <w:szCs w:val="24"/>
        </w:rPr>
        <w:tab/>
        <w:t xml:space="preserve">W. M. Stacey, </w:t>
      </w:r>
      <w:r w:rsidRPr="00B12ADF">
        <w:rPr>
          <w:rFonts w:cs="Times New Roman"/>
          <w:i/>
          <w:iCs/>
          <w:noProof/>
          <w:szCs w:val="24"/>
        </w:rPr>
        <w:t>Nuclear reactor physics</w:t>
      </w:r>
      <w:r w:rsidRPr="00B12ADF">
        <w:rPr>
          <w:rFonts w:cs="Times New Roman"/>
          <w:noProof/>
          <w:szCs w:val="24"/>
        </w:rPr>
        <w:t>, 2nd ed. Weinheim: Wiley-VCH Veerlag GmbH &amp; Co. KGaA, 2007.</w:t>
      </w:r>
    </w:p>
    <w:p w14:paraId="6EE224F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[44]</w:t>
      </w:r>
      <w:r w:rsidRPr="00B12ADF">
        <w:rPr>
          <w:rFonts w:cs="Times New Roman"/>
          <w:noProof/>
          <w:szCs w:val="24"/>
        </w:rPr>
        <w:tab/>
        <w:t xml:space="preserve">D. A. Thomas, “Understanding the central limit theorem,” </w:t>
      </w:r>
      <w:r w:rsidRPr="00B12ADF">
        <w:rPr>
          <w:rFonts w:cs="Times New Roman"/>
          <w:i/>
          <w:iCs/>
          <w:noProof/>
          <w:szCs w:val="24"/>
        </w:rPr>
        <w:t>The Mathematical Teacher</w:t>
      </w:r>
      <w:r w:rsidRPr="00B12ADF">
        <w:rPr>
          <w:rFonts w:cs="Times New Roman"/>
          <w:noProof/>
          <w:szCs w:val="24"/>
        </w:rPr>
        <w:t>, 1984. .</w:t>
      </w:r>
    </w:p>
    <w:p w14:paraId="74B2374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[45]</w:t>
      </w:r>
      <w:r w:rsidRPr="00B12ADF">
        <w:rPr>
          <w:rFonts w:cs="Times New Roman"/>
          <w:noProof/>
          <w:szCs w:val="24"/>
        </w:rPr>
        <w:tab/>
        <w:t>E. van der Linden, “Coupled neutronics and computational fluid dynamics for the molten salt fast reactor,” 2012. [Online]. Available: http://www.janleenkloosterman.nl/reports/thesis_linden_2012.pdf. [Accessed: 14-May-2018].</w:t>
      </w:r>
    </w:p>
    <w:p w14:paraId="73FFADAE"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[46]</w:t>
      </w:r>
      <w:r w:rsidRPr="00B12ADF">
        <w:rPr>
          <w:rFonts w:cs="Times New Roman"/>
          <w:noProof/>
          <w:szCs w:val="24"/>
        </w:rPr>
        <w:tab/>
        <w:t xml:space="preserve">G. India, “Code_Satuena training course,” </w:t>
      </w:r>
      <w:r w:rsidRPr="00B12ADF">
        <w:rPr>
          <w:rFonts w:cs="Times New Roman"/>
          <w:i/>
          <w:iCs/>
          <w:noProof/>
          <w:szCs w:val="24"/>
        </w:rPr>
        <w:t>EDF</w:t>
      </w:r>
      <w:r w:rsidRPr="00B12ADF">
        <w:rPr>
          <w:rFonts w:cs="Times New Roman"/>
          <w:noProof/>
          <w:szCs w:val="24"/>
        </w:rPr>
        <w:t>, 2017. [Online]. Available: https://www.code-saturne.org/cms/news/CodeSaturne-training-courses-China-0. [Accessed: 14-May-2018].</w:t>
      </w:r>
    </w:p>
    <w:p w14:paraId="32B6D509"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[47]</w:t>
      </w:r>
      <w:r w:rsidRPr="00B12ADF">
        <w:rPr>
          <w:rFonts w:cs="Times New Roman"/>
          <w:noProof/>
          <w:szCs w:val="24"/>
        </w:rPr>
        <w:tab/>
        <w:t xml:space="preserve">M. Ding, B. Boer, J. L. Kloosterman, and D. Lathouwers, “Evaluation of experiments in the AVR with the DALTON-THERMIX coupled code system,” </w:t>
      </w:r>
      <w:r w:rsidRPr="00B12ADF">
        <w:rPr>
          <w:rFonts w:cs="Times New Roman"/>
          <w:i/>
          <w:iCs/>
          <w:noProof/>
          <w:szCs w:val="24"/>
        </w:rPr>
        <w:t>Nucl. Eng. Des.</w:t>
      </w:r>
      <w:r w:rsidRPr="00B12ADF">
        <w:rPr>
          <w:rFonts w:cs="Times New Roman"/>
          <w:noProof/>
          <w:szCs w:val="24"/>
        </w:rPr>
        <w:t>, vol. 239, no. 12, pp. 3105–3115, 2009.</w:t>
      </w:r>
    </w:p>
    <w:p w14:paraId="2B17989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[48]</w:t>
      </w:r>
      <w:r w:rsidRPr="00B12ADF">
        <w:rPr>
          <w:rFonts w:cs="Times New Roman"/>
          <w:noProof/>
          <w:szCs w:val="24"/>
        </w:rPr>
        <w:tab/>
        <w:t xml:space="preserve">R. . Simon and P. . Capp, “Operating experience with the dragon high temperature reactor experiment,” </w:t>
      </w:r>
      <w:r w:rsidRPr="00B12ADF">
        <w:rPr>
          <w:rFonts w:cs="Times New Roman"/>
          <w:i/>
          <w:iCs/>
          <w:noProof/>
          <w:szCs w:val="24"/>
        </w:rPr>
        <w:t>HTR-2002 Proc. Conf. high Temp. React.</w:t>
      </w:r>
      <w:r w:rsidRPr="00B12ADF">
        <w:rPr>
          <w:rFonts w:cs="Times New Roman"/>
          <w:noProof/>
          <w:szCs w:val="24"/>
        </w:rPr>
        <w:t>, p. 695, 2002.</w:t>
      </w:r>
    </w:p>
    <w:p w14:paraId="43464016"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[49]</w:t>
      </w:r>
      <w:r w:rsidRPr="00B12ADF">
        <w:rPr>
          <w:rFonts w:cs="Times New Roman"/>
          <w:noProof/>
          <w:szCs w:val="24"/>
        </w:rPr>
        <w:tab/>
        <w:t>G. I. I. Forum, “GIF Portal - Very-High-Temperature Reactor (VHTR).” [Online]. Available: https://www.gen-4.org/gif/jcms/c_42153/very-high-temperature-reactor-vhtr. [Accessed: 23-Aug-2017].</w:t>
      </w:r>
    </w:p>
    <w:p w14:paraId="7915544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[50]</w:t>
      </w:r>
      <w:r w:rsidRPr="00B12ADF">
        <w:rPr>
          <w:rFonts w:cs="Times New Roman"/>
          <w:noProof/>
          <w:szCs w:val="24"/>
        </w:rPr>
        <w:tab/>
        <w:t>R. Leverenz, L. Gerhard, and A. Göbel, “The European Pressurized Water Reactor : A Safe and Competitive Solution for Future Energy Needs,” 2004. [Online]. Available: http://www.iaea.org/inis/collection/NCLCollectionStore/_Public/37/086/37086871.pdf. [Accessed: 14-May-2018].</w:t>
      </w:r>
    </w:p>
    <w:p w14:paraId="424FCC5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[51]</w:t>
      </w:r>
      <w:r w:rsidRPr="00B12ADF">
        <w:rPr>
          <w:rFonts w:cs="Times New Roman"/>
          <w:noProof/>
          <w:szCs w:val="24"/>
        </w:rPr>
        <w:tab/>
        <w:t>IAEA, “High Temperature Gas Cooled Reactor Fuels and Materials,” 2010. [Online]. Available: https://www-pub.iaea.org/MTCD/Publications/PDF/TE_1645_CD/PDF/TECDOC_1645.pdf. [Accessed: 21-May-2018].</w:t>
      </w:r>
    </w:p>
    <w:p w14:paraId="0A5DF7B3"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[52]</w:t>
      </w:r>
      <w:r w:rsidRPr="00B12ADF">
        <w:rPr>
          <w:rFonts w:cs="Times New Roman"/>
          <w:noProof/>
          <w:szCs w:val="24"/>
        </w:rPr>
        <w:tab/>
        <w:t>C. . F. G.D Del Cul, B.B Spencer, “TRISO-Coated Fuel Processing to Support High-Temperature Gas-Cooled Reactors,” 2002. [Online]. Available: https://info.ornl.gov/sites/publications/Files/Pub57144.pdf. [Accessed: 14-May-2018].</w:t>
      </w:r>
    </w:p>
    <w:p w14:paraId="51F4515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[53]</w:t>
      </w:r>
      <w:r w:rsidRPr="00B12ADF">
        <w:rPr>
          <w:rFonts w:cs="Times New Roman"/>
          <w:noProof/>
          <w:szCs w:val="24"/>
        </w:rPr>
        <w:tab/>
        <w:t xml:space="preserve">K. Verfondern, H. Nabielek, and J. M. Kendall, “Coated Particle Fuel for High </w:t>
      </w:r>
      <w:r w:rsidRPr="00B12ADF">
        <w:rPr>
          <w:rFonts w:cs="Times New Roman"/>
          <w:noProof/>
          <w:szCs w:val="24"/>
        </w:rPr>
        <w:lastRenderedPageBreak/>
        <w:t xml:space="preserve">Temperature Gas Cooled Reactors,” </w:t>
      </w:r>
      <w:r w:rsidRPr="00B12ADF">
        <w:rPr>
          <w:rFonts w:cs="Times New Roman"/>
          <w:i/>
          <w:iCs/>
          <w:noProof/>
          <w:szCs w:val="24"/>
        </w:rPr>
        <w:t>Nucl. Eng. Technol.</w:t>
      </w:r>
      <w:r w:rsidRPr="00B12ADF">
        <w:rPr>
          <w:rFonts w:cs="Times New Roman"/>
          <w:noProof/>
          <w:szCs w:val="24"/>
        </w:rPr>
        <w:t>, vol. 39, no. 5, pp. 603–616, Oct. 2007.</w:t>
      </w:r>
    </w:p>
    <w:p w14:paraId="24E0484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[54]</w:t>
      </w:r>
      <w:r w:rsidRPr="00B12ADF">
        <w:rPr>
          <w:rFonts w:cs="Times New Roman"/>
          <w:noProof/>
          <w:szCs w:val="24"/>
        </w:rPr>
        <w:tab/>
        <w:t xml:space="preserve">J. J. Powers and B. D. Wirth, “A review of TRISO fuel performance models,” </w:t>
      </w:r>
      <w:r w:rsidRPr="00B12ADF">
        <w:rPr>
          <w:rFonts w:cs="Times New Roman"/>
          <w:i/>
          <w:iCs/>
          <w:noProof/>
          <w:szCs w:val="24"/>
        </w:rPr>
        <w:t>J. Nucl. Mater.</w:t>
      </w:r>
      <w:r w:rsidRPr="00B12ADF">
        <w:rPr>
          <w:rFonts w:cs="Times New Roman"/>
          <w:noProof/>
          <w:szCs w:val="24"/>
        </w:rPr>
        <w:t>, vol. 405, no. 1, pp. 74–82, Oct. 2010.</w:t>
      </w:r>
    </w:p>
    <w:p w14:paraId="4B407F17"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[55]</w:t>
      </w:r>
      <w:r w:rsidRPr="00B12ADF">
        <w:rPr>
          <w:rFonts w:cs="Times New Roman"/>
          <w:noProof/>
          <w:szCs w:val="24"/>
        </w:rPr>
        <w:tab/>
        <w:t xml:space="preserve">H. Nabielek, W. Kühnlein, W. Schenk, W. Heit,  a. Christ, and H. Ragoss, “Development of advanced HTR fuel elements,” </w:t>
      </w:r>
      <w:r w:rsidRPr="00B12ADF">
        <w:rPr>
          <w:rFonts w:cs="Times New Roman"/>
          <w:i/>
          <w:iCs/>
          <w:noProof/>
          <w:szCs w:val="24"/>
        </w:rPr>
        <w:t>Nucl. Eng. Des.</w:t>
      </w:r>
      <w:r w:rsidRPr="00B12ADF">
        <w:rPr>
          <w:rFonts w:cs="Times New Roman"/>
          <w:noProof/>
          <w:szCs w:val="24"/>
        </w:rPr>
        <w:t>, vol. 121, no. 2, pp. 199–210, Jul. 1990.</w:t>
      </w:r>
    </w:p>
    <w:p w14:paraId="045865E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[56]</w:t>
      </w:r>
      <w:r w:rsidRPr="00B12ADF">
        <w:rPr>
          <w:rFonts w:cs="Times New Roman"/>
          <w:noProof/>
          <w:szCs w:val="24"/>
        </w:rPr>
        <w:tab/>
        <w:t>JAEA, “Design of High Temperature Engineering Test Reactor (HTTR),” JAEA, 1994.</w:t>
      </w:r>
    </w:p>
    <w:p w14:paraId="4E4A32D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[57]</w:t>
      </w:r>
      <w:r w:rsidRPr="00B12ADF">
        <w:rPr>
          <w:rFonts w:cs="Times New Roman"/>
          <w:noProof/>
          <w:szCs w:val="24"/>
        </w:rPr>
        <w:tab/>
        <w:t>M. Haynes, “High Temperature Gas-Cooled Reactor (HTGR) Technology,” 2013. [Online]. Available: https://admin.sc.gov/files/nac/NGNP_HTGR_Technology.pdf. [Accessed: 13-Jan-2019].</w:t>
      </w:r>
    </w:p>
    <w:p w14:paraId="0F8E7AB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[58]</w:t>
      </w:r>
      <w:r w:rsidRPr="00B12ADF">
        <w:rPr>
          <w:rFonts w:cs="Times New Roman"/>
          <w:noProof/>
          <w:szCs w:val="24"/>
        </w:rPr>
        <w:tab/>
        <w:t>S. T. Limited, “HTMR100 Fuel project,” 2014. [Online]. Available: http://www.thorium100.com/Pebbles.html. [Accessed: 14-May-2018].</w:t>
      </w:r>
    </w:p>
    <w:p w14:paraId="68059E6E"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[59]</w:t>
      </w:r>
      <w:r w:rsidRPr="00B12ADF">
        <w:rPr>
          <w:rFonts w:cs="Times New Roman"/>
          <w:noProof/>
          <w:szCs w:val="24"/>
        </w:rPr>
        <w:tab/>
        <w:t>S. U. W. Rausch, “Development of high temperature reactors in Germany,” 1967. [Online]. Available: http://aei.pitt.edu/91270/1/3493.pdf. [Accessed: 21-Jul-2018].</w:t>
      </w:r>
    </w:p>
    <w:p w14:paraId="3A9BE2C3" w14:textId="06E94A5F"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[60]</w:t>
      </w:r>
      <w:r w:rsidRPr="00B12ADF">
        <w:rPr>
          <w:rFonts w:cs="Times New Roman"/>
          <w:noProof/>
          <w:szCs w:val="24"/>
        </w:rPr>
        <w:tab/>
        <w:t xml:space="preserve">GrefTECH international, “XT Super Fine Grain </w:t>
      </w:r>
      <w:r w:rsidR="00085ED7">
        <w:rPr>
          <w:rFonts w:cs="Times New Roman"/>
          <w:noProof/>
          <w:szCs w:val="24"/>
        </w:rPr>
        <w:t>Graphite</w:t>
      </w:r>
      <w:r w:rsidRPr="00B12ADF">
        <w:rPr>
          <w:rFonts w:cs="Times New Roman"/>
          <w:noProof/>
          <w:szCs w:val="24"/>
        </w:rPr>
        <w:t>,” 2014. [Online]. Available: http://www.graftech.com/wp-content/uploads/2014/12/GRAFSTAR%25e2%2584%25a2-XT-</w:t>
      </w:r>
      <w:r w:rsidR="00085ED7">
        <w:rPr>
          <w:rFonts w:cs="Times New Roman"/>
          <w:noProof/>
          <w:szCs w:val="24"/>
        </w:rPr>
        <w:t>Graphite</w:t>
      </w:r>
      <w:r w:rsidRPr="00B12ADF">
        <w:rPr>
          <w:rFonts w:cs="Times New Roman"/>
          <w:noProof/>
          <w:szCs w:val="24"/>
        </w:rPr>
        <w:t>-Sell-Sheet.pdf. [Accessed: 05-May-2018].</w:t>
      </w:r>
    </w:p>
    <w:p w14:paraId="095735E6"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[61]</w:t>
      </w:r>
      <w:r w:rsidRPr="00B12ADF">
        <w:rPr>
          <w:rFonts w:cs="Times New Roman"/>
          <w:noProof/>
          <w:szCs w:val="24"/>
        </w:rPr>
        <w:tab/>
        <w:t>H. Nabielek, “Testing of HTR UO2 TRISO fuels in AVR and in material test reactors,” no. April, 2018.</w:t>
      </w:r>
    </w:p>
    <w:p w14:paraId="71BB70F9" w14:textId="524B4831"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[62]</w:t>
      </w:r>
      <w:r w:rsidRPr="00B12ADF">
        <w:rPr>
          <w:rFonts w:cs="Times New Roman"/>
          <w:noProof/>
          <w:szCs w:val="24"/>
        </w:rPr>
        <w:tab/>
        <w:t xml:space="preserve">P. Béghein, G. Berlioux, B. Du Mesnildot, F. Hiltmann, and M. Melin, “NBG-17 - An improved </w:t>
      </w:r>
      <w:r w:rsidR="00085ED7">
        <w:rPr>
          <w:rFonts w:cs="Times New Roman"/>
          <w:noProof/>
          <w:szCs w:val="24"/>
        </w:rPr>
        <w:t>graphite</w:t>
      </w:r>
      <w:r w:rsidRPr="00B12ADF">
        <w:rPr>
          <w:rFonts w:cs="Times New Roman"/>
          <w:noProof/>
          <w:szCs w:val="24"/>
        </w:rPr>
        <w:t xml:space="preserve"> grade for HTRs and VHTRs,” </w:t>
      </w:r>
      <w:r w:rsidRPr="00B12ADF">
        <w:rPr>
          <w:rFonts w:cs="Times New Roman"/>
          <w:i/>
          <w:iCs/>
          <w:noProof/>
          <w:szCs w:val="24"/>
        </w:rPr>
        <w:t>Nucl. Eng. Des.</w:t>
      </w:r>
      <w:r w:rsidRPr="00B12ADF">
        <w:rPr>
          <w:rFonts w:cs="Times New Roman"/>
          <w:noProof/>
          <w:szCs w:val="24"/>
        </w:rPr>
        <w:t>, vol. 251, pp. 146–149, 2012.</w:t>
      </w:r>
    </w:p>
    <w:p w14:paraId="3EE9F80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[63]</w:t>
      </w:r>
      <w:r w:rsidRPr="00B12ADF">
        <w:rPr>
          <w:rFonts w:cs="Times New Roman"/>
          <w:noProof/>
          <w:szCs w:val="24"/>
        </w:rPr>
        <w:tab/>
        <w:t>J. D. Turner, “The Performance of a Fuel-Matrix Material in a Sealed CO2 System,” 2012. [Online]. Available: https://www.escholar.manchester.ac.uk/api/datastream?publicationPid=uk-ac-man-scw:182937&amp;datastreamId=FULL-TEXT.PDF. [Accessed: 14-May-2018].</w:t>
      </w:r>
    </w:p>
    <w:p w14:paraId="30DD93F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[64]</w:t>
      </w:r>
      <w:r w:rsidRPr="00B12ADF">
        <w:rPr>
          <w:rFonts w:cs="Times New Roman"/>
          <w:noProof/>
          <w:szCs w:val="24"/>
        </w:rPr>
        <w:tab/>
        <w:t>H. Petersen, “The properties of helium: density, specific heats, viscosity, and thermal conducdivity [sic] at pressures from 1 to 100 bar and from room temperatur,” 1970. .</w:t>
      </w:r>
    </w:p>
    <w:p w14:paraId="3F81452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[65]</w:t>
      </w:r>
      <w:r w:rsidRPr="00B12ADF">
        <w:rPr>
          <w:rFonts w:cs="Times New Roman"/>
          <w:noProof/>
          <w:szCs w:val="24"/>
        </w:rPr>
        <w:tab/>
        <w:t xml:space="preserve">ASM, </w:t>
      </w:r>
      <w:r w:rsidRPr="00B12ADF">
        <w:rPr>
          <w:rFonts w:cs="Times New Roman"/>
          <w:i/>
          <w:iCs/>
          <w:noProof/>
          <w:szCs w:val="24"/>
        </w:rPr>
        <w:t>ASM Specialty Handbook: Heat-Resistant Materials</w:t>
      </w:r>
      <w:r w:rsidRPr="00B12ADF">
        <w:rPr>
          <w:rFonts w:cs="Times New Roman"/>
          <w:noProof/>
          <w:szCs w:val="24"/>
        </w:rPr>
        <w:t>. ASM International, 1997.</w:t>
      </w:r>
    </w:p>
    <w:p w14:paraId="5D463F9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[66]</w:t>
      </w:r>
      <w:r w:rsidRPr="00B12ADF">
        <w:rPr>
          <w:rFonts w:cs="Times New Roman"/>
          <w:noProof/>
          <w:szCs w:val="24"/>
        </w:rPr>
        <w:tab/>
        <w:t>E. Nonbel, “Description of the Advanced Gas Cooled Type of Reactor,” 1996. [Online]. Available: http://www.iaea.org/inis/collection/NCLCollectionStore/_Public/30/052/30052480.pdf. [Accessed: 11-May-2018].</w:t>
      </w:r>
    </w:p>
    <w:p w14:paraId="6B02183C"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[67]</w:t>
      </w:r>
      <w:r w:rsidRPr="00B12ADF">
        <w:rPr>
          <w:rFonts w:cs="Times New Roman"/>
          <w:noProof/>
          <w:szCs w:val="24"/>
        </w:rPr>
        <w:tab/>
        <w:t xml:space="preserve">Westinghouse Electric Company LLC, “AP1000 Design Control Document, revision 14,” 2004. [Online]. Available: </w:t>
      </w:r>
      <w:r w:rsidRPr="00B12ADF">
        <w:rPr>
          <w:rFonts w:cs="Times New Roman"/>
          <w:noProof/>
          <w:szCs w:val="24"/>
        </w:rPr>
        <w:lastRenderedPageBreak/>
        <w:t>https://www.nrc.gov/docs/ML0507/ML050750282.pdf. [Accessed: 29-Jun-2018].</w:t>
      </w:r>
    </w:p>
    <w:p w14:paraId="4A689F3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[68]</w:t>
      </w:r>
      <w:r w:rsidRPr="00B12ADF">
        <w:rPr>
          <w:rFonts w:cs="Times New Roman"/>
          <w:noProof/>
          <w:szCs w:val="24"/>
        </w:rPr>
        <w:tab/>
        <w:t xml:space="preserve">T. O. H.Uetsuka, “Vaporization of Silver-Indium-Cadmium control rod material in flowing argon at high temperatures,” </w:t>
      </w:r>
      <w:r w:rsidRPr="00B12ADF">
        <w:rPr>
          <w:rFonts w:cs="Times New Roman"/>
          <w:i/>
          <w:iCs/>
          <w:noProof/>
          <w:szCs w:val="24"/>
        </w:rPr>
        <w:t>JAERI-M-89-150</w:t>
      </w:r>
      <w:r w:rsidRPr="00B12ADF">
        <w:rPr>
          <w:rFonts w:cs="Times New Roman"/>
          <w:noProof/>
          <w:szCs w:val="24"/>
        </w:rPr>
        <w:t>, 1989. [Online]. Available: http://www.iaea.org/inis/collection/NCLCollectionStore/_Public/21/030/21030801.pdf?r=1. [Accessed: 12-May-2018].</w:t>
      </w:r>
    </w:p>
    <w:p w14:paraId="2AB1171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[69]</w:t>
      </w:r>
      <w:r w:rsidRPr="00B12ADF">
        <w:rPr>
          <w:rFonts w:cs="Times New Roman"/>
          <w:noProof/>
          <w:szCs w:val="24"/>
        </w:rPr>
        <w:tab/>
        <w:t>J.-P. A. Renier and M. L. Grossbeck, “Development of improved burnable poisons for commercial nuclear power reactors,” 2001. [Online]. Available: https://info.ornl.gov/sites/publications/Files/Pub57165.pdf. [Accessed: 14-May-2018].</w:t>
      </w:r>
    </w:p>
    <w:p w14:paraId="66CE93FB"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[70]</w:t>
      </w:r>
      <w:r w:rsidRPr="00B12ADF">
        <w:rPr>
          <w:rFonts w:cs="Times New Roman"/>
          <w:noProof/>
          <w:szCs w:val="24"/>
        </w:rPr>
        <w:tab/>
        <w:t xml:space="preserve">H. Werheit, “Boron carbide: Consistency of components, lattice parameters, fine structure and chemical composition makes the complex structure reasonable,” </w:t>
      </w:r>
      <w:r w:rsidRPr="00B12ADF">
        <w:rPr>
          <w:rFonts w:cs="Times New Roman"/>
          <w:i/>
          <w:iCs/>
          <w:noProof/>
          <w:szCs w:val="24"/>
        </w:rPr>
        <w:t>Solid State Sci.</w:t>
      </w:r>
      <w:r w:rsidRPr="00B12ADF">
        <w:rPr>
          <w:rFonts w:cs="Times New Roman"/>
          <w:noProof/>
          <w:szCs w:val="24"/>
        </w:rPr>
        <w:t>, vol. 60, pp. 45–54, 2016.</w:t>
      </w:r>
    </w:p>
    <w:p w14:paraId="1E0FF5D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[71]</w:t>
      </w:r>
      <w:r w:rsidRPr="00B12ADF">
        <w:rPr>
          <w:rFonts w:cs="Times New Roman"/>
          <w:noProof/>
          <w:szCs w:val="24"/>
        </w:rPr>
        <w:tab/>
        <w:t xml:space="preserve">J. K. Sonber and  a K. Suri, “Synthesis and consolidation of zirconium diboride: review,” </w:t>
      </w:r>
      <w:r w:rsidRPr="00B12ADF">
        <w:rPr>
          <w:rFonts w:cs="Times New Roman"/>
          <w:i/>
          <w:iCs/>
          <w:noProof/>
          <w:szCs w:val="24"/>
        </w:rPr>
        <w:t>Adv. Appl. Ceram.</w:t>
      </w:r>
      <w:r w:rsidRPr="00B12ADF">
        <w:rPr>
          <w:rFonts w:cs="Times New Roman"/>
          <w:noProof/>
          <w:szCs w:val="24"/>
        </w:rPr>
        <w:t>, vol. 110, no. 6, pp. 321–334, 2011.</w:t>
      </w:r>
    </w:p>
    <w:p w14:paraId="655774B9"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[72]</w:t>
      </w:r>
      <w:r w:rsidRPr="00B12ADF">
        <w:rPr>
          <w:rFonts w:cs="Times New Roman"/>
          <w:noProof/>
          <w:szCs w:val="24"/>
        </w:rPr>
        <w:tab/>
        <w:t xml:space="preserve">K. K. M.Kato, S.Kohno, “GdzO3 rod or Gd2O3-ZrO2 rod Annular MOX Pellet,” </w:t>
      </w:r>
      <w:r w:rsidRPr="00B12ADF">
        <w:rPr>
          <w:rFonts w:cs="Times New Roman"/>
          <w:i/>
          <w:iCs/>
          <w:noProof/>
          <w:szCs w:val="24"/>
        </w:rPr>
        <w:t>Power reactor and nuclear fuel development corportation</w:t>
      </w:r>
      <w:r w:rsidRPr="00B12ADF">
        <w:rPr>
          <w:rFonts w:cs="Times New Roman"/>
          <w:noProof/>
          <w:szCs w:val="24"/>
        </w:rPr>
        <w:t>. [Online]. Available: http://www.iaea.org/inis/collection/NCLCollectionStore/_Public/29/054/29054749.pdf. [Accessed: 14-May-2018].</w:t>
      </w:r>
    </w:p>
    <w:p w14:paraId="6725D6D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[73]</w:t>
      </w:r>
      <w:r w:rsidRPr="00B12ADF">
        <w:rPr>
          <w:rFonts w:cs="Times New Roman"/>
          <w:noProof/>
          <w:szCs w:val="24"/>
        </w:rPr>
        <w:tab/>
        <w:t>T. Ishikawa, J. T. Okada, Y. Watanebe, and H. Tamaru, “Thermophysical Property Measurements of Oxide Melts at High Temperature by Electrostatic Levitation Furnace on the ISS,” 2015. [Online]. Available: http://www.jasma.info/journal/wp-content/uploads/sites/2/2015/10/2015_p320410.pdf. [Accessed: 14-May-2018].</w:t>
      </w:r>
    </w:p>
    <w:p w14:paraId="31AEE233"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[74]</w:t>
      </w:r>
      <w:r w:rsidRPr="00B12ADF">
        <w:rPr>
          <w:rFonts w:cs="Times New Roman"/>
          <w:noProof/>
          <w:szCs w:val="24"/>
        </w:rPr>
        <w:tab/>
        <w:t xml:space="preserve">P. Wang, C. Song, Y. Jin, and H. A. Makse, “Jamming II: Edwards’ statistical mechanics of random packings of hard spheres,” </w:t>
      </w:r>
      <w:r w:rsidRPr="00B12ADF">
        <w:rPr>
          <w:rFonts w:cs="Times New Roman"/>
          <w:i/>
          <w:iCs/>
          <w:noProof/>
          <w:szCs w:val="24"/>
        </w:rPr>
        <w:t>Phys. A Stat. Mech. its Appl.</w:t>
      </w:r>
      <w:r w:rsidRPr="00B12ADF">
        <w:rPr>
          <w:rFonts w:cs="Times New Roman"/>
          <w:noProof/>
          <w:szCs w:val="24"/>
        </w:rPr>
        <w:t>, vol. 390, no. 3, pp. 427–455, 2011.</w:t>
      </w:r>
    </w:p>
    <w:p w14:paraId="1D2882F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[75]</w:t>
      </w:r>
      <w:r w:rsidRPr="00B12ADF">
        <w:rPr>
          <w:rFonts w:cs="Times New Roman"/>
          <w:noProof/>
          <w:szCs w:val="24"/>
        </w:rPr>
        <w:tab/>
        <w:t xml:space="preserve">R. D. Lawrence, “Progress in nodal methods for the solution of the neutron diffusion and transport equations,” </w:t>
      </w:r>
      <w:r w:rsidRPr="00B12ADF">
        <w:rPr>
          <w:rFonts w:cs="Times New Roman"/>
          <w:i/>
          <w:iCs/>
          <w:noProof/>
          <w:szCs w:val="24"/>
        </w:rPr>
        <w:t>Prog. Nucl. Energy</w:t>
      </w:r>
      <w:r w:rsidRPr="00B12ADF">
        <w:rPr>
          <w:rFonts w:cs="Times New Roman"/>
          <w:noProof/>
          <w:szCs w:val="24"/>
        </w:rPr>
        <w:t>, vol. 17, no. 3, pp. 271–301, 1986.</w:t>
      </w:r>
    </w:p>
    <w:p w14:paraId="363404C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[76]</w:t>
      </w:r>
      <w:r w:rsidRPr="00B12ADF">
        <w:rPr>
          <w:rFonts w:cs="Times New Roman"/>
          <w:noProof/>
          <w:szCs w:val="24"/>
        </w:rPr>
        <w:tab/>
        <w:t>J.Svarny, “Reactivity and Derivations of Point Kinetics Equations for Subcritical Systems,” 2005. [Online]. Available: http://www.iaea.org/inis/collection/NCLCollectionStore/_Public/38/059/38059178.pdf. [Accessed: 25-Jun-2018].</w:t>
      </w:r>
    </w:p>
    <w:p w14:paraId="04A947F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[77]</w:t>
      </w:r>
      <w:r w:rsidRPr="00B12ADF">
        <w:rPr>
          <w:rFonts w:cs="Times New Roman"/>
          <w:noProof/>
          <w:szCs w:val="24"/>
        </w:rPr>
        <w:tab/>
        <w:t xml:space="preserve">David L. Hetrick, </w:t>
      </w:r>
      <w:r w:rsidRPr="00B12ADF">
        <w:rPr>
          <w:rFonts w:cs="Times New Roman"/>
          <w:i/>
          <w:iCs/>
          <w:noProof/>
          <w:szCs w:val="24"/>
        </w:rPr>
        <w:t>Dynamics of nuclear reactors</w:t>
      </w:r>
      <w:r w:rsidRPr="00B12ADF">
        <w:rPr>
          <w:rFonts w:cs="Times New Roman"/>
          <w:noProof/>
          <w:szCs w:val="24"/>
        </w:rPr>
        <w:t>, 1st ed. Chicargo: The University of Chicargo Press, Chicargo and London, 1992.</w:t>
      </w:r>
    </w:p>
    <w:p w14:paraId="6D3A0B7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[78]</w:t>
      </w:r>
      <w:r w:rsidRPr="00B12ADF">
        <w:rPr>
          <w:rFonts w:cs="Times New Roman"/>
          <w:noProof/>
          <w:szCs w:val="24"/>
        </w:rPr>
        <w:tab/>
        <w:t xml:space="preserve">J. Leppänen, M. Aufiero, E. Fridman, R. Rachamin, and S. Van Der Marck, “Calculation of effective point kinetics parameters in the Serpent 2 Monte Carlo code,” </w:t>
      </w:r>
      <w:r w:rsidRPr="00B12ADF">
        <w:rPr>
          <w:rFonts w:cs="Times New Roman"/>
          <w:i/>
          <w:iCs/>
          <w:noProof/>
          <w:szCs w:val="24"/>
        </w:rPr>
        <w:t>Ann. Nucl. Energy</w:t>
      </w:r>
      <w:r w:rsidRPr="00B12ADF">
        <w:rPr>
          <w:rFonts w:cs="Times New Roman"/>
          <w:noProof/>
          <w:szCs w:val="24"/>
        </w:rPr>
        <w:t>, vol. 65, pp. 272–279, 2014.</w:t>
      </w:r>
    </w:p>
    <w:p w14:paraId="66D5E9E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[79]</w:t>
      </w:r>
      <w:r w:rsidRPr="00B12ADF">
        <w:rPr>
          <w:rFonts w:cs="Times New Roman"/>
          <w:noProof/>
          <w:szCs w:val="24"/>
        </w:rPr>
        <w:tab/>
        <w:t xml:space="preserve">T. R. Pavlov, M. R. Wenman, L. Vlahovic, D. Robba, R. J. M. Konings, P. Van Uffelen, and R. W. Grimes, “Measurement and interpretation of the thermo-physical properties of UO2 at high temperatures: The viral effect of oxygen defects,” </w:t>
      </w:r>
      <w:r w:rsidRPr="00B12ADF">
        <w:rPr>
          <w:rFonts w:cs="Times New Roman"/>
          <w:i/>
          <w:iCs/>
          <w:noProof/>
          <w:szCs w:val="24"/>
        </w:rPr>
        <w:t>Acta Mater.</w:t>
      </w:r>
      <w:r w:rsidRPr="00B12ADF">
        <w:rPr>
          <w:rFonts w:cs="Times New Roman"/>
          <w:noProof/>
          <w:szCs w:val="24"/>
        </w:rPr>
        <w:t>, vol. 139, pp. 138–154, 2017.</w:t>
      </w:r>
    </w:p>
    <w:p w14:paraId="377B4CDD" w14:textId="5DD8EE26"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lastRenderedPageBreak/>
        <w:t>[80]</w:t>
      </w:r>
      <w:r w:rsidRPr="00B12ADF">
        <w:rPr>
          <w:rFonts w:cs="Times New Roman"/>
          <w:noProof/>
          <w:szCs w:val="24"/>
        </w:rPr>
        <w:tab/>
        <w:t xml:space="preserve">Idaho National Laboratory, “Thermal Properties of G-348 </w:t>
      </w:r>
      <w:r w:rsidR="00085ED7">
        <w:rPr>
          <w:rFonts w:cs="Times New Roman"/>
          <w:noProof/>
          <w:szCs w:val="24"/>
        </w:rPr>
        <w:t>Graphite</w:t>
      </w:r>
      <w:r w:rsidRPr="00B12ADF">
        <w:rPr>
          <w:rFonts w:cs="Times New Roman"/>
          <w:noProof/>
          <w:szCs w:val="24"/>
        </w:rPr>
        <w:t>,” 2016. [Online]. Available: https://www.osti.gov/servlets/purl/1330693. [Accessed: 11-May-2018].</w:t>
      </w:r>
    </w:p>
    <w:p w14:paraId="10407D2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[81]</w:t>
      </w:r>
      <w:r w:rsidRPr="00B12ADF">
        <w:rPr>
          <w:rFonts w:cs="Times New Roman"/>
          <w:noProof/>
          <w:szCs w:val="24"/>
        </w:rPr>
        <w:tab/>
        <w:t xml:space="preserve">S. Hu, R. Wang, and Z. Gao, “Safety demonstration tests on HTR-10,” </w:t>
      </w:r>
      <w:r w:rsidRPr="00B12ADF">
        <w:rPr>
          <w:rFonts w:cs="Times New Roman"/>
          <w:i/>
          <w:iCs/>
          <w:noProof/>
          <w:szCs w:val="24"/>
        </w:rPr>
        <w:t>2nd Int. Top. Meet. High Temp. React. Technol.</w:t>
      </w:r>
      <w:r w:rsidRPr="00B12ADF">
        <w:rPr>
          <w:rFonts w:cs="Times New Roman"/>
          <w:noProof/>
          <w:szCs w:val="24"/>
        </w:rPr>
        <w:t>, pp. 22–24, 2004.</w:t>
      </w:r>
    </w:p>
    <w:p w14:paraId="150CE90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[82]</w:t>
      </w:r>
      <w:r w:rsidRPr="00B12ADF">
        <w:rPr>
          <w:rFonts w:cs="Times New Roman"/>
          <w:noProof/>
          <w:szCs w:val="24"/>
        </w:rPr>
        <w:tab/>
        <w:t>AZO Materials, “Properties Beryllium Oxide - Beryllia.” [Online]. Available: https://www.azom.com/properties.aspx?ArticleID=263. [Accessed: 11-May-2018].</w:t>
      </w:r>
    </w:p>
    <w:p w14:paraId="2B537D9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[83]</w:t>
      </w:r>
      <w:r w:rsidRPr="00B12ADF">
        <w:rPr>
          <w:rFonts w:cs="Times New Roman"/>
          <w:noProof/>
          <w:szCs w:val="24"/>
        </w:rPr>
        <w:tab/>
        <w:t xml:space="preserve">M. L. C. M. Henckens, E. C. van Ierland, P. P. J. Driessen, and E. Worrell, “Mineral resources: Geological scarcity, market price trends, and future generations,” </w:t>
      </w:r>
      <w:r w:rsidRPr="00B12ADF">
        <w:rPr>
          <w:rFonts w:cs="Times New Roman"/>
          <w:i/>
          <w:iCs/>
          <w:noProof/>
          <w:szCs w:val="24"/>
        </w:rPr>
        <w:t>Resour. Policy</w:t>
      </w:r>
      <w:r w:rsidRPr="00B12ADF">
        <w:rPr>
          <w:rFonts w:cs="Times New Roman"/>
          <w:noProof/>
          <w:szCs w:val="24"/>
        </w:rPr>
        <w:t>, vol. 49, pp. 102–111, 2016.</w:t>
      </w:r>
    </w:p>
    <w:p w14:paraId="3D04F1F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[84]</w:t>
      </w:r>
      <w:r w:rsidRPr="00B12ADF">
        <w:rPr>
          <w:rFonts w:cs="Times New Roman"/>
          <w:noProof/>
          <w:szCs w:val="24"/>
        </w:rPr>
        <w:tab/>
        <w:t>IAEA, “Thermophysical Properties of Materials for nuclear engineering,” 2006.</w:t>
      </w:r>
    </w:p>
    <w:p w14:paraId="01C3D68C" w14:textId="1C9AF0F3"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[85]</w:t>
      </w:r>
      <w:r w:rsidRPr="00B12ADF">
        <w:rPr>
          <w:rFonts w:cs="Times New Roman"/>
          <w:noProof/>
          <w:szCs w:val="24"/>
        </w:rPr>
        <w:tab/>
        <w:t xml:space="preserve">A. I. Savvatimskiy, “Measurements of the melting point of </w:t>
      </w:r>
      <w:r w:rsidR="00085ED7">
        <w:rPr>
          <w:rFonts w:cs="Times New Roman"/>
          <w:noProof/>
          <w:szCs w:val="24"/>
        </w:rPr>
        <w:t>graphite</w:t>
      </w:r>
      <w:r w:rsidRPr="00B12ADF">
        <w:rPr>
          <w:rFonts w:cs="Times New Roman"/>
          <w:noProof/>
          <w:szCs w:val="24"/>
        </w:rPr>
        <w:t xml:space="preserve"> and the properties of liquid carbon (a review for 1963-2003),” </w:t>
      </w:r>
      <w:r w:rsidRPr="00B12ADF">
        <w:rPr>
          <w:rFonts w:cs="Times New Roman"/>
          <w:i/>
          <w:iCs/>
          <w:noProof/>
          <w:szCs w:val="24"/>
        </w:rPr>
        <w:t>Carbon N. Y.</w:t>
      </w:r>
      <w:r w:rsidRPr="00B12ADF">
        <w:rPr>
          <w:rFonts w:cs="Times New Roman"/>
          <w:noProof/>
          <w:szCs w:val="24"/>
        </w:rPr>
        <w:t>, vol. 43, no. 6, pp. 1115–1142, 2005.</w:t>
      </w:r>
    </w:p>
    <w:p w14:paraId="510A5A5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[86]</w:t>
      </w:r>
      <w:r w:rsidRPr="00B12ADF">
        <w:rPr>
          <w:rFonts w:cs="Times New Roman"/>
          <w:noProof/>
          <w:szCs w:val="24"/>
        </w:rPr>
        <w:tab/>
        <w:t xml:space="preserve">A. r. P. and G. Z. A. S. M.k.Cooper, “The effect of neutron irradiation on the thermal conductivity of beryllium oxide,” </w:t>
      </w:r>
      <w:r w:rsidRPr="00B12ADF">
        <w:rPr>
          <w:rFonts w:cs="Times New Roman"/>
          <w:i/>
          <w:iCs/>
          <w:noProof/>
          <w:szCs w:val="24"/>
        </w:rPr>
        <w:t>J. Nucl. Mater.</w:t>
      </w:r>
      <w:r w:rsidRPr="00B12ADF">
        <w:rPr>
          <w:rFonts w:cs="Times New Roman"/>
          <w:noProof/>
          <w:szCs w:val="24"/>
        </w:rPr>
        <w:t>, vol. 64, no. 189657, pp. 320–326, 1963.</w:t>
      </w:r>
    </w:p>
    <w:p w14:paraId="15390FF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[87]</w:t>
      </w:r>
      <w:r w:rsidRPr="00B12ADF">
        <w:rPr>
          <w:rFonts w:cs="Times New Roman"/>
          <w:noProof/>
          <w:szCs w:val="24"/>
        </w:rPr>
        <w:tab/>
        <w:t>V. Apse, V. Artisyuk, E. Kulikov, G. Kulikov, and A. Shmelev, “Lead Containing Mainly Isotope 208 Pb: New Neutron Moderator, Coolant and Reflector for Innovative Nuclear Reactors,” 2011. [Online]. Available: http://www.csvts.cz/spolecnosti/cns/jb/doc/papers/ENYGF2011/06_02_Kulikov_paper.pdf%5Cnpapers3://publication/uuid/37CABE29-4EC6-487B-AD92-B26EEF02066B. [Accessed: 11-May-2018].</w:t>
      </w:r>
    </w:p>
    <w:p w14:paraId="4925EBA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[88]</w:t>
      </w:r>
      <w:r w:rsidRPr="00B12ADF">
        <w:rPr>
          <w:rFonts w:cs="Times New Roman"/>
          <w:noProof/>
          <w:szCs w:val="24"/>
        </w:rPr>
        <w:tab/>
        <w:t>Nuclear Energy Agency, “Applying Decommissioning experience to the Design and Operation of new power plants,” 2010. [Online]. Available: https://www.oecd-nea.org/rwm/reports/2010/nea6924-applying-decommissioning.pdf. [Accessed: 11-May-2018].</w:t>
      </w:r>
    </w:p>
    <w:p w14:paraId="4ECDD0E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[89]</w:t>
      </w:r>
      <w:r w:rsidRPr="00B12ADF">
        <w:rPr>
          <w:rFonts w:cs="Times New Roman"/>
          <w:noProof/>
          <w:szCs w:val="24"/>
        </w:rPr>
        <w:tab/>
        <w:t xml:space="preserve">S. E. Jensen and E. Nonbel, </w:t>
      </w:r>
      <w:r w:rsidRPr="00B12ADF">
        <w:rPr>
          <w:rFonts w:cs="Times New Roman"/>
          <w:i/>
          <w:iCs/>
          <w:noProof/>
          <w:szCs w:val="24"/>
        </w:rPr>
        <w:t>Description of the Magnox Type of Gas Cooled Reactor</w:t>
      </w:r>
      <w:r w:rsidRPr="00B12ADF">
        <w:rPr>
          <w:rFonts w:cs="Times New Roman"/>
          <w:noProof/>
          <w:szCs w:val="24"/>
        </w:rPr>
        <w:t>, no. November. 1999.</w:t>
      </w:r>
    </w:p>
    <w:p w14:paraId="48D46EC8"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[90]</w:t>
      </w:r>
      <w:r w:rsidRPr="00B12ADF">
        <w:rPr>
          <w:rFonts w:cs="Times New Roman"/>
          <w:noProof/>
          <w:szCs w:val="24"/>
        </w:rPr>
        <w:tab/>
        <w:t>NDA, “Assessment of the geological disposal facility implications for the products of reprocessing compared to direct disposal of the spent fuel,” Didcot, 2012.</w:t>
      </w:r>
    </w:p>
    <w:p w14:paraId="18AADD5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[91]</w:t>
      </w:r>
      <w:r w:rsidRPr="00B12ADF">
        <w:rPr>
          <w:rFonts w:cs="Times New Roman"/>
          <w:noProof/>
          <w:szCs w:val="24"/>
        </w:rPr>
        <w:tab/>
        <w:t xml:space="preserve">I. Jackson, </w:t>
      </w:r>
      <w:r w:rsidRPr="00B12ADF">
        <w:rPr>
          <w:rFonts w:cs="Times New Roman"/>
          <w:i/>
          <w:iCs/>
          <w:noProof/>
          <w:szCs w:val="24"/>
        </w:rPr>
        <w:t>Nukenomics: The commercialisation of Britain’s nuclear industry</w:t>
      </w:r>
      <w:r w:rsidRPr="00B12ADF">
        <w:rPr>
          <w:rFonts w:cs="Times New Roman"/>
          <w:noProof/>
          <w:szCs w:val="24"/>
        </w:rPr>
        <w:t>. Progressive Media Markets Ltd, 2008.</w:t>
      </w:r>
    </w:p>
    <w:p w14:paraId="6DF99DDA" w14:textId="310B80EE"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[92]</w:t>
      </w:r>
      <w:r w:rsidRPr="00B12ADF">
        <w:rPr>
          <w:rFonts w:cs="Times New Roman"/>
          <w:noProof/>
          <w:szCs w:val="24"/>
        </w:rPr>
        <w:tab/>
        <w:t xml:space="preserve">A. Theodosiou, A. Jones, and B. Marsden, “Thermal Oxidation of Nuclear </w:t>
      </w:r>
      <w:r w:rsidR="00085ED7">
        <w:rPr>
          <w:rFonts w:cs="Times New Roman"/>
          <w:noProof/>
          <w:szCs w:val="24"/>
        </w:rPr>
        <w:t>Graphite</w:t>
      </w:r>
      <w:r w:rsidRPr="00B12ADF">
        <w:rPr>
          <w:rFonts w:cs="Times New Roman"/>
          <w:noProof/>
          <w:szCs w:val="24"/>
        </w:rPr>
        <w:t xml:space="preserve">: A Large Scale Waste Treatment Option,” </w:t>
      </w:r>
      <w:r w:rsidRPr="00B12ADF">
        <w:rPr>
          <w:rFonts w:cs="Times New Roman"/>
          <w:i/>
          <w:iCs/>
          <w:noProof/>
          <w:szCs w:val="24"/>
        </w:rPr>
        <w:t>PLoS ONE</w:t>
      </w:r>
      <w:r w:rsidRPr="00B12ADF">
        <w:rPr>
          <w:rFonts w:cs="Times New Roman"/>
          <w:noProof/>
          <w:szCs w:val="24"/>
        </w:rPr>
        <w:t>, 2017. [Online]. Available: http://journals.plos.org/plosone/article?id=10.1371/journal.pone.0182860#sec009. [Accessed: 11-May-2018].</w:t>
      </w:r>
    </w:p>
    <w:p w14:paraId="1C29B932"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[93]</w:t>
      </w:r>
      <w:r w:rsidRPr="00B12ADF">
        <w:rPr>
          <w:rFonts w:cs="Times New Roman"/>
          <w:noProof/>
          <w:szCs w:val="24"/>
        </w:rPr>
        <w:tab/>
        <w:t>Drivers &amp; Vehicle Standards Agency, “Special types enforcement guide,” 2017. [Online]. Available: https://www.gov.uk/government/publications/special-types-enforcement-guide/special-types-enforcement-guide. [Accessed: 05-May-2018].</w:t>
      </w:r>
    </w:p>
    <w:p w14:paraId="07B27687" w14:textId="2DE65A82"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lastRenderedPageBreak/>
        <w:t>[94]</w:t>
      </w:r>
      <w:r w:rsidRPr="00B12ADF">
        <w:rPr>
          <w:rFonts w:cs="Times New Roman"/>
          <w:noProof/>
          <w:szCs w:val="24"/>
        </w:rPr>
        <w:tab/>
        <w:t xml:space="preserve">B. M. S.Atkinson , T.J.Abram, D.Litskevich, “A comparison between Beryllium oxide and nuclear </w:t>
      </w:r>
      <w:r w:rsidR="00085ED7">
        <w:rPr>
          <w:rFonts w:cs="Times New Roman"/>
          <w:noProof/>
          <w:szCs w:val="24"/>
        </w:rPr>
        <w:t>graphite</w:t>
      </w:r>
      <w:r w:rsidRPr="00B12ADF">
        <w:rPr>
          <w:rFonts w:cs="Times New Roman"/>
          <w:noProof/>
          <w:szCs w:val="24"/>
        </w:rPr>
        <w:t xml:space="preserve"> in a small scale high temperature reactor,” </w:t>
      </w:r>
      <w:r w:rsidRPr="00B12ADF">
        <w:rPr>
          <w:rFonts w:cs="Times New Roman"/>
          <w:i/>
          <w:iCs/>
          <w:noProof/>
          <w:szCs w:val="24"/>
        </w:rPr>
        <w:t>Submitt. to Prgress Nucl. - Ref. No. PNUCENE-D-18-00199</w:t>
      </w:r>
      <w:r w:rsidRPr="00B12ADF">
        <w:rPr>
          <w:rFonts w:cs="Times New Roman"/>
          <w:noProof/>
          <w:szCs w:val="24"/>
        </w:rPr>
        <w:t>.</w:t>
      </w:r>
    </w:p>
    <w:p w14:paraId="6479D7D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[95]</w:t>
      </w:r>
      <w:r w:rsidRPr="00B12ADF">
        <w:rPr>
          <w:rFonts w:cs="Times New Roman"/>
          <w:noProof/>
          <w:szCs w:val="24"/>
        </w:rPr>
        <w:tab/>
        <w:t>IAEA, “Boiling Water Reactor Simulator with Passive Safety Systems User Manual,” 2009. [Online]. Available: https://www.iaea.org/NuclearPower/Downloads/Simulators/Advanced.BWR.Manual.2009-10.pdf. [Accessed: 21-May-2018].</w:t>
      </w:r>
    </w:p>
    <w:p w14:paraId="3159E876" w14:textId="02CC2813"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[96]</w:t>
      </w:r>
      <w:r w:rsidRPr="00B12ADF">
        <w:rPr>
          <w:rFonts w:cs="Times New Roman"/>
          <w:noProof/>
          <w:szCs w:val="24"/>
        </w:rPr>
        <w:tab/>
        <w:t xml:space="preserve">M. C. R. Heijna, S. de Groot, and J. A. Vreeling, “Comparison of irradiation behaviour of HTR </w:t>
      </w:r>
      <w:r w:rsidR="00085ED7">
        <w:rPr>
          <w:rFonts w:cs="Times New Roman"/>
          <w:noProof/>
          <w:szCs w:val="24"/>
        </w:rPr>
        <w:t>graphite</w:t>
      </w:r>
      <w:r w:rsidRPr="00B12ADF">
        <w:rPr>
          <w:rFonts w:cs="Times New Roman"/>
          <w:noProof/>
          <w:szCs w:val="24"/>
        </w:rPr>
        <w:t xml:space="preserve"> grades,” </w:t>
      </w:r>
      <w:r w:rsidRPr="00B12ADF">
        <w:rPr>
          <w:rFonts w:cs="Times New Roman"/>
          <w:i/>
          <w:iCs/>
          <w:noProof/>
          <w:szCs w:val="24"/>
        </w:rPr>
        <w:t>J. Nucl. Mater.</w:t>
      </w:r>
      <w:r w:rsidRPr="00B12ADF">
        <w:rPr>
          <w:rFonts w:cs="Times New Roman"/>
          <w:noProof/>
          <w:szCs w:val="24"/>
        </w:rPr>
        <w:t>, vol. 492, pp. 148–156, 2017.</w:t>
      </w:r>
    </w:p>
    <w:p w14:paraId="6137C7CA" w14:textId="04568828"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[97]</w:t>
      </w:r>
      <w:r w:rsidRPr="00B12ADF">
        <w:rPr>
          <w:rFonts w:cs="Times New Roman"/>
          <w:noProof/>
          <w:szCs w:val="24"/>
        </w:rPr>
        <w:tab/>
        <w:t xml:space="preserve">L. L. Snead, C. I. Contescu, T. S. Byun, and W. Porter, “Thermophysical property and pore structure evolution in stressed and non-stressed neutron irradiated IG-110 nuclear </w:t>
      </w:r>
      <w:r w:rsidR="00085ED7">
        <w:rPr>
          <w:rFonts w:cs="Times New Roman"/>
          <w:noProof/>
          <w:szCs w:val="24"/>
        </w:rPr>
        <w:t>graphite</w:t>
      </w:r>
      <w:r w:rsidRPr="00B12ADF">
        <w:rPr>
          <w:rFonts w:cs="Times New Roman"/>
          <w:noProof/>
          <w:szCs w:val="24"/>
        </w:rPr>
        <w:t xml:space="preserve">,” </w:t>
      </w:r>
      <w:r w:rsidRPr="00B12ADF">
        <w:rPr>
          <w:rFonts w:cs="Times New Roman"/>
          <w:i/>
          <w:iCs/>
          <w:noProof/>
          <w:szCs w:val="24"/>
        </w:rPr>
        <w:t>J. Nucl. Mater.</w:t>
      </w:r>
      <w:r w:rsidRPr="00B12ADF">
        <w:rPr>
          <w:rFonts w:cs="Times New Roman"/>
          <w:noProof/>
          <w:szCs w:val="24"/>
        </w:rPr>
        <w:t>, vol. 476, pp. 102–109, 2016.</w:t>
      </w:r>
    </w:p>
    <w:p w14:paraId="33F870D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[98]</w:t>
      </w:r>
      <w:r w:rsidRPr="00B12ADF">
        <w:rPr>
          <w:rFonts w:cs="Times New Roman"/>
          <w:noProof/>
          <w:szCs w:val="24"/>
        </w:rPr>
        <w:tab/>
        <w:t>IAEA, “Design of the Reactor Core for Nuclear Power Plants - Safety G,” 2005. [Online]. Available: https://www-pub.iaea.org/MTCD/publications/PDF/Pub1221_web.pdf. [Accessed: 15-May-2018].</w:t>
      </w:r>
    </w:p>
    <w:p w14:paraId="5D0CD2F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[99]</w:t>
      </w:r>
      <w:r w:rsidRPr="00B12ADF">
        <w:rPr>
          <w:rFonts w:cs="Times New Roman"/>
          <w:noProof/>
          <w:szCs w:val="24"/>
        </w:rPr>
        <w:tab/>
        <w:t>G. C. A. PETIT, “PCSR – Sub-chapter 4.3 – Nuclear Design,” Paris &amp; Montroughe, 2012.</w:t>
      </w:r>
    </w:p>
    <w:p w14:paraId="50076F01"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[100]</w:t>
      </w:r>
      <w:r w:rsidRPr="00B12ADF">
        <w:rPr>
          <w:rFonts w:cs="Times New Roman"/>
          <w:noProof/>
          <w:szCs w:val="24"/>
        </w:rPr>
        <w:tab/>
        <w:t>Westinghouse, “AP1000 Design Control Document (DCD) Tier 2, Chapter 4,” 1994. [Online]. Available: https://www.nrc.gov/reading-rm/doc-collections/nuregs/staff/sr1793/initial/chapter4.pdf. [Accessed: 07-May-2018].</w:t>
      </w:r>
    </w:p>
    <w:p w14:paraId="483A688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[101]</w:t>
      </w:r>
      <w:r w:rsidRPr="00B12ADF">
        <w:rPr>
          <w:rFonts w:cs="Times New Roman"/>
          <w:noProof/>
          <w:szCs w:val="24"/>
        </w:rPr>
        <w:tab/>
        <w:t xml:space="preserve">B. Tyobeka, K. Ivanov, and A. Pautz, “Evaluation of PBMR control rod worth using full three-dimensional deterministic transport methods,” </w:t>
      </w:r>
      <w:r w:rsidRPr="00B12ADF">
        <w:rPr>
          <w:rFonts w:cs="Times New Roman"/>
          <w:i/>
          <w:iCs/>
          <w:noProof/>
          <w:szCs w:val="24"/>
        </w:rPr>
        <w:t>Ann. Nucl. Energy</w:t>
      </w:r>
      <w:r w:rsidRPr="00B12ADF">
        <w:rPr>
          <w:rFonts w:cs="Times New Roman"/>
          <w:noProof/>
          <w:szCs w:val="24"/>
        </w:rPr>
        <w:t>, vol. 35, no. 6, pp. 1050–1055, 2008.</w:t>
      </w:r>
    </w:p>
    <w:p w14:paraId="03C9FEB5"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[102]</w:t>
      </w:r>
      <w:r w:rsidRPr="00B12ADF">
        <w:rPr>
          <w:rFonts w:cs="Times New Roman"/>
          <w:noProof/>
          <w:szCs w:val="24"/>
        </w:rPr>
        <w:tab/>
        <w:t xml:space="preserve">S. Atkinson, K. R. Whittle, J. S. Dean, and T. J. Abram, “Prismatic core high temperature reactor fuel modelling incorporating fuel rotation,” </w:t>
      </w:r>
      <w:r w:rsidRPr="00B12ADF">
        <w:rPr>
          <w:rFonts w:cs="Times New Roman"/>
          <w:i/>
          <w:iCs/>
          <w:noProof/>
          <w:szCs w:val="24"/>
        </w:rPr>
        <w:t>Nucl. Eng. Des.</w:t>
      </w:r>
      <w:r w:rsidRPr="00B12ADF">
        <w:rPr>
          <w:rFonts w:cs="Times New Roman"/>
          <w:noProof/>
          <w:szCs w:val="24"/>
        </w:rPr>
        <w:t>, vol. 331, no. July 2017, pp. 153–161, 2018.</w:t>
      </w:r>
    </w:p>
    <w:p w14:paraId="773D278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[103]</w:t>
      </w:r>
      <w:r w:rsidRPr="00B12ADF">
        <w:rPr>
          <w:rFonts w:cs="Times New Roman"/>
          <w:noProof/>
          <w:szCs w:val="24"/>
        </w:rPr>
        <w:tab/>
        <w:t xml:space="preserve">B. M. S.Atkinson , D.Litskevich, “Variable reactivity control in small modular high temperature reactors using moderation manipulation techniques,” </w:t>
      </w:r>
      <w:r w:rsidRPr="00B12ADF">
        <w:rPr>
          <w:rFonts w:cs="Times New Roman"/>
          <w:i/>
          <w:iCs/>
          <w:noProof/>
          <w:szCs w:val="24"/>
        </w:rPr>
        <w:t>Submitt. to - xxxxx</w:t>
      </w:r>
      <w:r w:rsidRPr="00B12ADF">
        <w:rPr>
          <w:rFonts w:cs="Times New Roman"/>
          <w:noProof/>
          <w:szCs w:val="24"/>
        </w:rPr>
        <w:t>.</w:t>
      </w:r>
    </w:p>
    <w:p w14:paraId="0022C569"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[104]</w:t>
      </w:r>
      <w:r w:rsidRPr="00B12ADF">
        <w:rPr>
          <w:rFonts w:cs="Times New Roman"/>
          <w:noProof/>
          <w:szCs w:val="24"/>
        </w:rPr>
        <w:tab/>
        <w:t>M. Ding, J. L. Kloosterman, T. Kooijman, and R. Linssen, “Appendix A Core Design of the U-Battery ®,” no. July, p. 36, 2011.</w:t>
      </w:r>
    </w:p>
    <w:p w14:paraId="50FBEC6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[105]</w:t>
      </w:r>
      <w:r w:rsidRPr="00B12ADF">
        <w:rPr>
          <w:rFonts w:cs="Times New Roman"/>
          <w:noProof/>
          <w:szCs w:val="24"/>
        </w:rPr>
        <w:tab/>
        <w:t xml:space="preserve">J. Leppänen, “Development of a New Monte Carlo reactor physics code,” </w:t>
      </w:r>
      <w:r w:rsidRPr="00B12ADF">
        <w:rPr>
          <w:rFonts w:cs="Times New Roman"/>
          <w:i/>
          <w:iCs/>
          <w:noProof/>
          <w:szCs w:val="24"/>
        </w:rPr>
        <w:t>VTT Publications</w:t>
      </w:r>
      <w:r w:rsidRPr="00B12ADF">
        <w:rPr>
          <w:rFonts w:cs="Times New Roman"/>
          <w:noProof/>
          <w:szCs w:val="24"/>
        </w:rPr>
        <w:t>, 2007. [Online]. Available: http://lib.tkk.fi/Diss/2007/isbn9789513870195/isbn9789513870195.pdf. [Accessed: 14-May-2018].</w:t>
      </w:r>
    </w:p>
    <w:p w14:paraId="6BA8885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[106]</w:t>
      </w:r>
      <w:r w:rsidRPr="00B12ADF">
        <w:rPr>
          <w:rFonts w:cs="Times New Roman"/>
          <w:noProof/>
          <w:szCs w:val="24"/>
        </w:rPr>
        <w:tab/>
        <w:t>O. R. N. Laboratory, “Recommendations for Addressing Axial Burnup in the PWR Burnup Credit Analyses,” 2002. [Online]. Available: https://www.nrc.gov/docs/ML0311/ML031110292.pdf. [Accessed: 14-May-2018].</w:t>
      </w:r>
    </w:p>
    <w:p w14:paraId="3B83CC9F"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[107]</w:t>
      </w:r>
      <w:r w:rsidRPr="00B12ADF">
        <w:rPr>
          <w:rFonts w:cs="Times New Roman"/>
          <w:noProof/>
          <w:szCs w:val="24"/>
        </w:rPr>
        <w:tab/>
        <w:t xml:space="preserve">M. Manolova, R. Prodanova, G. Strahilov, N. Mihajlov, and T. Apostolov, “Criticality Safety Analysis of WWER-440 Spent Fuel Cask with Radial and Axial Burnup profile </w:t>
      </w:r>
      <w:r w:rsidRPr="00B12ADF">
        <w:rPr>
          <w:rFonts w:cs="Times New Roman"/>
          <w:noProof/>
          <w:szCs w:val="24"/>
        </w:rPr>
        <w:lastRenderedPageBreak/>
        <w:t xml:space="preserve">Implementation,” </w:t>
      </w:r>
      <w:r w:rsidRPr="00B12ADF">
        <w:rPr>
          <w:rFonts w:cs="Times New Roman"/>
          <w:i/>
          <w:iCs/>
          <w:noProof/>
          <w:szCs w:val="24"/>
        </w:rPr>
        <w:t>6th Int. Conf. WWER Fuel Perform.</w:t>
      </w:r>
      <w:r w:rsidRPr="00B12ADF">
        <w:rPr>
          <w:rFonts w:cs="Times New Roman"/>
          <w:noProof/>
          <w:szCs w:val="24"/>
        </w:rPr>
        <w:t>, no. September, pp. 19–23, 2005.</w:t>
      </w:r>
    </w:p>
    <w:p w14:paraId="4A4DC734"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[108]</w:t>
      </w:r>
      <w:r w:rsidRPr="00B12ADF">
        <w:rPr>
          <w:rFonts w:cs="Times New Roman"/>
          <w:noProof/>
          <w:szCs w:val="24"/>
        </w:rPr>
        <w:tab/>
        <w:t xml:space="preserve">G. Meggitt, “Fission, critical mass and safety--a historical review.,” </w:t>
      </w:r>
      <w:r w:rsidRPr="00B12ADF">
        <w:rPr>
          <w:rFonts w:cs="Times New Roman"/>
          <w:i/>
          <w:iCs/>
          <w:noProof/>
          <w:szCs w:val="24"/>
        </w:rPr>
        <w:t>Journal of radiological protection</w:t>
      </w:r>
      <w:r w:rsidRPr="00B12ADF">
        <w:rPr>
          <w:rFonts w:cs="Times New Roman"/>
          <w:noProof/>
          <w:szCs w:val="24"/>
        </w:rPr>
        <w:t>, 2006. [Online]. Available: http://iopscience.iop.org/article/10.1088/0952-4746/26/2/002/meta. [Accessed: 14-May-2018].</w:t>
      </w:r>
    </w:p>
    <w:p w14:paraId="24DFEEC2"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[109]</w:t>
      </w:r>
      <w:r w:rsidRPr="00B12ADF">
        <w:rPr>
          <w:rFonts w:cs="Times New Roman"/>
          <w:noProof/>
          <w:szCs w:val="24"/>
        </w:rPr>
        <w:tab/>
        <w:t xml:space="preserve">AMEC, </w:t>
      </w:r>
      <w:r w:rsidRPr="00B12ADF">
        <w:rPr>
          <w:rFonts w:cs="Times New Roman"/>
          <w:i/>
          <w:iCs/>
          <w:noProof/>
          <w:szCs w:val="24"/>
        </w:rPr>
        <w:t>WIMS Version 10.0 User guide</w:t>
      </w:r>
      <w:r w:rsidRPr="00B12ADF">
        <w:rPr>
          <w:rFonts w:cs="Times New Roman"/>
          <w:noProof/>
          <w:szCs w:val="24"/>
        </w:rPr>
        <w:t>, 10th ed. Dorset: AMEC, 2014.</w:t>
      </w:r>
    </w:p>
    <w:p w14:paraId="3DD74C4A"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[110]</w:t>
      </w:r>
      <w:r w:rsidRPr="00B12ADF">
        <w:rPr>
          <w:rFonts w:cs="Times New Roman"/>
          <w:noProof/>
          <w:szCs w:val="24"/>
        </w:rPr>
        <w:tab/>
        <w:t xml:space="preserve">E. S. Yousry Azmy, </w:t>
      </w:r>
      <w:r w:rsidRPr="00B12ADF">
        <w:rPr>
          <w:rFonts w:cs="Times New Roman"/>
          <w:i/>
          <w:iCs/>
          <w:noProof/>
          <w:szCs w:val="24"/>
        </w:rPr>
        <w:t>Nuclear Computational Science_ A Century in Review</w:t>
      </w:r>
      <w:r w:rsidRPr="00B12ADF">
        <w:rPr>
          <w:rFonts w:cs="Times New Roman"/>
          <w:noProof/>
          <w:szCs w:val="24"/>
        </w:rPr>
        <w:t>, 1st ed. Netherlands: Springer, 2010.</w:t>
      </w:r>
    </w:p>
    <w:p w14:paraId="07967520" w14:textId="77777777" w:rsidR="00B12ADF" w:rsidRPr="00B12ADF" w:rsidRDefault="00B12ADF" w:rsidP="00B12ADF">
      <w:pPr>
        <w:widowControl w:val="0"/>
        <w:autoSpaceDE w:val="0"/>
        <w:autoSpaceDN w:val="0"/>
        <w:adjustRightInd w:val="0"/>
        <w:spacing w:line="240" w:lineRule="auto"/>
        <w:ind w:left="640" w:hanging="640"/>
        <w:rPr>
          <w:rFonts w:cs="Times New Roman"/>
          <w:noProof/>
          <w:szCs w:val="24"/>
        </w:rPr>
      </w:pPr>
      <w:r w:rsidRPr="00B12ADF">
        <w:rPr>
          <w:rFonts w:cs="Times New Roman"/>
          <w:noProof/>
          <w:szCs w:val="24"/>
        </w:rPr>
        <w:t>[111]</w:t>
      </w:r>
      <w:r w:rsidRPr="00B12ADF">
        <w:rPr>
          <w:rFonts w:cs="Times New Roman"/>
          <w:noProof/>
          <w:szCs w:val="24"/>
        </w:rPr>
        <w:tab/>
        <w:t xml:space="preserve">S. D. Richards, C. M. J. Baker, A. J. Bird, P. Cowan, N. Davies, G. P. Dobson, T. C. Fry, A. Kyrieleis, and P. N. Smith, “MONK and MCBEND: Current Status and Recent Developments,” </w:t>
      </w:r>
      <w:r w:rsidRPr="00B12ADF">
        <w:rPr>
          <w:rFonts w:cs="Times New Roman"/>
          <w:i/>
          <w:iCs/>
          <w:noProof/>
          <w:szCs w:val="24"/>
        </w:rPr>
        <w:t>SNA + MC 2013 - Jt. Int. Conf. Supercomput. Nucl. Appl. + Monte Carlo</w:t>
      </w:r>
      <w:r w:rsidRPr="00B12ADF">
        <w:rPr>
          <w:rFonts w:cs="Times New Roman"/>
          <w:noProof/>
          <w:szCs w:val="24"/>
        </w:rPr>
        <w:t>, vol. 2013, p. 06013, 2014.</w:t>
      </w:r>
    </w:p>
    <w:p w14:paraId="3217EF9E" w14:textId="77777777" w:rsidR="00B12ADF" w:rsidRPr="00B12ADF" w:rsidRDefault="00B12ADF" w:rsidP="00B12ADF">
      <w:pPr>
        <w:widowControl w:val="0"/>
        <w:autoSpaceDE w:val="0"/>
        <w:autoSpaceDN w:val="0"/>
        <w:adjustRightInd w:val="0"/>
        <w:spacing w:line="240" w:lineRule="auto"/>
        <w:ind w:left="640" w:hanging="640"/>
        <w:rPr>
          <w:rFonts w:cs="Times New Roman"/>
          <w:noProof/>
        </w:rPr>
      </w:pPr>
      <w:r w:rsidRPr="00B12ADF">
        <w:rPr>
          <w:rFonts w:cs="Times New Roman"/>
          <w:noProof/>
          <w:szCs w:val="24"/>
        </w:rPr>
        <w:t>[112]</w:t>
      </w:r>
      <w:r w:rsidRPr="00B12ADF">
        <w:rPr>
          <w:rFonts w:cs="Times New Roman"/>
          <w:noProof/>
          <w:szCs w:val="24"/>
        </w:rPr>
        <w:tab/>
        <w:t xml:space="preserve">M. Pusa and J. Leppänen, “Computing the Matrix Exponential in Burnup Calculations,” </w:t>
      </w:r>
      <w:r w:rsidRPr="00B12ADF">
        <w:rPr>
          <w:rFonts w:cs="Times New Roman"/>
          <w:i/>
          <w:iCs/>
          <w:noProof/>
          <w:szCs w:val="24"/>
        </w:rPr>
        <w:t>Nucl. Sci. Eng.</w:t>
      </w:r>
      <w:r w:rsidRPr="00B12ADF">
        <w:rPr>
          <w:rFonts w:cs="Times New Roman"/>
          <w:noProof/>
          <w:szCs w:val="24"/>
        </w:rPr>
        <w:t>, vol. 164, no. 2, pp. 140–150, 2010.</w:t>
      </w:r>
    </w:p>
    <w:p w14:paraId="40D4A47F" w14:textId="7BD49AF4" w:rsidR="00F0665F" w:rsidRPr="00F0665F" w:rsidRDefault="006022C3" w:rsidP="00F0665F">
      <w:r>
        <w:fldChar w:fldCharType="end"/>
      </w:r>
    </w:p>
    <w:sectPr w:rsidR="00F0665F" w:rsidRPr="00F0665F" w:rsidSect="001428B9">
      <w:headerReference w:type="default" r:id="rId143"/>
      <w:pgSz w:w="11906" w:h="16838" w:code="9"/>
      <w:pgMar w:top="1985" w:right="1440" w:bottom="1440" w:left="1440" w:header="107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FC4C89" w14:textId="77777777" w:rsidR="00A63537" w:rsidRDefault="00A63537" w:rsidP="00B62CD3">
      <w:pPr>
        <w:spacing w:after="0" w:line="240" w:lineRule="auto"/>
      </w:pPr>
      <w:r>
        <w:separator/>
      </w:r>
    </w:p>
  </w:endnote>
  <w:endnote w:type="continuationSeparator" w:id="0">
    <w:p w14:paraId="44C28D35" w14:textId="77777777" w:rsidR="00A63537" w:rsidRDefault="00A63537" w:rsidP="00B62C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1764EB" w14:textId="77777777" w:rsidR="00A63537" w:rsidRDefault="00A63537" w:rsidP="00B62CD3">
      <w:pPr>
        <w:spacing w:after="0" w:line="240" w:lineRule="auto"/>
      </w:pPr>
      <w:r>
        <w:separator/>
      </w:r>
    </w:p>
  </w:footnote>
  <w:footnote w:type="continuationSeparator" w:id="0">
    <w:p w14:paraId="09C1401D" w14:textId="77777777" w:rsidR="00A63537" w:rsidRDefault="00A63537" w:rsidP="00B62C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77688837"/>
      <w:docPartObj>
        <w:docPartGallery w:val="Page Numbers (Top of Page)"/>
        <w:docPartUnique/>
      </w:docPartObj>
    </w:sdtPr>
    <w:sdtEndPr>
      <w:rPr>
        <w:noProof/>
      </w:rPr>
    </w:sdtEndPr>
    <w:sdtContent>
      <w:p w14:paraId="2620FB41" w14:textId="6AFBDBFC" w:rsidR="001118FF" w:rsidRDefault="001118FF" w:rsidP="00BD0E3D">
        <w:pPr>
          <w:pStyle w:val="Header"/>
          <w:tabs>
            <w:tab w:val="left" w:pos="7515"/>
          </w:tabs>
        </w:pPr>
        <w:r>
          <w:tab/>
        </w:r>
        <w:r>
          <w:tab/>
        </w:r>
        <w:r>
          <w:tab/>
        </w:r>
        <w:r>
          <w:fldChar w:fldCharType="begin"/>
        </w:r>
        <w:r w:rsidRPr="0054386D">
          <w:instrText xml:space="preserve"> PAGE   \* MERGEFORMAT </w:instrText>
        </w:r>
        <w:r>
          <w:fldChar w:fldCharType="separate"/>
        </w:r>
        <w:r>
          <w:rPr>
            <w:noProof/>
          </w:rPr>
          <w:t>151</w:t>
        </w:r>
        <w:r>
          <w:rPr>
            <w:noProof/>
          </w:rPr>
          <w:fldChar w:fldCharType="end"/>
        </w:r>
      </w:p>
    </w:sdtContent>
  </w:sdt>
  <w:p w14:paraId="5A53BAC3" w14:textId="77777777" w:rsidR="001118FF" w:rsidRDefault="001118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6017443"/>
      <w:docPartObj>
        <w:docPartGallery w:val="Page Numbers (Top of Page)"/>
        <w:docPartUnique/>
      </w:docPartObj>
    </w:sdtPr>
    <w:sdtEndPr>
      <w:rPr>
        <w:noProof/>
      </w:rPr>
    </w:sdtEndPr>
    <w:sdtContent>
      <w:p w14:paraId="356322AD" w14:textId="2F91AE37" w:rsidR="001118FF" w:rsidRDefault="001118FF" w:rsidP="00BD0E3D">
        <w:pPr>
          <w:pStyle w:val="Header"/>
          <w:tabs>
            <w:tab w:val="left" w:pos="7515"/>
          </w:tabs>
        </w:pPr>
        <w:r>
          <w:tab/>
        </w:r>
        <w:r>
          <w:tab/>
        </w:r>
        <w:r>
          <w:tab/>
        </w:r>
        <w:r>
          <w:fldChar w:fldCharType="begin"/>
        </w:r>
        <w:r w:rsidRPr="0054386D">
          <w:instrText xml:space="preserve"> PAGE   \* MERGEFORMAT </w:instrText>
        </w:r>
        <w:r>
          <w:fldChar w:fldCharType="separate"/>
        </w:r>
        <w:r>
          <w:rPr>
            <w:noProof/>
          </w:rPr>
          <w:t>169</w:t>
        </w:r>
        <w:r>
          <w:rPr>
            <w:noProof/>
          </w:rPr>
          <w:fldChar w:fldCharType="end"/>
        </w:r>
      </w:p>
    </w:sdtContent>
  </w:sdt>
  <w:p w14:paraId="37362183" w14:textId="77777777" w:rsidR="001118FF" w:rsidRDefault="001118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62B4B"/>
    <w:multiLevelType w:val="hybridMultilevel"/>
    <w:tmpl w:val="5532FA24"/>
    <w:lvl w:ilvl="0" w:tplc="0809000F">
      <w:start w:val="1"/>
      <w:numFmt w:val="decimal"/>
      <w:lvlText w:val="%1."/>
      <w:lvlJc w:val="left"/>
      <w:pPr>
        <w:ind w:left="1004" w:hanging="360"/>
      </w:pPr>
      <w:rPr>
        <w:rFont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15:restartNumberingAfterBreak="0">
    <w:nsid w:val="02634F7E"/>
    <w:multiLevelType w:val="hybridMultilevel"/>
    <w:tmpl w:val="C8A4C0D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 w15:restartNumberingAfterBreak="0">
    <w:nsid w:val="028C60F1"/>
    <w:multiLevelType w:val="hybridMultilevel"/>
    <w:tmpl w:val="A2C4A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882B66"/>
    <w:multiLevelType w:val="hybridMultilevel"/>
    <w:tmpl w:val="4332438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 w15:restartNumberingAfterBreak="0">
    <w:nsid w:val="10152317"/>
    <w:multiLevelType w:val="multilevel"/>
    <w:tmpl w:val="7B70FAFA"/>
    <w:lvl w:ilvl="0">
      <w:start w:val="1"/>
      <w:numFmt w:val="decimal"/>
      <w:pStyle w:val="Heading1"/>
      <w:lvlText w:val="%1"/>
      <w:lvlJc w:val="left"/>
      <w:pPr>
        <w:ind w:left="360" w:hanging="360"/>
      </w:pPr>
      <w:rPr>
        <w:rFonts w:hint="default"/>
        <w:color w:val="FFFFFF" w:themeColor="background1"/>
        <w:sz w:val="28"/>
      </w:rPr>
    </w:lvl>
    <w:lvl w:ilvl="1">
      <w:start w:val="1"/>
      <w:numFmt w:val="decimal"/>
      <w:pStyle w:val="Heading2"/>
      <w:lvlText w:val="%1.%2"/>
      <w:lvlJc w:val="left"/>
      <w:pPr>
        <w:ind w:left="3553" w:hanging="576"/>
      </w:pPr>
    </w:lvl>
    <w:lvl w:ilvl="2">
      <w:start w:val="1"/>
      <w:numFmt w:val="decimal"/>
      <w:pStyle w:val="Heading3"/>
      <w:lvlText w:val="%1.%2.%3"/>
      <w:lvlJc w:val="left"/>
      <w:pPr>
        <w:ind w:left="1003" w:hanging="720"/>
      </w:pPr>
    </w:lvl>
    <w:lvl w:ilvl="3">
      <w:start w:val="1"/>
      <w:numFmt w:val="decimal"/>
      <w:pStyle w:val="Heading4"/>
      <w:lvlText w:val="%1.%2.%3.%4"/>
      <w:lvlJc w:val="left"/>
      <w:pPr>
        <w:ind w:left="1998" w:hanging="864"/>
      </w:pPr>
    </w:lvl>
    <w:lvl w:ilvl="4">
      <w:start w:val="1"/>
      <w:numFmt w:val="decimal"/>
      <w:pStyle w:val="Heading5"/>
      <w:lvlText w:val="%1.%2.%3.%4.%5"/>
      <w:lvlJc w:val="left"/>
      <w:pPr>
        <w:ind w:left="1291" w:hanging="1008"/>
      </w:pPr>
    </w:lvl>
    <w:lvl w:ilvl="5">
      <w:start w:val="1"/>
      <w:numFmt w:val="decimal"/>
      <w:pStyle w:val="Heading6"/>
      <w:lvlText w:val="%1.%2.%3.%4.%5.%6"/>
      <w:lvlJc w:val="left"/>
      <w:pPr>
        <w:ind w:left="1435" w:hanging="1152"/>
      </w:pPr>
    </w:lvl>
    <w:lvl w:ilvl="6">
      <w:start w:val="1"/>
      <w:numFmt w:val="decimal"/>
      <w:pStyle w:val="Heading7"/>
      <w:lvlText w:val="%1.%2.%3.%4.%5.%6.%7"/>
      <w:lvlJc w:val="left"/>
      <w:pPr>
        <w:ind w:left="1579" w:hanging="1296"/>
      </w:pPr>
    </w:lvl>
    <w:lvl w:ilvl="7">
      <w:start w:val="1"/>
      <w:numFmt w:val="decimal"/>
      <w:pStyle w:val="Heading8"/>
      <w:lvlText w:val="%1.%2.%3.%4.%5.%6.%7.%8"/>
      <w:lvlJc w:val="left"/>
      <w:pPr>
        <w:ind w:left="1723" w:hanging="1440"/>
      </w:pPr>
    </w:lvl>
    <w:lvl w:ilvl="8">
      <w:start w:val="1"/>
      <w:numFmt w:val="decimal"/>
      <w:pStyle w:val="Heading9"/>
      <w:lvlText w:val="%1.%2.%3.%4.%5.%6.%7.%8.%9"/>
      <w:lvlJc w:val="left"/>
      <w:pPr>
        <w:ind w:left="1867" w:hanging="1584"/>
      </w:pPr>
    </w:lvl>
  </w:abstractNum>
  <w:abstractNum w:abstractNumId="5" w15:restartNumberingAfterBreak="0">
    <w:nsid w:val="12BA2C4C"/>
    <w:multiLevelType w:val="hybridMultilevel"/>
    <w:tmpl w:val="2646910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164A5933"/>
    <w:multiLevelType w:val="hybridMultilevel"/>
    <w:tmpl w:val="8B12DA6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 w15:restartNumberingAfterBreak="0">
    <w:nsid w:val="1AB251BA"/>
    <w:multiLevelType w:val="hybridMultilevel"/>
    <w:tmpl w:val="4C48F128"/>
    <w:lvl w:ilvl="0" w:tplc="0809000F">
      <w:start w:val="1"/>
      <w:numFmt w:val="decimal"/>
      <w:lvlText w:val="%1."/>
      <w:lvlJc w:val="left"/>
      <w:pPr>
        <w:ind w:left="1065" w:hanging="360"/>
      </w:p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abstractNum w:abstractNumId="8" w15:restartNumberingAfterBreak="0">
    <w:nsid w:val="1C83054F"/>
    <w:multiLevelType w:val="hybridMultilevel"/>
    <w:tmpl w:val="94167298"/>
    <w:lvl w:ilvl="0" w:tplc="0809000F">
      <w:start w:val="1"/>
      <w:numFmt w:val="decimal"/>
      <w:lvlText w:val="%1."/>
      <w:lvlJc w:val="left"/>
      <w:pPr>
        <w:ind w:left="1065" w:hanging="360"/>
      </w:p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abstractNum w:abstractNumId="9" w15:restartNumberingAfterBreak="0">
    <w:nsid w:val="309626A9"/>
    <w:multiLevelType w:val="hybridMultilevel"/>
    <w:tmpl w:val="912E10EE"/>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0" w15:restartNumberingAfterBreak="0">
    <w:nsid w:val="35570C7B"/>
    <w:multiLevelType w:val="hybridMultilevel"/>
    <w:tmpl w:val="E06893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61B6A80"/>
    <w:multiLevelType w:val="hybridMultilevel"/>
    <w:tmpl w:val="030A0F6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2" w15:restartNumberingAfterBreak="0">
    <w:nsid w:val="39CB6B69"/>
    <w:multiLevelType w:val="hybridMultilevel"/>
    <w:tmpl w:val="B6C8A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7A3ACE"/>
    <w:multiLevelType w:val="hybridMultilevel"/>
    <w:tmpl w:val="5BFAFFF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48687C8E"/>
    <w:multiLevelType w:val="hybridMultilevel"/>
    <w:tmpl w:val="6E0EA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0D0244"/>
    <w:multiLevelType w:val="hybridMultilevel"/>
    <w:tmpl w:val="57AA8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165F40"/>
    <w:multiLevelType w:val="hybridMultilevel"/>
    <w:tmpl w:val="EACADF8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4C314181"/>
    <w:multiLevelType w:val="hybridMultilevel"/>
    <w:tmpl w:val="46103AB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 w15:restartNumberingAfterBreak="0">
    <w:nsid w:val="4C31446A"/>
    <w:multiLevelType w:val="hybridMultilevel"/>
    <w:tmpl w:val="A4D6183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9" w15:restartNumberingAfterBreak="0">
    <w:nsid w:val="5AF66A0F"/>
    <w:multiLevelType w:val="hybridMultilevel"/>
    <w:tmpl w:val="12768C9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0" w15:restartNumberingAfterBreak="0">
    <w:nsid w:val="5B25760D"/>
    <w:multiLevelType w:val="hybridMultilevel"/>
    <w:tmpl w:val="36DE3ACE"/>
    <w:lvl w:ilvl="0" w:tplc="5EC2D70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BC723E2"/>
    <w:multiLevelType w:val="hybridMultilevel"/>
    <w:tmpl w:val="BE6482F8"/>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2" w15:restartNumberingAfterBreak="0">
    <w:nsid w:val="5E146A3B"/>
    <w:multiLevelType w:val="hybridMultilevel"/>
    <w:tmpl w:val="D9EA80A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3" w15:restartNumberingAfterBreak="0">
    <w:nsid w:val="5E3E4E1C"/>
    <w:multiLevelType w:val="hybridMultilevel"/>
    <w:tmpl w:val="151C5B42"/>
    <w:lvl w:ilvl="0" w:tplc="EAB00CD2">
      <w:numFmt w:val="bullet"/>
      <w:lvlText w:val="-"/>
      <w:lvlJc w:val="left"/>
      <w:pPr>
        <w:ind w:left="644" w:hanging="360"/>
      </w:pPr>
      <w:rPr>
        <w:rFonts w:ascii="Times New Roman" w:eastAsiaTheme="minorHAnsi"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4" w15:restartNumberingAfterBreak="0">
    <w:nsid w:val="5FD422F3"/>
    <w:multiLevelType w:val="hybridMultilevel"/>
    <w:tmpl w:val="F8709DD8"/>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5" w15:restartNumberingAfterBreak="0">
    <w:nsid w:val="61873BB3"/>
    <w:multiLevelType w:val="hybridMultilevel"/>
    <w:tmpl w:val="E098BF4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650D7026"/>
    <w:multiLevelType w:val="hybridMultilevel"/>
    <w:tmpl w:val="86F04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D0746C"/>
    <w:multiLevelType w:val="hybridMultilevel"/>
    <w:tmpl w:val="29621558"/>
    <w:lvl w:ilvl="0" w:tplc="0809000F">
      <w:start w:val="1"/>
      <w:numFmt w:val="decimal"/>
      <w:lvlText w:val="%1."/>
      <w:lvlJc w:val="left"/>
      <w:pPr>
        <w:ind w:left="1065" w:hanging="360"/>
      </w:p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abstractNum w:abstractNumId="28" w15:restartNumberingAfterBreak="0">
    <w:nsid w:val="6C780292"/>
    <w:multiLevelType w:val="hybridMultilevel"/>
    <w:tmpl w:val="A0F8C83A"/>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9" w15:restartNumberingAfterBreak="0">
    <w:nsid w:val="725D2148"/>
    <w:multiLevelType w:val="hybridMultilevel"/>
    <w:tmpl w:val="1102E0F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0" w15:restartNumberingAfterBreak="0">
    <w:nsid w:val="788B3B97"/>
    <w:multiLevelType w:val="hybridMultilevel"/>
    <w:tmpl w:val="9146C75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1" w15:restartNumberingAfterBreak="0">
    <w:nsid w:val="790F0D1C"/>
    <w:multiLevelType w:val="hybridMultilevel"/>
    <w:tmpl w:val="56D002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7A015B33"/>
    <w:multiLevelType w:val="hybridMultilevel"/>
    <w:tmpl w:val="DE0C1E6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3" w15:restartNumberingAfterBreak="0">
    <w:nsid w:val="7A433268"/>
    <w:multiLevelType w:val="hybridMultilevel"/>
    <w:tmpl w:val="16D8C96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4" w15:restartNumberingAfterBreak="0">
    <w:nsid w:val="7F3D270F"/>
    <w:multiLevelType w:val="hybridMultilevel"/>
    <w:tmpl w:val="3B385EA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5" w15:restartNumberingAfterBreak="0">
    <w:nsid w:val="7F662F19"/>
    <w:multiLevelType w:val="hybridMultilevel"/>
    <w:tmpl w:val="2B4A3C9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abstractNumId w:val="4"/>
  </w:num>
  <w:num w:numId="2">
    <w:abstractNumId w:val="10"/>
  </w:num>
  <w:num w:numId="3">
    <w:abstractNumId w:val="2"/>
  </w:num>
  <w:num w:numId="4">
    <w:abstractNumId w:val="15"/>
  </w:num>
  <w:num w:numId="5">
    <w:abstractNumId w:val="12"/>
  </w:num>
  <w:num w:numId="6">
    <w:abstractNumId w:val="1"/>
  </w:num>
  <w:num w:numId="7">
    <w:abstractNumId w:val="26"/>
  </w:num>
  <w:num w:numId="8">
    <w:abstractNumId w:val="14"/>
  </w:num>
  <w:num w:numId="9">
    <w:abstractNumId w:val="24"/>
  </w:num>
  <w:num w:numId="10">
    <w:abstractNumId w:val="11"/>
  </w:num>
  <w:num w:numId="11">
    <w:abstractNumId w:val="22"/>
  </w:num>
  <w:num w:numId="12">
    <w:abstractNumId w:val="17"/>
  </w:num>
  <w:num w:numId="13">
    <w:abstractNumId w:val="29"/>
  </w:num>
  <w:num w:numId="14">
    <w:abstractNumId w:val="0"/>
  </w:num>
  <w:num w:numId="15">
    <w:abstractNumId w:val="23"/>
  </w:num>
  <w:num w:numId="16">
    <w:abstractNumId w:val="8"/>
  </w:num>
  <w:num w:numId="17">
    <w:abstractNumId w:val="35"/>
  </w:num>
  <w:num w:numId="18">
    <w:abstractNumId w:val="25"/>
  </w:num>
  <w:num w:numId="19">
    <w:abstractNumId w:val="19"/>
  </w:num>
  <w:num w:numId="20">
    <w:abstractNumId w:val="27"/>
  </w:num>
  <w:num w:numId="21">
    <w:abstractNumId w:val="16"/>
  </w:num>
  <w:num w:numId="22">
    <w:abstractNumId w:val="21"/>
  </w:num>
  <w:num w:numId="23">
    <w:abstractNumId w:val="28"/>
  </w:num>
  <w:num w:numId="24">
    <w:abstractNumId w:val="6"/>
  </w:num>
  <w:num w:numId="25">
    <w:abstractNumId w:val="5"/>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33"/>
  </w:num>
  <w:num w:numId="29">
    <w:abstractNumId w:val="3"/>
  </w:num>
  <w:num w:numId="30">
    <w:abstractNumId w:val="30"/>
  </w:num>
  <w:num w:numId="31">
    <w:abstractNumId w:val="7"/>
  </w:num>
  <w:num w:numId="32">
    <w:abstractNumId w:val="9"/>
  </w:num>
  <w:num w:numId="33">
    <w:abstractNumId w:val="31"/>
  </w:num>
  <w:num w:numId="34">
    <w:abstractNumId w:val="34"/>
  </w:num>
  <w:num w:numId="35">
    <w:abstractNumId w:val="32"/>
  </w:num>
  <w:num w:numId="36">
    <w:abstractNumId w:val="20"/>
  </w:num>
  <w:num w:numId="37">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esw2x058esvpaeddropp05mtfta9wrwp52a&quot;&gt;Geopolymers&lt;record-ids&gt;&lt;item&gt;2&lt;/item&gt;&lt;item&gt;4&lt;/item&gt;&lt;item&gt;5&lt;/item&gt;&lt;item&gt;6&lt;/item&gt;&lt;item&gt;7&lt;/item&gt;&lt;item&gt;9&lt;/item&gt;&lt;item&gt;10&lt;/item&gt;&lt;item&gt;11&lt;/item&gt;&lt;item&gt;12&lt;/item&gt;&lt;item&gt;13&lt;/item&gt;&lt;item&gt;19&lt;/item&gt;&lt;item&gt;20&lt;/item&gt;&lt;item&gt;21&lt;/item&gt;&lt;item&gt;22&lt;/item&gt;&lt;item&gt;23&lt;/item&gt;&lt;item&gt;25&lt;/item&gt;&lt;item&gt;26&lt;/item&gt;&lt;item&gt;28&lt;/item&gt;&lt;item&gt;29&lt;/item&gt;&lt;item&gt;31&lt;/item&gt;&lt;item&gt;32&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5&lt;/item&gt;&lt;item&gt;86&lt;/item&gt;&lt;item&gt;87&lt;/item&gt;&lt;item&gt;88&lt;/item&gt;&lt;item&gt;89&lt;/item&gt;&lt;item&gt;90&lt;/item&gt;&lt;item&gt;91&lt;/item&gt;&lt;item&gt;92&lt;/item&gt;&lt;/record-ids&gt;&lt;/item&gt;&lt;/Libraries&gt;"/>
  </w:docVars>
  <w:rsids>
    <w:rsidRoot w:val="004F5E65"/>
    <w:rsid w:val="00000824"/>
    <w:rsid w:val="000025C9"/>
    <w:rsid w:val="000025F9"/>
    <w:rsid w:val="00004E96"/>
    <w:rsid w:val="00005433"/>
    <w:rsid w:val="00005F69"/>
    <w:rsid w:val="000061D9"/>
    <w:rsid w:val="00006F09"/>
    <w:rsid w:val="00007A67"/>
    <w:rsid w:val="00011F18"/>
    <w:rsid w:val="00012B5C"/>
    <w:rsid w:val="00013142"/>
    <w:rsid w:val="00013378"/>
    <w:rsid w:val="00014287"/>
    <w:rsid w:val="000245B9"/>
    <w:rsid w:val="00024EA7"/>
    <w:rsid w:val="000252E0"/>
    <w:rsid w:val="00025FAC"/>
    <w:rsid w:val="00026546"/>
    <w:rsid w:val="00026568"/>
    <w:rsid w:val="00026777"/>
    <w:rsid w:val="00026C4D"/>
    <w:rsid w:val="00026E44"/>
    <w:rsid w:val="00027AF1"/>
    <w:rsid w:val="0003103C"/>
    <w:rsid w:val="00031487"/>
    <w:rsid w:val="000314BF"/>
    <w:rsid w:val="00033687"/>
    <w:rsid w:val="0003435A"/>
    <w:rsid w:val="00034B14"/>
    <w:rsid w:val="00035DAA"/>
    <w:rsid w:val="0003730E"/>
    <w:rsid w:val="00037DD1"/>
    <w:rsid w:val="00040F52"/>
    <w:rsid w:val="00042673"/>
    <w:rsid w:val="0004270E"/>
    <w:rsid w:val="0004368F"/>
    <w:rsid w:val="00044659"/>
    <w:rsid w:val="000447A8"/>
    <w:rsid w:val="00046092"/>
    <w:rsid w:val="000467F1"/>
    <w:rsid w:val="00047AEA"/>
    <w:rsid w:val="0005032D"/>
    <w:rsid w:val="00051A89"/>
    <w:rsid w:val="00053966"/>
    <w:rsid w:val="00053B57"/>
    <w:rsid w:val="00054A29"/>
    <w:rsid w:val="00054D36"/>
    <w:rsid w:val="00055234"/>
    <w:rsid w:val="0005557F"/>
    <w:rsid w:val="00055FE4"/>
    <w:rsid w:val="00056C15"/>
    <w:rsid w:val="000575D2"/>
    <w:rsid w:val="000575F7"/>
    <w:rsid w:val="000577D3"/>
    <w:rsid w:val="00060B51"/>
    <w:rsid w:val="00061D72"/>
    <w:rsid w:val="000632AE"/>
    <w:rsid w:val="000636F8"/>
    <w:rsid w:val="00063B96"/>
    <w:rsid w:val="00064B89"/>
    <w:rsid w:val="00065538"/>
    <w:rsid w:val="0006563F"/>
    <w:rsid w:val="000676BB"/>
    <w:rsid w:val="00067E78"/>
    <w:rsid w:val="00070068"/>
    <w:rsid w:val="00070629"/>
    <w:rsid w:val="000708F9"/>
    <w:rsid w:val="00070C18"/>
    <w:rsid w:val="00071047"/>
    <w:rsid w:val="0007145A"/>
    <w:rsid w:val="00072DA3"/>
    <w:rsid w:val="0007501F"/>
    <w:rsid w:val="000755C1"/>
    <w:rsid w:val="00075F9B"/>
    <w:rsid w:val="00077341"/>
    <w:rsid w:val="00081762"/>
    <w:rsid w:val="00083C14"/>
    <w:rsid w:val="00084D77"/>
    <w:rsid w:val="00085ED7"/>
    <w:rsid w:val="00087A9B"/>
    <w:rsid w:val="000903E4"/>
    <w:rsid w:val="00090412"/>
    <w:rsid w:val="00090BE0"/>
    <w:rsid w:val="000912DB"/>
    <w:rsid w:val="0009161D"/>
    <w:rsid w:val="0009306F"/>
    <w:rsid w:val="00094131"/>
    <w:rsid w:val="000950A9"/>
    <w:rsid w:val="000969F6"/>
    <w:rsid w:val="00096E9B"/>
    <w:rsid w:val="000972E3"/>
    <w:rsid w:val="00097D64"/>
    <w:rsid w:val="000A13B0"/>
    <w:rsid w:val="000A1E3F"/>
    <w:rsid w:val="000A3B50"/>
    <w:rsid w:val="000A487F"/>
    <w:rsid w:val="000A5497"/>
    <w:rsid w:val="000A58E1"/>
    <w:rsid w:val="000A5CC1"/>
    <w:rsid w:val="000A6488"/>
    <w:rsid w:val="000A6D3E"/>
    <w:rsid w:val="000A6E02"/>
    <w:rsid w:val="000A79BF"/>
    <w:rsid w:val="000A7AE3"/>
    <w:rsid w:val="000B01BE"/>
    <w:rsid w:val="000B0628"/>
    <w:rsid w:val="000B0995"/>
    <w:rsid w:val="000B1ECA"/>
    <w:rsid w:val="000B232A"/>
    <w:rsid w:val="000B3EF0"/>
    <w:rsid w:val="000B608B"/>
    <w:rsid w:val="000B68ED"/>
    <w:rsid w:val="000B6A59"/>
    <w:rsid w:val="000B7224"/>
    <w:rsid w:val="000B7A3A"/>
    <w:rsid w:val="000C0C36"/>
    <w:rsid w:val="000C145D"/>
    <w:rsid w:val="000C34EE"/>
    <w:rsid w:val="000C3C14"/>
    <w:rsid w:val="000C3D07"/>
    <w:rsid w:val="000C4024"/>
    <w:rsid w:val="000D02DA"/>
    <w:rsid w:val="000D0B89"/>
    <w:rsid w:val="000D12A4"/>
    <w:rsid w:val="000D3360"/>
    <w:rsid w:val="000D5624"/>
    <w:rsid w:val="000D5FF1"/>
    <w:rsid w:val="000D68AB"/>
    <w:rsid w:val="000D6E6A"/>
    <w:rsid w:val="000D6F81"/>
    <w:rsid w:val="000D7682"/>
    <w:rsid w:val="000E179E"/>
    <w:rsid w:val="000E184D"/>
    <w:rsid w:val="000E1AAA"/>
    <w:rsid w:val="000E2929"/>
    <w:rsid w:val="000E39D3"/>
    <w:rsid w:val="000E43C1"/>
    <w:rsid w:val="000E5F18"/>
    <w:rsid w:val="000E6298"/>
    <w:rsid w:val="000E75A0"/>
    <w:rsid w:val="000E7C18"/>
    <w:rsid w:val="000F2D04"/>
    <w:rsid w:val="000F3047"/>
    <w:rsid w:val="000F38C9"/>
    <w:rsid w:val="000F59F2"/>
    <w:rsid w:val="000F6033"/>
    <w:rsid w:val="000F697C"/>
    <w:rsid w:val="000F6F77"/>
    <w:rsid w:val="000F742D"/>
    <w:rsid w:val="0010048C"/>
    <w:rsid w:val="00100DDD"/>
    <w:rsid w:val="001014C0"/>
    <w:rsid w:val="001018B0"/>
    <w:rsid w:val="001029C8"/>
    <w:rsid w:val="001031A4"/>
    <w:rsid w:val="00105246"/>
    <w:rsid w:val="001060BF"/>
    <w:rsid w:val="001060EE"/>
    <w:rsid w:val="0011054D"/>
    <w:rsid w:val="00110BCA"/>
    <w:rsid w:val="0011184F"/>
    <w:rsid w:val="001118FF"/>
    <w:rsid w:val="00111EE5"/>
    <w:rsid w:val="00113354"/>
    <w:rsid w:val="001134A3"/>
    <w:rsid w:val="001141E4"/>
    <w:rsid w:val="00114637"/>
    <w:rsid w:val="001146EC"/>
    <w:rsid w:val="001149CE"/>
    <w:rsid w:val="00115211"/>
    <w:rsid w:val="00115429"/>
    <w:rsid w:val="0011580D"/>
    <w:rsid w:val="0011622A"/>
    <w:rsid w:val="00116495"/>
    <w:rsid w:val="00117277"/>
    <w:rsid w:val="001173C0"/>
    <w:rsid w:val="0012013B"/>
    <w:rsid w:val="00120F6A"/>
    <w:rsid w:val="00121BEF"/>
    <w:rsid w:val="00121D2B"/>
    <w:rsid w:val="00123312"/>
    <w:rsid w:val="001243B1"/>
    <w:rsid w:val="00124673"/>
    <w:rsid w:val="0012504E"/>
    <w:rsid w:val="00125B79"/>
    <w:rsid w:val="0012713A"/>
    <w:rsid w:val="00127209"/>
    <w:rsid w:val="00127549"/>
    <w:rsid w:val="001278BD"/>
    <w:rsid w:val="001279D6"/>
    <w:rsid w:val="00127CC5"/>
    <w:rsid w:val="00132098"/>
    <w:rsid w:val="00132C4C"/>
    <w:rsid w:val="001336BE"/>
    <w:rsid w:val="0013397E"/>
    <w:rsid w:val="00133D24"/>
    <w:rsid w:val="001340D4"/>
    <w:rsid w:val="00134736"/>
    <w:rsid w:val="00134FCA"/>
    <w:rsid w:val="00135598"/>
    <w:rsid w:val="0013611F"/>
    <w:rsid w:val="0013681A"/>
    <w:rsid w:val="00136DD1"/>
    <w:rsid w:val="0013799C"/>
    <w:rsid w:val="00137ADB"/>
    <w:rsid w:val="00137EFD"/>
    <w:rsid w:val="0014020E"/>
    <w:rsid w:val="00141311"/>
    <w:rsid w:val="001428B9"/>
    <w:rsid w:val="00142E4C"/>
    <w:rsid w:val="001435DB"/>
    <w:rsid w:val="00143A35"/>
    <w:rsid w:val="0014517B"/>
    <w:rsid w:val="00145D68"/>
    <w:rsid w:val="00146F09"/>
    <w:rsid w:val="0015164B"/>
    <w:rsid w:val="0015209E"/>
    <w:rsid w:val="00153094"/>
    <w:rsid w:val="001558D3"/>
    <w:rsid w:val="00156C4F"/>
    <w:rsid w:val="001571CF"/>
    <w:rsid w:val="0015782E"/>
    <w:rsid w:val="001605BD"/>
    <w:rsid w:val="001613DB"/>
    <w:rsid w:val="00163100"/>
    <w:rsid w:val="00163D5C"/>
    <w:rsid w:val="00164B74"/>
    <w:rsid w:val="00165676"/>
    <w:rsid w:val="001665D0"/>
    <w:rsid w:val="00166EAB"/>
    <w:rsid w:val="00166FC1"/>
    <w:rsid w:val="00167971"/>
    <w:rsid w:val="001709E4"/>
    <w:rsid w:val="00170D5E"/>
    <w:rsid w:val="0017269E"/>
    <w:rsid w:val="00173991"/>
    <w:rsid w:val="0017523A"/>
    <w:rsid w:val="001759E5"/>
    <w:rsid w:val="001761CC"/>
    <w:rsid w:val="001768FE"/>
    <w:rsid w:val="001773A1"/>
    <w:rsid w:val="001773B4"/>
    <w:rsid w:val="00180986"/>
    <w:rsid w:val="00180DBF"/>
    <w:rsid w:val="00180FEA"/>
    <w:rsid w:val="00181A24"/>
    <w:rsid w:val="00184C34"/>
    <w:rsid w:val="00184E4C"/>
    <w:rsid w:val="0018674B"/>
    <w:rsid w:val="00186D35"/>
    <w:rsid w:val="00186DF5"/>
    <w:rsid w:val="001879E9"/>
    <w:rsid w:val="001929F9"/>
    <w:rsid w:val="001944C5"/>
    <w:rsid w:val="0019545D"/>
    <w:rsid w:val="00195491"/>
    <w:rsid w:val="001955A6"/>
    <w:rsid w:val="00195A74"/>
    <w:rsid w:val="0019670D"/>
    <w:rsid w:val="001A0A5D"/>
    <w:rsid w:val="001A0C88"/>
    <w:rsid w:val="001A0EB7"/>
    <w:rsid w:val="001A1602"/>
    <w:rsid w:val="001A319D"/>
    <w:rsid w:val="001A4869"/>
    <w:rsid w:val="001A4A80"/>
    <w:rsid w:val="001A4E9B"/>
    <w:rsid w:val="001A556B"/>
    <w:rsid w:val="001A55C3"/>
    <w:rsid w:val="001A647C"/>
    <w:rsid w:val="001A68B1"/>
    <w:rsid w:val="001A6BB0"/>
    <w:rsid w:val="001A794B"/>
    <w:rsid w:val="001A7A19"/>
    <w:rsid w:val="001A7DE7"/>
    <w:rsid w:val="001B021F"/>
    <w:rsid w:val="001B0F3B"/>
    <w:rsid w:val="001B10E3"/>
    <w:rsid w:val="001B114D"/>
    <w:rsid w:val="001B1331"/>
    <w:rsid w:val="001B2E3D"/>
    <w:rsid w:val="001B57E1"/>
    <w:rsid w:val="001B593E"/>
    <w:rsid w:val="001B5ABA"/>
    <w:rsid w:val="001B5D5F"/>
    <w:rsid w:val="001B6CE9"/>
    <w:rsid w:val="001B712D"/>
    <w:rsid w:val="001C18E3"/>
    <w:rsid w:val="001C1991"/>
    <w:rsid w:val="001C1D73"/>
    <w:rsid w:val="001C2222"/>
    <w:rsid w:val="001C36FC"/>
    <w:rsid w:val="001C3E85"/>
    <w:rsid w:val="001C5436"/>
    <w:rsid w:val="001C5870"/>
    <w:rsid w:val="001C6360"/>
    <w:rsid w:val="001C6C2E"/>
    <w:rsid w:val="001D0102"/>
    <w:rsid w:val="001D04FE"/>
    <w:rsid w:val="001D5A27"/>
    <w:rsid w:val="001D661E"/>
    <w:rsid w:val="001D6748"/>
    <w:rsid w:val="001D6BC2"/>
    <w:rsid w:val="001D74C8"/>
    <w:rsid w:val="001D757E"/>
    <w:rsid w:val="001D7679"/>
    <w:rsid w:val="001D787E"/>
    <w:rsid w:val="001E08DB"/>
    <w:rsid w:val="001E188F"/>
    <w:rsid w:val="001E31A9"/>
    <w:rsid w:val="001E348F"/>
    <w:rsid w:val="001E47B2"/>
    <w:rsid w:val="001E4CC4"/>
    <w:rsid w:val="001E5093"/>
    <w:rsid w:val="001E5162"/>
    <w:rsid w:val="001E5449"/>
    <w:rsid w:val="001E6530"/>
    <w:rsid w:val="001E78C9"/>
    <w:rsid w:val="001F0638"/>
    <w:rsid w:val="001F0699"/>
    <w:rsid w:val="001F0864"/>
    <w:rsid w:val="001F0C74"/>
    <w:rsid w:val="001F0CEF"/>
    <w:rsid w:val="001F1859"/>
    <w:rsid w:val="001F2E15"/>
    <w:rsid w:val="001F3544"/>
    <w:rsid w:val="001F4926"/>
    <w:rsid w:val="001F58C2"/>
    <w:rsid w:val="001F5972"/>
    <w:rsid w:val="001F62AD"/>
    <w:rsid w:val="002000F2"/>
    <w:rsid w:val="0020071E"/>
    <w:rsid w:val="00200A2B"/>
    <w:rsid w:val="002013B7"/>
    <w:rsid w:val="00201488"/>
    <w:rsid w:val="00204038"/>
    <w:rsid w:val="00204DEB"/>
    <w:rsid w:val="00205256"/>
    <w:rsid w:val="002055D9"/>
    <w:rsid w:val="00205A87"/>
    <w:rsid w:val="00206876"/>
    <w:rsid w:val="00206CF9"/>
    <w:rsid w:val="00207742"/>
    <w:rsid w:val="00210615"/>
    <w:rsid w:val="00211789"/>
    <w:rsid w:val="00211A60"/>
    <w:rsid w:val="00211F0C"/>
    <w:rsid w:val="00212CFA"/>
    <w:rsid w:val="00213139"/>
    <w:rsid w:val="00213C89"/>
    <w:rsid w:val="00215899"/>
    <w:rsid w:val="002159D0"/>
    <w:rsid w:val="002166DD"/>
    <w:rsid w:val="002209D1"/>
    <w:rsid w:val="00221D41"/>
    <w:rsid w:val="00221EB2"/>
    <w:rsid w:val="00222094"/>
    <w:rsid w:val="00224B30"/>
    <w:rsid w:val="00224C75"/>
    <w:rsid w:val="002259C3"/>
    <w:rsid w:val="00226DAE"/>
    <w:rsid w:val="00227A26"/>
    <w:rsid w:val="002309ED"/>
    <w:rsid w:val="00231A93"/>
    <w:rsid w:val="00232081"/>
    <w:rsid w:val="00232541"/>
    <w:rsid w:val="00232F51"/>
    <w:rsid w:val="002337E9"/>
    <w:rsid w:val="002365FC"/>
    <w:rsid w:val="00236614"/>
    <w:rsid w:val="00236BB8"/>
    <w:rsid w:val="00236D46"/>
    <w:rsid w:val="00237291"/>
    <w:rsid w:val="002401FF"/>
    <w:rsid w:val="002415A1"/>
    <w:rsid w:val="0024261D"/>
    <w:rsid w:val="002436EC"/>
    <w:rsid w:val="002439C9"/>
    <w:rsid w:val="002440B1"/>
    <w:rsid w:val="00244122"/>
    <w:rsid w:val="00246286"/>
    <w:rsid w:val="002462B9"/>
    <w:rsid w:val="002465A1"/>
    <w:rsid w:val="00251368"/>
    <w:rsid w:val="0025208E"/>
    <w:rsid w:val="00253009"/>
    <w:rsid w:val="00253D9E"/>
    <w:rsid w:val="00254569"/>
    <w:rsid w:val="00254656"/>
    <w:rsid w:val="00255213"/>
    <w:rsid w:val="0025592F"/>
    <w:rsid w:val="002559E5"/>
    <w:rsid w:val="00256217"/>
    <w:rsid w:val="002567FB"/>
    <w:rsid w:val="00256B63"/>
    <w:rsid w:val="00257060"/>
    <w:rsid w:val="002574A9"/>
    <w:rsid w:val="002576D7"/>
    <w:rsid w:val="00257C19"/>
    <w:rsid w:val="00257D62"/>
    <w:rsid w:val="00260889"/>
    <w:rsid w:val="00262D85"/>
    <w:rsid w:val="0026394A"/>
    <w:rsid w:val="0026443A"/>
    <w:rsid w:val="0026475B"/>
    <w:rsid w:val="002658F1"/>
    <w:rsid w:val="00265C27"/>
    <w:rsid w:val="00265CC2"/>
    <w:rsid w:val="00267338"/>
    <w:rsid w:val="0026781C"/>
    <w:rsid w:val="0027019F"/>
    <w:rsid w:val="00270311"/>
    <w:rsid w:val="0027081E"/>
    <w:rsid w:val="00271311"/>
    <w:rsid w:val="00271DC1"/>
    <w:rsid w:val="0027229D"/>
    <w:rsid w:val="00273E6E"/>
    <w:rsid w:val="00273EF7"/>
    <w:rsid w:val="00274911"/>
    <w:rsid w:val="00275E44"/>
    <w:rsid w:val="00276432"/>
    <w:rsid w:val="00277DBD"/>
    <w:rsid w:val="0028042E"/>
    <w:rsid w:val="002810DB"/>
    <w:rsid w:val="0028164E"/>
    <w:rsid w:val="00281F0C"/>
    <w:rsid w:val="00284666"/>
    <w:rsid w:val="00284FB7"/>
    <w:rsid w:val="00290FF2"/>
    <w:rsid w:val="00291607"/>
    <w:rsid w:val="00293F56"/>
    <w:rsid w:val="002949E0"/>
    <w:rsid w:val="00295795"/>
    <w:rsid w:val="002964AA"/>
    <w:rsid w:val="002A08E2"/>
    <w:rsid w:val="002A0E1C"/>
    <w:rsid w:val="002A1F77"/>
    <w:rsid w:val="002A253E"/>
    <w:rsid w:val="002A280C"/>
    <w:rsid w:val="002A37A3"/>
    <w:rsid w:val="002A386E"/>
    <w:rsid w:val="002A4940"/>
    <w:rsid w:val="002A5526"/>
    <w:rsid w:val="002A5DC5"/>
    <w:rsid w:val="002A618A"/>
    <w:rsid w:val="002A6FFE"/>
    <w:rsid w:val="002A7E22"/>
    <w:rsid w:val="002B1162"/>
    <w:rsid w:val="002B1AFF"/>
    <w:rsid w:val="002B31F7"/>
    <w:rsid w:val="002B6156"/>
    <w:rsid w:val="002B616C"/>
    <w:rsid w:val="002B66C1"/>
    <w:rsid w:val="002C0528"/>
    <w:rsid w:val="002C0ABE"/>
    <w:rsid w:val="002C2728"/>
    <w:rsid w:val="002C27D8"/>
    <w:rsid w:val="002C37C5"/>
    <w:rsid w:val="002C4095"/>
    <w:rsid w:val="002C4208"/>
    <w:rsid w:val="002C4B28"/>
    <w:rsid w:val="002C4DCC"/>
    <w:rsid w:val="002C584D"/>
    <w:rsid w:val="002C6F7A"/>
    <w:rsid w:val="002C705D"/>
    <w:rsid w:val="002C7148"/>
    <w:rsid w:val="002C79F8"/>
    <w:rsid w:val="002C7EF6"/>
    <w:rsid w:val="002D19C0"/>
    <w:rsid w:val="002D1CEB"/>
    <w:rsid w:val="002D593F"/>
    <w:rsid w:val="002D5FAE"/>
    <w:rsid w:val="002D753F"/>
    <w:rsid w:val="002E0429"/>
    <w:rsid w:val="002E0683"/>
    <w:rsid w:val="002E09BD"/>
    <w:rsid w:val="002E17CB"/>
    <w:rsid w:val="002E4A34"/>
    <w:rsid w:val="002E4C14"/>
    <w:rsid w:val="002E4D51"/>
    <w:rsid w:val="002E52C6"/>
    <w:rsid w:val="002E5528"/>
    <w:rsid w:val="002E5537"/>
    <w:rsid w:val="002E57AC"/>
    <w:rsid w:val="002E62FB"/>
    <w:rsid w:val="002E7005"/>
    <w:rsid w:val="002E7DEA"/>
    <w:rsid w:val="002F00D0"/>
    <w:rsid w:val="002F0236"/>
    <w:rsid w:val="002F0AB4"/>
    <w:rsid w:val="002F1578"/>
    <w:rsid w:val="002F2C46"/>
    <w:rsid w:val="002F2E31"/>
    <w:rsid w:val="002F2E7C"/>
    <w:rsid w:val="002F30F3"/>
    <w:rsid w:val="002F52D9"/>
    <w:rsid w:val="002F62C3"/>
    <w:rsid w:val="002F77B5"/>
    <w:rsid w:val="002F7C4E"/>
    <w:rsid w:val="00300F6A"/>
    <w:rsid w:val="003029DC"/>
    <w:rsid w:val="003036DE"/>
    <w:rsid w:val="0030479B"/>
    <w:rsid w:val="003058C3"/>
    <w:rsid w:val="00306DD0"/>
    <w:rsid w:val="00310416"/>
    <w:rsid w:val="003107B0"/>
    <w:rsid w:val="0031134B"/>
    <w:rsid w:val="003113B8"/>
    <w:rsid w:val="00311A35"/>
    <w:rsid w:val="00313CC7"/>
    <w:rsid w:val="003140E8"/>
    <w:rsid w:val="0031427B"/>
    <w:rsid w:val="0031479B"/>
    <w:rsid w:val="00314A37"/>
    <w:rsid w:val="0031743D"/>
    <w:rsid w:val="00321321"/>
    <w:rsid w:val="003214D7"/>
    <w:rsid w:val="0032173E"/>
    <w:rsid w:val="00321E51"/>
    <w:rsid w:val="00323A4A"/>
    <w:rsid w:val="00325273"/>
    <w:rsid w:val="00327410"/>
    <w:rsid w:val="00327A14"/>
    <w:rsid w:val="00327B2B"/>
    <w:rsid w:val="00330395"/>
    <w:rsid w:val="00331606"/>
    <w:rsid w:val="00331DBD"/>
    <w:rsid w:val="00332078"/>
    <w:rsid w:val="00332630"/>
    <w:rsid w:val="00333CBB"/>
    <w:rsid w:val="00333FDA"/>
    <w:rsid w:val="003352E3"/>
    <w:rsid w:val="00335F55"/>
    <w:rsid w:val="0033654D"/>
    <w:rsid w:val="00337020"/>
    <w:rsid w:val="003412D8"/>
    <w:rsid w:val="00341330"/>
    <w:rsid w:val="00342EF3"/>
    <w:rsid w:val="003443DF"/>
    <w:rsid w:val="00345800"/>
    <w:rsid w:val="003463C6"/>
    <w:rsid w:val="003463CF"/>
    <w:rsid w:val="00346F9B"/>
    <w:rsid w:val="00347FF0"/>
    <w:rsid w:val="003501A4"/>
    <w:rsid w:val="00351E70"/>
    <w:rsid w:val="00352988"/>
    <w:rsid w:val="00352A25"/>
    <w:rsid w:val="00354ABB"/>
    <w:rsid w:val="0035584C"/>
    <w:rsid w:val="00356560"/>
    <w:rsid w:val="0035659A"/>
    <w:rsid w:val="00356D0F"/>
    <w:rsid w:val="003633C4"/>
    <w:rsid w:val="003634E2"/>
    <w:rsid w:val="00364EED"/>
    <w:rsid w:val="003656D6"/>
    <w:rsid w:val="003657D9"/>
    <w:rsid w:val="00365CB9"/>
    <w:rsid w:val="00366D71"/>
    <w:rsid w:val="00367020"/>
    <w:rsid w:val="00367B4F"/>
    <w:rsid w:val="00367F5F"/>
    <w:rsid w:val="0037197F"/>
    <w:rsid w:val="0037275B"/>
    <w:rsid w:val="003734CE"/>
    <w:rsid w:val="003742FB"/>
    <w:rsid w:val="00374C81"/>
    <w:rsid w:val="00375216"/>
    <w:rsid w:val="00375C53"/>
    <w:rsid w:val="00375C97"/>
    <w:rsid w:val="0037603F"/>
    <w:rsid w:val="00376D0F"/>
    <w:rsid w:val="0037727E"/>
    <w:rsid w:val="00377D56"/>
    <w:rsid w:val="00381902"/>
    <w:rsid w:val="00381B1A"/>
    <w:rsid w:val="00382A1F"/>
    <w:rsid w:val="003836DE"/>
    <w:rsid w:val="003849FB"/>
    <w:rsid w:val="00386563"/>
    <w:rsid w:val="0038661D"/>
    <w:rsid w:val="00387220"/>
    <w:rsid w:val="00387385"/>
    <w:rsid w:val="0038749E"/>
    <w:rsid w:val="00390466"/>
    <w:rsid w:val="00391651"/>
    <w:rsid w:val="00391866"/>
    <w:rsid w:val="00391E10"/>
    <w:rsid w:val="00392220"/>
    <w:rsid w:val="003929A2"/>
    <w:rsid w:val="0039346A"/>
    <w:rsid w:val="003956BB"/>
    <w:rsid w:val="00397343"/>
    <w:rsid w:val="003A203B"/>
    <w:rsid w:val="003A21A9"/>
    <w:rsid w:val="003A522E"/>
    <w:rsid w:val="003A7747"/>
    <w:rsid w:val="003B02FE"/>
    <w:rsid w:val="003B0927"/>
    <w:rsid w:val="003B0EA3"/>
    <w:rsid w:val="003B123E"/>
    <w:rsid w:val="003B1275"/>
    <w:rsid w:val="003B1B0D"/>
    <w:rsid w:val="003B1C36"/>
    <w:rsid w:val="003B1D61"/>
    <w:rsid w:val="003B2DF8"/>
    <w:rsid w:val="003B3624"/>
    <w:rsid w:val="003B3C50"/>
    <w:rsid w:val="003B40D9"/>
    <w:rsid w:val="003B6645"/>
    <w:rsid w:val="003B6A14"/>
    <w:rsid w:val="003B6B91"/>
    <w:rsid w:val="003B6F0E"/>
    <w:rsid w:val="003B7516"/>
    <w:rsid w:val="003B7FE5"/>
    <w:rsid w:val="003C0F94"/>
    <w:rsid w:val="003C1013"/>
    <w:rsid w:val="003C139D"/>
    <w:rsid w:val="003C35BA"/>
    <w:rsid w:val="003C4182"/>
    <w:rsid w:val="003C4FB9"/>
    <w:rsid w:val="003C6DDC"/>
    <w:rsid w:val="003C77E0"/>
    <w:rsid w:val="003D192B"/>
    <w:rsid w:val="003D1EE2"/>
    <w:rsid w:val="003D3D04"/>
    <w:rsid w:val="003D51D7"/>
    <w:rsid w:val="003D55C1"/>
    <w:rsid w:val="003D618B"/>
    <w:rsid w:val="003D7AF2"/>
    <w:rsid w:val="003E062C"/>
    <w:rsid w:val="003E0681"/>
    <w:rsid w:val="003E1942"/>
    <w:rsid w:val="003E2414"/>
    <w:rsid w:val="003E3590"/>
    <w:rsid w:val="003E4C44"/>
    <w:rsid w:val="003E55DF"/>
    <w:rsid w:val="003E5875"/>
    <w:rsid w:val="003E5B0E"/>
    <w:rsid w:val="003E658C"/>
    <w:rsid w:val="003E6711"/>
    <w:rsid w:val="003F0737"/>
    <w:rsid w:val="003F0BC6"/>
    <w:rsid w:val="003F0ED3"/>
    <w:rsid w:val="003F0FB5"/>
    <w:rsid w:val="003F113B"/>
    <w:rsid w:val="003F11D8"/>
    <w:rsid w:val="003F1221"/>
    <w:rsid w:val="003F12DD"/>
    <w:rsid w:val="003F1BBC"/>
    <w:rsid w:val="003F1FBD"/>
    <w:rsid w:val="003F23A2"/>
    <w:rsid w:val="003F2D5A"/>
    <w:rsid w:val="003F2F50"/>
    <w:rsid w:val="003F46DB"/>
    <w:rsid w:val="003F564D"/>
    <w:rsid w:val="003F56CC"/>
    <w:rsid w:val="003F5835"/>
    <w:rsid w:val="0040027C"/>
    <w:rsid w:val="004010AB"/>
    <w:rsid w:val="00401709"/>
    <w:rsid w:val="00402049"/>
    <w:rsid w:val="0040453B"/>
    <w:rsid w:val="004058E6"/>
    <w:rsid w:val="00406079"/>
    <w:rsid w:val="00406395"/>
    <w:rsid w:val="004063E5"/>
    <w:rsid w:val="00407129"/>
    <w:rsid w:val="00410A41"/>
    <w:rsid w:val="00410E55"/>
    <w:rsid w:val="00410FCD"/>
    <w:rsid w:val="00411875"/>
    <w:rsid w:val="00411F44"/>
    <w:rsid w:val="00412047"/>
    <w:rsid w:val="0041228D"/>
    <w:rsid w:val="004129FC"/>
    <w:rsid w:val="00412BA9"/>
    <w:rsid w:val="00412D91"/>
    <w:rsid w:val="00413B4C"/>
    <w:rsid w:val="004152CF"/>
    <w:rsid w:val="00416BDA"/>
    <w:rsid w:val="00417D5C"/>
    <w:rsid w:val="004202DD"/>
    <w:rsid w:val="00420477"/>
    <w:rsid w:val="0042075E"/>
    <w:rsid w:val="00420932"/>
    <w:rsid w:val="00421E48"/>
    <w:rsid w:val="00422C33"/>
    <w:rsid w:val="00423E22"/>
    <w:rsid w:val="004242C3"/>
    <w:rsid w:val="0042508B"/>
    <w:rsid w:val="00425F5E"/>
    <w:rsid w:val="00426436"/>
    <w:rsid w:val="0042666E"/>
    <w:rsid w:val="00426A16"/>
    <w:rsid w:val="00431C4B"/>
    <w:rsid w:val="0043317B"/>
    <w:rsid w:val="004335EA"/>
    <w:rsid w:val="00433D36"/>
    <w:rsid w:val="00435724"/>
    <w:rsid w:val="0044055F"/>
    <w:rsid w:val="00442D81"/>
    <w:rsid w:val="004431BB"/>
    <w:rsid w:val="004432A7"/>
    <w:rsid w:val="00443AF0"/>
    <w:rsid w:val="00443DB6"/>
    <w:rsid w:val="004441AF"/>
    <w:rsid w:val="00444300"/>
    <w:rsid w:val="00447440"/>
    <w:rsid w:val="00451921"/>
    <w:rsid w:val="00451CD8"/>
    <w:rsid w:val="00452950"/>
    <w:rsid w:val="00452F29"/>
    <w:rsid w:val="004535BC"/>
    <w:rsid w:val="00453D5E"/>
    <w:rsid w:val="004540ED"/>
    <w:rsid w:val="00454E7D"/>
    <w:rsid w:val="00456105"/>
    <w:rsid w:val="00457BDE"/>
    <w:rsid w:val="00460648"/>
    <w:rsid w:val="0046145F"/>
    <w:rsid w:val="004617B9"/>
    <w:rsid w:val="00462094"/>
    <w:rsid w:val="00463734"/>
    <w:rsid w:val="00463B28"/>
    <w:rsid w:val="00463C6F"/>
    <w:rsid w:val="004647A7"/>
    <w:rsid w:val="00464BDE"/>
    <w:rsid w:val="00465743"/>
    <w:rsid w:val="00465BBF"/>
    <w:rsid w:val="00466408"/>
    <w:rsid w:val="004676D7"/>
    <w:rsid w:val="0047098B"/>
    <w:rsid w:val="004710AF"/>
    <w:rsid w:val="00471433"/>
    <w:rsid w:val="0047186C"/>
    <w:rsid w:val="004745ED"/>
    <w:rsid w:val="00475625"/>
    <w:rsid w:val="00475B68"/>
    <w:rsid w:val="00475D92"/>
    <w:rsid w:val="004761DE"/>
    <w:rsid w:val="0047752A"/>
    <w:rsid w:val="00480BD3"/>
    <w:rsid w:val="00480D13"/>
    <w:rsid w:val="00480FA2"/>
    <w:rsid w:val="0048133E"/>
    <w:rsid w:val="004819C9"/>
    <w:rsid w:val="00483119"/>
    <w:rsid w:val="00484AFB"/>
    <w:rsid w:val="004853FA"/>
    <w:rsid w:val="00485941"/>
    <w:rsid w:val="00485AF6"/>
    <w:rsid w:val="00485D79"/>
    <w:rsid w:val="00486AA2"/>
    <w:rsid w:val="00486BAA"/>
    <w:rsid w:val="00487C15"/>
    <w:rsid w:val="00493DC9"/>
    <w:rsid w:val="00494633"/>
    <w:rsid w:val="00494C06"/>
    <w:rsid w:val="00494C45"/>
    <w:rsid w:val="00495378"/>
    <w:rsid w:val="004953C0"/>
    <w:rsid w:val="00496CDA"/>
    <w:rsid w:val="00496D36"/>
    <w:rsid w:val="004970FB"/>
    <w:rsid w:val="00497503"/>
    <w:rsid w:val="004977FB"/>
    <w:rsid w:val="004A0B22"/>
    <w:rsid w:val="004A0CCE"/>
    <w:rsid w:val="004A0FE5"/>
    <w:rsid w:val="004A11AB"/>
    <w:rsid w:val="004A11D0"/>
    <w:rsid w:val="004A2608"/>
    <w:rsid w:val="004A31C1"/>
    <w:rsid w:val="004A390B"/>
    <w:rsid w:val="004A39AB"/>
    <w:rsid w:val="004A6461"/>
    <w:rsid w:val="004A70F2"/>
    <w:rsid w:val="004B04AA"/>
    <w:rsid w:val="004B0C7D"/>
    <w:rsid w:val="004B2DFD"/>
    <w:rsid w:val="004B3111"/>
    <w:rsid w:val="004B3697"/>
    <w:rsid w:val="004B4E15"/>
    <w:rsid w:val="004B5E8E"/>
    <w:rsid w:val="004B6D24"/>
    <w:rsid w:val="004C06D1"/>
    <w:rsid w:val="004C0842"/>
    <w:rsid w:val="004C1035"/>
    <w:rsid w:val="004C277E"/>
    <w:rsid w:val="004C3023"/>
    <w:rsid w:val="004C3813"/>
    <w:rsid w:val="004C5150"/>
    <w:rsid w:val="004C53AF"/>
    <w:rsid w:val="004C57C2"/>
    <w:rsid w:val="004C60AC"/>
    <w:rsid w:val="004C6460"/>
    <w:rsid w:val="004C6F27"/>
    <w:rsid w:val="004C7CC3"/>
    <w:rsid w:val="004D062B"/>
    <w:rsid w:val="004D0B35"/>
    <w:rsid w:val="004D0F4C"/>
    <w:rsid w:val="004D20FF"/>
    <w:rsid w:val="004D3E10"/>
    <w:rsid w:val="004D4200"/>
    <w:rsid w:val="004D4868"/>
    <w:rsid w:val="004D4D3D"/>
    <w:rsid w:val="004D69BA"/>
    <w:rsid w:val="004D6B08"/>
    <w:rsid w:val="004E3738"/>
    <w:rsid w:val="004E54EE"/>
    <w:rsid w:val="004E59EE"/>
    <w:rsid w:val="004E7F04"/>
    <w:rsid w:val="004F1543"/>
    <w:rsid w:val="004F4EF7"/>
    <w:rsid w:val="004F575A"/>
    <w:rsid w:val="004F58A6"/>
    <w:rsid w:val="004F5E65"/>
    <w:rsid w:val="004F6D37"/>
    <w:rsid w:val="004F713C"/>
    <w:rsid w:val="004F7C00"/>
    <w:rsid w:val="00501600"/>
    <w:rsid w:val="0050253B"/>
    <w:rsid w:val="00502AB4"/>
    <w:rsid w:val="00504126"/>
    <w:rsid w:val="00505BBB"/>
    <w:rsid w:val="00505C1F"/>
    <w:rsid w:val="0051029D"/>
    <w:rsid w:val="005108B9"/>
    <w:rsid w:val="00513E1D"/>
    <w:rsid w:val="0051497F"/>
    <w:rsid w:val="00514EE6"/>
    <w:rsid w:val="00516771"/>
    <w:rsid w:val="005167EC"/>
    <w:rsid w:val="00517F92"/>
    <w:rsid w:val="005208A6"/>
    <w:rsid w:val="00520FF0"/>
    <w:rsid w:val="005210C6"/>
    <w:rsid w:val="00521330"/>
    <w:rsid w:val="00521364"/>
    <w:rsid w:val="005214BD"/>
    <w:rsid w:val="00521EF0"/>
    <w:rsid w:val="005220E4"/>
    <w:rsid w:val="005226B9"/>
    <w:rsid w:val="00522D3B"/>
    <w:rsid w:val="00523E29"/>
    <w:rsid w:val="005241A9"/>
    <w:rsid w:val="0052738C"/>
    <w:rsid w:val="0053099A"/>
    <w:rsid w:val="00531E34"/>
    <w:rsid w:val="005320F4"/>
    <w:rsid w:val="00532A34"/>
    <w:rsid w:val="00532FF3"/>
    <w:rsid w:val="0053315D"/>
    <w:rsid w:val="005332D4"/>
    <w:rsid w:val="00533ACA"/>
    <w:rsid w:val="00533E64"/>
    <w:rsid w:val="00534640"/>
    <w:rsid w:val="00534EFC"/>
    <w:rsid w:val="00536E39"/>
    <w:rsid w:val="00537246"/>
    <w:rsid w:val="00541434"/>
    <w:rsid w:val="0054386D"/>
    <w:rsid w:val="00544B9C"/>
    <w:rsid w:val="00544FE1"/>
    <w:rsid w:val="0054517C"/>
    <w:rsid w:val="00545581"/>
    <w:rsid w:val="00546B88"/>
    <w:rsid w:val="005473B4"/>
    <w:rsid w:val="00547759"/>
    <w:rsid w:val="00551DA8"/>
    <w:rsid w:val="00552705"/>
    <w:rsid w:val="00553AE1"/>
    <w:rsid w:val="00554486"/>
    <w:rsid w:val="00557F18"/>
    <w:rsid w:val="00560BB1"/>
    <w:rsid w:val="00561026"/>
    <w:rsid w:val="00561E19"/>
    <w:rsid w:val="00571268"/>
    <w:rsid w:val="00571D9E"/>
    <w:rsid w:val="00572517"/>
    <w:rsid w:val="0057297D"/>
    <w:rsid w:val="00573004"/>
    <w:rsid w:val="0057379B"/>
    <w:rsid w:val="005745B9"/>
    <w:rsid w:val="005749C1"/>
    <w:rsid w:val="00576720"/>
    <w:rsid w:val="00580FAB"/>
    <w:rsid w:val="00581916"/>
    <w:rsid w:val="00582A04"/>
    <w:rsid w:val="00582B80"/>
    <w:rsid w:val="00582C92"/>
    <w:rsid w:val="00583403"/>
    <w:rsid w:val="00584626"/>
    <w:rsid w:val="00584777"/>
    <w:rsid w:val="00586913"/>
    <w:rsid w:val="00587403"/>
    <w:rsid w:val="0058770B"/>
    <w:rsid w:val="00587D67"/>
    <w:rsid w:val="00590B90"/>
    <w:rsid w:val="00590BF3"/>
    <w:rsid w:val="005920FA"/>
    <w:rsid w:val="00592E6C"/>
    <w:rsid w:val="0059322D"/>
    <w:rsid w:val="00594ACB"/>
    <w:rsid w:val="00594B16"/>
    <w:rsid w:val="005951E6"/>
    <w:rsid w:val="005953DF"/>
    <w:rsid w:val="00596E9A"/>
    <w:rsid w:val="005973E1"/>
    <w:rsid w:val="0059773D"/>
    <w:rsid w:val="005A005E"/>
    <w:rsid w:val="005A100B"/>
    <w:rsid w:val="005A16A3"/>
    <w:rsid w:val="005A281B"/>
    <w:rsid w:val="005A2E43"/>
    <w:rsid w:val="005A303B"/>
    <w:rsid w:val="005A3596"/>
    <w:rsid w:val="005A438D"/>
    <w:rsid w:val="005A46E4"/>
    <w:rsid w:val="005A48A7"/>
    <w:rsid w:val="005A534E"/>
    <w:rsid w:val="005A5653"/>
    <w:rsid w:val="005A6145"/>
    <w:rsid w:val="005A6A50"/>
    <w:rsid w:val="005A6FCE"/>
    <w:rsid w:val="005A77F8"/>
    <w:rsid w:val="005B0A28"/>
    <w:rsid w:val="005B1628"/>
    <w:rsid w:val="005B205B"/>
    <w:rsid w:val="005B243C"/>
    <w:rsid w:val="005B25A7"/>
    <w:rsid w:val="005B4086"/>
    <w:rsid w:val="005B498D"/>
    <w:rsid w:val="005B68C2"/>
    <w:rsid w:val="005B7C3C"/>
    <w:rsid w:val="005B7DEA"/>
    <w:rsid w:val="005C08B0"/>
    <w:rsid w:val="005C21F1"/>
    <w:rsid w:val="005C246A"/>
    <w:rsid w:val="005C25D1"/>
    <w:rsid w:val="005C328D"/>
    <w:rsid w:val="005C3726"/>
    <w:rsid w:val="005C38BB"/>
    <w:rsid w:val="005C3B21"/>
    <w:rsid w:val="005C4702"/>
    <w:rsid w:val="005C5016"/>
    <w:rsid w:val="005C51FC"/>
    <w:rsid w:val="005C546F"/>
    <w:rsid w:val="005C6675"/>
    <w:rsid w:val="005C7BB6"/>
    <w:rsid w:val="005D0BCB"/>
    <w:rsid w:val="005D101F"/>
    <w:rsid w:val="005D203E"/>
    <w:rsid w:val="005D2CB1"/>
    <w:rsid w:val="005D33B4"/>
    <w:rsid w:val="005D3FDE"/>
    <w:rsid w:val="005D5450"/>
    <w:rsid w:val="005D5C1D"/>
    <w:rsid w:val="005D5E0E"/>
    <w:rsid w:val="005D5F66"/>
    <w:rsid w:val="005D7169"/>
    <w:rsid w:val="005E0204"/>
    <w:rsid w:val="005E3659"/>
    <w:rsid w:val="005E36ED"/>
    <w:rsid w:val="005E3A2F"/>
    <w:rsid w:val="005E3A3F"/>
    <w:rsid w:val="005E3FF9"/>
    <w:rsid w:val="005E5E5B"/>
    <w:rsid w:val="005E7290"/>
    <w:rsid w:val="005F1B16"/>
    <w:rsid w:val="005F1C95"/>
    <w:rsid w:val="005F4EFC"/>
    <w:rsid w:val="005F532F"/>
    <w:rsid w:val="005F5686"/>
    <w:rsid w:val="005F5A86"/>
    <w:rsid w:val="005F6317"/>
    <w:rsid w:val="005F7E1A"/>
    <w:rsid w:val="00600515"/>
    <w:rsid w:val="00601783"/>
    <w:rsid w:val="006022C3"/>
    <w:rsid w:val="00602A22"/>
    <w:rsid w:val="006037FC"/>
    <w:rsid w:val="0060618C"/>
    <w:rsid w:val="00606309"/>
    <w:rsid w:val="006069FC"/>
    <w:rsid w:val="00606C50"/>
    <w:rsid w:val="00606E69"/>
    <w:rsid w:val="00610402"/>
    <w:rsid w:val="0061117D"/>
    <w:rsid w:val="00611988"/>
    <w:rsid w:val="00612559"/>
    <w:rsid w:val="00613934"/>
    <w:rsid w:val="00613CF1"/>
    <w:rsid w:val="00613EC4"/>
    <w:rsid w:val="00614072"/>
    <w:rsid w:val="0061512E"/>
    <w:rsid w:val="0061632E"/>
    <w:rsid w:val="00616441"/>
    <w:rsid w:val="006164F2"/>
    <w:rsid w:val="0062023E"/>
    <w:rsid w:val="0062034A"/>
    <w:rsid w:val="00620615"/>
    <w:rsid w:val="00620856"/>
    <w:rsid w:val="00620EDC"/>
    <w:rsid w:val="00621B74"/>
    <w:rsid w:val="006227EF"/>
    <w:rsid w:val="00623C07"/>
    <w:rsid w:val="0062430E"/>
    <w:rsid w:val="006249A9"/>
    <w:rsid w:val="00624BBE"/>
    <w:rsid w:val="00626A05"/>
    <w:rsid w:val="00627143"/>
    <w:rsid w:val="00627533"/>
    <w:rsid w:val="00627717"/>
    <w:rsid w:val="00627EF9"/>
    <w:rsid w:val="0063283C"/>
    <w:rsid w:val="006336F0"/>
    <w:rsid w:val="00634E14"/>
    <w:rsid w:val="00634E54"/>
    <w:rsid w:val="00635F11"/>
    <w:rsid w:val="006367AF"/>
    <w:rsid w:val="00636F58"/>
    <w:rsid w:val="006378B1"/>
    <w:rsid w:val="00640725"/>
    <w:rsid w:val="00640EE2"/>
    <w:rsid w:val="006410EE"/>
    <w:rsid w:val="00641AD8"/>
    <w:rsid w:val="006500B0"/>
    <w:rsid w:val="00650E3B"/>
    <w:rsid w:val="006516F9"/>
    <w:rsid w:val="00651FBF"/>
    <w:rsid w:val="00653971"/>
    <w:rsid w:val="0065406C"/>
    <w:rsid w:val="00655802"/>
    <w:rsid w:val="00655C07"/>
    <w:rsid w:val="00656A88"/>
    <w:rsid w:val="00656DC8"/>
    <w:rsid w:val="00656F90"/>
    <w:rsid w:val="0065780A"/>
    <w:rsid w:val="00657DCC"/>
    <w:rsid w:val="006620B0"/>
    <w:rsid w:val="006624A5"/>
    <w:rsid w:val="00662A82"/>
    <w:rsid w:val="00665522"/>
    <w:rsid w:val="00670161"/>
    <w:rsid w:val="0067047C"/>
    <w:rsid w:val="0067390B"/>
    <w:rsid w:val="006739DB"/>
    <w:rsid w:val="00673B18"/>
    <w:rsid w:val="00673DD8"/>
    <w:rsid w:val="00674A34"/>
    <w:rsid w:val="006759FE"/>
    <w:rsid w:val="006761B0"/>
    <w:rsid w:val="00676387"/>
    <w:rsid w:val="00676F34"/>
    <w:rsid w:val="00676FEA"/>
    <w:rsid w:val="006770DD"/>
    <w:rsid w:val="00681267"/>
    <w:rsid w:val="006815DD"/>
    <w:rsid w:val="006819B9"/>
    <w:rsid w:val="006826D0"/>
    <w:rsid w:val="006834C7"/>
    <w:rsid w:val="00683BF8"/>
    <w:rsid w:val="00683F94"/>
    <w:rsid w:val="00684BBA"/>
    <w:rsid w:val="00684D49"/>
    <w:rsid w:val="00685D8B"/>
    <w:rsid w:val="0068674E"/>
    <w:rsid w:val="006870D4"/>
    <w:rsid w:val="0068738E"/>
    <w:rsid w:val="00687E51"/>
    <w:rsid w:val="006901BA"/>
    <w:rsid w:val="0069416F"/>
    <w:rsid w:val="00695B63"/>
    <w:rsid w:val="006964ED"/>
    <w:rsid w:val="0069659C"/>
    <w:rsid w:val="00696742"/>
    <w:rsid w:val="0069683B"/>
    <w:rsid w:val="00696FBA"/>
    <w:rsid w:val="0069708B"/>
    <w:rsid w:val="00697100"/>
    <w:rsid w:val="00697304"/>
    <w:rsid w:val="006A0218"/>
    <w:rsid w:val="006A219B"/>
    <w:rsid w:val="006A36EC"/>
    <w:rsid w:val="006A50FB"/>
    <w:rsid w:val="006A5702"/>
    <w:rsid w:val="006A5956"/>
    <w:rsid w:val="006A6256"/>
    <w:rsid w:val="006A6523"/>
    <w:rsid w:val="006A6BAB"/>
    <w:rsid w:val="006A6C39"/>
    <w:rsid w:val="006A7673"/>
    <w:rsid w:val="006B0FAD"/>
    <w:rsid w:val="006B166B"/>
    <w:rsid w:val="006B3262"/>
    <w:rsid w:val="006B3C40"/>
    <w:rsid w:val="006B5B33"/>
    <w:rsid w:val="006B62E2"/>
    <w:rsid w:val="006B6B4F"/>
    <w:rsid w:val="006B6F9C"/>
    <w:rsid w:val="006C00F3"/>
    <w:rsid w:val="006C05D9"/>
    <w:rsid w:val="006C0C4B"/>
    <w:rsid w:val="006C141A"/>
    <w:rsid w:val="006C1C86"/>
    <w:rsid w:val="006C24A8"/>
    <w:rsid w:val="006C3C95"/>
    <w:rsid w:val="006C50B0"/>
    <w:rsid w:val="006C5569"/>
    <w:rsid w:val="006C6613"/>
    <w:rsid w:val="006C696F"/>
    <w:rsid w:val="006C69B2"/>
    <w:rsid w:val="006C6CED"/>
    <w:rsid w:val="006C7750"/>
    <w:rsid w:val="006C7D37"/>
    <w:rsid w:val="006D028A"/>
    <w:rsid w:val="006D1C42"/>
    <w:rsid w:val="006D1C89"/>
    <w:rsid w:val="006D3A00"/>
    <w:rsid w:val="006D61C0"/>
    <w:rsid w:val="006D69BF"/>
    <w:rsid w:val="006D753C"/>
    <w:rsid w:val="006E01DF"/>
    <w:rsid w:val="006E0AF6"/>
    <w:rsid w:val="006E0BFA"/>
    <w:rsid w:val="006E0D60"/>
    <w:rsid w:val="006E267E"/>
    <w:rsid w:val="006E2897"/>
    <w:rsid w:val="006E4D93"/>
    <w:rsid w:val="006E5283"/>
    <w:rsid w:val="006E5E0D"/>
    <w:rsid w:val="006E705B"/>
    <w:rsid w:val="006E799F"/>
    <w:rsid w:val="006F0670"/>
    <w:rsid w:val="006F07C2"/>
    <w:rsid w:val="006F0A49"/>
    <w:rsid w:val="006F2085"/>
    <w:rsid w:val="006F2EA1"/>
    <w:rsid w:val="006F3478"/>
    <w:rsid w:val="006F3A72"/>
    <w:rsid w:val="006F4D31"/>
    <w:rsid w:val="006F4E95"/>
    <w:rsid w:val="006F5E28"/>
    <w:rsid w:val="006F5F0B"/>
    <w:rsid w:val="006F6811"/>
    <w:rsid w:val="006F7435"/>
    <w:rsid w:val="00700342"/>
    <w:rsid w:val="00700694"/>
    <w:rsid w:val="00700834"/>
    <w:rsid w:val="00700CDC"/>
    <w:rsid w:val="00700E2F"/>
    <w:rsid w:val="007036BA"/>
    <w:rsid w:val="00703BB9"/>
    <w:rsid w:val="00704DCE"/>
    <w:rsid w:val="0070568F"/>
    <w:rsid w:val="00705786"/>
    <w:rsid w:val="00706855"/>
    <w:rsid w:val="00706D11"/>
    <w:rsid w:val="0070732D"/>
    <w:rsid w:val="00707457"/>
    <w:rsid w:val="007075A1"/>
    <w:rsid w:val="0070780D"/>
    <w:rsid w:val="0071046A"/>
    <w:rsid w:val="00710924"/>
    <w:rsid w:val="007127AD"/>
    <w:rsid w:val="007128A7"/>
    <w:rsid w:val="00712B55"/>
    <w:rsid w:val="00712DFF"/>
    <w:rsid w:val="00713BC4"/>
    <w:rsid w:val="00713C4C"/>
    <w:rsid w:val="00714799"/>
    <w:rsid w:val="007147A2"/>
    <w:rsid w:val="00714A36"/>
    <w:rsid w:val="00714CA4"/>
    <w:rsid w:val="007165FA"/>
    <w:rsid w:val="00720368"/>
    <w:rsid w:val="00720463"/>
    <w:rsid w:val="00724D34"/>
    <w:rsid w:val="00726C43"/>
    <w:rsid w:val="00726D34"/>
    <w:rsid w:val="007270EC"/>
    <w:rsid w:val="007272A3"/>
    <w:rsid w:val="00727786"/>
    <w:rsid w:val="007301B7"/>
    <w:rsid w:val="007303F7"/>
    <w:rsid w:val="00730C9C"/>
    <w:rsid w:val="0073219C"/>
    <w:rsid w:val="007326AF"/>
    <w:rsid w:val="0073557D"/>
    <w:rsid w:val="00735650"/>
    <w:rsid w:val="00735B57"/>
    <w:rsid w:val="00735CA9"/>
    <w:rsid w:val="007365FB"/>
    <w:rsid w:val="00737B93"/>
    <w:rsid w:val="00740377"/>
    <w:rsid w:val="00740832"/>
    <w:rsid w:val="00740FFF"/>
    <w:rsid w:val="007428D5"/>
    <w:rsid w:val="0074336A"/>
    <w:rsid w:val="00744B24"/>
    <w:rsid w:val="00744D3D"/>
    <w:rsid w:val="007450EB"/>
    <w:rsid w:val="007455DB"/>
    <w:rsid w:val="00746B36"/>
    <w:rsid w:val="007474C5"/>
    <w:rsid w:val="00750C71"/>
    <w:rsid w:val="007511DF"/>
    <w:rsid w:val="00752F4E"/>
    <w:rsid w:val="0075356C"/>
    <w:rsid w:val="00754ACD"/>
    <w:rsid w:val="00754D13"/>
    <w:rsid w:val="0075505F"/>
    <w:rsid w:val="00755558"/>
    <w:rsid w:val="007555F4"/>
    <w:rsid w:val="00755982"/>
    <w:rsid w:val="00757533"/>
    <w:rsid w:val="007609FF"/>
    <w:rsid w:val="0076256A"/>
    <w:rsid w:val="00762882"/>
    <w:rsid w:val="00762DC9"/>
    <w:rsid w:val="00763A19"/>
    <w:rsid w:val="00764A37"/>
    <w:rsid w:val="00765F9A"/>
    <w:rsid w:val="007678AB"/>
    <w:rsid w:val="007708E1"/>
    <w:rsid w:val="007711E5"/>
    <w:rsid w:val="007729A2"/>
    <w:rsid w:val="00772CAF"/>
    <w:rsid w:val="00772F54"/>
    <w:rsid w:val="007744CC"/>
    <w:rsid w:val="0077457C"/>
    <w:rsid w:val="0077483C"/>
    <w:rsid w:val="00774C1C"/>
    <w:rsid w:val="0077557A"/>
    <w:rsid w:val="00781F26"/>
    <w:rsid w:val="007823A1"/>
    <w:rsid w:val="007839AE"/>
    <w:rsid w:val="00783C19"/>
    <w:rsid w:val="00783E46"/>
    <w:rsid w:val="00783EBE"/>
    <w:rsid w:val="0078508E"/>
    <w:rsid w:val="00786F2B"/>
    <w:rsid w:val="007874A2"/>
    <w:rsid w:val="0078757C"/>
    <w:rsid w:val="0078771D"/>
    <w:rsid w:val="00787BF5"/>
    <w:rsid w:val="00790003"/>
    <w:rsid w:val="007904DC"/>
    <w:rsid w:val="00790725"/>
    <w:rsid w:val="00790EEE"/>
    <w:rsid w:val="0079149C"/>
    <w:rsid w:val="00791707"/>
    <w:rsid w:val="00791D6B"/>
    <w:rsid w:val="0079337F"/>
    <w:rsid w:val="00793EBF"/>
    <w:rsid w:val="0079491D"/>
    <w:rsid w:val="00796812"/>
    <w:rsid w:val="00796C99"/>
    <w:rsid w:val="0079752E"/>
    <w:rsid w:val="007A1B68"/>
    <w:rsid w:val="007A2A05"/>
    <w:rsid w:val="007A3CF1"/>
    <w:rsid w:val="007A4240"/>
    <w:rsid w:val="007A4561"/>
    <w:rsid w:val="007A5F3C"/>
    <w:rsid w:val="007A6BB4"/>
    <w:rsid w:val="007B07B6"/>
    <w:rsid w:val="007B22B3"/>
    <w:rsid w:val="007B2457"/>
    <w:rsid w:val="007B3BB9"/>
    <w:rsid w:val="007B47BC"/>
    <w:rsid w:val="007B485C"/>
    <w:rsid w:val="007B5316"/>
    <w:rsid w:val="007B5390"/>
    <w:rsid w:val="007B5424"/>
    <w:rsid w:val="007B58FC"/>
    <w:rsid w:val="007B5FA6"/>
    <w:rsid w:val="007B60E8"/>
    <w:rsid w:val="007B6641"/>
    <w:rsid w:val="007B7125"/>
    <w:rsid w:val="007B747F"/>
    <w:rsid w:val="007C0220"/>
    <w:rsid w:val="007C0FA4"/>
    <w:rsid w:val="007C113C"/>
    <w:rsid w:val="007C2608"/>
    <w:rsid w:val="007C2732"/>
    <w:rsid w:val="007C280E"/>
    <w:rsid w:val="007C35B7"/>
    <w:rsid w:val="007C4028"/>
    <w:rsid w:val="007C604A"/>
    <w:rsid w:val="007C6714"/>
    <w:rsid w:val="007C7068"/>
    <w:rsid w:val="007C7436"/>
    <w:rsid w:val="007C74A3"/>
    <w:rsid w:val="007C7953"/>
    <w:rsid w:val="007D02A7"/>
    <w:rsid w:val="007D0F1D"/>
    <w:rsid w:val="007D281D"/>
    <w:rsid w:val="007D31E8"/>
    <w:rsid w:val="007D3E0F"/>
    <w:rsid w:val="007D5108"/>
    <w:rsid w:val="007D56DE"/>
    <w:rsid w:val="007D63B4"/>
    <w:rsid w:val="007D7459"/>
    <w:rsid w:val="007E029D"/>
    <w:rsid w:val="007E0A6A"/>
    <w:rsid w:val="007E1695"/>
    <w:rsid w:val="007E1DFB"/>
    <w:rsid w:val="007E2814"/>
    <w:rsid w:val="007E2988"/>
    <w:rsid w:val="007E31A6"/>
    <w:rsid w:val="007E52A8"/>
    <w:rsid w:val="007E5C89"/>
    <w:rsid w:val="007E6D9E"/>
    <w:rsid w:val="007E7B15"/>
    <w:rsid w:val="007F1302"/>
    <w:rsid w:val="007F1937"/>
    <w:rsid w:val="007F384C"/>
    <w:rsid w:val="007F38E7"/>
    <w:rsid w:val="007F4837"/>
    <w:rsid w:val="007F515D"/>
    <w:rsid w:val="007F63BA"/>
    <w:rsid w:val="007F6F2D"/>
    <w:rsid w:val="007F7D55"/>
    <w:rsid w:val="00800461"/>
    <w:rsid w:val="00800AAF"/>
    <w:rsid w:val="00801171"/>
    <w:rsid w:val="0080398B"/>
    <w:rsid w:val="00804656"/>
    <w:rsid w:val="0080554A"/>
    <w:rsid w:val="00806C3D"/>
    <w:rsid w:val="0080786B"/>
    <w:rsid w:val="00810449"/>
    <w:rsid w:val="00812FAF"/>
    <w:rsid w:val="00814CCF"/>
    <w:rsid w:val="00815AB9"/>
    <w:rsid w:val="00816E70"/>
    <w:rsid w:val="00820202"/>
    <w:rsid w:val="0082535F"/>
    <w:rsid w:val="00825F9C"/>
    <w:rsid w:val="008269B3"/>
    <w:rsid w:val="00830784"/>
    <w:rsid w:val="00831007"/>
    <w:rsid w:val="00831113"/>
    <w:rsid w:val="008333CC"/>
    <w:rsid w:val="008333D5"/>
    <w:rsid w:val="00833BB8"/>
    <w:rsid w:val="00834A61"/>
    <w:rsid w:val="00834E26"/>
    <w:rsid w:val="00836ECD"/>
    <w:rsid w:val="0083781B"/>
    <w:rsid w:val="00837AE2"/>
    <w:rsid w:val="00841875"/>
    <w:rsid w:val="008418B9"/>
    <w:rsid w:val="008418CF"/>
    <w:rsid w:val="00843E97"/>
    <w:rsid w:val="00844BE0"/>
    <w:rsid w:val="008453EE"/>
    <w:rsid w:val="00845671"/>
    <w:rsid w:val="008457C0"/>
    <w:rsid w:val="00845D2A"/>
    <w:rsid w:val="0084641B"/>
    <w:rsid w:val="00846500"/>
    <w:rsid w:val="00847419"/>
    <w:rsid w:val="00847C77"/>
    <w:rsid w:val="00847FB3"/>
    <w:rsid w:val="00850A79"/>
    <w:rsid w:val="0085533A"/>
    <w:rsid w:val="00855F57"/>
    <w:rsid w:val="008563C3"/>
    <w:rsid w:val="00857F46"/>
    <w:rsid w:val="00860F11"/>
    <w:rsid w:val="00861620"/>
    <w:rsid w:val="00861A37"/>
    <w:rsid w:val="00863CD9"/>
    <w:rsid w:val="00864E22"/>
    <w:rsid w:val="00865F66"/>
    <w:rsid w:val="008673F8"/>
    <w:rsid w:val="00867757"/>
    <w:rsid w:val="008707C9"/>
    <w:rsid w:val="008718DE"/>
    <w:rsid w:val="0087303B"/>
    <w:rsid w:val="0087320D"/>
    <w:rsid w:val="00873971"/>
    <w:rsid w:val="00874A73"/>
    <w:rsid w:val="00875A0D"/>
    <w:rsid w:val="008768C4"/>
    <w:rsid w:val="00876990"/>
    <w:rsid w:val="00876AC1"/>
    <w:rsid w:val="00877537"/>
    <w:rsid w:val="00880615"/>
    <w:rsid w:val="0088096D"/>
    <w:rsid w:val="00881648"/>
    <w:rsid w:val="00881C46"/>
    <w:rsid w:val="00881FC4"/>
    <w:rsid w:val="00882B4C"/>
    <w:rsid w:val="0088345A"/>
    <w:rsid w:val="008834C0"/>
    <w:rsid w:val="00883648"/>
    <w:rsid w:val="00883675"/>
    <w:rsid w:val="00883FD6"/>
    <w:rsid w:val="0088421B"/>
    <w:rsid w:val="00885A61"/>
    <w:rsid w:val="00887539"/>
    <w:rsid w:val="00890890"/>
    <w:rsid w:val="00890A04"/>
    <w:rsid w:val="00890B19"/>
    <w:rsid w:val="00890D31"/>
    <w:rsid w:val="00892556"/>
    <w:rsid w:val="008929A6"/>
    <w:rsid w:val="00893295"/>
    <w:rsid w:val="008932AD"/>
    <w:rsid w:val="00893346"/>
    <w:rsid w:val="00894D51"/>
    <w:rsid w:val="00894F3B"/>
    <w:rsid w:val="008978CA"/>
    <w:rsid w:val="008A1AF0"/>
    <w:rsid w:val="008A2251"/>
    <w:rsid w:val="008A2A32"/>
    <w:rsid w:val="008A2FF1"/>
    <w:rsid w:val="008A4134"/>
    <w:rsid w:val="008A4AD0"/>
    <w:rsid w:val="008A5161"/>
    <w:rsid w:val="008A52CF"/>
    <w:rsid w:val="008A560C"/>
    <w:rsid w:val="008A7F03"/>
    <w:rsid w:val="008B0423"/>
    <w:rsid w:val="008B2C65"/>
    <w:rsid w:val="008B2DE6"/>
    <w:rsid w:val="008B36A7"/>
    <w:rsid w:val="008B44C5"/>
    <w:rsid w:val="008B5FD0"/>
    <w:rsid w:val="008B610B"/>
    <w:rsid w:val="008B7446"/>
    <w:rsid w:val="008C046A"/>
    <w:rsid w:val="008C073A"/>
    <w:rsid w:val="008C0E4A"/>
    <w:rsid w:val="008C0FB8"/>
    <w:rsid w:val="008C1880"/>
    <w:rsid w:val="008C19E3"/>
    <w:rsid w:val="008C3625"/>
    <w:rsid w:val="008C59BD"/>
    <w:rsid w:val="008C5DB4"/>
    <w:rsid w:val="008C5F25"/>
    <w:rsid w:val="008C6759"/>
    <w:rsid w:val="008C6F5F"/>
    <w:rsid w:val="008D008D"/>
    <w:rsid w:val="008D124F"/>
    <w:rsid w:val="008D13DB"/>
    <w:rsid w:val="008D1C4E"/>
    <w:rsid w:val="008D28B3"/>
    <w:rsid w:val="008D37E7"/>
    <w:rsid w:val="008D3A37"/>
    <w:rsid w:val="008D49CC"/>
    <w:rsid w:val="008D5098"/>
    <w:rsid w:val="008D55FE"/>
    <w:rsid w:val="008D6921"/>
    <w:rsid w:val="008D7A97"/>
    <w:rsid w:val="008E1171"/>
    <w:rsid w:val="008E2577"/>
    <w:rsid w:val="008E30C0"/>
    <w:rsid w:val="008E35E0"/>
    <w:rsid w:val="008E3FAF"/>
    <w:rsid w:val="008E415E"/>
    <w:rsid w:val="008E437C"/>
    <w:rsid w:val="008E455C"/>
    <w:rsid w:val="008E4CD0"/>
    <w:rsid w:val="008E54FC"/>
    <w:rsid w:val="008E6556"/>
    <w:rsid w:val="008E7112"/>
    <w:rsid w:val="008F3DD8"/>
    <w:rsid w:val="008F7E1B"/>
    <w:rsid w:val="00901860"/>
    <w:rsid w:val="0090327E"/>
    <w:rsid w:val="0090347C"/>
    <w:rsid w:val="00904950"/>
    <w:rsid w:val="0090523A"/>
    <w:rsid w:val="0090539A"/>
    <w:rsid w:val="00905AF7"/>
    <w:rsid w:val="009069D0"/>
    <w:rsid w:val="00906B80"/>
    <w:rsid w:val="00907271"/>
    <w:rsid w:val="0090794F"/>
    <w:rsid w:val="009100F3"/>
    <w:rsid w:val="00910295"/>
    <w:rsid w:val="00911BFD"/>
    <w:rsid w:val="00911D23"/>
    <w:rsid w:val="00912CE8"/>
    <w:rsid w:val="00912D8E"/>
    <w:rsid w:val="00914C7C"/>
    <w:rsid w:val="00916428"/>
    <w:rsid w:val="00916DAE"/>
    <w:rsid w:val="00917D58"/>
    <w:rsid w:val="00920A59"/>
    <w:rsid w:val="00922630"/>
    <w:rsid w:val="00922C08"/>
    <w:rsid w:val="00922FC1"/>
    <w:rsid w:val="009237A2"/>
    <w:rsid w:val="00923CD0"/>
    <w:rsid w:val="00924524"/>
    <w:rsid w:val="009252FC"/>
    <w:rsid w:val="00925B98"/>
    <w:rsid w:val="00926CBD"/>
    <w:rsid w:val="009270E3"/>
    <w:rsid w:val="00927B85"/>
    <w:rsid w:val="00930182"/>
    <w:rsid w:val="00930257"/>
    <w:rsid w:val="0093312D"/>
    <w:rsid w:val="009337B7"/>
    <w:rsid w:val="00933DD5"/>
    <w:rsid w:val="009342CA"/>
    <w:rsid w:val="00935050"/>
    <w:rsid w:val="00935351"/>
    <w:rsid w:val="009357F2"/>
    <w:rsid w:val="00937B86"/>
    <w:rsid w:val="00940361"/>
    <w:rsid w:val="00940B66"/>
    <w:rsid w:val="00940E83"/>
    <w:rsid w:val="00941335"/>
    <w:rsid w:val="00941500"/>
    <w:rsid w:val="00941528"/>
    <w:rsid w:val="00942BAB"/>
    <w:rsid w:val="00943EDB"/>
    <w:rsid w:val="00944A9E"/>
    <w:rsid w:val="009450B6"/>
    <w:rsid w:val="009451A6"/>
    <w:rsid w:val="009467A6"/>
    <w:rsid w:val="00946E5C"/>
    <w:rsid w:val="0095049F"/>
    <w:rsid w:val="00950A53"/>
    <w:rsid w:val="0095170F"/>
    <w:rsid w:val="00951747"/>
    <w:rsid w:val="0095175E"/>
    <w:rsid w:val="0095350B"/>
    <w:rsid w:val="00954040"/>
    <w:rsid w:val="009541C0"/>
    <w:rsid w:val="009545CC"/>
    <w:rsid w:val="009545FA"/>
    <w:rsid w:val="0095593A"/>
    <w:rsid w:val="00956B22"/>
    <w:rsid w:val="00956F03"/>
    <w:rsid w:val="0095735F"/>
    <w:rsid w:val="00957B3B"/>
    <w:rsid w:val="009609B0"/>
    <w:rsid w:val="0096117F"/>
    <w:rsid w:val="0096220A"/>
    <w:rsid w:val="0096284C"/>
    <w:rsid w:val="009629E3"/>
    <w:rsid w:val="00962E99"/>
    <w:rsid w:val="009631CB"/>
    <w:rsid w:val="00963A8B"/>
    <w:rsid w:val="00964635"/>
    <w:rsid w:val="00964E2D"/>
    <w:rsid w:val="00965572"/>
    <w:rsid w:val="009664D0"/>
    <w:rsid w:val="00966B9A"/>
    <w:rsid w:val="00967457"/>
    <w:rsid w:val="00967584"/>
    <w:rsid w:val="009677DF"/>
    <w:rsid w:val="00967A79"/>
    <w:rsid w:val="00967E4C"/>
    <w:rsid w:val="00970C95"/>
    <w:rsid w:val="00972C47"/>
    <w:rsid w:val="009731D7"/>
    <w:rsid w:val="0097486B"/>
    <w:rsid w:val="00974F56"/>
    <w:rsid w:val="00974F93"/>
    <w:rsid w:val="00976798"/>
    <w:rsid w:val="00977485"/>
    <w:rsid w:val="00977DEE"/>
    <w:rsid w:val="00980347"/>
    <w:rsid w:val="00980CBF"/>
    <w:rsid w:val="00982776"/>
    <w:rsid w:val="00984BEC"/>
    <w:rsid w:val="00985FE3"/>
    <w:rsid w:val="0098605E"/>
    <w:rsid w:val="009862A3"/>
    <w:rsid w:val="00986664"/>
    <w:rsid w:val="0098691A"/>
    <w:rsid w:val="00986C99"/>
    <w:rsid w:val="0098705E"/>
    <w:rsid w:val="009874FC"/>
    <w:rsid w:val="00990699"/>
    <w:rsid w:val="00991C64"/>
    <w:rsid w:val="009923EC"/>
    <w:rsid w:val="00993C6C"/>
    <w:rsid w:val="00993FB4"/>
    <w:rsid w:val="00994024"/>
    <w:rsid w:val="00994485"/>
    <w:rsid w:val="00994A44"/>
    <w:rsid w:val="00995C9C"/>
    <w:rsid w:val="0099607E"/>
    <w:rsid w:val="0099629D"/>
    <w:rsid w:val="00997BD0"/>
    <w:rsid w:val="009A17A8"/>
    <w:rsid w:val="009A1A49"/>
    <w:rsid w:val="009A278B"/>
    <w:rsid w:val="009A2DB1"/>
    <w:rsid w:val="009A344C"/>
    <w:rsid w:val="009A3DC8"/>
    <w:rsid w:val="009A4163"/>
    <w:rsid w:val="009A5229"/>
    <w:rsid w:val="009A5444"/>
    <w:rsid w:val="009A626E"/>
    <w:rsid w:val="009A7308"/>
    <w:rsid w:val="009B03E7"/>
    <w:rsid w:val="009B0845"/>
    <w:rsid w:val="009B1490"/>
    <w:rsid w:val="009B584F"/>
    <w:rsid w:val="009B5E7B"/>
    <w:rsid w:val="009B6272"/>
    <w:rsid w:val="009B659B"/>
    <w:rsid w:val="009B661E"/>
    <w:rsid w:val="009B6B65"/>
    <w:rsid w:val="009B6BEB"/>
    <w:rsid w:val="009B7C65"/>
    <w:rsid w:val="009B7E4D"/>
    <w:rsid w:val="009C0096"/>
    <w:rsid w:val="009C0522"/>
    <w:rsid w:val="009C0B20"/>
    <w:rsid w:val="009C0C00"/>
    <w:rsid w:val="009C1558"/>
    <w:rsid w:val="009C22E7"/>
    <w:rsid w:val="009C3806"/>
    <w:rsid w:val="009C4162"/>
    <w:rsid w:val="009C4A49"/>
    <w:rsid w:val="009C5437"/>
    <w:rsid w:val="009C5AAB"/>
    <w:rsid w:val="009C6D0F"/>
    <w:rsid w:val="009C7199"/>
    <w:rsid w:val="009C7AD6"/>
    <w:rsid w:val="009C7EA5"/>
    <w:rsid w:val="009D0436"/>
    <w:rsid w:val="009D214F"/>
    <w:rsid w:val="009D25A2"/>
    <w:rsid w:val="009D2C6D"/>
    <w:rsid w:val="009D3EB6"/>
    <w:rsid w:val="009D47C4"/>
    <w:rsid w:val="009D48F4"/>
    <w:rsid w:val="009D6FF0"/>
    <w:rsid w:val="009E02FA"/>
    <w:rsid w:val="009E158C"/>
    <w:rsid w:val="009E170C"/>
    <w:rsid w:val="009E1DC3"/>
    <w:rsid w:val="009E2242"/>
    <w:rsid w:val="009E3608"/>
    <w:rsid w:val="009E4034"/>
    <w:rsid w:val="009E4997"/>
    <w:rsid w:val="009E54B8"/>
    <w:rsid w:val="009E55A7"/>
    <w:rsid w:val="009E570A"/>
    <w:rsid w:val="009E6C4E"/>
    <w:rsid w:val="009E707F"/>
    <w:rsid w:val="009E7D68"/>
    <w:rsid w:val="009F05CA"/>
    <w:rsid w:val="009F09F4"/>
    <w:rsid w:val="009F0AF6"/>
    <w:rsid w:val="009F1027"/>
    <w:rsid w:val="009F10B7"/>
    <w:rsid w:val="009F174E"/>
    <w:rsid w:val="009F1BE6"/>
    <w:rsid w:val="009F26A4"/>
    <w:rsid w:val="009F3A02"/>
    <w:rsid w:val="009F4742"/>
    <w:rsid w:val="009F48F4"/>
    <w:rsid w:val="009F6B1D"/>
    <w:rsid w:val="009F6C3C"/>
    <w:rsid w:val="009F722D"/>
    <w:rsid w:val="009F782C"/>
    <w:rsid w:val="00A023B3"/>
    <w:rsid w:val="00A037FE"/>
    <w:rsid w:val="00A03BCD"/>
    <w:rsid w:val="00A0473A"/>
    <w:rsid w:val="00A0481B"/>
    <w:rsid w:val="00A05804"/>
    <w:rsid w:val="00A0696D"/>
    <w:rsid w:val="00A07015"/>
    <w:rsid w:val="00A0702E"/>
    <w:rsid w:val="00A07BA9"/>
    <w:rsid w:val="00A10412"/>
    <w:rsid w:val="00A1077C"/>
    <w:rsid w:val="00A1740D"/>
    <w:rsid w:val="00A1772E"/>
    <w:rsid w:val="00A2091D"/>
    <w:rsid w:val="00A20FEC"/>
    <w:rsid w:val="00A21111"/>
    <w:rsid w:val="00A213B4"/>
    <w:rsid w:val="00A22EBC"/>
    <w:rsid w:val="00A24005"/>
    <w:rsid w:val="00A242C3"/>
    <w:rsid w:val="00A25FE5"/>
    <w:rsid w:val="00A261EC"/>
    <w:rsid w:val="00A27777"/>
    <w:rsid w:val="00A30231"/>
    <w:rsid w:val="00A30CE5"/>
    <w:rsid w:val="00A30F6B"/>
    <w:rsid w:val="00A31A81"/>
    <w:rsid w:val="00A31B68"/>
    <w:rsid w:val="00A32DC4"/>
    <w:rsid w:val="00A3336D"/>
    <w:rsid w:val="00A33BCC"/>
    <w:rsid w:val="00A37B14"/>
    <w:rsid w:val="00A40134"/>
    <w:rsid w:val="00A40B6B"/>
    <w:rsid w:val="00A40BC9"/>
    <w:rsid w:val="00A42AA1"/>
    <w:rsid w:val="00A42AD1"/>
    <w:rsid w:val="00A43785"/>
    <w:rsid w:val="00A44C96"/>
    <w:rsid w:val="00A45282"/>
    <w:rsid w:val="00A461F0"/>
    <w:rsid w:val="00A47047"/>
    <w:rsid w:val="00A47369"/>
    <w:rsid w:val="00A47810"/>
    <w:rsid w:val="00A518DF"/>
    <w:rsid w:val="00A51D40"/>
    <w:rsid w:val="00A51EC0"/>
    <w:rsid w:val="00A52090"/>
    <w:rsid w:val="00A52108"/>
    <w:rsid w:val="00A52CE9"/>
    <w:rsid w:val="00A52D1F"/>
    <w:rsid w:val="00A52D67"/>
    <w:rsid w:val="00A52F18"/>
    <w:rsid w:val="00A52F49"/>
    <w:rsid w:val="00A54055"/>
    <w:rsid w:val="00A5553E"/>
    <w:rsid w:val="00A557CB"/>
    <w:rsid w:val="00A557F1"/>
    <w:rsid w:val="00A55BC7"/>
    <w:rsid w:val="00A560E6"/>
    <w:rsid w:val="00A56444"/>
    <w:rsid w:val="00A57572"/>
    <w:rsid w:val="00A618D3"/>
    <w:rsid w:val="00A6238F"/>
    <w:rsid w:val="00A63537"/>
    <w:rsid w:val="00A64AAB"/>
    <w:rsid w:val="00A64FFB"/>
    <w:rsid w:val="00A65544"/>
    <w:rsid w:val="00A657D1"/>
    <w:rsid w:val="00A65D90"/>
    <w:rsid w:val="00A66D9D"/>
    <w:rsid w:val="00A6754E"/>
    <w:rsid w:val="00A67E9D"/>
    <w:rsid w:val="00A70966"/>
    <w:rsid w:val="00A71502"/>
    <w:rsid w:val="00A71EAF"/>
    <w:rsid w:val="00A72F13"/>
    <w:rsid w:val="00A74735"/>
    <w:rsid w:val="00A75EFC"/>
    <w:rsid w:val="00A76115"/>
    <w:rsid w:val="00A76A1B"/>
    <w:rsid w:val="00A77AE9"/>
    <w:rsid w:val="00A77B1A"/>
    <w:rsid w:val="00A80452"/>
    <w:rsid w:val="00A8088D"/>
    <w:rsid w:val="00A80B33"/>
    <w:rsid w:val="00A81744"/>
    <w:rsid w:val="00A8188C"/>
    <w:rsid w:val="00A822B4"/>
    <w:rsid w:val="00A84BC9"/>
    <w:rsid w:val="00A84FEA"/>
    <w:rsid w:val="00A8585B"/>
    <w:rsid w:val="00A86A16"/>
    <w:rsid w:val="00A87176"/>
    <w:rsid w:val="00A87438"/>
    <w:rsid w:val="00A90D70"/>
    <w:rsid w:val="00A915BF"/>
    <w:rsid w:val="00A91940"/>
    <w:rsid w:val="00A91C07"/>
    <w:rsid w:val="00A92227"/>
    <w:rsid w:val="00A93427"/>
    <w:rsid w:val="00A94B1F"/>
    <w:rsid w:val="00A94D66"/>
    <w:rsid w:val="00A95042"/>
    <w:rsid w:val="00A952E2"/>
    <w:rsid w:val="00A955FC"/>
    <w:rsid w:val="00A956F0"/>
    <w:rsid w:val="00A96BF6"/>
    <w:rsid w:val="00AA1E57"/>
    <w:rsid w:val="00AA2B6D"/>
    <w:rsid w:val="00AA3426"/>
    <w:rsid w:val="00AA3485"/>
    <w:rsid w:val="00AA362A"/>
    <w:rsid w:val="00AA4398"/>
    <w:rsid w:val="00AA4F0D"/>
    <w:rsid w:val="00AA50C9"/>
    <w:rsid w:val="00AA5EDF"/>
    <w:rsid w:val="00AA6467"/>
    <w:rsid w:val="00AA6E77"/>
    <w:rsid w:val="00AB1DC4"/>
    <w:rsid w:val="00AB3773"/>
    <w:rsid w:val="00AB40DF"/>
    <w:rsid w:val="00AB4271"/>
    <w:rsid w:val="00AB48E5"/>
    <w:rsid w:val="00AB75B4"/>
    <w:rsid w:val="00AB7D76"/>
    <w:rsid w:val="00AB7D8C"/>
    <w:rsid w:val="00AC0902"/>
    <w:rsid w:val="00AC1928"/>
    <w:rsid w:val="00AC1CE1"/>
    <w:rsid w:val="00AC441A"/>
    <w:rsid w:val="00AC6F1A"/>
    <w:rsid w:val="00AC7F0F"/>
    <w:rsid w:val="00AD063B"/>
    <w:rsid w:val="00AD0909"/>
    <w:rsid w:val="00AD0B45"/>
    <w:rsid w:val="00AD1A1F"/>
    <w:rsid w:val="00AD4206"/>
    <w:rsid w:val="00AD5D5F"/>
    <w:rsid w:val="00AD5FAA"/>
    <w:rsid w:val="00AD6C5E"/>
    <w:rsid w:val="00AD6E25"/>
    <w:rsid w:val="00AD757D"/>
    <w:rsid w:val="00AE042B"/>
    <w:rsid w:val="00AE0617"/>
    <w:rsid w:val="00AE0A79"/>
    <w:rsid w:val="00AE356A"/>
    <w:rsid w:val="00AE3835"/>
    <w:rsid w:val="00AE402A"/>
    <w:rsid w:val="00AE4A6B"/>
    <w:rsid w:val="00AE6982"/>
    <w:rsid w:val="00AE6F74"/>
    <w:rsid w:val="00AE7703"/>
    <w:rsid w:val="00AE7C58"/>
    <w:rsid w:val="00AF067A"/>
    <w:rsid w:val="00AF1750"/>
    <w:rsid w:val="00AF194A"/>
    <w:rsid w:val="00AF1ABB"/>
    <w:rsid w:val="00AF1C08"/>
    <w:rsid w:val="00AF1CDA"/>
    <w:rsid w:val="00AF2D54"/>
    <w:rsid w:val="00AF2DFC"/>
    <w:rsid w:val="00AF3305"/>
    <w:rsid w:val="00AF3BD1"/>
    <w:rsid w:val="00AF3BDB"/>
    <w:rsid w:val="00AF3F5C"/>
    <w:rsid w:val="00AF3FB6"/>
    <w:rsid w:val="00AF406A"/>
    <w:rsid w:val="00AF5336"/>
    <w:rsid w:val="00AF5B8C"/>
    <w:rsid w:val="00AF6EE4"/>
    <w:rsid w:val="00AF799C"/>
    <w:rsid w:val="00AF7A15"/>
    <w:rsid w:val="00AF7FCF"/>
    <w:rsid w:val="00B0046B"/>
    <w:rsid w:val="00B01429"/>
    <w:rsid w:val="00B0346B"/>
    <w:rsid w:val="00B03A34"/>
    <w:rsid w:val="00B03A44"/>
    <w:rsid w:val="00B03FE7"/>
    <w:rsid w:val="00B04C73"/>
    <w:rsid w:val="00B05C80"/>
    <w:rsid w:val="00B06C18"/>
    <w:rsid w:val="00B06E73"/>
    <w:rsid w:val="00B10FBC"/>
    <w:rsid w:val="00B11805"/>
    <w:rsid w:val="00B12ADF"/>
    <w:rsid w:val="00B12C97"/>
    <w:rsid w:val="00B12E11"/>
    <w:rsid w:val="00B13613"/>
    <w:rsid w:val="00B13A88"/>
    <w:rsid w:val="00B1419A"/>
    <w:rsid w:val="00B158E7"/>
    <w:rsid w:val="00B169AA"/>
    <w:rsid w:val="00B17BB4"/>
    <w:rsid w:val="00B201A1"/>
    <w:rsid w:val="00B215BE"/>
    <w:rsid w:val="00B21C1F"/>
    <w:rsid w:val="00B2343C"/>
    <w:rsid w:val="00B23AC7"/>
    <w:rsid w:val="00B2430E"/>
    <w:rsid w:val="00B26165"/>
    <w:rsid w:val="00B265C9"/>
    <w:rsid w:val="00B266CA"/>
    <w:rsid w:val="00B27364"/>
    <w:rsid w:val="00B27E76"/>
    <w:rsid w:val="00B303B1"/>
    <w:rsid w:val="00B30A85"/>
    <w:rsid w:val="00B30AB6"/>
    <w:rsid w:val="00B30E39"/>
    <w:rsid w:val="00B31895"/>
    <w:rsid w:val="00B31F62"/>
    <w:rsid w:val="00B3265B"/>
    <w:rsid w:val="00B34220"/>
    <w:rsid w:val="00B34561"/>
    <w:rsid w:val="00B3688B"/>
    <w:rsid w:val="00B37172"/>
    <w:rsid w:val="00B37DB8"/>
    <w:rsid w:val="00B409D7"/>
    <w:rsid w:val="00B42DCC"/>
    <w:rsid w:val="00B42F46"/>
    <w:rsid w:val="00B43914"/>
    <w:rsid w:val="00B439CA"/>
    <w:rsid w:val="00B43ECB"/>
    <w:rsid w:val="00B444B0"/>
    <w:rsid w:val="00B4583B"/>
    <w:rsid w:val="00B4671C"/>
    <w:rsid w:val="00B467E0"/>
    <w:rsid w:val="00B46907"/>
    <w:rsid w:val="00B46B5E"/>
    <w:rsid w:val="00B46C71"/>
    <w:rsid w:val="00B46DC8"/>
    <w:rsid w:val="00B46E45"/>
    <w:rsid w:val="00B4798A"/>
    <w:rsid w:val="00B47DCC"/>
    <w:rsid w:val="00B51087"/>
    <w:rsid w:val="00B53068"/>
    <w:rsid w:val="00B5398E"/>
    <w:rsid w:val="00B53EA0"/>
    <w:rsid w:val="00B541C1"/>
    <w:rsid w:val="00B5572F"/>
    <w:rsid w:val="00B55802"/>
    <w:rsid w:val="00B56F09"/>
    <w:rsid w:val="00B605B0"/>
    <w:rsid w:val="00B6102D"/>
    <w:rsid w:val="00B6189B"/>
    <w:rsid w:val="00B6208E"/>
    <w:rsid w:val="00B62CD3"/>
    <w:rsid w:val="00B66CD5"/>
    <w:rsid w:val="00B67141"/>
    <w:rsid w:val="00B704EA"/>
    <w:rsid w:val="00B70DA7"/>
    <w:rsid w:val="00B70F67"/>
    <w:rsid w:val="00B71F3D"/>
    <w:rsid w:val="00B7243B"/>
    <w:rsid w:val="00B7277F"/>
    <w:rsid w:val="00B72E44"/>
    <w:rsid w:val="00B73B65"/>
    <w:rsid w:val="00B761EE"/>
    <w:rsid w:val="00B76C0C"/>
    <w:rsid w:val="00B8016F"/>
    <w:rsid w:val="00B8032E"/>
    <w:rsid w:val="00B8034F"/>
    <w:rsid w:val="00B84081"/>
    <w:rsid w:val="00B85088"/>
    <w:rsid w:val="00B850C4"/>
    <w:rsid w:val="00B85A27"/>
    <w:rsid w:val="00B85AB9"/>
    <w:rsid w:val="00B85DCF"/>
    <w:rsid w:val="00B9027C"/>
    <w:rsid w:val="00B90A2A"/>
    <w:rsid w:val="00B918D0"/>
    <w:rsid w:val="00B92981"/>
    <w:rsid w:val="00B92BCB"/>
    <w:rsid w:val="00B94ECF"/>
    <w:rsid w:val="00BA00F9"/>
    <w:rsid w:val="00BA2D6E"/>
    <w:rsid w:val="00BA3988"/>
    <w:rsid w:val="00BA3CBA"/>
    <w:rsid w:val="00BA6656"/>
    <w:rsid w:val="00BA7105"/>
    <w:rsid w:val="00BA7675"/>
    <w:rsid w:val="00BB122F"/>
    <w:rsid w:val="00BB12E3"/>
    <w:rsid w:val="00BB20C8"/>
    <w:rsid w:val="00BB2C89"/>
    <w:rsid w:val="00BB3C9F"/>
    <w:rsid w:val="00BB3EE0"/>
    <w:rsid w:val="00BB42A5"/>
    <w:rsid w:val="00BB4CA6"/>
    <w:rsid w:val="00BB761B"/>
    <w:rsid w:val="00BB7A89"/>
    <w:rsid w:val="00BC1A32"/>
    <w:rsid w:val="00BC1CC1"/>
    <w:rsid w:val="00BC2476"/>
    <w:rsid w:val="00BC2D40"/>
    <w:rsid w:val="00BC2D9C"/>
    <w:rsid w:val="00BC4DE6"/>
    <w:rsid w:val="00BD062D"/>
    <w:rsid w:val="00BD0E3D"/>
    <w:rsid w:val="00BD15BE"/>
    <w:rsid w:val="00BD2AED"/>
    <w:rsid w:val="00BD3CA5"/>
    <w:rsid w:val="00BD4EB3"/>
    <w:rsid w:val="00BD5113"/>
    <w:rsid w:val="00BD5914"/>
    <w:rsid w:val="00BD5B03"/>
    <w:rsid w:val="00BD5C5E"/>
    <w:rsid w:val="00BD689C"/>
    <w:rsid w:val="00BD7E62"/>
    <w:rsid w:val="00BE0A9A"/>
    <w:rsid w:val="00BE1114"/>
    <w:rsid w:val="00BE18A7"/>
    <w:rsid w:val="00BE28C7"/>
    <w:rsid w:val="00BE3022"/>
    <w:rsid w:val="00BE3057"/>
    <w:rsid w:val="00BE3671"/>
    <w:rsid w:val="00BE3DE6"/>
    <w:rsid w:val="00BE3FCA"/>
    <w:rsid w:val="00BE3FD5"/>
    <w:rsid w:val="00BE48F4"/>
    <w:rsid w:val="00BE54EC"/>
    <w:rsid w:val="00BE6049"/>
    <w:rsid w:val="00BE6834"/>
    <w:rsid w:val="00BF03CD"/>
    <w:rsid w:val="00BF06BD"/>
    <w:rsid w:val="00BF16B6"/>
    <w:rsid w:val="00BF325A"/>
    <w:rsid w:val="00BF42B3"/>
    <w:rsid w:val="00BF462C"/>
    <w:rsid w:val="00BF4D09"/>
    <w:rsid w:val="00BF50F8"/>
    <w:rsid w:val="00BF5EF2"/>
    <w:rsid w:val="00BF6003"/>
    <w:rsid w:val="00BF60EA"/>
    <w:rsid w:val="00BF7245"/>
    <w:rsid w:val="00BF7B80"/>
    <w:rsid w:val="00BF7D81"/>
    <w:rsid w:val="00C0026C"/>
    <w:rsid w:val="00C00407"/>
    <w:rsid w:val="00C0070B"/>
    <w:rsid w:val="00C00CA9"/>
    <w:rsid w:val="00C00CAD"/>
    <w:rsid w:val="00C019D4"/>
    <w:rsid w:val="00C05F96"/>
    <w:rsid w:val="00C10E59"/>
    <w:rsid w:val="00C11E17"/>
    <w:rsid w:val="00C13131"/>
    <w:rsid w:val="00C13738"/>
    <w:rsid w:val="00C14D1B"/>
    <w:rsid w:val="00C14F77"/>
    <w:rsid w:val="00C15563"/>
    <w:rsid w:val="00C15F4F"/>
    <w:rsid w:val="00C17826"/>
    <w:rsid w:val="00C17A7B"/>
    <w:rsid w:val="00C17E32"/>
    <w:rsid w:val="00C2037D"/>
    <w:rsid w:val="00C2204C"/>
    <w:rsid w:val="00C249E0"/>
    <w:rsid w:val="00C26070"/>
    <w:rsid w:val="00C260F3"/>
    <w:rsid w:val="00C27B59"/>
    <w:rsid w:val="00C3085B"/>
    <w:rsid w:val="00C30FB8"/>
    <w:rsid w:val="00C33BEC"/>
    <w:rsid w:val="00C341B6"/>
    <w:rsid w:val="00C354A2"/>
    <w:rsid w:val="00C363F9"/>
    <w:rsid w:val="00C36648"/>
    <w:rsid w:val="00C3768F"/>
    <w:rsid w:val="00C401BC"/>
    <w:rsid w:val="00C401E6"/>
    <w:rsid w:val="00C4071A"/>
    <w:rsid w:val="00C41056"/>
    <w:rsid w:val="00C426C0"/>
    <w:rsid w:val="00C43AC8"/>
    <w:rsid w:val="00C442C2"/>
    <w:rsid w:val="00C44B2D"/>
    <w:rsid w:val="00C451A7"/>
    <w:rsid w:val="00C45508"/>
    <w:rsid w:val="00C45B53"/>
    <w:rsid w:val="00C45D29"/>
    <w:rsid w:val="00C45D6E"/>
    <w:rsid w:val="00C467F4"/>
    <w:rsid w:val="00C46AB0"/>
    <w:rsid w:val="00C538ED"/>
    <w:rsid w:val="00C5403F"/>
    <w:rsid w:val="00C54A94"/>
    <w:rsid w:val="00C55BF3"/>
    <w:rsid w:val="00C56AE4"/>
    <w:rsid w:val="00C56D33"/>
    <w:rsid w:val="00C576A5"/>
    <w:rsid w:val="00C60A24"/>
    <w:rsid w:val="00C60BFC"/>
    <w:rsid w:val="00C61F71"/>
    <w:rsid w:val="00C62383"/>
    <w:rsid w:val="00C62D02"/>
    <w:rsid w:val="00C62F4E"/>
    <w:rsid w:val="00C640F3"/>
    <w:rsid w:val="00C64229"/>
    <w:rsid w:val="00C668DE"/>
    <w:rsid w:val="00C6728D"/>
    <w:rsid w:val="00C675E4"/>
    <w:rsid w:val="00C6774F"/>
    <w:rsid w:val="00C710BF"/>
    <w:rsid w:val="00C73AAD"/>
    <w:rsid w:val="00C7497D"/>
    <w:rsid w:val="00C7498E"/>
    <w:rsid w:val="00C74CEE"/>
    <w:rsid w:val="00C75C87"/>
    <w:rsid w:val="00C761EC"/>
    <w:rsid w:val="00C7693C"/>
    <w:rsid w:val="00C76E11"/>
    <w:rsid w:val="00C778AA"/>
    <w:rsid w:val="00C810BD"/>
    <w:rsid w:val="00C8233E"/>
    <w:rsid w:val="00C83811"/>
    <w:rsid w:val="00C84B2B"/>
    <w:rsid w:val="00C8500A"/>
    <w:rsid w:val="00C87446"/>
    <w:rsid w:val="00C876A2"/>
    <w:rsid w:val="00C87F64"/>
    <w:rsid w:val="00C91E9A"/>
    <w:rsid w:val="00C92430"/>
    <w:rsid w:val="00C94D1F"/>
    <w:rsid w:val="00C95058"/>
    <w:rsid w:val="00C9600E"/>
    <w:rsid w:val="00C9677D"/>
    <w:rsid w:val="00C9790A"/>
    <w:rsid w:val="00CA0A8C"/>
    <w:rsid w:val="00CA0B6C"/>
    <w:rsid w:val="00CA0C6A"/>
    <w:rsid w:val="00CA0CA2"/>
    <w:rsid w:val="00CA1976"/>
    <w:rsid w:val="00CA1C65"/>
    <w:rsid w:val="00CA206A"/>
    <w:rsid w:val="00CA21BC"/>
    <w:rsid w:val="00CA277C"/>
    <w:rsid w:val="00CA3CC9"/>
    <w:rsid w:val="00CA41EA"/>
    <w:rsid w:val="00CA490B"/>
    <w:rsid w:val="00CA54EF"/>
    <w:rsid w:val="00CA7D44"/>
    <w:rsid w:val="00CB058C"/>
    <w:rsid w:val="00CB231B"/>
    <w:rsid w:val="00CB27D7"/>
    <w:rsid w:val="00CB2966"/>
    <w:rsid w:val="00CB3122"/>
    <w:rsid w:val="00CB3F89"/>
    <w:rsid w:val="00CB514A"/>
    <w:rsid w:val="00CB5865"/>
    <w:rsid w:val="00CB6093"/>
    <w:rsid w:val="00CB7137"/>
    <w:rsid w:val="00CB7BCA"/>
    <w:rsid w:val="00CB7C4F"/>
    <w:rsid w:val="00CC09A8"/>
    <w:rsid w:val="00CC1360"/>
    <w:rsid w:val="00CC1B4C"/>
    <w:rsid w:val="00CC20F1"/>
    <w:rsid w:val="00CC24F1"/>
    <w:rsid w:val="00CC25D0"/>
    <w:rsid w:val="00CC2B84"/>
    <w:rsid w:val="00CC3B93"/>
    <w:rsid w:val="00CC3F63"/>
    <w:rsid w:val="00CC49AF"/>
    <w:rsid w:val="00CC5277"/>
    <w:rsid w:val="00CC5978"/>
    <w:rsid w:val="00CC6AE6"/>
    <w:rsid w:val="00CC7160"/>
    <w:rsid w:val="00CC7C3D"/>
    <w:rsid w:val="00CD0EBB"/>
    <w:rsid w:val="00CD1DDC"/>
    <w:rsid w:val="00CD204F"/>
    <w:rsid w:val="00CD23BF"/>
    <w:rsid w:val="00CD30FD"/>
    <w:rsid w:val="00CD3C1C"/>
    <w:rsid w:val="00CD4156"/>
    <w:rsid w:val="00CD49EB"/>
    <w:rsid w:val="00CD76E2"/>
    <w:rsid w:val="00CE08BD"/>
    <w:rsid w:val="00CE11C6"/>
    <w:rsid w:val="00CE2955"/>
    <w:rsid w:val="00CE3225"/>
    <w:rsid w:val="00CE3458"/>
    <w:rsid w:val="00CE66B4"/>
    <w:rsid w:val="00CF00B5"/>
    <w:rsid w:val="00CF0418"/>
    <w:rsid w:val="00CF1DF1"/>
    <w:rsid w:val="00CF1F02"/>
    <w:rsid w:val="00CF2D9A"/>
    <w:rsid w:val="00CF515E"/>
    <w:rsid w:val="00CF59C6"/>
    <w:rsid w:val="00CF661E"/>
    <w:rsid w:val="00CF6EE8"/>
    <w:rsid w:val="00CF7425"/>
    <w:rsid w:val="00CF74F0"/>
    <w:rsid w:val="00D00189"/>
    <w:rsid w:val="00D01B29"/>
    <w:rsid w:val="00D02693"/>
    <w:rsid w:val="00D0383A"/>
    <w:rsid w:val="00D0474C"/>
    <w:rsid w:val="00D049DC"/>
    <w:rsid w:val="00D04C44"/>
    <w:rsid w:val="00D06B0C"/>
    <w:rsid w:val="00D06BBA"/>
    <w:rsid w:val="00D07FB7"/>
    <w:rsid w:val="00D1058F"/>
    <w:rsid w:val="00D1101A"/>
    <w:rsid w:val="00D120DE"/>
    <w:rsid w:val="00D128EC"/>
    <w:rsid w:val="00D137E0"/>
    <w:rsid w:val="00D13A7A"/>
    <w:rsid w:val="00D14BC7"/>
    <w:rsid w:val="00D14D11"/>
    <w:rsid w:val="00D150FC"/>
    <w:rsid w:val="00D16ED0"/>
    <w:rsid w:val="00D21155"/>
    <w:rsid w:val="00D21A3A"/>
    <w:rsid w:val="00D24041"/>
    <w:rsid w:val="00D246F7"/>
    <w:rsid w:val="00D24894"/>
    <w:rsid w:val="00D2585B"/>
    <w:rsid w:val="00D25D1E"/>
    <w:rsid w:val="00D263C3"/>
    <w:rsid w:val="00D2776C"/>
    <w:rsid w:val="00D27B3D"/>
    <w:rsid w:val="00D27B66"/>
    <w:rsid w:val="00D3078B"/>
    <w:rsid w:val="00D30FCC"/>
    <w:rsid w:val="00D31A52"/>
    <w:rsid w:val="00D325AF"/>
    <w:rsid w:val="00D341F3"/>
    <w:rsid w:val="00D35197"/>
    <w:rsid w:val="00D35457"/>
    <w:rsid w:val="00D36B27"/>
    <w:rsid w:val="00D37629"/>
    <w:rsid w:val="00D378B6"/>
    <w:rsid w:val="00D40E5B"/>
    <w:rsid w:val="00D40F43"/>
    <w:rsid w:val="00D41256"/>
    <w:rsid w:val="00D425FA"/>
    <w:rsid w:val="00D42C0A"/>
    <w:rsid w:val="00D43CD8"/>
    <w:rsid w:val="00D4401E"/>
    <w:rsid w:val="00D443AD"/>
    <w:rsid w:val="00D4464B"/>
    <w:rsid w:val="00D44704"/>
    <w:rsid w:val="00D44D42"/>
    <w:rsid w:val="00D4656C"/>
    <w:rsid w:val="00D46E03"/>
    <w:rsid w:val="00D52D51"/>
    <w:rsid w:val="00D534E8"/>
    <w:rsid w:val="00D54297"/>
    <w:rsid w:val="00D54928"/>
    <w:rsid w:val="00D54C50"/>
    <w:rsid w:val="00D54F2F"/>
    <w:rsid w:val="00D55F24"/>
    <w:rsid w:val="00D60952"/>
    <w:rsid w:val="00D61615"/>
    <w:rsid w:val="00D626F6"/>
    <w:rsid w:val="00D640C9"/>
    <w:rsid w:val="00D650DA"/>
    <w:rsid w:val="00D65F78"/>
    <w:rsid w:val="00D666D4"/>
    <w:rsid w:val="00D679B7"/>
    <w:rsid w:val="00D67A96"/>
    <w:rsid w:val="00D7004C"/>
    <w:rsid w:val="00D71165"/>
    <w:rsid w:val="00D73403"/>
    <w:rsid w:val="00D73DC3"/>
    <w:rsid w:val="00D73F14"/>
    <w:rsid w:val="00D768BC"/>
    <w:rsid w:val="00D76C2E"/>
    <w:rsid w:val="00D76F25"/>
    <w:rsid w:val="00D778B4"/>
    <w:rsid w:val="00D77DC5"/>
    <w:rsid w:val="00D80655"/>
    <w:rsid w:val="00D8089E"/>
    <w:rsid w:val="00D81374"/>
    <w:rsid w:val="00D82E1B"/>
    <w:rsid w:val="00D8458D"/>
    <w:rsid w:val="00D9082F"/>
    <w:rsid w:val="00D91E24"/>
    <w:rsid w:val="00D93547"/>
    <w:rsid w:val="00D9368C"/>
    <w:rsid w:val="00D97A7B"/>
    <w:rsid w:val="00DA05E1"/>
    <w:rsid w:val="00DA1E28"/>
    <w:rsid w:val="00DA27EA"/>
    <w:rsid w:val="00DA2B11"/>
    <w:rsid w:val="00DA3B9F"/>
    <w:rsid w:val="00DA3D59"/>
    <w:rsid w:val="00DA4FFF"/>
    <w:rsid w:val="00DA52F8"/>
    <w:rsid w:val="00DA56C5"/>
    <w:rsid w:val="00DA6792"/>
    <w:rsid w:val="00DA6E51"/>
    <w:rsid w:val="00DA7318"/>
    <w:rsid w:val="00DA751F"/>
    <w:rsid w:val="00DA77CA"/>
    <w:rsid w:val="00DB0628"/>
    <w:rsid w:val="00DB13A2"/>
    <w:rsid w:val="00DB2932"/>
    <w:rsid w:val="00DB2B0C"/>
    <w:rsid w:val="00DB3935"/>
    <w:rsid w:val="00DB41A8"/>
    <w:rsid w:val="00DB512D"/>
    <w:rsid w:val="00DB522B"/>
    <w:rsid w:val="00DB532A"/>
    <w:rsid w:val="00DB5C61"/>
    <w:rsid w:val="00DB5D5E"/>
    <w:rsid w:val="00DB631A"/>
    <w:rsid w:val="00DB788F"/>
    <w:rsid w:val="00DC05B4"/>
    <w:rsid w:val="00DC062D"/>
    <w:rsid w:val="00DC09B4"/>
    <w:rsid w:val="00DC3045"/>
    <w:rsid w:val="00DC4091"/>
    <w:rsid w:val="00DC5B2D"/>
    <w:rsid w:val="00DC5E8B"/>
    <w:rsid w:val="00DC77B7"/>
    <w:rsid w:val="00DC7E29"/>
    <w:rsid w:val="00DD113D"/>
    <w:rsid w:val="00DD1CBD"/>
    <w:rsid w:val="00DD48A4"/>
    <w:rsid w:val="00DE095A"/>
    <w:rsid w:val="00DE1231"/>
    <w:rsid w:val="00DE19B4"/>
    <w:rsid w:val="00DE2974"/>
    <w:rsid w:val="00DE33EF"/>
    <w:rsid w:val="00DE466E"/>
    <w:rsid w:val="00DE491E"/>
    <w:rsid w:val="00DE5E19"/>
    <w:rsid w:val="00DE6337"/>
    <w:rsid w:val="00DE65C8"/>
    <w:rsid w:val="00DE6B8B"/>
    <w:rsid w:val="00DE6D04"/>
    <w:rsid w:val="00DE705E"/>
    <w:rsid w:val="00DF0093"/>
    <w:rsid w:val="00DF0E32"/>
    <w:rsid w:val="00DF1224"/>
    <w:rsid w:val="00DF1229"/>
    <w:rsid w:val="00DF13DB"/>
    <w:rsid w:val="00DF1407"/>
    <w:rsid w:val="00DF17F7"/>
    <w:rsid w:val="00DF2112"/>
    <w:rsid w:val="00DF36AD"/>
    <w:rsid w:val="00DF4864"/>
    <w:rsid w:val="00DF575F"/>
    <w:rsid w:val="00DF664C"/>
    <w:rsid w:val="00DF6888"/>
    <w:rsid w:val="00DF6E86"/>
    <w:rsid w:val="00DF7369"/>
    <w:rsid w:val="00DF7A75"/>
    <w:rsid w:val="00DF7D6E"/>
    <w:rsid w:val="00E01C0D"/>
    <w:rsid w:val="00E01E95"/>
    <w:rsid w:val="00E02D2B"/>
    <w:rsid w:val="00E03FD0"/>
    <w:rsid w:val="00E04D0F"/>
    <w:rsid w:val="00E05B4A"/>
    <w:rsid w:val="00E066B9"/>
    <w:rsid w:val="00E0689C"/>
    <w:rsid w:val="00E075CE"/>
    <w:rsid w:val="00E075D2"/>
    <w:rsid w:val="00E10580"/>
    <w:rsid w:val="00E10EA8"/>
    <w:rsid w:val="00E116CA"/>
    <w:rsid w:val="00E12035"/>
    <w:rsid w:val="00E12CDA"/>
    <w:rsid w:val="00E13BD7"/>
    <w:rsid w:val="00E15AA3"/>
    <w:rsid w:val="00E20262"/>
    <w:rsid w:val="00E20A28"/>
    <w:rsid w:val="00E20EE1"/>
    <w:rsid w:val="00E2109A"/>
    <w:rsid w:val="00E21456"/>
    <w:rsid w:val="00E21BA0"/>
    <w:rsid w:val="00E21EBC"/>
    <w:rsid w:val="00E22449"/>
    <w:rsid w:val="00E228D4"/>
    <w:rsid w:val="00E22CC2"/>
    <w:rsid w:val="00E23F1A"/>
    <w:rsid w:val="00E245E0"/>
    <w:rsid w:val="00E24E7A"/>
    <w:rsid w:val="00E24ED4"/>
    <w:rsid w:val="00E25972"/>
    <w:rsid w:val="00E263BC"/>
    <w:rsid w:val="00E26A79"/>
    <w:rsid w:val="00E27DEB"/>
    <w:rsid w:val="00E30203"/>
    <w:rsid w:val="00E30ECE"/>
    <w:rsid w:val="00E31587"/>
    <w:rsid w:val="00E31EC3"/>
    <w:rsid w:val="00E332BE"/>
    <w:rsid w:val="00E342F6"/>
    <w:rsid w:val="00E344C3"/>
    <w:rsid w:val="00E352A5"/>
    <w:rsid w:val="00E35BEC"/>
    <w:rsid w:val="00E364DA"/>
    <w:rsid w:val="00E37FD4"/>
    <w:rsid w:val="00E40221"/>
    <w:rsid w:val="00E41B07"/>
    <w:rsid w:val="00E41B2E"/>
    <w:rsid w:val="00E44586"/>
    <w:rsid w:val="00E44B88"/>
    <w:rsid w:val="00E44C9F"/>
    <w:rsid w:val="00E44F9C"/>
    <w:rsid w:val="00E4531B"/>
    <w:rsid w:val="00E4558F"/>
    <w:rsid w:val="00E45874"/>
    <w:rsid w:val="00E4794E"/>
    <w:rsid w:val="00E47C24"/>
    <w:rsid w:val="00E5012C"/>
    <w:rsid w:val="00E50180"/>
    <w:rsid w:val="00E50A33"/>
    <w:rsid w:val="00E50B51"/>
    <w:rsid w:val="00E50FFE"/>
    <w:rsid w:val="00E530E0"/>
    <w:rsid w:val="00E56248"/>
    <w:rsid w:val="00E565DF"/>
    <w:rsid w:val="00E61AFE"/>
    <w:rsid w:val="00E62058"/>
    <w:rsid w:val="00E626D1"/>
    <w:rsid w:val="00E62899"/>
    <w:rsid w:val="00E628B6"/>
    <w:rsid w:val="00E62B06"/>
    <w:rsid w:val="00E636FE"/>
    <w:rsid w:val="00E65586"/>
    <w:rsid w:val="00E662C9"/>
    <w:rsid w:val="00E66478"/>
    <w:rsid w:val="00E66E18"/>
    <w:rsid w:val="00E6748C"/>
    <w:rsid w:val="00E728FD"/>
    <w:rsid w:val="00E7561B"/>
    <w:rsid w:val="00E75E73"/>
    <w:rsid w:val="00E77DAD"/>
    <w:rsid w:val="00E77DCE"/>
    <w:rsid w:val="00E80508"/>
    <w:rsid w:val="00E80F91"/>
    <w:rsid w:val="00E81798"/>
    <w:rsid w:val="00E82DC6"/>
    <w:rsid w:val="00E82E10"/>
    <w:rsid w:val="00E83733"/>
    <w:rsid w:val="00E8402E"/>
    <w:rsid w:val="00E84A17"/>
    <w:rsid w:val="00E84D6D"/>
    <w:rsid w:val="00E85CE1"/>
    <w:rsid w:val="00E85F1F"/>
    <w:rsid w:val="00E86F63"/>
    <w:rsid w:val="00E87244"/>
    <w:rsid w:val="00E87D49"/>
    <w:rsid w:val="00E87D96"/>
    <w:rsid w:val="00E87FB8"/>
    <w:rsid w:val="00E9007C"/>
    <w:rsid w:val="00E90186"/>
    <w:rsid w:val="00E909FF"/>
    <w:rsid w:val="00E912DC"/>
    <w:rsid w:val="00E917A9"/>
    <w:rsid w:val="00E9264B"/>
    <w:rsid w:val="00E927CA"/>
    <w:rsid w:val="00E92BA4"/>
    <w:rsid w:val="00E93596"/>
    <w:rsid w:val="00E9375A"/>
    <w:rsid w:val="00E937E9"/>
    <w:rsid w:val="00E93D7D"/>
    <w:rsid w:val="00E9418B"/>
    <w:rsid w:val="00E95512"/>
    <w:rsid w:val="00E95AE8"/>
    <w:rsid w:val="00E96220"/>
    <w:rsid w:val="00E97042"/>
    <w:rsid w:val="00EA1FC1"/>
    <w:rsid w:val="00EA2E96"/>
    <w:rsid w:val="00EA3C76"/>
    <w:rsid w:val="00EA4644"/>
    <w:rsid w:val="00EA61F5"/>
    <w:rsid w:val="00EA6C00"/>
    <w:rsid w:val="00EA7A67"/>
    <w:rsid w:val="00EB1AA8"/>
    <w:rsid w:val="00EB2CC3"/>
    <w:rsid w:val="00EB3778"/>
    <w:rsid w:val="00EB39D7"/>
    <w:rsid w:val="00EB45D2"/>
    <w:rsid w:val="00EB6786"/>
    <w:rsid w:val="00EB6FAE"/>
    <w:rsid w:val="00EB736C"/>
    <w:rsid w:val="00EC062B"/>
    <w:rsid w:val="00EC1320"/>
    <w:rsid w:val="00EC13F7"/>
    <w:rsid w:val="00EC3822"/>
    <w:rsid w:val="00EC4B35"/>
    <w:rsid w:val="00EC4DF2"/>
    <w:rsid w:val="00EC5184"/>
    <w:rsid w:val="00EC5934"/>
    <w:rsid w:val="00EC710E"/>
    <w:rsid w:val="00EC76D3"/>
    <w:rsid w:val="00ED017E"/>
    <w:rsid w:val="00ED0AF2"/>
    <w:rsid w:val="00ED120E"/>
    <w:rsid w:val="00ED143A"/>
    <w:rsid w:val="00ED1913"/>
    <w:rsid w:val="00ED25CE"/>
    <w:rsid w:val="00ED2D0E"/>
    <w:rsid w:val="00ED3AC4"/>
    <w:rsid w:val="00ED547C"/>
    <w:rsid w:val="00ED7308"/>
    <w:rsid w:val="00ED737C"/>
    <w:rsid w:val="00EE0C75"/>
    <w:rsid w:val="00EE2699"/>
    <w:rsid w:val="00EE283D"/>
    <w:rsid w:val="00EE32F6"/>
    <w:rsid w:val="00EE37FC"/>
    <w:rsid w:val="00EE4A02"/>
    <w:rsid w:val="00EE6E0F"/>
    <w:rsid w:val="00EF0BA4"/>
    <w:rsid w:val="00EF0C3B"/>
    <w:rsid w:val="00EF2528"/>
    <w:rsid w:val="00EF3081"/>
    <w:rsid w:val="00EF4542"/>
    <w:rsid w:val="00EF48A5"/>
    <w:rsid w:val="00EF492D"/>
    <w:rsid w:val="00EF5339"/>
    <w:rsid w:val="00EF7CDB"/>
    <w:rsid w:val="00F00606"/>
    <w:rsid w:val="00F0165F"/>
    <w:rsid w:val="00F02B61"/>
    <w:rsid w:val="00F037F7"/>
    <w:rsid w:val="00F03988"/>
    <w:rsid w:val="00F043F3"/>
    <w:rsid w:val="00F04DD9"/>
    <w:rsid w:val="00F05C70"/>
    <w:rsid w:val="00F05EA3"/>
    <w:rsid w:val="00F0665F"/>
    <w:rsid w:val="00F06AEA"/>
    <w:rsid w:val="00F06D36"/>
    <w:rsid w:val="00F1029E"/>
    <w:rsid w:val="00F1141A"/>
    <w:rsid w:val="00F11614"/>
    <w:rsid w:val="00F11643"/>
    <w:rsid w:val="00F124C1"/>
    <w:rsid w:val="00F12CFD"/>
    <w:rsid w:val="00F139D6"/>
    <w:rsid w:val="00F14AAD"/>
    <w:rsid w:val="00F17292"/>
    <w:rsid w:val="00F176AB"/>
    <w:rsid w:val="00F21055"/>
    <w:rsid w:val="00F22049"/>
    <w:rsid w:val="00F23230"/>
    <w:rsid w:val="00F23BB7"/>
    <w:rsid w:val="00F27E0C"/>
    <w:rsid w:val="00F30DD4"/>
    <w:rsid w:val="00F32C51"/>
    <w:rsid w:val="00F32D7E"/>
    <w:rsid w:val="00F33CD1"/>
    <w:rsid w:val="00F3412E"/>
    <w:rsid w:val="00F34A3F"/>
    <w:rsid w:val="00F35063"/>
    <w:rsid w:val="00F35F48"/>
    <w:rsid w:val="00F36B58"/>
    <w:rsid w:val="00F36E94"/>
    <w:rsid w:val="00F375D3"/>
    <w:rsid w:val="00F37DD4"/>
    <w:rsid w:val="00F37E05"/>
    <w:rsid w:val="00F41913"/>
    <w:rsid w:val="00F42033"/>
    <w:rsid w:val="00F4208C"/>
    <w:rsid w:val="00F443CA"/>
    <w:rsid w:val="00F47041"/>
    <w:rsid w:val="00F471E0"/>
    <w:rsid w:val="00F47D5F"/>
    <w:rsid w:val="00F5046E"/>
    <w:rsid w:val="00F526C6"/>
    <w:rsid w:val="00F526FF"/>
    <w:rsid w:val="00F52EB8"/>
    <w:rsid w:val="00F5417D"/>
    <w:rsid w:val="00F54F29"/>
    <w:rsid w:val="00F5751C"/>
    <w:rsid w:val="00F60135"/>
    <w:rsid w:val="00F60B9A"/>
    <w:rsid w:val="00F621C8"/>
    <w:rsid w:val="00F63616"/>
    <w:rsid w:val="00F63BDF"/>
    <w:rsid w:val="00F700D6"/>
    <w:rsid w:val="00F70589"/>
    <w:rsid w:val="00F707D5"/>
    <w:rsid w:val="00F70B12"/>
    <w:rsid w:val="00F71020"/>
    <w:rsid w:val="00F7378D"/>
    <w:rsid w:val="00F7379F"/>
    <w:rsid w:val="00F73FD0"/>
    <w:rsid w:val="00F7578B"/>
    <w:rsid w:val="00F7581D"/>
    <w:rsid w:val="00F75F86"/>
    <w:rsid w:val="00F77042"/>
    <w:rsid w:val="00F777DE"/>
    <w:rsid w:val="00F77CC3"/>
    <w:rsid w:val="00F8101C"/>
    <w:rsid w:val="00F838B9"/>
    <w:rsid w:val="00F85981"/>
    <w:rsid w:val="00F85ACC"/>
    <w:rsid w:val="00F85E6B"/>
    <w:rsid w:val="00F86EE2"/>
    <w:rsid w:val="00F87735"/>
    <w:rsid w:val="00F90202"/>
    <w:rsid w:val="00F908A8"/>
    <w:rsid w:val="00F918A9"/>
    <w:rsid w:val="00F91E7D"/>
    <w:rsid w:val="00F92383"/>
    <w:rsid w:val="00F9292E"/>
    <w:rsid w:val="00F92E9A"/>
    <w:rsid w:val="00F9667F"/>
    <w:rsid w:val="00F96E40"/>
    <w:rsid w:val="00F97A34"/>
    <w:rsid w:val="00FA0653"/>
    <w:rsid w:val="00FA1B32"/>
    <w:rsid w:val="00FA2758"/>
    <w:rsid w:val="00FA2AAA"/>
    <w:rsid w:val="00FA2C8B"/>
    <w:rsid w:val="00FA366B"/>
    <w:rsid w:val="00FA38E8"/>
    <w:rsid w:val="00FA3C48"/>
    <w:rsid w:val="00FA43C2"/>
    <w:rsid w:val="00FA6C8B"/>
    <w:rsid w:val="00FA7DCD"/>
    <w:rsid w:val="00FB0746"/>
    <w:rsid w:val="00FB09EE"/>
    <w:rsid w:val="00FB0E09"/>
    <w:rsid w:val="00FB1B1D"/>
    <w:rsid w:val="00FB601B"/>
    <w:rsid w:val="00FB6598"/>
    <w:rsid w:val="00FB696B"/>
    <w:rsid w:val="00FB69F0"/>
    <w:rsid w:val="00FB7713"/>
    <w:rsid w:val="00FC0648"/>
    <w:rsid w:val="00FC10EF"/>
    <w:rsid w:val="00FC1CD2"/>
    <w:rsid w:val="00FC2A99"/>
    <w:rsid w:val="00FC2FEA"/>
    <w:rsid w:val="00FC3F77"/>
    <w:rsid w:val="00FC4A7A"/>
    <w:rsid w:val="00FC5801"/>
    <w:rsid w:val="00FC6DA2"/>
    <w:rsid w:val="00FD075D"/>
    <w:rsid w:val="00FD1C83"/>
    <w:rsid w:val="00FD1F55"/>
    <w:rsid w:val="00FD3B60"/>
    <w:rsid w:val="00FD4280"/>
    <w:rsid w:val="00FD6614"/>
    <w:rsid w:val="00FD6B07"/>
    <w:rsid w:val="00FD7AC2"/>
    <w:rsid w:val="00FE0AED"/>
    <w:rsid w:val="00FE1BED"/>
    <w:rsid w:val="00FE1E60"/>
    <w:rsid w:val="00FE233E"/>
    <w:rsid w:val="00FE271D"/>
    <w:rsid w:val="00FE28C5"/>
    <w:rsid w:val="00FE4C2D"/>
    <w:rsid w:val="00FE5640"/>
    <w:rsid w:val="00FF03A2"/>
    <w:rsid w:val="00FF1289"/>
    <w:rsid w:val="00FF2130"/>
    <w:rsid w:val="00FF2494"/>
    <w:rsid w:val="00FF255C"/>
    <w:rsid w:val="00FF28BD"/>
    <w:rsid w:val="00FF4222"/>
    <w:rsid w:val="00FF62F8"/>
    <w:rsid w:val="00FF633D"/>
    <w:rsid w:val="00FF79B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DC610B"/>
  <w15:docId w15:val="{BEA4EB79-3D39-4B59-BF76-5F644D107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ind w:firstLine="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Spacing"/>
    <w:qFormat/>
    <w:rsid w:val="0017523A"/>
    <w:rPr>
      <w:rFonts w:ascii="Times New Roman" w:hAnsi="Times New Roman"/>
      <w:sz w:val="24"/>
    </w:rPr>
  </w:style>
  <w:style w:type="paragraph" w:styleId="Heading1">
    <w:name w:val="heading 1"/>
    <w:basedOn w:val="Normal"/>
    <w:next w:val="Normal"/>
    <w:link w:val="Heading1Char"/>
    <w:uiPriority w:val="9"/>
    <w:qFormat/>
    <w:rsid w:val="00E075D2"/>
    <w:pPr>
      <w:keepNext/>
      <w:keepLines/>
      <w:numPr>
        <w:numId w:val="1"/>
      </w:numPr>
      <w:outlineLvl w:val="0"/>
    </w:pPr>
    <w:rPr>
      <w:rFonts w:eastAsiaTheme="majorEastAsia" w:cstheme="majorBidi"/>
      <w:b/>
      <w:bCs/>
      <w:sz w:val="96"/>
      <w:szCs w:val="28"/>
    </w:rPr>
  </w:style>
  <w:style w:type="paragraph" w:styleId="Heading2">
    <w:name w:val="heading 2"/>
    <w:basedOn w:val="Normal"/>
    <w:next w:val="Normal"/>
    <w:link w:val="Heading2Char"/>
    <w:uiPriority w:val="9"/>
    <w:unhideWhenUsed/>
    <w:qFormat/>
    <w:rsid w:val="00D44D42"/>
    <w:pPr>
      <w:keepNext/>
      <w:keepLines/>
      <w:numPr>
        <w:ilvl w:val="1"/>
        <w:numId w:val="1"/>
      </w:numPr>
      <w:ind w:left="578" w:hanging="578"/>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D44D42"/>
    <w:pPr>
      <w:keepNext/>
      <w:keepLines/>
      <w:numPr>
        <w:ilvl w:val="2"/>
        <w:numId w:val="1"/>
      </w:numPr>
      <w:ind w:left="720"/>
      <w:outlineLvl w:val="2"/>
    </w:pPr>
    <w:rPr>
      <w:rFonts w:eastAsiaTheme="majorEastAsia" w:cstheme="majorBidi"/>
      <w:b/>
      <w:bCs/>
    </w:rPr>
  </w:style>
  <w:style w:type="paragraph" w:styleId="Heading4">
    <w:name w:val="heading 4"/>
    <w:basedOn w:val="Normal"/>
    <w:next w:val="Normal"/>
    <w:link w:val="Heading4Char"/>
    <w:uiPriority w:val="9"/>
    <w:unhideWhenUsed/>
    <w:qFormat/>
    <w:rsid w:val="00AA3485"/>
    <w:pPr>
      <w:keepNext/>
      <w:keepLines/>
      <w:numPr>
        <w:ilvl w:val="3"/>
        <w:numId w:val="1"/>
      </w:numPr>
      <w:ind w:left="862" w:hanging="862"/>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065538"/>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65538"/>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65538"/>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65538"/>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65538"/>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113354"/>
  </w:style>
  <w:style w:type="character" w:customStyle="1" w:styleId="Heading1Char">
    <w:name w:val="Heading 1 Char"/>
    <w:basedOn w:val="DefaultParagraphFont"/>
    <w:link w:val="Heading1"/>
    <w:uiPriority w:val="9"/>
    <w:rsid w:val="00E075D2"/>
    <w:rPr>
      <w:rFonts w:ascii="Times New Roman" w:eastAsiaTheme="majorEastAsia" w:hAnsi="Times New Roman" w:cstheme="majorBidi"/>
      <w:b/>
      <w:bCs/>
      <w:sz w:val="96"/>
      <w:szCs w:val="28"/>
    </w:rPr>
  </w:style>
  <w:style w:type="character" w:customStyle="1" w:styleId="Heading2Char">
    <w:name w:val="Heading 2 Char"/>
    <w:basedOn w:val="DefaultParagraphFont"/>
    <w:link w:val="Heading2"/>
    <w:uiPriority w:val="9"/>
    <w:rsid w:val="00D44D42"/>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D44D42"/>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AA3485"/>
    <w:rPr>
      <w:rFonts w:ascii="Times New Roman" w:eastAsiaTheme="majorEastAsia" w:hAnsi="Times New Roman" w:cstheme="majorBidi"/>
      <w:b/>
      <w:bCs/>
      <w:iCs/>
      <w:sz w:val="24"/>
    </w:rPr>
  </w:style>
  <w:style w:type="character" w:customStyle="1" w:styleId="Heading5Char">
    <w:name w:val="Heading 5 Char"/>
    <w:basedOn w:val="DefaultParagraphFont"/>
    <w:link w:val="Heading5"/>
    <w:uiPriority w:val="9"/>
    <w:rsid w:val="00065538"/>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065538"/>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06553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06553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65538"/>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B62C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2CD3"/>
  </w:style>
  <w:style w:type="paragraph" w:styleId="Footer">
    <w:name w:val="footer"/>
    <w:basedOn w:val="Normal"/>
    <w:link w:val="FooterChar"/>
    <w:uiPriority w:val="99"/>
    <w:unhideWhenUsed/>
    <w:rsid w:val="00B62C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2CD3"/>
  </w:style>
  <w:style w:type="paragraph" w:styleId="ListParagraph">
    <w:name w:val="List Paragraph"/>
    <w:basedOn w:val="Normal"/>
    <w:uiPriority w:val="34"/>
    <w:qFormat/>
    <w:rsid w:val="00610402"/>
    <w:pPr>
      <w:ind w:left="720"/>
      <w:contextualSpacing/>
    </w:pPr>
  </w:style>
  <w:style w:type="paragraph" w:styleId="TOCHeading">
    <w:name w:val="TOC Heading"/>
    <w:basedOn w:val="Heading1"/>
    <w:next w:val="Normal"/>
    <w:uiPriority w:val="39"/>
    <w:unhideWhenUsed/>
    <w:qFormat/>
    <w:rsid w:val="00065538"/>
    <w:pPr>
      <w:outlineLvl w:val="9"/>
    </w:pPr>
    <w:rPr>
      <w:lang w:val="en-US" w:eastAsia="ja-JP"/>
    </w:rPr>
  </w:style>
  <w:style w:type="paragraph" w:styleId="TOC2">
    <w:name w:val="toc 2"/>
    <w:basedOn w:val="Normal"/>
    <w:next w:val="Normal"/>
    <w:autoRedefine/>
    <w:uiPriority w:val="39"/>
    <w:unhideWhenUsed/>
    <w:qFormat/>
    <w:rsid w:val="00065538"/>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3E2414"/>
    <w:pPr>
      <w:tabs>
        <w:tab w:val="left" w:pos="440"/>
        <w:tab w:val="right" w:leader="dot" w:pos="9016"/>
      </w:tabs>
      <w:spacing w:after="100"/>
    </w:pPr>
    <w:rPr>
      <w:rFonts w:eastAsiaTheme="minorEastAsia"/>
      <w:lang w:val="en-US" w:eastAsia="ja-JP"/>
    </w:rPr>
  </w:style>
  <w:style w:type="paragraph" w:styleId="TOC3">
    <w:name w:val="toc 3"/>
    <w:basedOn w:val="Normal"/>
    <w:next w:val="Normal"/>
    <w:autoRedefine/>
    <w:uiPriority w:val="39"/>
    <w:unhideWhenUsed/>
    <w:qFormat/>
    <w:rsid w:val="004977FB"/>
    <w:pPr>
      <w:tabs>
        <w:tab w:val="left" w:pos="1320"/>
        <w:tab w:val="right" w:leader="dot" w:pos="9016"/>
      </w:tabs>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0655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5538"/>
    <w:rPr>
      <w:rFonts w:ascii="Tahoma" w:hAnsi="Tahoma" w:cs="Tahoma"/>
      <w:sz w:val="16"/>
      <w:szCs w:val="16"/>
    </w:rPr>
  </w:style>
  <w:style w:type="character" w:styleId="Hyperlink">
    <w:name w:val="Hyperlink"/>
    <w:basedOn w:val="DefaultParagraphFont"/>
    <w:uiPriority w:val="99"/>
    <w:unhideWhenUsed/>
    <w:rsid w:val="00065538"/>
    <w:rPr>
      <w:color w:val="0000FF" w:themeColor="hyperlink"/>
      <w:u w:val="single"/>
    </w:rPr>
  </w:style>
  <w:style w:type="character" w:styleId="PlaceholderText">
    <w:name w:val="Placeholder Text"/>
    <w:basedOn w:val="DefaultParagraphFont"/>
    <w:uiPriority w:val="99"/>
    <w:semiHidden/>
    <w:rsid w:val="00F03988"/>
    <w:rPr>
      <w:color w:val="808080"/>
    </w:rPr>
  </w:style>
  <w:style w:type="paragraph" w:styleId="Caption">
    <w:name w:val="caption"/>
    <w:basedOn w:val="Normal"/>
    <w:next w:val="Normal"/>
    <w:link w:val="CaptionChar"/>
    <w:uiPriority w:val="35"/>
    <w:unhideWhenUsed/>
    <w:qFormat/>
    <w:rsid w:val="00EC4DF2"/>
    <w:pPr>
      <w:spacing w:line="240" w:lineRule="auto"/>
      <w:jc w:val="center"/>
    </w:pPr>
    <w:rPr>
      <w:b/>
      <w:bCs/>
      <w:sz w:val="18"/>
      <w:szCs w:val="18"/>
    </w:rPr>
  </w:style>
  <w:style w:type="character" w:styleId="CommentReference">
    <w:name w:val="annotation reference"/>
    <w:basedOn w:val="DefaultParagraphFont"/>
    <w:uiPriority w:val="99"/>
    <w:semiHidden/>
    <w:unhideWhenUsed/>
    <w:rsid w:val="00BD5B03"/>
    <w:rPr>
      <w:sz w:val="16"/>
      <w:szCs w:val="16"/>
    </w:rPr>
  </w:style>
  <w:style w:type="paragraph" w:styleId="CommentText">
    <w:name w:val="annotation text"/>
    <w:basedOn w:val="Normal"/>
    <w:link w:val="CommentTextChar"/>
    <w:uiPriority w:val="99"/>
    <w:semiHidden/>
    <w:unhideWhenUsed/>
    <w:rsid w:val="00BD5B03"/>
    <w:pPr>
      <w:spacing w:line="240" w:lineRule="auto"/>
    </w:pPr>
    <w:rPr>
      <w:sz w:val="20"/>
      <w:szCs w:val="20"/>
    </w:rPr>
  </w:style>
  <w:style w:type="character" w:customStyle="1" w:styleId="CommentTextChar">
    <w:name w:val="Comment Text Char"/>
    <w:basedOn w:val="DefaultParagraphFont"/>
    <w:link w:val="CommentText"/>
    <w:uiPriority w:val="99"/>
    <w:semiHidden/>
    <w:rsid w:val="00BD5B0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D5B03"/>
    <w:rPr>
      <w:b/>
      <w:bCs/>
    </w:rPr>
  </w:style>
  <w:style w:type="character" w:customStyle="1" w:styleId="CommentSubjectChar">
    <w:name w:val="Comment Subject Char"/>
    <w:basedOn w:val="CommentTextChar"/>
    <w:link w:val="CommentSubject"/>
    <w:uiPriority w:val="99"/>
    <w:semiHidden/>
    <w:rsid w:val="00BD5B03"/>
    <w:rPr>
      <w:rFonts w:ascii="Times New Roman" w:hAnsi="Times New Roman"/>
      <w:b/>
      <w:bCs/>
      <w:sz w:val="20"/>
      <w:szCs w:val="20"/>
    </w:rPr>
  </w:style>
  <w:style w:type="table" w:styleId="TableGrid">
    <w:name w:val="Table Grid"/>
    <w:basedOn w:val="TableNormal"/>
    <w:uiPriority w:val="39"/>
    <w:rsid w:val="007E2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4">
    <w:name w:val="Medium List 2 Accent 4"/>
    <w:basedOn w:val="TableNormal"/>
    <w:uiPriority w:val="66"/>
    <w:rsid w:val="00E75E7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
    <w:name w:val="Medium Grid 2"/>
    <w:basedOn w:val="TableNormal"/>
    <w:uiPriority w:val="68"/>
    <w:rsid w:val="00557F1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548DD4" w:themeFill="text2" w:themeFillTint="99"/>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557F1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1D5A27"/>
    <w:rPr>
      <w:color w:val="800080" w:themeColor="followedHyperlink"/>
      <w:u w:val="single"/>
    </w:rPr>
  </w:style>
  <w:style w:type="table" w:styleId="LightGrid">
    <w:name w:val="Light Grid"/>
    <w:basedOn w:val="TableNormal"/>
    <w:uiPriority w:val="62"/>
    <w:rsid w:val="00DC062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EndNoteBibliographyTitle">
    <w:name w:val="EndNote Bibliography Title"/>
    <w:basedOn w:val="Normal"/>
    <w:link w:val="EndNoteBibliographyTitleChar"/>
    <w:rsid w:val="006C7D37"/>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6C7D37"/>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6C7D37"/>
    <w:pPr>
      <w:spacing w:line="240" w:lineRule="atLeast"/>
    </w:pPr>
    <w:rPr>
      <w:rFonts w:cs="Times New Roman"/>
      <w:noProof/>
      <w:lang w:val="en-US"/>
    </w:rPr>
  </w:style>
  <w:style w:type="character" w:customStyle="1" w:styleId="EndNoteBibliographyChar">
    <w:name w:val="EndNote Bibliography Char"/>
    <w:basedOn w:val="DefaultParagraphFont"/>
    <w:link w:val="EndNoteBibliography"/>
    <w:rsid w:val="006C7D37"/>
    <w:rPr>
      <w:rFonts w:ascii="Times New Roman" w:hAnsi="Times New Roman" w:cs="Times New Roman"/>
      <w:noProof/>
      <w:sz w:val="24"/>
      <w:lang w:val="en-US"/>
    </w:rPr>
  </w:style>
  <w:style w:type="paragraph" w:styleId="Revision">
    <w:name w:val="Revision"/>
    <w:hidden/>
    <w:uiPriority w:val="99"/>
    <w:semiHidden/>
    <w:rsid w:val="00683F94"/>
    <w:pPr>
      <w:spacing w:after="0" w:line="240" w:lineRule="auto"/>
    </w:pPr>
    <w:rPr>
      <w:rFonts w:ascii="Times New Roman" w:hAnsi="Times New Roman"/>
      <w:sz w:val="24"/>
    </w:rPr>
  </w:style>
  <w:style w:type="paragraph" w:styleId="NormalWeb">
    <w:name w:val="Normal (Web)"/>
    <w:basedOn w:val="Normal"/>
    <w:uiPriority w:val="99"/>
    <w:unhideWhenUsed/>
    <w:rsid w:val="00C94D1F"/>
    <w:pPr>
      <w:spacing w:before="100" w:beforeAutospacing="1" w:after="100" w:afterAutospacing="1" w:line="240" w:lineRule="auto"/>
    </w:pPr>
    <w:rPr>
      <w:rFonts w:eastAsiaTheme="minorEastAsia" w:cs="Times New Roman"/>
      <w:szCs w:val="24"/>
      <w:lang w:eastAsia="en-GB"/>
    </w:rPr>
  </w:style>
  <w:style w:type="paragraph" w:styleId="TableofFigures">
    <w:name w:val="table of figures"/>
    <w:basedOn w:val="Normal"/>
    <w:next w:val="Normal"/>
    <w:uiPriority w:val="99"/>
    <w:unhideWhenUsed/>
    <w:rsid w:val="00812FAF"/>
    <w:pPr>
      <w:spacing w:after="0"/>
    </w:pPr>
  </w:style>
  <w:style w:type="character" w:customStyle="1" w:styleId="FootnoteTextChar">
    <w:name w:val="Footnote Text Char"/>
    <w:basedOn w:val="DefaultParagraphFont"/>
    <w:link w:val="FootnoteText"/>
    <w:uiPriority w:val="99"/>
    <w:semiHidden/>
    <w:rsid w:val="00BE3671"/>
    <w:rPr>
      <w:sz w:val="20"/>
      <w:szCs w:val="20"/>
    </w:rPr>
  </w:style>
  <w:style w:type="paragraph" w:styleId="FootnoteText">
    <w:name w:val="footnote text"/>
    <w:basedOn w:val="Normal"/>
    <w:link w:val="FootnoteTextChar"/>
    <w:uiPriority w:val="99"/>
    <w:semiHidden/>
    <w:unhideWhenUsed/>
    <w:rsid w:val="00BE3671"/>
    <w:pPr>
      <w:spacing w:after="0" w:line="240" w:lineRule="auto"/>
      <w:ind w:firstLine="0"/>
    </w:pPr>
    <w:rPr>
      <w:rFonts w:asciiTheme="minorHAnsi" w:hAnsiTheme="minorHAnsi"/>
      <w:sz w:val="20"/>
      <w:szCs w:val="20"/>
    </w:rPr>
  </w:style>
  <w:style w:type="character" w:styleId="SubtleEmphasis">
    <w:name w:val="Subtle Emphasis"/>
    <w:basedOn w:val="DefaultParagraphFont"/>
    <w:uiPriority w:val="19"/>
    <w:qFormat/>
    <w:rsid w:val="00325273"/>
    <w:rPr>
      <w:i/>
      <w:iCs/>
      <w:color w:val="404040" w:themeColor="text1" w:themeTint="BF"/>
    </w:rPr>
  </w:style>
  <w:style w:type="character" w:styleId="Emphasis">
    <w:name w:val="Emphasis"/>
    <w:basedOn w:val="DefaultParagraphFont"/>
    <w:uiPriority w:val="20"/>
    <w:qFormat/>
    <w:rsid w:val="00325273"/>
    <w:rPr>
      <w:i/>
      <w:iCs/>
    </w:rPr>
  </w:style>
  <w:style w:type="character" w:styleId="Strong">
    <w:name w:val="Strong"/>
    <w:basedOn w:val="DefaultParagraphFont"/>
    <w:uiPriority w:val="22"/>
    <w:qFormat/>
    <w:rsid w:val="00325273"/>
    <w:rPr>
      <w:b/>
      <w:bCs/>
      <w:sz w:val="24"/>
    </w:rPr>
  </w:style>
  <w:style w:type="character" w:customStyle="1" w:styleId="FootnoteTextChar1">
    <w:name w:val="Footnote Text Char1"/>
    <w:basedOn w:val="DefaultParagraphFont"/>
    <w:uiPriority w:val="99"/>
    <w:semiHidden/>
    <w:rsid w:val="00E075D2"/>
    <w:rPr>
      <w:rFonts w:ascii="Times New Roman" w:hAnsi="Times New Roman"/>
      <w:sz w:val="20"/>
      <w:szCs w:val="20"/>
    </w:rPr>
  </w:style>
  <w:style w:type="character" w:customStyle="1" w:styleId="InternetLink">
    <w:name w:val="Internet Link"/>
    <w:basedOn w:val="DefaultParagraphFont"/>
    <w:uiPriority w:val="99"/>
    <w:unhideWhenUsed/>
    <w:rsid w:val="00E075D2"/>
    <w:rPr>
      <w:color w:val="0563C1"/>
      <w:u w:val="single"/>
    </w:rPr>
  </w:style>
  <w:style w:type="paragraph" w:styleId="Quote">
    <w:name w:val="Quote"/>
    <w:basedOn w:val="Normal"/>
    <w:next w:val="Normal"/>
    <w:link w:val="QuoteChar"/>
    <w:uiPriority w:val="29"/>
    <w:qFormat/>
    <w:rsid w:val="00E075D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075D2"/>
    <w:rPr>
      <w:rFonts w:ascii="Times New Roman" w:hAnsi="Times New Roman"/>
      <w:i/>
      <w:iCs/>
      <w:color w:val="404040" w:themeColor="text1" w:themeTint="BF"/>
      <w:sz w:val="24"/>
    </w:rPr>
  </w:style>
  <w:style w:type="paragraph" w:styleId="TOC4">
    <w:name w:val="toc 4"/>
    <w:basedOn w:val="Normal"/>
    <w:next w:val="Normal"/>
    <w:autoRedefine/>
    <w:uiPriority w:val="39"/>
    <w:unhideWhenUsed/>
    <w:rsid w:val="00FA6C8B"/>
    <w:pPr>
      <w:spacing w:after="100" w:line="259" w:lineRule="auto"/>
      <w:ind w:left="660" w:firstLine="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FA6C8B"/>
    <w:pPr>
      <w:spacing w:after="100" w:line="259" w:lineRule="auto"/>
      <w:ind w:left="880" w:firstLine="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FA6C8B"/>
    <w:pPr>
      <w:spacing w:after="100" w:line="259" w:lineRule="auto"/>
      <w:ind w:left="1100" w:firstLine="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FA6C8B"/>
    <w:pPr>
      <w:spacing w:after="100" w:line="259" w:lineRule="auto"/>
      <w:ind w:left="1320" w:firstLine="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FA6C8B"/>
    <w:pPr>
      <w:spacing w:after="100" w:line="259" w:lineRule="auto"/>
      <w:ind w:left="1540" w:firstLine="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FA6C8B"/>
    <w:pPr>
      <w:spacing w:after="100" w:line="259" w:lineRule="auto"/>
      <w:ind w:left="1760" w:firstLine="0"/>
    </w:pPr>
    <w:rPr>
      <w:rFonts w:asciiTheme="minorHAnsi" w:eastAsiaTheme="minorEastAsia" w:hAnsiTheme="minorHAnsi"/>
      <w:sz w:val="22"/>
      <w:lang w:eastAsia="en-GB"/>
    </w:rPr>
  </w:style>
  <w:style w:type="character" w:customStyle="1" w:styleId="UnresolvedMention1">
    <w:name w:val="Unresolved Mention1"/>
    <w:basedOn w:val="DefaultParagraphFont"/>
    <w:uiPriority w:val="99"/>
    <w:unhideWhenUsed/>
    <w:rsid w:val="00A023B3"/>
    <w:rPr>
      <w:color w:val="808080"/>
      <w:shd w:val="clear" w:color="auto" w:fill="E6E6E6"/>
    </w:rPr>
  </w:style>
  <w:style w:type="paragraph" w:customStyle="1" w:styleId="eq">
    <w:name w:val="eq"/>
    <w:basedOn w:val="Caption"/>
    <w:link w:val="eqChar"/>
    <w:rsid w:val="00ED737C"/>
    <w:pPr>
      <w:tabs>
        <w:tab w:val="center" w:pos="4536"/>
        <w:tab w:val="right" w:pos="8789"/>
      </w:tabs>
      <w:ind w:firstLine="0"/>
    </w:pPr>
    <w:rPr>
      <w:rFonts w:eastAsiaTheme="minorEastAsia"/>
      <w:sz w:val="24"/>
      <w:szCs w:val="24"/>
    </w:rPr>
  </w:style>
  <w:style w:type="character" w:customStyle="1" w:styleId="CaptionChar">
    <w:name w:val="Caption Char"/>
    <w:basedOn w:val="DefaultParagraphFont"/>
    <w:link w:val="Caption"/>
    <w:uiPriority w:val="35"/>
    <w:rsid w:val="00ED737C"/>
    <w:rPr>
      <w:rFonts w:ascii="Times New Roman" w:hAnsi="Times New Roman"/>
      <w:b/>
      <w:bCs/>
      <w:sz w:val="18"/>
      <w:szCs w:val="18"/>
    </w:rPr>
  </w:style>
  <w:style w:type="character" w:customStyle="1" w:styleId="eqChar">
    <w:name w:val="eq Char"/>
    <w:basedOn w:val="CaptionChar"/>
    <w:link w:val="eq"/>
    <w:rsid w:val="00ED737C"/>
    <w:rPr>
      <w:rFonts w:ascii="Times New Roman" w:eastAsiaTheme="minorEastAsia" w:hAnsi="Times New Roman"/>
      <w:b/>
      <w:bCs/>
      <w:sz w:val="24"/>
      <w:szCs w:val="24"/>
    </w:rPr>
  </w:style>
  <w:style w:type="character" w:styleId="LineNumber">
    <w:name w:val="line number"/>
    <w:basedOn w:val="DefaultParagraphFont"/>
    <w:uiPriority w:val="99"/>
    <w:semiHidden/>
    <w:unhideWhenUsed/>
    <w:rsid w:val="001428B9"/>
  </w:style>
  <w:style w:type="character" w:styleId="UnresolvedMention">
    <w:name w:val="Unresolved Mention"/>
    <w:basedOn w:val="DefaultParagraphFont"/>
    <w:uiPriority w:val="99"/>
    <w:semiHidden/>
    <w:unhideWhenUsed/>
    <w:rsid w:val="000008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356770">
      <w:bodyDiv w:val="1"/>
      <w:marLeft w:val="0"/>
      <w:marRight w:val="0"/>
      <w:marTop w:val="0"/>
      <w:marBottom w:val="0"/>
      <w:divBdr>
        <w:top w:val="none" w:sz="0" w:space="0" w:color="auto"/>
        <w:left w:val="none" w:sz="0" w:space="0" w:color="auto"/>
        <w:bottom w:val="none" w:sz="0" w:space="0" w:color="auto"/>
        <w:right w:val="none" w:sz="0" w:space="0" w:color="auto"/>
      </w:divBdr>
    </w:div>
    <w:div w:id="229997540">
      <w:bodyDiv w:val="1"/>
      <w:marLeft w:val="0"/>
      <w:marRight w:val="0"/>
      <w:marTop w:val="0"/>
      <w:marBottom w:val="0"/>
      <w:divBdr>
        <w:top w:val="none" w:sz="0" w:space="0" w:color="auto"/>
        <w:left w:val="none" w:sz="0" w:space="0" w:color="auto"/>
        <w:bottom w:val="none" w:sz="0" w:space="0" w:color="auto"/>
        <w:right w:val="none" w:sz="0" w:space="0" w:color="auto"/>
      </w:divBdr>
    </w:div>
    <w:div w:id="254947984">
      <w:bodyDiv w:val="1"/>
      <w:marLeft w:val="0"/>
      <w:marRight w:val="0"/>
      <w:marTop w:val="0"/>
      <w:marBottom w:val="0"/>
      <w:divBdr>
        <w:top w:val="none" w:sz="0" w:space="0" w:color="auto"/>
        <w:left w:val="none" w:sz="0" w:space="0" w:color="auto"/>
        <w:bottom w:val="none" w:sz="0" w:space="0" w:color="auto"/>
        <w:right w:val="none" w:sz="0" w:space="0" w:color="auto"/>
      </w:divBdr>
    </w:div>
    <w:div w:id="262540117">
      <w:bodyDiv w:val="1"/>
      <w:marLeft w:val="0"/>
      <w:marRight w:val="0"/>
      <w:marTop w:val="0"/>
      <w:marBottom w:val="0"/>
      <w:divBdr>
        <w:top w:val="none" w:sz="0" w:space="0" w:color="auto"/>
        <w:left w:val="none" w:sz="0" w:space="0" w:color="auto"/>
        <w:bottom w:val="none" w:sz="0" w:space="0" w:color="auto"/>
        <w:right w:val="none" w:sz="0" w:space="0" w:color="auto"/>
      </w:divBdr>
    </w:div>
    <w:div w:id="344131629">
      <w:bodyDiv w:val="1"/>
      <w:marLeft w:val="0"/>
      <w:marRight w:val="0"/>
      <w:marTop w:val="0"/>
      <w:marBottom w:val="0"/>
      <w:divBdr>
        <w:top w:val="none" w:sz="0" w:space="0" w:color="auto"/>
        <w:left w:val="none" w:sz="0" w:space="0" w:color="auto"/>
        <w:bottom w:val="none" w:sz="0" w:space="0" w:color="auto"/>
        <w:right w:val="none" w:sz="0" w:space="0" w:color="auto"/>
      </w:divBdr>
    </w:div>
    <w:div w:id="354816561">
      <w:bodyDiv w:val="1"/>
      <w:marLeft w:val="0"/>
      <w:marRight w:val="0"/>
      <w:marTop w:val="0"/>
      <w:marBottom w:val="0"/>
      <w:divBdr>
        <w:top w:val="none" w:sz="0" w:space="0" w:color="auto"/>
        <w:left w:val="none" w:sz="0" w:space="0" w:color="auto"/>
        <w:bottom w:val="none" w:sz="0" w:space="0" w:color="auto"/>
        <w:right w:val="none" w:sz="0" w:space="0" w:color="auto"/>
      </w:divBdr>
    </w:div>
    <w:div w:id="379868221">
      <w:bodyDiv w:val="1"/>
      <w:marLeft w:val="0"/>
      <w:marRight w:val="0"/>
      <w:marTop w:val="0"/>
      <w:marBottom w:val="0"/>
      <w:divBdr>
        <w:top w:val="none" w:sz="0" w:space="0" w:color="auto"/>
        <w:left w:val="none" w:sz="0" w:space="0" w:color="auto"/>
        <w:bottom w:val="none" w:sz="0" w:space="0" w:color="auto"/>
        <w:right w:val="none" w:sz="0" w:space="0" w:color="auto"/>
      </w:divBdr>
    </w:div>
    <w:div w:id="382681403">
      <w:bodyDiv w:val="1"/>
      <w:marLeft w:val="0"/>
      <w:marRight w:val="0"/>
      <w:marTop w:val="0"/>
      <w:marBottom w:val="0"/>
      <w:divBdr>
        <w:top w:val="none" w:sz="0" w:space="0" w:color="auto"/>
        <w:left w:val="none" w:sz="0" w:space="0" w:color="auto"/>
        <w:bottom w:val="none" w:sz="0" w:space="0" w:color="auto"/>
        <w:right w:val="none" w:sz="0" w:space="0" w:color="auto"/>
      </w:divBdr>
    </w:div>
    <w:div w:id="421218541">
      <w:bodyDiv w:val="1"/>
      <w:marLeft w:val="0"/>
      <w:marRight w:val="0"/>
      <w:marTop w:val="0"/>
      <w:marBottom w:val="0"/>
      <w:divBdr>
        <w:top w:val="none" w:sz="0" w:space="0" w:color="auto"/>
        <w:left w:val="none" w:sz="0" w:space="0" w:color="auto"/>
        <w:bottom w:val="none" w:sz="0" w:space="0" w:color="auto"/>
        <w:right w:val="none" w:sz="0" w:space="0" w:color="auto"/>
      </w:divBdr>
    </w:div>
    <w:div w:id="482042240">
      <w:bodyDiv w:val="1"/>
      <w:marLeft w:val="0"/>
      <w:marRight w:val="0"/>
      <w:marTop w:val="0"/>
      <w:marBottom w:val="0"/>
      <w:divBdr>
        <w:top w:val="none" w:sz="0" w:space="0" w:color="auto"/>
        <w:left w:val="none" w:sz="0" w:space="0" w:color="auto"/>
        <w:bottom w:val="none" w:sz="0" w:space="0" w:color="auto"/>
        <w:right w:val="none" w:sz="0" w:space="0" w:color="auto"/>
      </w:divBdr>
    </w:div>
    <w:div w:id="497968677">
      <w:bodyDiv w:val="1"/>
      <w:marLeft w:val="0"/>
      <w:marRight w:val="0"/>
      <w:marTop w:val="0"/>
      <w:marBottom w:val="0"/>
      <w:divBdr>
        <w:top w:val="none" w:sz="0" w:space="0" w:color="auto"/>
        <w:left w:val="none" w:sz="0" w:space="0" w:color="auto"/>
        <w:bottom w:val="none" w:sz="0" w:space="0" w:color="auto"/>
        <w:right w:val="none" w:sz="0" w:space="0" w:color="auto"/>
      </w:divBdr>
    </w:div>
    <w:div w:id="500892744">
      <w:bodyDiv w:val="1"/>
      <w:marLeft w:val="0"/>
      <w:marRight w:val="0"/>
      <w:marTop w:val="0"/>
      <w:marBottom w:val="0"/>
      <w:divBdr>
        <w:top w:val="none" w:sz="0" w:space="0" w:color="auto"/>
        <w:left w:val="none" w:sz="0" w:space="0" w:color="auto"/>
        <w:bottom w:val="none" w:sz="0" w:space="0" w:color="auto"/>
        <w:right w:val="none" w:sz="0" w:space="0" w:color="auto"/>
      </w:divBdr>
    </w:div>
    <w:div w:id="514227501">
      <w:bodyDiv w:val="1"/>
      <w:marLeft w:val="0"/>
      <w:marRight w:val="0"/>
      <w:marTop w:val="0"/>
      <w:marBottom w:val="0"/>
      <w:divBdr>
        <w:top w:val="none" w:sz="0" w:space="0" w:color="auto"/>
        <w:left w:val="none" w:sz="0" w:space="0" w:color="auto"/>
        <w:bottom w:val="none" w:sz="0" w:space="0" w:color="auto"/>
        <w:right w:val="none" w:sz="0" w:space="0" w:color="auto"/>
      </w:divBdr>
    </w:div>
    <w:div w:id="534467941">
      <w:bodyDiv w:val="1"/>
      <w:marLeft w:val="0"/>
      <w:marRight w:val="0"/>
      <w:marTop w:val="0"/>
      <w:marBottom w:val="0"/>
      <w:divBdr>
        <w:top w:val="none" w:sz="0" w:space="0" w:color="auto"/>
        <w:left w:val="none" w:sz="0" w:space="0" w:color="auto"/>
        <w:bottom w:val="none" w:sz="0" w:space="0" w:color="auto"/>
        <w:right w:val="none" w:sz="0" w:space="0" w:color="auto"/>
      </w:divBdr>
    </w:div>
    <w:div w:id="551623218">
      <w:bodyDiv w:val="1"/>
      <w:marLeft w:val="0"/>
      <w:marRight w:val="0"/>
      <w:marTop w:val="0"/>
      <w:marBottom w:val="0"/>
      <w:divBdr>
        <w:top w:val="none" w:sz="0" w:space="0" w:color="auto"/>
        <w:left w:val="none" w:sz="0" w:space="0" w:color="auto"/>
        <w:bottom w:val="none" w:sz="0" w:space="0" w:color="auto"/>
        <w:right w:val="none" w:sz="0" w:space="0" w:color="auto"/>
      </w:divBdr>
    </w:div>
    <w:div w:id="570624022">
      <w:bodyDiv w:val="1"/>
      <w:marLeft w:val="0"/>
      <w:marRight w:val="0"/>
      <w:marTop w:val="0"/>
      <w:marBottom w:val="0"/>
      <w:divBdr>
        <w:top w:val="none" w:sz="0" w:space="0" w:color="auto"/>
        <w:left w:val="none" w:sz="0" w:space="0" w:color="auto"/>
        <w:bottom w:val="none" w:sz="0" w:space="0" w:color="auto"/>
        <w:right w:val="none" w:sz="0" w:space="0" w:color="auto"/>
      </w:divBdr>
    </w:div>
    <w:div w:id="588270837">
      <w:bodyDiv w:val="1"/>
      <w:marLeft w:val="0"/>
      <w:marRight w:val="0"/>
      <w:marTop w:val="0"/>
      <w:marBottom w:val="0"/>
      <w:divBdr>
        <w:top w:val="none" w:sz="0" w:space="0" w:color="auto"/>
        <w:left w:val="none" w:sz="0" w:space="0" w:color="auto"/>
        <w:bottom w:val="none" w:sz="0" w:space="0" w:color="auto"/>
        <w:right w:val="none" w:sz="0" w:space="0" w:color="auto"/>
      </w:divBdr>
    </w:div>
    <w:div w:id="623535597">
      <w:bodyDiv w:val="1"/>
      <w:marLeft w:val="0"/>
      <w:marRight w:val="0"/>
      <w:marTop w:val="0"/>
      <w:marBottom w:val="0"/>
      <w:divBdr>
        <w:top w:val="none" w:sz="0" w:space="0" w:color="auto"/>
        <w:left w:val="none" w:sz="0" w:space="0" w:color="auto"/>
        <w:bottom w:val="none" w:sz="0" w:space="0" w:color="auto"/>
        <w:right w:val="none" w:sz="0" w:space="0" w:color="auto"/>
      </w:divBdr>
    </w:div>
    <w:div w:id="626936416">
      <w:bodyDiv w:val="1"/>
      <w:marLeft w:val="0"/>
      <w:marRight w:val="0"/>
      <w:marTop w:val="0"/>
      <w:marBottom w:val="0"/>
      <w:divBdr>
        <w:top w:val="none" w:sz="0" w:space="0" w:color="auto"/>
        <w:left w:val="none" w:sz="0" w:space="0" w:color="auto"/>
        <w:bottom w:val="none" w:sz="0" w:space="0" w:color="auto"/>
        <w:right w:val="none" w:sz="0" w:space="0" w:color="auto"/>
      </w:divBdr>
    </w:div>
    <w:div w:id="643237572">
      <w:bodyDiv w:val="1"/>
      <w:marLeft w:val="0"/>
      <w:marRight w:val="0"/>
      <w:marTop w:val="0"/>
      <w:marBottom w:val="0"/>
      <w:divBdr>
        <w:top w:val="none" w:sz="0" w:space="0" w:color="auto"/>
        <w:left w:val="none" w:sz="0" w:space="0" w:color="auto"/>
        <w:bottom w:val="none" w:sz="0" w:space="0" w:color="auto"/>
        <w:right w:val="none" w:sz="0" w:space="0" w:color="auto"/>
      </w:divBdr>
    </w:div>
    <w:div w:id="678853734">
      <w:bodyDiv w:val="1"/>
      <w:marLeft w:val="0"/>
      <w:marRight w:val="0"/>
      <w:marTop w:val="0"/>
      <w:marBottom w:val="0"/>
      <w:divBdr>
        <w:top w:val="none" w:sz="0" w:space="0" w:color="auto"/>
        <w:left w:val="none" w:sz="0" w:space="0" w:color="auto"/>
        <w:bottom w:val="none" w:sz="0" w:space="0" w:color="auto"/>
        <w:right w:val="none" w:sz="0" w:space="0" w:color="auto"/>
      </w:divBdr>
    </w:div>
    <w:div w:id="720206447">
      <w:bodyDiv w:val="1"/>
      <w:marLeft w:val="0"/>
      <w:marRight w:val="0"/>
      <w:marTop w:val="0"/>
      <w:marBottom w:val="0"/>
      <w:divBdr>
        <w:top w:val="none" w:sz="0" w:space="0" w:color="auto"/>
        <w:left w:val="none" w:sz="0" w:space="0" w:color="auto"/>
        <w:bottom w:val="none" w:sz="0" w:space="0" w:color="auto"/>
        <w:right w:val="none" w:sz="0" w:space="0" w:color="auto"/>
      </w:divBdr>
    </w:div>
    <w:div w:id="745761677">
      <w:bodyDiv w:val="1"/>
      <w:marLeft w:val="0"/>
      <w:marRight w:val="0"/>
      <w:marTop w:val="0"/>
      <w:marBottom w:val="0"/>
      <w:divBdr>
        <w:top w:val="none" w:sz="0" w:space="0" w:color="auto"/>
        <w:left w:val="none" w:sz="0" w:space="0" w:color="auto"/>
        <w:bottom w:val="none" w:sz="0" w:space="0" w:color="auto"/>
        <w:right w:val="none" w:sz="0" w:space="0" w:color="auto"/>
      </w:divBdr>
    </w:div>
    <w:div w:id="767239716">
      <w:bodyDiv w:val="1"/>
      <w:marLeft w:val="0"/>
      <w:marRight w:val="0"/>
      <w:marTop w:val="0"/>
      <w:marBottom w:val="0"/>
      <w:divBdr>
        <w:top w:val="none" w:sz="0" w:space="0" w:color="auto"/>
        <w:left w:val="none" w:sz="0" w:space="0" w:color="auto"/>
        <w:bottom w:val="none" w:sz="0" w:space="0" w:color="auto"/>
        <w:right w:val="none" w:sz="0" w:space="0" w:color="auto"/>
      </w:divBdr>
      <w:divsChild>
        <w:div w:id="1744447710">
          <w:marLeft w:val="0"/>
          <w:marRight w:val="0"/>
          <w:marTop w:val="0"/>
          <w:marBottom w:val="0"/>
          <w:divBdr>
            <w:top w:val="none" w:sz="0" w:space="0" w:color="auto"/>
            <w:left w:val="none" w:sz="0" w:space="0" w:color="auto"/>
            <w:bottom w:val="none" w:sz="0" w:space="0" w:color="auto"/>
            <w:right w:val="none" w:sz="0" w:space="0" w:color="auto"/>
          </w:divBdr>
          <w:divsChild>
            <w:div w:id="102532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039748">
      <w:bodyDiv w:val="1"/>
      <w:marLeft w:val="0"/>
      <w:marRight w:val="0"/>
      <w:marTop w:val="0"/>
      <w:marBottom w:val="0"/>
      <w:divBdr>
        <w:top w:val="none" w:sz="0" w:space="0" w:color="auto"/>
        <w:left w:val="none" w:sz="0" w:space="0" w:color="auto"/>
        <w:bottom w:val="none" w:sz="0" w:space="0" w:color="auto"/>
        <w:right w:val="none" w:sz="0" w:space="0" w:color="auto"/>
      </w:divBdr>
    </w:div>
    <w:div w:id="832452550">
      <w:bodyDiv w:val="1"/>
      <w:marLeft w:val="0"/>
      <w:marRight w:val="0"/>
      <w:marTop w:val="0"/>
      <w:marBottom w:val="0"/>
      <w:divBdr>
        <w:top w:val="none" w:sz="0" w:space="0" w:color="auto"/>
        <w:left w:val="none" w:sz="0" w:space="0" w:color="auto"/>
        <w:bottom w:val="none" w:sz="0" w:space="0" w:color="auto"/>
        <w:right w:val="none" w:sz="0" w:space="0" w:color="auto"/>
      </w:divBdr>
      <w:divsChild>
        <w:div w:id="1247349311">
          <w:marLeft w:val="0"/>
          <w:marRight w:val="0"/>
          <w:marTop w:val="0"/>
          <w:marBottom w:val="0"/>
          <w:divBdr>
            <w:top w:val="none" w:sz="0" w:space="0" w:color="auto"/>
            <w:left w:val="none" w:sz="0" w:space="0" w:color="auto"/>
            <w:bottom w:val="none" w:sz="0" w:space="0" w:color="auto"/>
            <w:right w:val="none" w:sz="0" w:space="0" w:color="auto"/>
          </w:divBdr>
          <w:divsChild>
            <w:div w:id="1232960291">
              <w:marLeft w:val="0"/>
              <w:marRight w:val="0"/>
              <w:marTop w:val="0"/>
              <w:marBottom w:val="0"/>
              <w:divBdr>
                <w:top w:val="none" w:sz="0" w:space="0" w:color="auto"/>
                <w:left w:val="none" w:sz="0" w:space="0" w:color="auto"/>
                <w:bottom w:val="none" w:sz="0" w:space="0" w:color="auto"/>
                <w:right w:val="none" w:sz="0" w:space="0" w:color="auto"/>
              </w:divBdr>
              <w:divsChild>
                <w:div w:id="1349868840">
                  <w:marLeft w:val="0"/>
                  <w:marRight w:val="0"/>
                  <w:marTop w:val="0"/>
                  <w:marBottom w:val="0"/>
                  <w:divBdr>
                    <w:top w:val="none" w:sz="0" w:space="0" w:color="auto"/>
                    <w:left w:val="none" w:sz="0" w:space="0" w:color="auto"/>
                    <w:bottom w:val="none" w:sz="0" w:space="0" w:color="auto"/>
                    <w:right w:val="none" w:sz="0" w:space="0" w:color="auto"/>
                  </w:divBdr>
                  <w:divsChild>
                    <w:div w:id="1874073065">
                      <w:marLeft w:val="0"/>
                      <w:marRight w:val="0"/>
                      <w:marTop w:val="0"/>
                      <w:marBottom w:val="0"/>
                      <w:divBdr>
                        <w:top w:val="none" w:sz="0" w:space="0" w:color="auto"/>
                        <w:left w:val="none" w:sz="0" w:space="0" w:color="auto"/>
                        <w:bottom w:val="none" w:sz="0" w:space="0" w:color="auto"/>
                        <w:right w:val="none" w:sz="0" w:space="0" w:color="auto"/>
                      </w:divBdr>
                      <w:divsChild>
                        <w:div w:id="1957708668">
                          <w:marLeft w:val="0"/>
                          <w:marRight w:val="0"/>
                          <w:marTop w:val="0"/>
                          <w:marBottom w:val="0"/>
                          <w:divBdr>
                            <w:top w:val="none" w:sz="0" w:space="0" w:color="auto"/>
                            <w:left w:val="none" w:sz="0" w:space="0" w:color="auto"/>
                            <w:bottom w:val="none" w:sz="0" w:space="0" w:color="auto"/>
                            <w:right w:val="none" w:sz="0" w:space="0" w:color="auto"/>
                          </w:divBdr>
                          <w:divsChild>
                            <w:div w:id="780994220">
                              <w:marLeft w:val="0"/>
                              <w:marRight w:val="0"/>
                              <w:marTop w:val="0"/>
                              <w:marBottom w:val="0"/>
                              <w:divBdr>
                                <w:top w:val="none" w:sz="0" w:space="0" w:color="auto"/>
                                <w:left w:val="none" w:sz="0" w:space="0" w:color="auto"/>
                                <w:bottom w:val="none" w:sz="0" w:space="0" w:color="auto"/>
                                <w:right w:val="none" w:sz="0" w:space="0" w:color="auto"/>
                              </w:divBdr>
                              <w:divsChild>
                                <w:div w:id="243881040">
                                  <w:marLeft w:val="0"/>
                                  <w:marRight w:val="0"/>
                                  <w:marTop w:val="0"/>
                                  <w:marBottom w:val="0"/>
                                  <w:divBdr>
                                    <w:top w:val="none" w:sz="0" w:space="0" w:color="auto"/>
                                    <w:left w:val="none" w:sz="0" w:space="0" w:color="auto"/>
                                    <w:bottom w:val="none" w:sz="0" w:space="0" w:color="auto"/>
                                    <w:right w:val="none" w:sz="0" w:space="0" w:color="auto"/>
                                  </w:divBdr>
                                  <w:divsChild>
                                    <w:div w:id="307327957">
                                      <w:marLeft w:val="0"/>
                                      <w:marRight w:val="0"/>
                                      <w:marTop w:val="0"/>
                                      <w:marBottom w:val="0"/>
                                      <w:divBdr>
                                        <w:top w:val="none" w:sz="0" w:space="0" w:color="auto"/>
                                        <w:left w:val="none" w:sz="0" w:space="0" w:color="auto"/>
                                        <w:bottom w:val="none" w:sz="0" w:space="0" w:color="auto"/>
                                        <w:right w:val="none" w:sz="0" w:space="0" w:color="auto"/>
                                      </w:divBdr>
                                      <w:divsChild>
                                        <w:div w:id="1922522346">
                                          <w:marLeft w:val="0"/>
                                          <w:marRight w:val="0"/>
                                          <w:marTop w:val="0"/>
                                          <w:marBottom w:val="0"/>
                                          <w:divBdr>
                                            <w:top w:val="none" w:sz="0" w:space="0" w:color="auto"/>
                                            <w:left w:val="none" w:sz="0" w:space="0" w:color="auto"/>
                                            <w:bottom w:val="none" w:sz="0" w:space="0" w:color="auto"/>
                                            <w:right w:val="none" w:sz="0" w:space="0" w:color="auto"/>
                                          </w:divBdr>
                                          <w:divsChild>
                                            <w:div w:id="1110051329">
                                              <w:marLeft w:val="0"/>
                                              <w:marRight w:val="0"/>
                                              <w:marTop w:val="0"/>
                                              <w:marBottom w:val="0"/>
                                              <w:divBdr>
                                                <w:top w:val="none" w:sz="0" w:space="0" w:color="auto"/>
                                                <w:left w:val="none" w:sz="0" w:space="0" w:color="auto"/>
                                                <w:bottom w:val="none" w:sz="0" w:space="0" w:color="auto"/>
                                                <w:right w:val="none" w:sz="0" w:space="0" w:color="auto"/>
                                              </w:divBdr>
                                              <w:divsChild>
                                                <w:div w:id="1593930263">
                                                  <w:marLeft w:val="0"/>
                                                  <w:marRight w:val="0"/>
                                                  <w:marTop w:val="0"/>
                                                  <w:marBottom w:val="0"/>
                                                  <w:divBdr>
                                                    <w:top w:val="none" w:sz="0" w:space="0" w:color="auto"/>
                                                    <w:left w:val="none" w:sz="0" w:space="0" w:color="auto"/>
                                                    <w:bottom w:val="none" w:sz="0" w:space="0" w:color="auto"/>
                                                    <w:right w:val="none" w:sz="0" w:space="0" w:color="auto"/>
                                                  </w:divBdr>
                                                  <w:divsChild>
                                                    <w:div w:id="492917944">
                                                      <w:marLeft w:val="0"/>
                                                      <w:marRight w:val="0"/>
                                                      <w:marTop w:val="0"/>
                                                      <w:marBottom w:val="0"/>
                                                      <w:divBdr>
                                                        <w:top w:val="none" w:sz="0" w:space="0" w:color="auto"/>
                                                        <w:left w:val="none" w:sz="0" w:space="0" w:color="auto"/>
                                                        <w:bottom w:val="none" w:sz="0" w:space="0" w:color="auto"/>
                                                        <w:right w:val="none" w:sz="0" w:space="0" w:color="auto"/>
                                                      </w:divBdr>
                                                      <w:divsChild>
                                                        <w:div w:id="290134634">
                                                          <w:marLeft w:val="0"/>
                                                          <w:marRight w:val="0"/>
                                                          <w:marTop w:val="0"/>
                                                          <w:marBottom w:val="0"/>
                                                          <w:divBdr>
                                                            <w:top w:val="none" w:sz="0" w:space="0" w:color="auto"/>
                                                            <w:left w:val="none" w:sz="0" w:space="0" w:color="auto"/>
                                                            <w:bottom w:val="none" w:sz="0" w:space="0" w:color="auto"/>
                                                            <w:right w:val="none" w:sz="0" w:space="0" w:color="auto"/>
                                                          </w:divBdr>
                                                          <w:divsChild>
                                                            <w:div w:id="130052492">
                                                              <w:marLeft w:val="0"/>
                                                              <w:marRight w:val="0"/>
                                                              <w:marTop w:val="0"/>
                                                              <w:marBottom w:val="0"/>
                                                              <w:divBdr>
                                                                <w:top w:val="none" w:sz="0" w:space="0" w:color="auto"/>
                                                                <w:left w:val="none" w:sz="0" w:space="0" w:color="auto"/>
                                                                <w:bottom w:val="none" w:sz="0" w:space="0" w:color="auto"/>
                                                                <w:right w:val="none" w:sz="0" w:space="0" w:color="auto"/>
                                                              </w:divBdr>
                                                              <w:divsChild>
                                                                <w:div w:id="1805463353">
                                                                  <w:marLeft w:val="0"/>
                                                                  <w:marRight w:val="0"/>
                                                                  <w:marTop w:val="0"/>
                                                                  <w:marBottom w:val="0"/>
                                                                  <w:divBdr>
                                                                    <w:top w:val="none" w:sz="0" w:space="0" w:color="auto"/>
                                                                    <w:left w:val="none" w:sz="0" w:space="0" w:color="auto"/>
                                                                    <w:bottom w:val="none" w:sz="0" w:space="0" w:color="auto"/>
                                                                    <w:right w:val="none" w:sz="0" w:space="0" w:color="auto"/>
                                                                  </w:divBdr>
                                                                </w:div>
                                                                <w:div w:id="195627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6873171">
      <w:bodyDiv w:val="1"/>
      <w:marLeft w:val="0"/>
      <w:marRight w:val="0"/>
      <w:marTop w:val="0"/>
      <w:marBottom w:val="0"/>
      <w:divBdr>
        <w:top w:val="none" w:sz="0" w:space="0" w:color="auto"/>
        <w:left w:val="none" w:sz="0" w:space="0" w:color="auto"/>
        <w:bottom w:val="none" w:sz="0" w:space="0" w:color="auto"/>
        <w:right w:val="none" w:sz="0" w:space="0" w:color="auto"/>
      </w:divBdr>
    </w:div>
    <w:div w:id="900676333">
      <w:bodyDiv w:val="1"/>
      <w:marLeft w:val="0"/>
      <w:marRight w:val="0"/>
      <w:marTop w:val="0"/>
      <w:marBottom w:val="0"/>
      <w:divBdr>
        <w:top w:val="none" w:sz="0" w:space="0" w:color="auto"/>
        <w:left w:val="none" w:sz="0" w:space="0" w:color="auto"/>
        <w:bottom w:val="none" w:sz="0" w:space="0" w:color="auto"/>
        <w:right w:val="none" w:sz="0" w:space="0" w:color="auto"/>
      </w:divBdr>
    </w:div>
    <w:div w:id="930746300">
      <w:bodyDiv w:val="1"/>
      <w:marLeft w:val="0"/>
      <w:marRight w:val="0"/>
      <w:marTop w:val="0"/>
      <w:marBottom w:val="0"/>
      <w:divBdr>
        <w:top w:val="none" w:sz="0" w:space="0" w:color="auto"/>
        <w:left w:val="none" w:sz="0" w:space="0" w:color="auto"/>
        <w:bottom w:val="none" w:sz="0" w:space="0" w:color="auto"/>
        <w:right w:val="none" w:sz="0" w:space="0" w:color="auto"/>
      </w:divBdr>
    </w:div>
    <w:div w:id="1010790406">
      <w:bodyDiv w:val="1"/>
      <w:marLeft w:val="0"/>
      <w:marRight w:val="0"/>
      <w:marTop w:val="0"/>
      <w:marBottom w:val="0"/>
      <w:divBdr>
        <w:top w:val="none" w:sz="0" w:space="0" w:color="auto"/>
        <w:left w:val="none" w:sz="0" w:space="0" w:color="auto"/>
        <w:bottom w:val="none" w:sz="0" w:space="0" w:color="auto"/>
        <w:right w:val="none" w:sz="0" w:space="0" w:color="auto"/>
      </w:divBdr>
    </w:div>
    <w:div w:id="1070352081">
      <w:bodyDiv w:val="1"/>
      <w:marLeft w:val="0"/>
      <w:marRight w:val="0"/>
      <w:marTop w:val="0"/>
      <w:marBottom w:val="0"/>
      <w:divBdr>
        <w:top w:val="none" w:sz="0" w:space="0" w:color="auto"/>
        <w:left w:val="none" w:sz="0" w:space="0" w:color="auto"/>
        <w:bottom w:val="none" w:sz="0" w:space="0" w:color="auto"/>
        <w:right w:val="none" w:sz="0" w:space="0" w:color="auto"/>
      </w:divBdr>
    </w:div>
    <w:div w:id="1072697923">
      <w:bodyDiv w:val="1"/>
      <w:marLeft w:val="0"/>
      <w:marRight w:val="0"/>
      <w:marTop w:val="0"/>
      <w:marBottom w:val="0"/>
      <w:divBdr>
        <w:top w:val="none" w:sz="0" w:space="0" w:color="auto"/>
        <w:left w:val="none" w:sz="0" w:space="0" w:color="auto"/>
        <w:bottom w:val="none" w:sz="0" w:space="0" w:color="auto"/>
        <w:right w:val="none" w:sz="0" w:space="0" w:color="auto"/>
      </w:divBdr>
    </w:div>
    <w:div w:id="1126850952">
      <w:bodyDiv w:val="1"/>
      <w:marLeft w:val="0"/>
      <w:marRight w:val="0"/>
      <w:marTop w:val="0"/>
      <w:marBottom w:val="0"/>
      <w:divBdr>
        <w:top w:val="none" w:sz="0" w:space="0" w:color="auto"/>
        <w:left w:val="none" w:sz="0" w:space="0" w:color="auto"/>
        <w:bottom w:val="none" w:sz="0" w:space="0" w:color="auto"/>
        <w:right w:val="none" w:sz="0" w:space="0" w:color="auto"/>
      </w:divBdr>
    </w:div>
    <w:div w:id="1143546036">
      <w:bodyDiv w:val="1"/>
      <w:marLeft w:val="0"/>
      <w:marRight w:val="0"/>
      <w:marTop w:val="0"/>
      <w:marBottom w:val="0"/>
      <w:divBdr>
        <w:top w:val="none" w:sz="0" w:space="0" w:color="auto"/>
        <w:left w:val="none" w:sz="0" w:space="0" w:color="auto"/>
        <w:bottom w:val="none" w:sz="0" w:space="0" w:color="auto"/>
        <w:right w:val="none" w:sz="0" w:space="0" w:color="auto"/>
      </w:divBdr>
    </w:div>
    <w:div w:id="1237938474">
      <w:bodyDiv w:val="1"/>
      <w:marLeft w:val="0"/>
      <w:marRight w:val="0"/>
      <w:marTop w:val="0"/>
      <w:marBottom w:val="0"/>
      <w:divBdr>
        <w:top w:val="none" w:sz="0" w:space="0" w:color="auto"/>
        <w:left w:val="none" w:sz="0" w:space="0" w:color="auto"/>
        <w:bottom w:val="none" w:sz="0" w:space="0" w:color="auto"/>
        <w:right w:val="none" w:sz="0" w:space="0" w:color="auto"/>
      </w:divBdr>
    </w:div>
    <w:div w:id="1240334468">
      <w:bodyDiv w:val="1"/>
      <w:marLeft w:val="0"/>
      <w:marRight w:val="0"/>
      <w:marTop w:val="0"/>
      <w:marBottom w:val="0"/>
      <w:divBdr>
        <w:top w:val="none" w:sz="0" w:space="0" w:color="auto"/>
        <w:left w:val="none" w:sz="0" w:space="0" w:color="auto"/>
        <w:bottom w:val="none" w:sz="0" w:space="0" w:color="auto"/>
        <w:right w:val="none" w:sz="0" w:space="0" w:color="auto"/>
      </w:divBdr>
    </w:div>
    <w:div w:id="1283998152">
      <w:bodyDiv w:val="1"/>
      <w:marLeft w:val="0"/>
      <w:marRight w:val="0"/>
      <w:marTop w:val="0"/>
      <w:marBottom w:val="0"/>
      <w:divBdr>
        <w:top w:val="none" w:sz="0" w:space="0" w:color="auto"/>
        <w:left w:val="none" w:sz="0" w:space="0" w:color="auto"/>
        <w:bottom w:val="none" w:sz="0" w:space="0" w:color="auto"/>
        <w:right w:val="none" w:sz="0" w:space="0" w:color="auto"/>
      </w:divBdr>
    </w:div>
    <w:div w:id="1284580563">
      <w:bodyDiv w:val="1"/>
      <w:marLeft w:val="0"/>
      <w:marRight w:val="0"/>
      <w:marTop w:val="0"/>
      <w:marBottom w:val="0"/>
      <w:divBdr>
        <w:top w:val="none" w:sz="0" w:space="0" w:color="auto"/>
        <w:left w:val="none" w:sz="0" w:space="0" w:color="auto"/>
        <w:bottom w:val="none" w:sz="0" w:space="0" w:color="auto"/>
        <w:right w:val="none" w:sz="0" w:space="0" w:color="auto"/>
      </w:divBdr>
      <w:divsChild>
        <w:div w:id="15888966">
          <w:marLeft w:val="0"/>
          <w:marRight w:val="0"/>
          <w:marTop w:val="0"/>
          <w:marBottom w:val="0"/>
          <w:divBdr>
            <w:top w:val="none" w:sz="0" w:space="0" w:color="auto"/>
            <w:left w:val="none" w:sz="0" w:space="0" w:color="auto"/>
            <w:bottom w:val="none" w:sz="0" w:space="0" w:color="auto"/>
            <w:right w:val="none" w:sz="0" w:space="0" w:color="auto"/>
          </w:divBdr>
          <w:divsChild>
            <w:div w:id="157065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452571">
      <w:bodyDiv w:val="1"/>
      <w:marLeft w:val="0"/>
      <w:marRight w:val="0"/>
      <w:marTop w:val="0"/>
      <w:marBottom w:val="0"/>
      <w:divBdr>
        <w:top w:val="none" w:sz="0" w:space="0" w:color="auto"/>
        <w:left w:val="none" w:sz="0" w:space="0" w:color="auto"/>
        <w:bottom w:val="none" w:sz="0" w:space="0" w:color="auto"/>
        <w:right w:val="none" w:sz="0" w:space="0" w:color="auto"/>
      </w:divBdr>
    </w:div>
    <w:div w:id="1341807841">
      <w:bodyDiv w:val="1"/>
      <w:marLeft w:val="0"/>
      <w:marRight w:val="0"/>
      <w:marTop w:val="0"/>
      <w:marBottom w:val="0"/>
      <w:divBdr>
        <w:top w:val="none" w:sz="0" w:space="0" w:color="auto"/>
        <w:left w:val="none" w:sz="0" w:space="0" w:color="auto"/>
        <w:bottom w:val="none" w:sz="0" w:space="0" w:color="auto"/>
        <w:right w:val="none" w:sz="0" w:space="0" w:color="auto"/>
      </w:divBdr>
    </w:div>
    <w:div w:id="1371413038">
      <w:bodyDiv w:val="1"/>
      <w:marLeft w:val="0"/>
      <w:marRight w:val="0"/>
      <w:marTop w:val="0"/>
      <w:marBottom w:val="0"/>
      <w:divBdr>
        <w:top w:val="none" w:sz="0" w:space="0" w:color="auto"/>
        <w:left w:val="none" w:sz="0" w:space="0" w:color="auto"/>
        <w:bottom w:val="none" w:sz="0" w:space="0" w:color="auto"/>
        <w:right w:val="none" w:sz="0" w:space="0" w:color="auto"/>
      </w:divBdr>
    </w:div>
    <w:div w:id="1413503912">
      <w:bodyDiv w:val="1"/>
      <w:marLeft w:val="0"/>
      <w:marRight w:val="0"/>
      <w:marTop w:val="0"/>
      <w:marBottom w:val="0"/>
      <w:divBdr>
        <w:top w:val="none" w:sz="0" w:space="0" w:color="auto"/>
        <w:left w:val="none" w:sz="0" w:space="0" w:color="auto"/>
        <w:bottom w:val="none" w:sz="0" w:space="0" w:color="auto"/>
        <w:right w:val="none" w:sz="0" w:space="0" w:color="auto"/>
      </w:divBdr>
    </w:div>
    <w:div w:id="1444769378">
      <w:bodyDiv w:val="1"/>
      <w:marLeft w:val="0"/>
      <w:marRight w:val="0"/>
      <w:marTop w:val="0"/>
      <w:marBottom w:val="0"/>
      <w:divBdr>
        <w:top w:val="none" w:sz="0" w:space="0" w:color="auto"/>
        <w:left w:val="none" w:sz="0" w:space="0" w:color="auto"/>
        <w:bottom w:val="none" w:sz="0" w:space="0" w:color="auto"/>
        <w:right w:val="none" w:sz="0" w:space="0" w:color="auto"/>
      </w:divBdr>
    </w:div>
    <w:div w:id="1448620753">
      <w:bodyDiv w:val="1"/>
      <w:marLeft w:val="0"/>
      <w:marRight w:val="0"/>
      <w:marTop w:val="0"/>
      <w:marBottom w:val="0"/>
      <w:divBdr>
        <w:top w:val="none" w:sz="0" w:space="0" w:color="auto"/>
        <w:left w:val="none" w:sz="0" w:space="0" w:color="auto"/>
        <w:bottom w:val="none" w:sz="0" w:space="0" w:color="auto"/>
        <w:right w:val="none" w:sz="0" w:space="0" w:color="auto"/>
      </w:divBdr>
    </w:div>
    <w:div w:id="1464234498">
      <w:bodyDiv w:val="1"/>
      <w:marLeft w:val="0"/>
      <w:marRight w:val="0"/>
      <w:marTop w:val="0"/>
      <w:marBottom w:val="0"/>
      <w:divBdr>
        <w:top w:val="none" w:sz="0" w:space="0" w:color="auto"/>
        <w:left w:val="none" w:sz="0" w:space="0" w:color="auto"/>
        <w:bottom w:val="none" w:sz="0" w:space="0" w:color="auto"/>
        <w:right w:val="none" w:sz="0" w:space="0" w:color="auto"/>
      </w:divBdr>
    </w:div>
    <w:div w:id="1495560967">
      <w:bodyDiv w:val="1"/>
      <w:marLeft w:val="0"/>
      <w:marRight w:val="0"/>
      <w:marTop w:val="0"/>
      <w:marBottom w:val="0"/>
      <w:divBdr>
        <w:top w:val="none" w:sz="0" w:space="0" w:color="auto"/>
        <w:left w:val="none" w:sz="0" w:space="0" w:color="auto"/>
        <w:bottom w:val="none" w:sz="0" w:space="0" w:color="auto"/>
        <w:right w:val="none" w:sz="0" w:space="0" w:color="auto"/>
      </w:divBdr>
      <w:divsChild>
        <w:div w:id="1234194129">
          <w:marLeft w:val="0"/>
          <w:marRight w:val="0"/>
          <w:marTop w:val="0"/>
          <w:marBottom w:val="0"/>
          <w:divBdr>
            <w:top w:val="none" w:sz="0" w:space="0" w:color="auto"/>
            <w:left w:val="none" w:sz="0" w:space="0" w:color="auto"/>
            <w:bottom w:val="none" w:sz="0" w:space="0" w:color="auto"/>
            <w:right w:val="none" w:sz="0" w:space="0" w:color="auto"/>
          </w:divBdr>
        </w:div>
      </w:divsChild>
    </w:div>
    <w:div w:id="1545555430">
      <w:bodyDiv w:val="1"/>
      <w:marLeft w:val="0"/>
      <w:marRight w:val="0"/>
      <w:marTop w:val="0"/>
      <w:marBottom w:val="0"/>
      <w:divBdr>
        <w:top w:val="none" w:sz="0" w:space="0" w:color="auto"/>
        <w:left w:val="none" w:sz="0" w:space="0" w:color="auto"/>
        <w:bottom w:val="none" w:sz="0" w:space="0" w:color="auto"/>
        <w:right w:val="none" w:sz="0" w:space="0" w:color="auto"/>
      </w:divBdr>
    </w:div>
    <w:div w:id="1567494339">
      <w:bodyDiv w:val="1"/>
      <w:marLeft w:val="0"/>
      <w:marRight w:val="0"/>
      <w:marTop w:val="0"/>
      <w:marBottom w:val="0"/>
      <w:divBdr>
        <w:top w:val="none" w:sz="0" w:space="0" w:color="auto"/>
        <w:left w:val="none" w:sz="0" w:space="0" w:color="auto"/>
        <w:bottom w:val="none" w:sz="0" w:space="0" w:color="auto"/>
        <w:right w:val="none" w:sz="0" w:space="0" w:color="auto"/>
      </w:divBdr>
      <w:divsChild>
        <w:div w:id="1046376229">
          <w:marLeft w:val="0"/>
          <w:marRight w:val="0"/>
          <w:marTop w:val="0"/>
          <w:marBottom w:val="0"/>
          <w:divBdr>
            <w:top w:val="none" w:sz="0" w:space="0" w:color="auto"/>
            <w:left w:val="none" w:sz="0" w:space="0" w:color="auto"/>
            <w:bottom w:val="none" w:sz="0" w:space="0" w:color="auto"/>
            <w:right w:val="none" w:sz="0" w:space="0" w:color="auto"/>
          </w:divBdr>
        </w:div>
      </w:divsChild>
    </w:div>
    <w:div w:id="1610162727">
      <w:bodyDiv w:val="1"/>
      <w:marLeft w:val="0"/>
      <w:marRight w:val="0"/>
      <w:marTop w:val="0"/>
      <w:marBottom w:val="0"/>
      <w:divBdr>
        <w:top w:val="none" w:sz="0" w:space="0" w:color="auto"/>
        <w:left w:val="none" w:sz="0" w:space="0" w:color="auto"/>
        <w:bottom w:val="none" w:sz="0" w:space="0" w:color="auto"/>
        <w:right w:val="none" w:sz="0" w:space="0" w:color="auto"/>
      </w:divBdr>
    </w:div>
    <w:div w:id="1616248916">
      <w:bodyDiv w:val="1"/>
      <w:marLeft w:val="0"/>
      <w:marRight w:val="0"/>
      <w:marTop w:val="0"/>
      <w:marBottom w:val="0"/>
      <w:divBdr>
        <w:top w:val="none" w:sz="0" w:space="0" w:color="auto"/>
        <w:left w:val="none" w:sz="0" w:space="0" w:color="auto"/>
        <w:bottom w:val="none" w:sz="0" w:space="0" w:color="auto"/>
        <w:right w:val="none" w:sz="0" w:space="0" w:color="auto"/>
      </w:divBdr>
    </w:div>
    <w:div w:id="1622298942">
      <w:bodyDiv w:val="1"/>
      <w:marLeft w:val="0"/>
      <w:marRight w:val="0"/>
      <w:marTop w:val="0"/>
      <w:marBottom w:val="0"/>
      <w:divBdr>
        <w:top w:val="none" w:sz="0" w:space="0" w:color="auto"/>
        <w:left w:val="none" w:sz="0" w:space="0" w:color="auto"/>
        <w:bottom w:val="none" w:sz="0" w:space="0" w:color="auto"/>
        <w:right w:val="none" w:sz="0" w:space="0" w:color="auto"/>
      </w:divBdr>
    </w:div>
    <w:div w:id="1654262865">
      <w:bodyDiv w:val="1"/>
      <w:marLeft w:val="0"/>
      <w:marRight w:val="0"/>
      <w:marTop w:val="0"/>
      <w:marBottom w:val="0"/>
      <w:divBdr>
        <w:top w:val="none" w:sz="0" w:space="0" w:color="auto"/>
        <w:left w:val="none" w:sz="0" w:space="0" w:color="auto"/>
        <w:bottom w:val="none" w:sz="0" w:space="0" w:color="auto"/>
        <w:right w:val="none" w:sz="0" w:space="0" w:color="auto"/>
      </w:divBdr>
    </w:div>
    <w:div w:id="1719864819">
      <w:bodyDiv w:val="1"/>
      <w:marLeft w:val="0"/>
      <w:marRight w:val="0"/>
      <w:marTop w:val="0"/>
      <w:marBottom w:val="0"/>
      <w:divBdr>
        <w:top w:val="none" w:sz="0" w:space="0" w:color="auto"/>
        <w:left w:val="none" w:sz="0" w:space="0" w:color="auto"/>
        <w:bottom w:val="none" w:sz="0" w:space="0" w:color="auto"/>
        <w:right w:val="none" w:sz="0" w:space="0" w:color="auto"/>
      </w:divBdr>
      <w:divsChild>
        <w:div w:id="1943494411">
          <w:marLeft w:val="0"/>
          <w:marRight w:val="0"/>
          <w:marTop w:val="0"/>
          <w:marBottom w:val="0"/>
          <w:divBdr>
            <w:top w:val="none" w:sz="0" w:space="0" w:color="auto"/>
            <w:left w:val="none" w:sz="0" w:space="0" w:color="auto"/>
            <w:bottom w:val="none" w:sz="0" w:space="0" w:color="auto"/>
            <w:right w:val="none" w:sz="0" w:space="0" w:color="auto"/>
          </w:divBdr>
          <w:divsChild>
            <w:div w:id="409237050">
              <w:marLeft w:val="0"/>
              <w:marRight w:val="0"/>
              <w:marTop w:val="0"/>
              <w:marBottom w:val="0"/>
              <w:divBdr>
                <w:top w:val="none" w:sz="0" w:space="0" w:color="auto"/>
                <w:left w:val="none" w:sz="0" w:space="0" w:color="auto"/>
                <w:bottom w:val="none" w:sz="0" w:space="0" w:color="auto"/>
                <w:right w:val="none" w:sz="0" w:space="0" w:color="auto"/>
              </w:divBdr>
              <w:divsChild>
                <w:div w:id="1961178903">
                  <w:marLeft w:val="0"/>
                  <w:marRight w:val="0"/>
                  <w:marTop w:val="0"/>
                  <w:marBottom w:val="0"/>
                  <w:divBdr>
                    <w:top w:val="none" w:sz="0" w:space="0" w:color="auto"/>
                    <w:left w:val="none" w:sz="0" w:space="0" w:color="auto"/>
                    <w:bottom w:val="none" w:sz="0" w:space="0" w:color="auto"/>
                    <w:right w:val="none" w:sz="0" w:space="0" w:color="auto"/>
                  </w:divBdr>
                  <w:divsChild>
                    <w:div w:id="1530799733">
                      <w:marLeft w:val="0"/>
                      <w:marRight w:val="0"/>
                      <w:marTop w:val="0"/>
                      <w:marBottom w:val="0"/>
                      <w:divBdr>
                        <w:top w:val="none" w:sz="0" w:space="0" w:color="auto"/>
                        <w:left w:val="none" w:sz="0" w:space="0" w:color="auto"/>
                        <w:bottom w:val="none" w:sz="0" w:space="0" w:color="auto"/>
                        <w:right w:val="none" w:sz="0" w:space="0" w:color="auto"/>
                      </w:divBdr>
                      <w:divsChild>
                        <w:div w:id="2052535927">
                          <w:marLeft w:val="0"/>
                          <w:marRight w:val="0"/>
                          <w:marTop w:val="0"/>
                          <w:marBottom w:val="0"/>
                          <w:divBdr>
                            <w:top w:val="none" w:sz="0" w:space="0" w:color="auto"/>
                            <w:left w:val="none" w:sz="0" w:space="0" w:color="auto"/>
                            <w:bottom w:val="none" w:sz="0" w:space="0" w:color="auto"/>
                            <w:right w:val="none" w:sz="0" w:space="0" w:color="auto"/>
                          </w:divBdr>
                          <w:divsChild>
                            <w:div w:id="139068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995354">
      <w:bodyDiv w:val="1"/>
      <w:marLeft w:val="0"/>
      <w:marRight w:val="0"/>
      <w:marTop w:val="0"/>
      <w:marBottom w:val="0"/>
      <w:divBdr>
        <w:top w:val="none" w:sz="0" w:space="0" w:color="auto"/>
        <w:left w:val="none" w:sz="0" w:space="0" w:color="auto"/>
        <w:bottom w:val="none" w:sz="0" w:space="0" w:color="auto"/>
        <w:right w:val="none" w:sz="0" w:space="0" w:color="auto"/>
      </w:divBdr>
    </w:div>
    <w:div w:id="1787651935">
      <w:bodyDiv w:val="1"/>
      <w:marLeft w:val="0"/>
      <w:marRight w:val="0"/>
      <w:marTop w:val="0"/>
      <w:marBottom w:val="0"/>
      <w:divBdr>
        <w:top w:val="none" w:sz="0" w:space="0" w:color="auto"/>
        <w:left w:val="none" w:sz="0" w:space="0" w:color="auto"/>
        <w:bottom w:val="none" w:sz="0" w:space="0" w:color="auto"/>
        <w:right w:val="none" w:sz="0" w:space="0" w:color="auto"/>
      </w:divBdr>
    </w:div>
    <w:div w:id="1800148078">
      <w:bodyDiv w:val="1"/>
      <w:marLeft w:val="0"/>
      <w:marRight w:val="0"/>
      <w:marTop w:val="0"/>
      <w:marBottom w:val="0"/>
      <w:divBdr>
        <w:top w:val="none" w:sz="0" w:space="0" w:color="auto"/>
        <w:left w:val="none" w:sz="0" w:space="0" w:color="auto"/>
        <w:bottom w:val="none" w:sz="0" w:space="0" w:color="auto"/>
        <w:right w:val="none" w:sz="0" w:space="0" w:color="auto"/>
      </w:divBdr>
    </w:div>
    <w:div w:id="1800495214">
      <w:bodyDiv w:val="1"/>
      <w:marLeft w:val="0"/>
      <w:marRight w:val="0"/>
      <w:marTop w:val="0"/>
      <w:marBottom w:val="0"/>
      <w:divBdr>
        <w:top w:val="none" w:sz="0" w:space="0" w:color="auto"/>
        <w:left w:val="none" w:sz="0" w:space="0" w:color="auto"/>
        <w:bottom w:val="none" w:sz="0" w:space="0" w:color="auto"/>
        <w:right w:val="none" w:sz="0" w:space="0" w:color="auto"/>
      </w:divBdr>
    </w:div>
    <w:div w:id="1810511556">
      <w:bodyDiv w:val="1"/>
      <w:marLeft w:val="0"/>
      <w:marRight w:val="0"/>
      <w:marTop w:val="0"/>
      <w:marBottom w:val="0"/>
      <w:divBdr>
        <w:top w:val="none" w:sz="0" w:space="0" w:color="auto"/>
        <w:left w:val="none" w:sz="0" w:space="0" w:color="auto"/>
        <w:bottom w:val="none" w:sz="0" w:space="0" w:color="auto"/>
        <w:right w:val="none" w:sz="0" w:space="0" w:color="auto"/>
      </w:divBdr>
    </w:div>
    <w:div w:id="1822236017">
      <w:bodyDiv w:val="1"/>
      <w:marLeft w:val="0"/>
      <w:marRight w:val="0"/>
      <w:marTop w:val="0"/>
      <w:marBottom w:val="0"/>
      <w:divBdr>
        <w:top w:val="none" w:sz="0" w:space="0" w:color="auto"/>
        <w:left w:val="none" w:sz="0" w:space="0" w:color="auto"/>
        <w:bottom w:val="none" w:sz="0" w:space="0" w:color="auto"/>
        <w:right w:val="none" w:sz="0" w:space="0" w:color="auto"/>
      </w:divBdr>
    </w:div>
    <w:div w:id="1824155447">
      <w:bodyDiv w:val="1"/>
      <w:marLeft w:val="0"/>
      <w:marRight w:val="0"/>
      <w:marTop w:val="0"/>
      <w:marBottom w:val="0"/>
      <w:divBdr>
        <w:top w:val="none" w:sz="0" w:space="0" w:color="auto"/>
        <w:left w:val="none" w:sz="0" w:space="0" w:color="auto"/>
        <w:bottom w:val="none" w:sz="0" w:space="0" w:color="auto"/>
        <w:right w:val="none" w:sz="0" w:space="0" w:color="auto"/>
      </w:divBdr>
    </w:div>
    <w:div w:id="1859808938">
      <w:bodyDiv w:val="1"/>
      <w:marLeft w:val="0"/>
      <w:marRight w:val="0"/>
      <w:marTop w:val="0"/>
      <w:marBottom w:val="0"/>
      <w:divBdr>
        <w:top w:val="none" w:sz="0" w:space="0" w:color="auto"/>
        <w:left w:val="none" w:sz="0" w:space="0" w:color="auto"/>
        <w:bottom w:val="none" w:sz="0" w:space="0" w:color="auto"/>
        <w:right w:val="none" w:sz="0" w:space="0" w:color="auto"/>
      </w:divBdr>
    </w:div>
    <w:div w:id="1907299124">
      <w:bodyDiv w:val="1"/>
      <w:marLeft w:val="0"/>
      <w:marRight w:val="0"/>
      <w:marTop w:val="0"/>
      <w:marBottom w:val="0"/>
      <w:divBdr>
        <w:top w:val="none" w:sz="0" w:space="0" w:color="auto"/>
        <w:left w:val="none" w:sz="0" w:space="0" w:color="auto"/>
        <w:bottom w:val="none" w:sz="0" w:space="0" w:color="auto"/>
        <w:right w:val="none" w:sz="0" w:space="0" w:color="auto"/>
      </w:divBdr>
    </w:div>
    <w:div w:id="1908684452">
      <w:bodyDiv w:val="1"/>
      <w:marLeft w:val="0"/>
      <w:marRight w:val="0"/>
      <w:marTop w:val="0"/>
      <w:marBottom w:val="0"/>
      <w:divBdr>
        <w:top w:val="none" w:sz="0" w:space="0" w:color="auto"/>
        <w:left w:val="none" w:sz="0" w:space="0" w:color="auto"/>
        <w:bottom w:val="none" w:sz="0" w:space="0" w:color="auto"/>
        <w:right w:val="none" w:sz="0" w:space="0" w:color="auto"/>
      </w:divBdr>
      <w:divsChild>
        <w:div w:id="1970210049">
          <w:marLeft w:val="0"/>
          <w:marRight w:val="0"/>
          <w:marTop w:val="0"/>
          <w:marBottom w:val="0"/>
          <w:divBdr>
            <w:top w:val="none" w:sz="0" w:space="0" w:color="auto"/>
            <w:left w:val="none" w:sz="0" w:space="0" w:color="auto"/>
            <w:bottom w:val="none" w:sz="0" w:space="0" w:color="auto"/>
            <w:right w:val="none" w:sz="0" w:space="0" w:color="auto"/>
          </w:divBdr>
          <w:divsChild>
            <w:div w:id="1606964289">
              <w:marLeft w:val="0"/>
              <w:marRight w:val="0"/>
              <w:marTop w:val="0"/>
              <w:marBottom w:val="0"/>
              <w:divBdr>
                <w:top w:val="none" w:sz="0" w:space="0" w:color="auto"/>
                <w:left w:val="none" w:sz="0" w:space="0" w:color="auto"/>
                <w:bottom w:val="none" w:sz="0" w:space="0" w:color="auto"/>
                <w:right w:val="none" w:sz="0" w:space="0" w:color="auto"/>
              </w:divBdr>
              <w:divsChild>
                <w:div w:id="142816322">
                  <w:marLeft w:val="0"/>
                  <w:marRight w:val="0"/>
                  <w:marTop w:val="0"/>
                  <w:marBottom w:val="0"/>
                  <w:divBdr>
                    <w:top w:val="none" w:sz="0" w:space="0" w:color="auto"/>
                    <w:left w:val="none" w:sz="0" w:space="0" w:color="auto"/>
                    <w:bottom w:val="none" w:sz="0" w:space="0" w:color="auto"/>
                    <w:right w:val="none" w:sz="0" w:space="0" w:color="auto"/>
                  </w:divBdr>
                  <w:divsChild>
                    <w:div w:id="1103770805">
                      <w:marLeft w:val="0"/>
                      <w:marRight w:val="0"/>
                      <w:marTop w:val="0"/>
                      <w:marBottom w:val="0"/>
                      <w:divBdr>
                        <w:top w:val="none" w:sz="0" w:space="0" w:color="auto"/>
                        <w:left w:val="none" w:sz="0" w:space="0" w:color="auto"/>
                        <w:bottom w:val="none" w:sz="0" w:space="0" w:color="auto"/>
                        <w:right w:val="none" w:sz="0" w:space="0" w:color="auto"/>
                      </w:divBdr>
                      <w:divsChild>
                        <w:div w:id="176505498">
                          <w:marLeft w:val="0"/>
                          <w:marRight w:val="0"/>
                          <w:marTop w:val="0"/>
                          <w:marBottom w:val="0"/>
                          <w:divBdr>
                            <w:top w:val="none" w:sz="0" w:space="0" w:color="auto"/>
                            <w:left w:val="none" w:sz="0" w:space="0" w:color="auto"/>
                            <w:bottom w:val="none" w:sz="0" w:space="0" w:color="auto"/>
                            <w:right w:val="none" w:sz="0" w:space="0" w:color="auto"/>
                          </w:divBdr>
                          <w:divsChild>
                            <w:div w:id="46223996">
                              <w:marLeft w:val="0"/>
                              <w:marRight w:val="0"/>
                              <w:marTop w:val="0"/>
                              <w:marBottom w:val="0"/>
                              <w:divBdr>
                                <w:top w:val="none" w:sz="0" w:space="0" w:color="auto"/>
                                <w:left w:val="none" w:sz="0" w:space="0" w:color="auto"/>
                                <w:bottom w:val="none" w:sz="0" w:space="0" w:color="auto"/>
                                <w:right w:val="none" w:sz="0" w:space="0" w:color="auto"/>
                              </w:divBdr>
                            </w:div>
                          </w:divsChild>
                        </w:div>
                        <w:div w:id="1413963791">
                          <w:marLeft w:val="0"/>
                          <w:marRight w:val="0"/>
                          <w:marTop w:val="0"/>
                          <w:marBottom w:val="0"/>
                          <w:divBdr>
                            <w:top w:val="none" w:sz="0" w:space="0" w:color="auto"/>
                            <w:left w:val="none" w:sz="0" w:space="0" w:color="auto"/>
                            <w:bottom w:val="none" w:sz="0" w:space="0" w:color="auto"/>
                            <w:right w:val="none" w:sz="0" w:space="0" w:color="auto"/>
                          </w:divBdr>
                          <w:divsChild>
                            <w:div w:id="73990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2343794">
      <w:bodyDiv w:val="1"/>
      <w:marLeft w:val="0"/>
      <w:marRight w:val="0"/>
      <w:marTop w:val="0"/>
      <w:marBottom w:val="0"/>
      <w:divBdr>
        <w:top w:val="none" w:sz="0" w:space="0" w:color="auto"/>
        <w:left w:val="none" w:sz="0" w:space="0" w:color="auto"/>
        <w:bottom w:val="none" w:sz="0" w:space="0" w:color="auto"/>
        <w:right w:val="none" w:sz="0" w:space="0" w:color="auto"/>
      </w:divBdr>
    </w:div>
    <w:div w:id="2014185991">
      <w:bodyDiv w:val="1"/>
      <w:marLeft w:val="0"/>
      <w:marRight w:val="0"/>
      <w:marTop w:val="0"/>
      <w:marBottom w:val="0"/>
      <w:divBdr>
        <w:top w:val="none" w:sz="0" w:space="0" w:color="auto"/>
        <w:left w:val="none" w:sz="0" w:space="0" w:color="auto"/>
        <w:bottom w:val="none" w:sz="0" w:space="0" w:color="auto"/>
        <w:right w:val="none" w:sz="0" w:space="0" w:color="auto"/>
      </w:divBdr>
    </w:div>
    <w:div w:id="2018382298">
      <w:bodyDiv w:val="1"/>
      <w:marLeft w:val="0"/>
      <w:marRight w:val="0"/>
      <w:marTop w:val="0"/>
      <w:marBottom w:val="0"/>
      <w:divBdr>
        <w:top w:val="none" w:sz="0" w:space="0" w:color="auto"/>
        <w:left w:val="none" w:sz="0" w:space="0" w:color="auto"/>
        <w:bottom w:val="none" w:sz="0" w:space="0" w:color="auto"/>
        <w:right w:val="none" w:sz="0" w:space="0" w:color="auto"/>
      </w:divBdr>
    </w:div>
    <w:div w:id="2073892298">
      <w:bodyDiv w:val="1"/>
      <w:marLeft w:val="0"/>
      <w:marRight w:val="0"/>
      <w:marTop w:val="0"/>
      <w:marBottom w:val="0"/>
      <w:divBdr>
        <w:top w:val="none" w:sz="0" w:space="0" w:color="auto"/>
        <w:left w:val="none" w:sz="0" w:space="0" w:color="auto"/>
        <w:bottom w:val="none" w:sz="0" w:space="0" w:color="auto"/>
        <w:right w:val="none" w:sz="0" w:space="0" w:color="auto"/>
      </w:divBdr>
    </w:div>
    <w:div w:id="2092845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2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hyperlink" Target="http://www.mdpi.com/1996-1073/11/7/1897" TargetMode="External"/><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png"/><Relationship Id="rId118" Type="http://schemas.openxmlformats.org/officeDocument/2006/relationships/image" Target="media/image109.emf"/><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jpe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image" Target="media/image110.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3.jpe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4.pn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header" Target="header1.xml"/><Relationship Id="rId137" Type="http://schemas.openxmlformats.org/officeDocument/2006/relationships/image" Target="media/image12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3.png"/><Relationship Id="rId14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4.png"/><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ABA607-B0BE-49EA-B420-C62BB1AAD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180</Pages>
  <Words>81144</Words>
  <Characters>462521</Characters>
  <Application>Microsoft Office Word</Application>
  <DocSecurity>0</DocSecurity>
  <Lines>3854</Lines>
  <Paragraphs>1085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542580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Shishir Mundra</dc:creator>
  <cp:lastModifiedBy>Seddon Atkinson</cp:lastModifiedBy>
  <cp:revision>3</cp:revision>
  <cp:lastPrinted>2018-07-21T17:09:00Z</cp:lastPrinted>
  <dcterms:created xsi:type="dcterms:W3CDTF">2019-05-15T09:56:00Z</dcterms:created>
  <dcterms:modified xsi:type="dcterms:W3CDTF">2019-05-15T10:14:00Z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http://www.zotero.org/styles/american-chemical-society</vt:lpwstr>
  </property>
  <property fmtid="{D5CDD505-2E9C-101B-9397-08002B2CF9AE}" pid="4" name="Mendeley Recent Style Name 0_1">
    <vt:lpwstr>American Chemical Society</vt:lpwstr>
  </property>
  <property fmtid="{D5CDD505-2E9C-101B-9397-08002B2CF9AE}" pid="5" name="Mendeley Recent Style Id 1_1">
    <vt:lpwstr>http://www.zotero.org/styles/american-medical-association</vt:lpwstr>
  </property>
  <property fmtid="{D5CDD505-2E9C-101B-9397-08002B2CF9AE}" pid="6" name="Mendeley Recent Style Name 1_1">
    <vt:lpwstr>American Medical Association</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http://www.zotero.org/styles/applied-energy</vt:lpwstr>
  </property>
  <property fmtid="{D5CDD505-2E9C-101B-9397-08002B2CF9AE}" pid="12" name="Mendeley Recent Style Name 4_1">
    <vt:lpwstr>Applied Energy</vt:lpwstr>
  </property>
  <property fmtid="{D5CDD505-2E9C-101B-9397-08002B2CF9AE}" pid="13" name="Mendeley Recent Style Id 5_1">
    <vt:lpwstr>http://www.zotero.org/styles/chicago-author-date</vt:lpwstr>
  </property>
  <property fmtid="{D5CDD505-2E9C-101B-9397-08002B2CF9AE}" pid="14" name="Mendeley Recent Style Name 5_1">
    <vt:lpwstr>Chicago Manual of Style 16th edition (author-date)</vt:lpwstr>
  </property>
  <property fmtid="{D5CDD505-2E9C-101B-9397-08002B2CF9AE}" pid="15" name="Mendeley Recent Style Id 6_1">
    <vt:lpwstr>http://www.zotero.org/styles/harvard-cite-them-right</vt:lpwstr>
  </property>
  <property fmtid="{D5CDD505-2E9C-101B-9397-08002B2CF9AE}" pid="16" name="Mendeley Recent Style Name 6_1">
    <vt:lpwstr>Harvard - Cite Them Right 9th edition</vt:lpwstr>
  </property>
  <property fmtid="{D5CDD505-2E9C-101B-9397-08002B2CF9AE}" pid="17" name="Mendeley Recent Style Id 7_1">
    <vt:lpwstr>http://www.zotero.org/styles/ieee</vt:lpwstr>
  </property>
  <property fmtid="{D5CDD505-2E9C-101B-9397-08002B2CF9AE}" pid="18" name="Mendeley Recent Style Name 7_1">
    <vt:lpwstr>IEEE</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7th edition</vt:lpwstr>
  </property>
  <property fmtid="{D5CDD505-2E9C-101B-9397-08002B2CF9AE}" pid="21" name="Mendeley Recent Style Id 9_1">
    <vt:lpwstr>http://www.zotero.org/styles/progress-in-nuclear-energy</vt:lpwstr>
  </property>
  <property fmtid="{D5CDD505-2E9C-101B-9397-08002B2CF9AE}" pid="22" name="Mendeley Recent Style Name 9_1">
    <vt:lpwstr>Progress in Nuclear Energy</vt:lpwstr>
  </property>
  <property fmtid="{D5CDD505-2E9C-101B-9397-08002B2CF9AE}" pid="23" name="Mendeley Citation Style_1">
    <vt:lpwstr>http://www.zotero.org/styles/ieee</vt:lpwstr>
  </property>
  <property fmtid="{D5CDD505-2E9C-101B-9397-08002B2CF9AE}" pid="24" name="Mendeley Unique User Id_1">
    <vt:lpwstr>2db29065-1006-33c1-b4eb-ecf14b4363e6</vt:lpwstr>
  </property>
</Properties>
</file>